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95B0A" w14:textId="0D8D84F3" w:rsidR="001D0CDE" w:rsidRPr="001D0CDE" w:rsidRDefault="001D0CDE" w:rsidP="001D0CDE">
      <w:pPr>
        <w:pStyle w:val="Ttulo1"/>
        <w:spacing w:before="40"/>
        <w:jc w:val="center"/>
        <w:rPr>
          <w:rFonts w:ascii="ITC Avant Garde" w:hAnsi="ITC Avant Garde"/>
          <w:bCs w:val="0"/>
          <w:color w:val="000000" w:themeColor="text1"/>
          <w:sz w:val="22"/>
          <w:szCs w:val="22"/>
          <w:lang w:val="es-MX"/>
        </w:rPr>
      </w:pPr>
      <w:r w:rsidRPr="001D0CDE">
        <w:rPr>
          <w:rFonts w:ascii="ITC Avant Garde" w:hAnsi="ITC Avant Garde"/>
          <w:bCs w:val="0"/>
          <w:color w:val="000000" w:themeColor="text1"/>
          <w:sz w:val="22"/>
          <w:szCs w:val="22"/>
          <w:lang w:val="es-MX"/>
        </w:rPr>
        <w:t>VERSIÓN PÚBLICA DEL ACUERDO P/IFT/150817/492</w:t>
      </w:r>
    </w:p>
    <w:p w14:paraId="34268459" w14:textId="1ED186EF" w:rsidR="001D0CDE" w:rsidRPr="005B4B17" w:rsidRDefault="001D0CDE" w:rsidP="001D0CDE">
      <w:pPr>
        <w:pStyle w:val="Textoindependiente"/>
        <w:spacing w:after="0" w:line="360" w:lineRule="auto"/>
        <w:jc w:val="center"/>
        <w:rPr>
          <w:rFonts w:ascii="ITC Avant Garde" w:hAnsi="ITC Avant Garde"/>
          <w:b/>
          <w:sz w:val="20"/>
          <w:szCs w:val="20"/>
        </w:rPr>
      </w:pPr>
      <w:r w:rsidRPr="005B4B17">
        <w:rPr>
          <w:rFonts w:ascii="ITC Avant Garde" w:hAnsi="ITC Avant Garde"/>
          <w:b/>
          <w:sz w:val="20"/>
          <w:szCs w:val="20"/>
        </w:rPr>
        <w:t>DE LA SESIÓN DEL PLENO DEL INSTITUTO FEDERAL</w:t>
      </w:r>
      <w:r>
        <w:rPr>
          <w:rFonts w:ascii="ITC Avant Garde" w:hAnsi="ITC Avant Garde"/>
          <w:b/>
          <w:sz w:val="20"/>
          <w:szCs w:val="20"/>
        </w:rPr>
        <w:t xml:space="preserve"> DE TELECOMUNICACIONES EN SU </w:t>
      </w:r>
      <w:r w:rsidRPr="00562C3A">
        <w:rPr>
          <w:rFonts w:ascii="ITC Avant Garde" w:hAnsi="ITC Avant Garde"/>
          <w:b/>
          <w:sz w:val="20"/>
          <w:szCs w:val="20"/>
        </w:rPr>
        <w:t>XXXIII</w:t>
      </w:r>
      <w:r>
        <w:rPr>
          <w:rFonts w:ascii="ITC Avant Garde" w:hAnsi="ITC Avant Garde"/>
          <w:b/>
          <w:sz w:val="20"/>
          <w:szCs w:val="20"/>
        </w:rPr>
        <w:t xml:space="preserve"> </w:t>
      </w:r>
      <w:r w:rsidRPr="00BD2557">
        <w:rPr>
          <w:rFonts w:ascii="ITC Avant Garde" w:hAnsi="ITC Avant Garde"/>
          <w:b/>
          <w:sz w:val="20"/>
          <w:szCs w:val="20"/>
        </w:rPr>
        <w:t>SESIÓN 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15</w:t>
      </w:r>
      <w:r w:rsidRPr="00BD2557">
        <w:rPr>
          <w:rFonts w:ascii="ITC Avant Garde" w:hAnsi="ITC Avant Garde"/>
          <w:b/>
          <w:sz w:val="20"/>
          <w:szCs w:val="20"/>
        </w:rPr>
        <w:t xml:space="preserve"> DE </w:t>
      </w:r>
      <w:r>
        <w:rPr>
          <w:rFonts w:ascii="ITC Avant Garde" w:hAnsi="ITC Avant Garde"/>
          <w:b/>
          <w:sz w:val="20"/>
          <w:szCs w:val="20"/>
        </w:rPr>
        <w:t>AGOSTO</w:t>
      </w:r>
      <w:r w:rsidRPr="00BD2557">
        <w:rPr>
          <w:rFonts w:ascii="ITC Avant Garde" w:hAnsi="ITC Avant Garde"/>
          <w:b/>
          <w:sz w:val="20"/>
          <w:szCs w:val="20"/>
        </w:rPr>
        <w:t xml:space="preserve"> DE 2017</w:t>
      </w:r>
      <w:r>
        <w:rPr>
          <w:rFonts w:ascii="ITC Avant Garde" w:hAnsi="ITC Avant Garde"/>
          <w:b/>
          <w:sz w:val="20"/>
          <w:szCs w:val="20"/>
        </w:rPr>
        <w:t>.</w:t>
      </w:r>
    </w:p>
    <w:p w14:paraId="44B00B98" w14:textId="77777777" w:rsidR="001D0CDE" w:rsidRPr="00644EFB" w:rsidRDefault="001D0CDE" w:rsidP="001D0CDE">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644EFB">
        <w:rPr>
          <w:rFonts w:ascii="ITC Avant Garde" w:eastAsia="Arial" w:hAnsi="ITC Avant Garde" w:cs="Arial"/>
          <w:b/>
          <w:color w:val="000000"/>
          <w:sz w:val="21"/>
          <w:szCs w:val="21"/>
          <w:lang w:eastAsia="es-MX"/>
        </w:rPr>
        <w:t>LEYENDA DE LA CLASIFICACIÓN</w:t>
      </w:r>
    </w:p>
    <w:p w14:paraId="30B9A814" w14:textId="3F323D6B" w:rsidR="001D0CDE" w:rsidRPr="00A25064" w:rsidRDefault="001D0CDE" w:rsidP="001D0CDE">
      <w:pPr>
        <w:pStyle w:val="Textoindependiente"/>
        <w:spacing w:after="0" w:line="360" w:lineRule="auto"/>
        <w:jc w:val="both"/>
        <w:rPr>
          <w:rFonts w:ascii="ITC Avant Garde" w:eastAsia="Times New Roman" w:hAnsi="ITC Avant Garde"/>
          <w:bCs/>
          <w:color w:val="000000"/>
          <w:sz w:val="19"/>
          <w:szCs w:val="19"/>
          <w:lang w:eastAsia="es-MX"/>
        </w:rPr>
      </w:pPr>
      <w:r w:rsidRPr="00191470">
        <w:rPr>
          <w:rFonts w:ascii="ITC Avant Garde" w:eastAsia="Times New Roman" w:hAnsi="ITC Avant Garde"/>
          <w:b/>
          <w:bCs/>
          <w:color w:val="000000"/>
          <w:sz w:val="20"/>
          <w:szCs w:val="20"/>
          <w:lang w:eastAsia="es-MX"/>
        </w:rPr>
        <w:t>F</w:t>
      </w:r>
      <w:r w:rsidRPr="00A25064">
        <w:rPr>
          <w:rFonts w:ascii="ITC Avant Garde" w:eastAsia="Times New Roman" w:hAnsi="ITC Avant Garde"/>
          <w:b/>
          <w:bCs/>
          <w:color w:val="000000"/>
          <w:sz w:val="19"/>
          <w:szCs w:val="19"/>
          <w:lang w:eastAsia="es-MX"/>
        </w:rPr>
        <w:t>echa de Clasificación:</w:t>
      </w:r>
      <w:r w:rsidRPr="00A25064">
        <w:rPr>
          <w:rFonts w:ascii="ITC Avant Garde" w:eastAsia="Times New Roman" w:hAnsi="ITC Avant Garde"/>
          <w:bCs/>
          <w:color w:val="000000"/>
          <w:sz w:val="19"/>
          <w:szCs w:val="19"/>
          <w:lang w:eastAsia="es-MX"/>
        </w:rPr>
        <w:t xml:space="preserve"> </w:t>
      </w:r>
      <w:r w:rsidRPr="001D0CDE">
        <w:rPr>
          <w:rFonts w:ascii="ITC Avant Garde" w:hAnsi="ITC Avant Garde"/>
          <w:sz w:val="19"/>
          <w:szCs w:val="19"/>
        </w:rPr>
        <w:t>15 de agosto de 2017</w:t>
      </w:r>
      <w:r w:rsidRPr="001D0CDE">
        <w:rPr>
          <w:rFonts w:ascii="ITC Avant Garde" w:hAnsi="ITC Avant Garde"/>
          <w:sz w:val="19"/>
          <w:szCs w:val="19"/>
        </w:rPr>
        <w:t>.</w:t>
      </w:r>
    </w:p>
    <w:p w14:paraId="5D71C348" w14:textId="77777777" w:rsidR="001D0CDE" w:rsidRPr="00A25064" w:rsidRDefault="001D0CDE" w:rsidP="001D0CDE">
      <w:pPr>
        <w:pStyle w:val="Textoindependiente"/>
        <w:spacing w:after="0" w:line="360" w:lineRule="auto"/>
        <w:jc w:val="both"/>
        <w:rPr>
          <w:rFonts w:ascii="ITC Avant Garde" w:hAnsi="ITC Avant Garde"/>
          <w:sz w:val="19"/>
          <w:szCs w:val="19"/>
        </w:rPr>
      </w:pPr>
      <w:r w:rsidRPr="00A25064">
        <w:rPr>
          <w:rFonts w:ascii="ITC Avant Garde" w:eastAsia="Times New Roman" w:hAnsi="ITC Avant Garde"/>
          <w:b/>
          <w:bCs/>
          <w:color w:val="000000"/>
          <w:sz w:val="19"/>
          <w:szCs w:val="19"/>
          <w:lang w:eastAsia="es-MX"/>
        </w:rPr>
        <w:t>Unidad Administrativa:</w:t>
      </w:r>
      <w:r w:rsidRPr="00A25064">
        <w:rPr>
          <w:rFonts w:ascii="ITC Avant Garde" w:eastAsia="Times New Roman" w:hAnsi="ITC Avant Garde"/>
          <w:bCs/>
          <w:color w:val="000000"/>
          <w:sz w:val="19"/>
          <w:szCs w:val="19"/>
          <w:lang w:eastAsia="es-MX"/>
        </w:rPr>
        <w:t xml:space="preserve"> </w:t>
      </w:r>
      <w:r w:rsidRPr="00A25064">
        <w:rPr>
          <w:rFonts w:ascii="ITC Avant Garde" w:hAnsi="ITC Avant Garde"/>
          <w:sz w:val="19"/>
          <w:szCs w:val="19"/>
        </w:rPr>
        <w:t>Secretaría Técnica del Pleno.</w:t>
      </w:r>
    </w:p>
    <w:p w14:paraId="705D8DF3" w14:textId="404A0B11" w:rsidR="001D0CDE" w:rsidRPr="00A25064" w:rsidRDefault="001D0CDE" w:rsidP="001D0CDE">
      <w:pPr>
        <w:pStyle w:val="Textoindependiente"/>
        <w:spacing w:after="0" w:line="360" w:lineRule="auto"/>
        <w:jc w:val="both"/>
        <w:rPr>
          <w:rFonts w:ascii="ITC Avant Garde" w:hAnsi="ITC Avant Garde"/>
          <w:sz w:val="19"/>
          <w:szCs w:val="19"/>
        </w:rPr>
      </w:pPr>
      <w:r w:rsidRPr="00A25064">
        <w:rPr>
          <w:rFonts w:ascii="ITC Avant Garde" w:hAnsi="ITC Avant Garde"/>
          <w:b/>
          <w:sz w:val="19"/>
          <w:szCs w:val="19"/>
        </w:rPr>
        <w:t>Clasificación:</w:t>
      </w:r>
      <w:r w:rsidRPr="00A25064">
        <w:rPr>
          <w:rFonts w:ascii="ITC Avant Garde" w:hAnsi="ITC Avant Garde"/>
          <w:sz w:val="19"/>
          <w:szCs w:val="19"/>
        </w:rPr>
        <w:t xml:space="preserve"> </w:t>
      </w:r>
      <w:r w:rsidRPr="001D0CDE">
        <w:rPr>
          <w:rFonts w:ascii="ITC Avant Garde" w:hAnsi="ITC Avant Garde"/>
          <w:b/>
          <w:sz w:val="19"/>
          <w:szCs w:val="19"/>
        </w:rPr>
        <w:t>Confidencial</w:t>
      </w:r>
      <w:r w:rsidRPr="00A25064">
        <w:rPr>
          <w:rFonts w:ascii="ITC Avant Garde" w:hAnsi="ITC Avant Garde"/>
          <w:sz w:val="19"/>
          <w:szCs w:val="19"/>
        </w:rPr>
        <w:t xml:space="preserve">, </w:t>
      </w:r>
      <w:r w:rsidRPr="001D0CDE">
        <w:rPr>
          <w:rFonts w:ascii="ITC Avant Garde" w:hAnsi="ITC Avant Garde"/>
          <w:sz w:val="19"/>
          <w:szCs w:val="19"/>
        </w:rPr>
        <w:t>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1 de septiembre de 2017</w:t>
      </w:r>
      <w:r w:rsidRPr="00A25064">
        <w:rPr>
          <w:rFonts w:ascii="ITC Avant Garde" w:hAnsi="ITC Avant Garde"/>
          <w:sz w:val="19"/>
          <w:szCs w:val="19"/>
        </w:rPr>
        <w:t>.</w:t>
      </w:r>
    </w:p>
    <w:p w14:paraId="501B9997" w14:textId="389B4DCE" w:rsidR="001D0CDE" w:rsidRPr="00A25064" w:rsidRDefault="001D0CDE" w:rsidP="001D0CDE">
      <w:pPr>
        <w:pStyle w:val="Textoindependiente"/>
        <w:spacing w:after="0" w:line="360" w:lineRule="auto"/>
        <w:jc w:val="both"/>
        <w:rPr>
          <w:rFonts w:ascii="ITC Avant Garde" w:eastAsia="Times New Roman" w:hAnsi="ITC Avant Garde"/>
          <w:bCs/>
          <w:color w:val="000000"/>
          <w:sz w:val="19"/>
          <w:szCs w:val="19"/>
          <w:lang w:eastAsia="es-MX"/>
        </w:rPr>
      </w:pPr>
      <w:r w:rsidRPr="00A25064">
        <w:rPr>
          <w:rFonts w:ascii="ITC Avant Garde" w:eastAsia="Times New Roman" w:hAnsi="ITC Avant Garde"/>
          <w:b/>
          <w:bCs/>
          <w:color w:val="000000"/>
          <w:sz w:val="19"/>
          <w:szCs w:val="19"/>
          <w:lang w:eastAsia="es-MX"/>
        </w:rPr>
        <w:t>Núm. de Resolución:</w:t>
      </w:r>
      <w:r w:rsidRPr="00A25064">
        <w:rPr>
          <w:rFonts w:ascii="ITC Avant Garde" w:eastAsia="Times New Roman" w:hAnsi="ITC Avant Garde"/>
          <w:bCs/>
          <w:color w:val="000000"/>
          <w:sz w:val="19"/>
          <w:szCs w:val="19"/>
          <w:lang w:eastAsia="es-MX"/>
        </w:rPr>
        <w:t xml:space="preserve"> </w:t>
      </w:r>
      <w:r w:rsidRPr="001D0CDE">
        <w:rPr>
          <w:rFonts w:ascii="ITC Avant Garde" w:eastAsia="Times New Roman" w:hAnsi="ITC Avant Garde"/>
          <w:bCs/>
          <w:color w:val="000000"/>
          <w:sz w:val="19"/>
          <w:szCs w:val="19"/>
          <w:lang w:eastAsia="es-MX"/>
        </w:rPr>
        <w:t>P/IFT/150817/492.</w:t>
      </w:r>
    </w:p>
    <w:p w14:paraId="4DE00880" w14:textId="09E44962" w:rsidR="001D0CDE" w:rsidRPr="00A25064" w:rsidRDefault="001D0CDE" w:rsidP="001D0CDE">
      <w:pPr>
        <w:pStyle w:val="Textoindependiente"/>
        <w:spacing w:after="0" w:line="360" w:lineRule="auto"/>
        <w:jc w:val="both"/>
        <w:rPr>
          <w:rFonts w:ascii="ITC Avant Garde" w:eastAsia="Times New Roman" w:hAnsi="ITC Avant Garde"/>
          <w:bCs/>
          <w:color w:val="000000"/>
          <w:sz w:val="19"/>
          <w:szCs w:val="19"/>
          <w:lang w:eastAsia="es-MX"/>
        </w:rPr>
      </w:pPr>
      <w:r w:rsidRPr="00A25064">
        <w:rPr>
          <w:rFonts w:ascii="ITC Avant Garde" w:eastAsia="Times New Roman" w:hAnsi="ITC Avant Garde"/>
          <w:b/>
          <w:bCs/>
          <w:color w:val="000000"/>
          <w:sz w:val="19"/>
          <w:szCs w:val="19"/>
          <w:lang w:eastAsia="es-MX"/>
        </w:rPr>
        <w:t>Descripción del asunto:</w:t>
      </w:r>
      <w:r w:rsidRPr="00A25064">
        <w:rPr>
          <w:rFonts w:ascii="ITC Avant Garde" w:eastAsia="Times New Roman" w:hAnsi="ITC Avant Garde"/>
          <w:bCs/>
          <w:color w:val="000000"/>
          <w:sz w:val="19"/>
          <w:szCs w:val="19"/>
          <w:lang w:eastAsia="es-MX"/>
        </w:rPr>
        <w:t xml:space="preserve"> </w:t>
      </w:r>
      <w:r w:rsidRPr="001D0CDE">
        <w:rPr>
          <w:rFonts w:ascii="ITC Avant Garde" w:eastAsia="Times New Roman" w:hAnsi="ITC Avant Garde"/>
          <w:bCs/>
          <w:color w:val="000000"/>
          <w:sz w:val="19"/>
          <w:szCs w:val="19"/>
          <w:lang w:eastAsia="es-MX"/>
        </w:rPr>
        <w:t>Resolución mediante la cual el Pleno del Instituto Federal de Telecomunicaciones impone una multa y declara la pérdida de bienes y equipos en beneficio de la Nación, derivado del procedimiento administrativo instruido en contra de Unión de permisionarios y choferes de transporte público de pasajeros turísticos y similares Radio Taxi Ecológico, A.C., por prestar el servicio de radiocomunicación privada en Jiutepec, Morelos, sin contar con la respectiva concesión, permiso o autorización.</w:t>
      </w:r>
    </w:p>
    <w:p w14:paraId="26B2FDC1" w14:textId="0CD465A7" w:rsidR="001D0CDE" w:rsidRPr="00A25064" w:rsidRDefault="001D0CDE" w:rsidP="001D0CDE">
      <w:pPr>
        <w:pStyle w:val="Textoindependiente"/>
        <w:spacing w:after="0" w:line="360" w:lineRule="auto"/>
        <w:jc w:val="both"/>
        <w:rPr>
          <w:rFonts w:ascii="ITC Avant Garde" w:hAnsi="ITC Avant Garde"/>
          <w:sz w:val="19"/>
          <w:szCs w:val="19"/>
        </w:rPr>
      </w:pPr>
      <w:r w:rsidRPr="00A25064">
        <w:rPr>
          <w:rFonts w:ascii="ITC Avant Garde" w:eastAsia="Times New Roman" w:hAnsi="ITC Avant Garde"/>
          <w:b/>
          <w:bCs/>
          <w:color w:val="000000"/>
          <w:sz w:val="19"/>
          <w:szCs w:val="19"/>
          <w:lang w:eastAsia="es-MX"/>
        </w:rPr>
        <w:t>Fundamento legal:</w:t>
      </w:r>
      <w:r w:rsidRPr="00A25064">
        <w:rPr>
          <w:rFonts w:ascii="ITC Avant Garde" w:eastAsia="Times New Roman" w:hAnsi="ITC Avant Garde"/>
          <w:bCs/>
          <w:color w:val="000000"/>
          <w:sz w:val="19"/>
          <w:szCs w:val="19"/>
          <w:lang w:eastAsia="es-MX"/>
        </w:rPr>
        <w:t xml:space="preserve"> </w:t>
      </w:r>
      <w:r w:rsidRPr="001D0CDE">
        <w:rPr>
          <w:rFonts w:ascii="ITC Avant Garde" w:eastAsia="Times New Roman" w:hAnsi="ITC Avant Garde"/>
          <w:bCs/>
          <w:color w:val="000000"/>
          <w:sz w:val="19"/>
          <w:szCs w:val="19"/>
          <w:lang w:eastAsia="es-MX"/>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14:paraId="3BBD9421" w14:textId="28168449" w:rsidR="001D0CDE" w:rsidRPr="00A25064" w:rsidRDefault="001D0CDE" w:rsidP="001D0CDE">
      <w:pPr>
        <w:pStyle w:val="Textoindependiente"/>
        <w:spacing w:after="0" w:line="360" w:lineRule="auto"/>
        <w:jc w:val="both"/>
        <w:rPr>
          <w:rFonts w:ascii="ITC Avant Garde" w:eastAsia="Times New Roman" w:hAnsi="ITC Avant Garde"/>
          <w:bCs/>
          <w:color w:val="000000"/>
          <w:sz w:val="19"/>
          <w:szCs w:val="19"/>
          <w:lang w:eastAsia="es-MX"/>
        </w:rPr>
      </w:pPr>
      <w:r w:rsidRPr="00A25064">
        <w:rPr>
          <w:rFonts w:ascii="ITC Avant Garde" w:eastAsia="Times New Roman" w:hAnsi="ITC Avant Garde"/>
          <w:b/>
          <w:bCs/>
          <w:color w:val="000000"/>
          <w:sz w:val="19"/>
          <w:szCs w:val="19"/>
          <w:lang w:eastAsia="es-MX"/>
        </w:rPr>
        <w:t>Motivación:</w:t>
      </w:r>
      <w:r w:rsidRPr="00A25064">
        <w:rPr>
          <w:rFonts w:ascii="ITC Avant Garde" w:eastAsia="Times New Roman" w:hAnsi="ITC Avant Garde"/>
          <w:bCs/>
          <w:color w:val="000000"/>
          <w:sz w:val="19"/>
          <w:szCs w:val="19"/>
          <w:lang w:eastAsia="es-MX"/>
        </w:rPr>
        <w:t xml:space="preserve"> </w:t>
      </w:r>
      <w:r w:rsidRPr="001D0CDE">
        <w:rPr>
          <w:rFonts w:ascii="ITC Avant Garde" w:eastAsia="Times New Roman" w:hAnsi="ITC Avant Garde"/>
          <w:bCs/>
          <w:color w:val="000000"/>
          <w:sz w:val="19"/>
          <w:szCs w:val="19"/>
          <w:lang w:eastAsia="es-MX"/>
        </w:rPr>
        <w:t>Contiene datos personales concernientes a una persona identificada o identificable.</w:t>
      </w:r>
    </w:p>
    <w:p w14:paraId="72E8869C" w14:textId="77777777" w:rsidR="001D0CDE" w:rsidRPr="00A25064" w:rsidRDefault="001D0CDE" w:rsidP="001D0CDE">
      <w:pPr>
        <w:pStyle w:val="Textoindependiente"/>
        <w:spacing w:after="0" w:line="360" w:lineRule="auto"/>
        <w:jc w:val="both"/>
        <w:rPr>
          <w:rFonts w:ascii="ITC Avant Garde" w:eastAsia="Times New Roman" w:hAnsi="ITC Avant Garde"/>
          <w:bCs/>
          <w:color w:val="000000"/>
          <w:sz w:val="19"/>
          <w:szCs w:val="19"/>
          <w:lang w:eastAsia="es-MX"/>
        </w:rPr>
      </w:pPr>
      <w:r w:rsidRPr="00A25064">
        <w:rPr>
          <w:rFonts w:ascii="ITC Avant Garde" w:eastAsia="Times New Roman" w:hAnsi="ITC Avant Garde"/>
          <w:b/>
          <w:bCs/>
          <w:color w:val="000000"/>
          <w:sz w:val="19"/>
          <w:szCs w:val="19"/>
          <w:lang w:eastAsia="es-MX"/>
        </w:rPr>
        <w:t>Secciones Confidenciales:</w:t>
      </w:r>
      <w:r w:rsidRPr="00A25064">
        <w:rPr>
          <w:rFonts w:ascii="ITC Avant Garde" w:eastAsia="Times New Roman" w:hAnsi="ITC Avant Garde"/>
          <w:bCs/>
          <w:color w:val="000000"/>
          <w:sz w:val="19"/>
          <w:szCs w:val="19"/>
          <w:lang w:eastAsia="es-MX"/>
        </w:rPr>
        <w:t xml:space="preserve"> Las secciones marcadas en color azul con la inscripción que dice </w:t>
      </w:r>
      <w:r w:rsidRPr="00A25064">
        <w:rPr>
          <w:rFonts w:ascii="ITC Avant Garde" w:eastAsia="Times New Roman" w:hAnsi="ITC Avant Garde"/>
          <w:b/>
          <w:bCs/>
          <w:color w:val="0000CC"/>
          <w:sz w:val="19"/>
          <w:szCs w:val="19"/>
          <w:lang w:eastAsia="es-MX"/>
        </w:rPr>
        <w:t>“CONFIDENCIAL POR LEY”</w:t>
      </w:r>
      <w:r w:rsidRPr="00A25064">
        <w:rPr>
          <w:rFonts w:ascii="ITC Avant Garde" w:eastAsia="Times New Roman" w:hAnsi="ITC Avant Garde"/>
          <w:bCs/>
          <w:color w:val="000000"/>
          <w:sz w:val="19"/>
          <w:szCs w:val="19"/>
          <w:lang w:eastAsia="es-MX"/>
        </w:rPr>
        <w:t>.</w:t>
      </w:r>
      <w:bookmarkStart w:id="0" w:name="_GoBack"/>
      <w:bookmarkEnd w:id="0"/>
    </w:p>
    <w:p w14:paraId="5D80F998" w14:textId="77777777" w:rsidR="001D0CDE" w:rsidRPr="00A25064" w:rsidRDefault="001D0CDE" w:rsidP="001D0CDE">
      <w:pPr>
        <w:pStyle w:val="Textoindependiente"/>
        <w:spacing w:after="0" w:line="360" w:lineRule="auto"/>
        <w:jc w:val="both"/>
        <w:rPr>
          <w:rFonts w:ascii="ITC Avant Garde" w:eastAsia="Times New Roman" w:hAnsi="ITC Avant Garde"/>
          <w:bCs/>
          <w:color w:val="000000"/>
          <w:sz w:val="19"/>
          <w:szCs w:val="19"/>
          <w:lang w:eastAsia="es-MX"/>
        </w:rPr>
        <w:sectPr w:rsidR="001D0CDE" w:rsidRPr="00A25064" w:rsidSect="00191470">
          <w:headerReference w:type="even" r:id="rId8"/>
          <w:footerReference w:type="default" r:id="rId9"/>
          <w:headerReference w:type="first" r:id="rId10"/>
          <w:pgSz w:w="12240" w:h="15840"/>
          <w:pgMar w:top="2127" w:right="1750" w:bottom="1418" w:left="1701" w:header="709" w:footer="992" w:gutter="0"/>
          <w:cols w:space="708"/>
          <w:docGrid w:linePitch="360"/>
        </w:sectPr>
      </w:pPr>
      <w:r>
        <w:rPr>
          <w:rFonts w:ascii="ITC Avant Garde" w:eastAsia="Times New Roman" w:hAnsi="ITC Avant Garde"/>
          <w:bCs/>
          <w:color w:val="000000"/>
          <w:sz w:val="19"/>
          <w:szCs w:val="19"/>
          <w:lang w:eastAsia="es-MX"/>
        </w:rPr>
        <w:t>Fin de la L</w:t>
      </w:r>
      <w:r w:rsidRPr="00A25064">
        <w:rPr>
          <w:rFonts w:ascii="ITC Avant Garde" w:eastAsia="Times New Roman" w:hAnsi="ITC Avant Garde"/>
          <w:bCs/>
          <w:color w:val="000000"/>
          <w:sz w:val="19"/>
          <w:szCs w:val="19"/>
          <w:lang w:eastAsia="es-MX"/>
        </w:rPr>
        <w:t>eyenda.</w:t>
      </w:r>
    </w:p>
    <w:p w14:paraId="77844102" w14:textId="77777777" w:rsidR="003C7236" w:rsidRDefault="004F4CD6" w:rsidP="003C7236">
      <w:pPr>
        <w:pStyle w:val="Ttulo1"/>
        <w:keepNext w:val="0"/>
        <w:keepLines w:val="0"/>
        <w:spacing w:before="100" w:beforeAutospacing="1" w:after="100" w:afterAutospacing="1"/>
        <w:ind w:right="3875"/>
        <w:rPr>
          <w:rFonts w:ascii="ITC Avant Garde" w:eastAsia="Times New Roman" w:hAnsi="ITC Avant Garde" w:cs="Times New Roman"/>
          <w:color w:val="auto"/>
          <w:kern w:val="36"/>
          <w:sz w:val="22"/>
          <w:szCs w:val="48"/>
          <w:lang w:val="es-MX" w:eastAsia="es-MX"/>
        </w:rPr>
      </w:pPr>
      <w:r w:rsidRPr="003C7236">
        <w:rPr>
          <w:rFonts w:ascii="ITC Avant Garde" w:eastAsia="Times New Roman" w:hAnsi="ITC Avant Garde" w:cs="Times New Roman"/>
          <w:color w:val="auto"/>
          <w:kern w:val="36"/>
          <w:sz w:val="22"/>
          <w:szCs w:val="48"/>
          <w:lang w:val="es-MX" w:eastAsia="es-MX"/>
        </w:rPr>
        <w:lastRenderedPageBreak/>
        <w:t>UNIÓN DE PERMISIONARIOS Y CHOFERES DE TRANSPORTE PÚBLICO DE PASAJEROS TURÍSTICOS Y SIMILARES RADIO TAXI ECOLÓGICO, A.C.</w:t>
      </w:r>
    </w:p>
    <w:p w14:paraId="5FD0FBD9" w14:textId="7A9CC4EC" w:rsidR="003C7236" w:rsidRDefault="0083423A" w:rsidP="005B16C9">
      <w:pPr>
        <w:spacing w:line="240" w:lineRule="auto"/>
        <w:ind w:right="3968"/>
        <w:jc w:val="both"/>
        <w:rPr>
          <w:rFonts w:ascii="ITC Avant Garde" w:hAnsi="ITC Avant Garde"/>
          <w:caps/>
        </w:rPr>
      </w:pPr>
      <w:r>
        <w:rPr>
          <w:rFonts w:ascii="ITC Avant Garde" w:hAnsi="ITC Avant Garde"/>
          <w:b/>
          <w:color w:val="0000FF"/>
        </w:rPr>
        <w:t xml:space="preserve">“CONFIDENCIAL POR LEY” </w:t>
      </w:r>
      <w:r w:rsidR="004F4CD6">
        <w:rPr>
          <w:rFonts w:ascii="ITC Avant Garde" w:hAnsi="ITC Avant Garde"/>
        </w:rPr>
        <w:t>en el Municipio de Jiutepec, Estado de Morelos</w:t>
      </w:r>
      <w:r w:rsidR="00F26298">
        <w:rPr>
          <w:rFonts w:ascii="ITC Avant Garde" w:hAnsi="ITC Avant Garde"/>
        </w:rPr>
        <w:t>.</w:t>
      </w:r>
    </w:p>
    <w:p w14:paraId="01B19D60" w14:textId="668E5F0A" w:rsidR="003C7236" w:rsidRDefault="00233AE5" w:rsidP="00EE0A59">
      <w:pPr>
        <w:spacing w:after="0" w:line="360" w:lineRule="auto"/>
        <w:jc w:val="both"/>
        <w:rPr>
          <w:rFonts w:ascii="ITC Avant Garde" w:hAnsi="ITC Avant Garde"/>
          <w:color w:val="000000"/>
        </w:rPr>
      </w:pPr>
      <w:r>
        <w:rPr>
          <w:rFonts w:ascii="ITC Avant Garde" w:eastAsia="Times New Roman" w:hAnsi="ITC Avant Garde"/>
          <w:b/>
          <w:bCs/>
          <w:color w:val="000000"/>
          <w:lang w:eastAsia="es-MX"/>
        </w:rPr>
        <w:t xml:space="preserve">Ciudad de México a </w:t>
      </w:r>
      <w:r w:rsidR="00BE6AE7">
        <w:rPr>
          <w:rFonts w:ascii="ITC Avant Garde" w:eastAsia="Times New Roman" w:hAnsi="ITC Avant Garde"/>
          <w:b/>
          <w:bCs/>
          <w:color w:val="000000"/>
          <w:lang w:eastAsia="es-MX"/>
        </w:rPr>
        <w:t>quince</w:t>
      </w:r>
      <w:r w:rsidR="00C818C5">
        <w:rPr>
          <w:rFonts w:ascii="ITC Avant Garde" w:eastAsia="Times New Roman" w:hAnsi="ITC Avant Garde"/>
          <w:b/>
          <w:bCs/>
          <w:color w:val="000000"/>
          <w:lang w:eastAsia="es-MX"/>
        </w:rPr>
        <w:t xml:space="preserve"> de agosto</w:t>
      </w:r>
      <w:r w:rsidR="000B1B22">
        <w:rPr>
          <w:rFonts w:ascii="ITC Avant Garde" w:eastAsia="Times New Roman" w:hAnsi="ITC Avant Garde"/>
          <w:b/>
          <w:bCs/>
          <w:color w:val="000000"/>
          <w:lang w:eastAsia="es-MX"/>
        </w:rPr>
        <w:t xml:space="preserve"> </w:t>
      </w:r>
      <w:r w:rsidR="00F26298">
        <w:rPr>
          <w:rFonts w:ascii="ITC Avant Garde" w:eastAsia="Times New Roman" w:hAnsi="ITC Avant Garde"/>
          <w:b/>
          <w:bCs/>
          <w:color w:val="000000"/>
          <w:lang w:eastAsia="es-MX"/>
        </w:rPr>
        <w:t>de dos mil dieci</w:t>
      </w:r>
      <w:r w:rsidR="00AA429B">
        <w:rPr>
          <w:rFonts w:ascii="ITC Avant Garde" w:eastAsia="Times New Roman" w:hAnsi="ITC Avant Garde"/>
          <w:b/>
          <w:bCs/>
          <w:color w:val="000000"/>
          <w:lang w:eastAsia="es-MX"/>
        </w:rPr>
        <w:t>s</w:t>
      </w:r>
      <w:r w:rsidR="00F26298">
        <w:rPr>
          <w:rFonts w:ascii="ITC Avant Garde" w:eastAsia="Times New Roman" w:hAnsi="ITC Avant Garde"/>
          <w:b/>
          <w:bCs/>
          <w:color w:val="000000"/>
          <w:lang w:eastAsia="es-MX"/>
        </w:rPr>
        <w:t>iete</w:t>
      </w:r>
      <w:r w:rsidR="00C42A8C" w:rsidRPr="00EF73C5">
        <w:rPr>
          <w:rFonts w:ascii="ITC Avant Garde" w:eastAsia="Times New Roman" w:hAnsi="ITC Avant Garde"/>
          <w:b/>
          <w:bCs/>
          <w:color w:val="000000"/>
          <w:lang w:eastAsia="es-MX"/>
        </w:rPr>
        <w:t>.-</w:t>
      </w:r>
      <w:r w:rsidR="00C42A8C" w:rsidRPr="00EF73C5">
        <w:rPr>
          <w:rFonts w:ascii="ITC Avant Garde" w:eastAsia="Times New Roman" w:hAnsi="ITC Avant Garde"/>
          <w:bCs/>
          <w:color w:val="000000"/>
          <w:lang w:eastAsia="es-MX"/>
        </w:rPr>
        <w:t xml:space="preserve"> Visto para resolver </w:t>
      </w:r>
      <w:r w:rsidR="00C42A8C">
        <w:rPr>
          <w:rFonts w:ascii="ITC Avant Garde" w:eastAsia="Times New Roman" w:hAnsi="ITC Avant Garde"/>
          <w:bCs/>
          <w:color w:val="000000"/>
          <w:lang w:eastAsia="es-MX"/>
        </w:rPr>
        <w:t xml:space="preserve">en definitiva </w:t>
      </w:r>
      <w:r w:rsidR="00C42A8C" w:rsidRPr="00EF73C5">
        <w:rPr>
          <w:rFonts w:ascii="ITC Avant Garde" w:eastAsia="Times New Roman" w:hAnsi="ITC Avant Garde"/>
          <w:bCs/>
          <w:color w:val="000000"/>
          <w:lang w:eastAsia="es-MX"/>
        </w:rPr>
        <w:t>el procedimiento administrativo de imposición de sanción</w:t>
      </w:r>
      <w:r w:rsidR="00C42A8C">
        <w:rPr>
          <w:rFonts w:ascii="ITC Avant Garde" w:eastAsia="Times New Roman" w:hAnsi="ITC Avant Garde"/>
          <w:bCs/>
          <w:color w:val="000000"/>
          <w:lang w:eastAsia="es-MX"/>
        </w:rPr>
        <w:t xml:space="preserve"> relativo al expediente </w:t>
      </w:r>
      <w:r w:rsidR="00332AD6" w:rsidRPr="00332AD6">
        <w:rPr>
          <w:rFonts w:ascii="ITC Avant Garde" w:hAnsi="ITC Avant Garde"/>
          <w:b/>
        </w:rPr>
        <w:t>E-IFT.UC.DG.SAN.III.0025/2017</w:t>
      </w:r>
      <w:r w:rsidR="00C42A8C" w:rsidRPr="00EF73C5">
        <w:rPr>
          <w:rFonts w:ascii="ITC Avant Garde" w:eastAsia="Times New Roman" w:hAnsi="ITC Avant Garde"/>
          <w:bCs/>
          <w:color w:val="000000"/>
          <w:lang w:eastAsia="es-MX"/>
        </w:rPr>
        <w:t xml:space="preserve">, iniciado </w:t>
      </w:r>
      <w:r w:rsidR="00093E81" w:rsidRPr="00EF73C5">
        <w:rPr>
          <w:rFonts w:ascii="ITC Avant Garde" w:eastAsia="Times New Roman" w:hAnsi="ITC Avant Garde"/>
          <w:bCs/>
          <w:color w:val="000000"/>
          <w:lang w:eastAsia="es-MX"/>
        </w:rPr>
        <w:t xml:space="preserve">por el Titular de la </w:t>
      </w:r>
      <w:r w:rsidR="00093E81">
        <w:rPr>
          <w:rFonts w:ascii="ITC Avant Garde" w:eastAsia="Times New Roman" w:hAnsi="ITC Avant Garde"/>
          <w:bCs/>
          <w:color w:val="000000"/>
          <w:lang w:eastAsia="es-MX"/>
        </w:rPr>
        <w:t>Unidad de Cumplimiento</w:t>
      </w:r>
      <w:r w:rsidR="00093E81" w:rsidRPr="00EF73C5">
        <w:rPr>
          <w:rFonts w:ascii="ITC Avant Garde" w:eastAsia="Times New Roman" w:hAnsi="ITC Avant Garde"/>
          <w:bCs/>
          <w:color w:val="000000"/>
          <w:lang w:eastAsia="es-MX"/>
        </w:rPr>
        <w:t xml:space="preserve"> del Instituto</w:t>
      </w:r>
      <w:r w:rsidR="00093E81">
        <w:rPr>
          <w:rFonts w:ascii="ITC Avant Garde" w:eastAsia="Times New Roman" w:hAnsi="ITC Avant Garde"/>
          <w:bCs/>
          <w:color w:val="000000"/>
          <w:lang w:eastAsia="es-MX"/>
        </w:rPr>
        <w:t xml:space="preserve"> Federal de Telecomunicaciones (en lo sucesivo </w:t>
      </w:r>
      <w:r w:rsidR="009E0B18">
        <w:rPr>
          <w:rFonts w:ascii="ITC Avant Garde" w:eastAsia="Times New Roman" w:hAnsi="ITC Avant Garde"/>
          <w:bCs/>
          <w:color w:val="000000"/>
          <w:lang w:eastAsia="es-MX"/>
        </w:rPr>
        <w:t>“</w:t>
      </w:r>
      <w:r w:rsidR="00093E81" w:rsidRPr="0061545F">
        <w:rPr>
          <w:rFonts w:ascii="ITC Avant Garde" w:eastAsia="Times New Roman" w:hAnsi="ITC Avant Garde"/>
          <w:b/>
          <w:bCs/>
          <w:color w:val="000000"/>
          <w:lang w:eastAsia="es-MX"/>
        </w:rPr>
        <w:t>IFT</w:t>
      </w:r>
      <w:r w:rsidR="009E0B18" w:rsidRPr="009E0B18">
        <w:rPr>
          <w:rFonts w:ascii="ITC Avant Garde" w:eastAsia="Times New Roman" w:hAnsi="ITC Avant Garde"/>
          <w:bCs/>
          <w:color w:val="000000"/>
          <w:lang w:eastAsia="es-MX"/>
        </w:rPr>
        <w:t>”</w:t>
      </w:r>
      <w:r w:rsidR="00093E81" w:rsidRPr="00AA5F42">
        <w:rPr>
          <w:rFonts w:ascii="ITC Avant Garde" w:eastAsia="Times New Roman" w:hAnsi="ITC Avant Garde"/>
          <w:bCs/>
          <w:color w:val="000000"/>
          <w:lang w:eastAsia="es-MX"/>
        </w:rPr>
        <w:t>)</w:t>
      </w:r>
      <w:r w:rsidR="00093E81" w:rsidRPr="00EF73C5">
        <w:rPr>
          <w:rFonts w:ascii="ITC Avant Garde" w:eastAsia="Times New Roman" w:hAnsi="ITC Avant Garde"/>
          <w:bCs/>
          <w:color w:val="000000"/>
          <w:lang w:eastAsia="es-MX"/>
        </w:rPr>
        <w:t xml:space="preserve">, </w:t>
      </w:r>
      <w:r w:rsidR="00C42A8C" w:rsidRPr="00EF73C5">
        <w:rPr>
          <w:rFonts w:ascii="ITC Avant Garde" w:eastAsia="Times New Roman" w:hAnsi="ITC Avant Garde"/>
          <w:bCs/>
          <w:color w:val="000000"/>
          <w:lang w:eastAsia="es-MX"/>
        </w:rPr>
        <w:t xml:space="preserve">mediante acuerdo de </w:t>
      </w:r>
      <w:r w:rsidR="00F26298" w:rsidRPr="00F26298">
        <w:rPr>
          <w:rFonts w:ascii="ITC Avant Garde" w:hAnsi="ITC Avant Garde"/>
        </w:rPr>
        <w:t xml:space="preserve">trece de marzo de dos mil diecisiete </w:t>
      </w:r>
      <w:r w:rsidR="00C42A8C" w:rsidRPr="00EF73C5">
        <w:rPr>
          <w:rFonts w:ascii="ITC Avant Garde" w:eastAsia="Times New Roman" w:hAnsi="ITC Avant Garde"/>
          <w:bCs/>
          <w:color w:val="000000"/>
          <w:lang w:eastAsia="es-MX"/>
        </w:rPr>
        <w:t xml:space="preserve">notificado el </w:t>
      </w:r>
      <w:r w:rsidR="00BB47DD">
        <w:rPr>
          <w:rFonts w:ascii="ITC Avant Garde" w:eastAsia="Times New Roman" w:hAnsi="ITC Avant Garde"/>
          <w:bCs/>
          <w:color w:val="000000"/>
          <w:lang w:eastAsia="es-MX"/>
        </w:rPr>
        <w:t>diecis</w:t>
      </w:r>
      <w:r w:rsidR="00416DBA">
        <w:rPr>
          <w:rFonts w:ascii="ITC Avant Garde" w:eastAsia="Times New Roman" w:hAnsi="ITC Avant Garde"/>
          <w:bCs/>
          <w:color w:val="000000"/>
          <w:lang w:eastAsia="es-MX"/>
        </w:rPr>
        <w:t>iete</w:t>
      </w:r>
      <w:r w:rsidR="00BB47DD">
        <w:rPr>
          <w:rFonts w:ascii="ITC Avant Garde" w:eastAsia="Times New Roman" w:hAnsi="ITC Avant Garde"/>
          <w:bCs/>
          <w:color w:val="000000"/>
          <w:lang w:eastAsia="es-MX"/>
        </w:rPr>
        <w:t xml:space="preserve"> de marzo </w:t>
      </w:r>
      <w:r w:rsidR="00C42A8C" w:rsidRPr="008C2E00">
        <w:rPr>
          <w:rFonts w:ascii="ITC Avant Garde" w:eastAsia="Times New Roman" w:hAnsi="ITC Avant Garde"/>
          <w:bCs/>
          <w:color w:val="000000"/>
          <w:lang w:eastAsia="es-MX"/>
        </w:rPr>
        <w:t>siguiente,</w:t>
      </w:r>
      <w:r w:rsidR="00C42A8C" w:rsidRPr="00EF73C5">
        <w:rPr>
          <w:rFonts w:ascii="ITC Avant Garde" w:eastAsia="Times New Roman" w:hAnsi="ITC Avant Garde"/>
          <w:bCs/>
          <w:color w:val="000000"/>
          <w:lang w:eastAsia="es-MX"/>
        </w:rPr>
        <w:t xml:space="preserve"> en contra de</w:t>
      </w:r>
      <w:r w:rsidR="0054534A">
        <w:rPr>
          <w:rFonts w:ascii="ITC Avant Garde" w:eastAsia="Times New Roman" w:hAnsi="ITC Avant Garde"/>
          <w:bCs/>
          <w:color w:val="000000"/>
          <w:lang w:eastAsia="es-MX"/>
        </w:rPr>
        <w:t xml:space="preserve"> la</w:t>
      </w:r>
      <w:r w:rsidR="00C42A8C" w:rsidRPr="00EF73C5">
        <w:rPr>
          <w:rFonts w:ascii="ITC Avant Garde" w:eastAsia="Times New Roman" w:hAnsi="ITC Avant Garde"/>
          <w:bCs/>
          <w:color w:val="000000"/>
          <w:lang w:eastAsia="es-MX"/>
        </w:rPr>
        <w:t xml:space="preserve"> </w:t>
      </w:r>
      <w:r w:rsidR="004F4CD6">
        <w:rPr>
          <w:rFonts w:ascii="ITC Avant Garde" w:hAnsi="ITC Avant Garde"/>
          <w:b/>
          <w:bCs/>
        </w:rPr>
        <w:t>UNIÓN DE PERMISIONARIOS Y CHOFERES DE TRANSPORTE PÚBLICO DE PASAJEROS TURÍSTICOS Y SIMILARES RADIO TAXI ECOLÓGICO, A.C.</w:t>
      </w:r>
      <w:r w:rsidR="00F26298">
        <w:rPr>
          <w:rFonts w:ascii="ITC Avant Garde" w:hAnsi="ITC Avant Garde"/>
          <w:b/>
          <w:bCs/>
        </w:rPr>
        <w:t xml:space="preserve"> </w:t>
      </w:r>
      <w:r w:rsidR="00F26298" w:rsidRPr="009E0799">
        <w:rPr>
          <w:rFonts w:ascii="ITC Avant Garde" w:hAnsi="ITC Avant Garde"/>
          <w:bCs/>
        </w:rPr>
        <w:t>(</w:t>
      </w:r>
      <w:r w:rsidR="00F26298" w:rsidRPr="00CD2003">
        <w:rPr>
          <w:rFonts w:ascii="ITC Avant Garde" w:hAnsi="ITC Avant Garde"/>
        </w:rPr>
        <w:t>en lo sucesivo</w:t>
      </w:r>
      <w:r w:rsidR="0003543D">
        <w:rPr>
          <w:rFonts w:ascii="ITC Avant Garde" w:hAnsi="ITC Avant Garde"/>
        </w:rPr>
        <w:t xml:space="preserve">, indistintamente </w:t>
      </w:r>
      <w:r w:rsidR="0003543D" w:rsidRPr="0003543D">
        <w:rPr>
          <w:rFonts w:ascii="ITC Avant Garde" w:hAnsi="ITC Avant Garde"/>
          <w:b/>
        </w:rPr>
        <w:t>“</w:t>
      </w:r>
      <w:r w:rsidR="008E71C3">
        <w:rPr>
          <w:rFonts w:ascii="ITC Avant Garde" w:hAnsi="ITC Avant Garde"/>
          <w:b/>
          <w:bCs/>
        </w:rPr>
        <w:t>UNIÓN DE PERMISIONARIOS</w:t>
      </w:r>
      <w:r w:rsidR="0003543D" w:rsidRPr="0003543D">
        <w:rPr>
          <w:rFonts w:ascii="ITC Avant Garde" w:hAnsi="ITC Avant Garde"/>
          <w:b/>
        </w:rPr>
        <w:t>”</w:t>
      </w:r>
      <w:r w:rsidR="0003543D">
        <w:rPr>
          <w:rFonts w:ascii="ITC Avant Garde" w:hAnsi="ITC Avant Garde"/>
        </w:rPr>
        <w:t xml:space="preserve"> o</w:t>
      </w:r>
      <w:r w:rsidR="008E71C3">
        <w:rPr>
          <w:rFonts w:ascii="ITC Avant Garde" w:hAnsi="ITC Avant Garde"/>
        </w:rPr>
        <w:t xml:space="preserve"> </w:t>
      </w:r>
      <w:r w:rsidR="00F26298" w:rsidRPr="009E0799">
        <w:rPr>
          <w:rFonts w:ascii="ITC Avant Garde" w:hAnsi="ITC Avant Garde"/>
          <w:b/>
        </w:rPr>
        <w:t>“</w:t>
      </w:r>
      <w:r w:rsidR="00845727">
        <w:rPr>
          <w:rFonts w:ascii="ITC Avant Garde" w:hAnsi="ITC Avant Garde"/>
          <w:b/>
          <w:bCs/>
        </w:rPr>
        <w:t>PRESUNTO RESPONSABLE</w:t>
      </w:r>
      <w:r w:rsidR="00F26298">
        <w:rPr>
          <w:rFonts w:ascii="ITC Avant Garde" w:hAnsi="ITC Avant Garde"/>
          <w:b/>
        </w:rPr>
        <w:t>”</w:t>
      </w:r>
      <w:r w:rsidR="00F26298">
        <w:rPr>
          <w:rFonts w:ascii="ITC Avant Garde" w:hAnsi="ITC Avant Garde"/>
        </w:rPr>
        <w:t>)</w:t>
      </w:r>
      <w:r w:rsidR="00F26298" w:rsidRPr="00CD2003">
        <w:rPr>
          <w:rFonts w:ascii="ITC Avant Garde" w:hAnsi="ITC Avant Garde"/>
          <w:b/>
        </w:rPr>
        <w:t xml:space="preserve"> </w:t>
      </w:r>
      <w:r w:rsidR="00F26298">
        <w:rPr>
          <w:rFonts w:ascii="ITC Avant Garde" w:hAnsi="ITC Avant Garde"/>
          <w:bCs/>
        </w:rPr>
        <w:t xml:space="preserve">con domicilio ubicado en </w:t>
      </w:r>
      <w:r w:rsidR="0083423A">
        <w:rPr>
          <w:rFonts w:ascii="ITC Avant Garde" w:hAnsi="ITC Avant Garde"/>
          <w:b/>
          <w:color w:val="0000FF"/>
        </w:rPr>
        <w:t>“CONFIDENCIAL POR LEY”</w:t>
      </w:r>
      <w:r w:rsidR="004F4CD6">
        <w:rPr>
          <w:rFonts w:ascii="ITC Avant Garde" w:hAnsi="ITC Avant Garde"/>
        </w:rPr>
        <w:t xml:space="preserve"> en el Municipio de Jiutepec, Estado de Morelos</w:t>
      </w:r>
      <w:r w:rsidR="00F26298">
        <w:rPr>
          <w:rFonts w:ascii="ITC Avant Garde" w:hAnsi="ITC Avant Garde"/>
          <w:bCs/>
        </w:rPr>
        <w:t xml:space="preserve"> (lugar en donde se encontraban instalados y operando equipos de radiocomunicación en la </w:t>
      </w:r>
      <w:r w:rsidR="00F26298">
        <w:rPr>
          <w:rFonts w:ascii="ITC Avant Garde" w:hAnsi="ITC Avant Garde"/>
          <w:b/>
          <w:bCs/>
        </w:rPr>
        <w:t xml:space="preserve">frecuencia </w:t>
      </w:r>
      <w:r w:rsidR="004F4CD6">
        <w:rPr>
          <w:rFonts w:ascii="ITC Avant Garde" w:hAnsi="ITC Avant Garde"/>
          <w:b/>
          <w:bCs/>
        </w:rPr>
        <w:t>450.875 MHz</w:t>
      </w:r>
      <w:r w:rsidR="00F26298" w:rsidRPr="007F3D55">
        <w:rPr>
          <w:rFonts w:ascii="ITC Avant Garde" w:hAnsi="ITC Avant Garde"/>
          <w:bCs/>
        </w:rPr>
        <w:t>)</w:t>
      </w:r>
      <w:r w:rsidR="00F26298">
        <w:rPr>
          <w:rFonts w:ascii="ITC Avant Garde" w:hAnsi="ITC Avant Garde"/>
          <w:bCs/>
        </w:rPr>
        <w:t>,</w:t>
      </w:r>
      <w:r w:rsidR="00F26298" w:rsidRPr="007F3D55">
        <w:rPr>
          <w:rFonts w:ascii="ITC Avant Garde" w:hAnsi="ITC Avant Garde"/>
          <w:bCs/>
        </w:rPr>
        <w:t xml:space="preserve"> </w:t>
      </w:r>
      <w:r w:rsidR="00F26298">
        <w:rPr>
          <w:rFonts w:ascii="ITC Avant Garde" w:hAnsi="ITC Avant Garde"/>
          <w:bCs/>
        </w:rPr>
        <w:t>por la</w:t>
      </w:r>
      <w:r w:rsidR="00F26298">
        <w:rPr>
          <w:rFonts w:ascii="ITC Avant Garde" w:hAnsi="ITC Avant Garde"/>
        </w:rPr>
        <w:t xml:space="preserve"> presunta infracción de</w:t>
      </w:r>
      <w:r w:rsidR="006761EE">
        <w:rPr>
          <w:rFonts w:ascii="ITC Avant Garde" w:hAnsi="ITC Avant Garde"/>
        </w:rPr>
        <w:t xml:space="preserve"> </w:t>
      </w:r>
      <w:r w:rsidR="006761EE" w:rsidRPr="008E1EAE">
        <w:rPr>
          <w:rFonts w:ascii="ITC Avant Garde" w:hAnsi="ITC Avant Garde"/>
        </w:rPr>
        <w:t xml:space="preserve">los </w:t>
      </w:r>
      <w:r w:rsidR="006761EE" w:rsidRPr="006761EE">
        <w:rPr>
          <w:rFonts w:ascii="ITC Avant Garde" w:hAnsi="ITC Avant Garde"/>
          <w:b/>
        </w:rPr>
        <w:t xml:space="preserve">artículos 66 </w:t>
      </w:r>
      <w:r w:rsidR="006761EE" w:rsidRPr="006761EE">
        <w:rPr>
          <w:rFonts w:ascii="ITC Avant Garde" w:hAnsi="ITC Avant Garde"/>
        </w:rPr>
        <w:t xml:space="preserve">y </w:t>
      </w:r>
      <w:r w:rsidR="006761EE" w:rsidRPr="006761EE">
        <w:rPr>
          <w:rFonts w:ascii="ITC Avant Garde" w:hAnsi="ITC Avant Garde"/>
          <w:b/>
        </w:rPr>
        <w:t>69</w:t>
      </w:r>
      <w:r w:rsidR="00F26298">
        <w:rPr>
          <w:rFonts w:ascii="ITC Avant Garde" w:hAnsi="ITC Avant Garde"/>
        </w:rPr>
        <w:t xml:space="preserve">, en relación con los </w:t>
      </w:r>
      <w:r w:rsidR="00F26298" w:rsidRPr="00DF4C96">
        <w:rPr>
          <w:rFonts w:ascii="ITC Avant Garde" w:hAnsi="ITC Avant Garde"/>
          <w:b/>
        </w:rPr>
        <w:t>artículo</w:t>
      </w:r>
      <w:r w:rsidR="00F26298">
        <w:rPr>
          <w:rFonts w:ascii="ITC Avant Garde" w:hAnsi="ITC Avant Garde"/>
          <w:b/>
        </w:rPr>
        <w:t>s</w:t>
      </w:r>
      <w:r w:rsidR="00F26298" w:rsidRPr="00DF4C96">
        <w:rPr>
          <w:rFonts w:ascii="ITC Avant Garde" w:hAnsi="ITC Avant Garde"/>
          <w:b/>
        </w:rPr>
        <w:t xml:space="preserve"> 75</w:t>
      </w:r>
      <w:r w:rsidR="00F26298">
        <w:rPr>
          <w:rFonts w:ascii="ITC Avant Garde" w:hAnsi="ITC Avant Garde"/>
        </w:rPr>
        <w:t xml:space="preserve"> y </w:t>
      </w:r>
      <w:r w:rsidR="00F26298" w:rsidRPr="00B1339F">
        <w:rPr>
          <w:rFonts w:ascii="ITC Avant Garde" w:hAnsi="ITC Avant Garde"/>
          <w:b/>
        </w:rPr>
        <w:t>76 fracción III inciso a)</w:t>
      </w:r>
      <w:r w:rsidR="00F26298">
        <w:rPr>
          <w:rFonts w:ascii="ITC Avant Garde" w:hAnsi="ITC Avant Garde"/>
        </w:rPr>
        <w:t xml:space="preserve">; así como la actualización de la hipótesis normativa prevista en el </w:t>
      </w:r>
      <w:r w:rsidR="00F26298" w:rsidRPr="00DF4C96">
        <w:rPr>
          <w:rFonts w:ascii="ITC Avant Garde" w:hAnsi="ITC Avant Garde"/>
          <w:b/>
        </w:rPr>
        <w:t>artículo 305</w:t>
      </w:r>
      <w:r w:rsidR="00F26298">
        <w:rPr>
          <w:rFonts w:ascii="ITC Avant Garde" w:hAnsi="ITC Avant Garde"/>
        </w:rPr>
        <w:t xml:space="preserve">, todos </w:t>
      </w:r>
      <w:r w:rsidR="00F26298" w:rsidRPr="00250511">
        <w:rPr>
          <w:rFonts w:ascii="ITC Avant Garde" w:hAnsi="ITC Avant Garde"/>
        </w:rPr>
        <w:t xml:space="preserve">de la </w:t>
      </w:r>
      <w:r w:rsidR="00F26298" w:rsidRPr="00DF4C96">
        <w:rPr>
          <w:rFonts w:ascii="ITC Avant Garde" w:hAnsi="ITC Avant Garde"/>
          <w:b/>
        </w:rPr>
        <w:t>Ley Federal de Telecomunicaciones y Radiodifusión</w:t>
      </w:r>
      <w:r w:rsidR="00F26298">
        <w:rPr>
          <w:rFonts w:ascii="ITC Avant Garde" w:hAnsi="ITC Avant Garde"/>
        </w:rPr>
        <w:t>,</w:t>
      </w:r>
      <w:r w:rsidR="00EE0A59" w:rsidRPr="00471D6B">
        <w:rPr>
          <w:rFonts w:ascii="ITC Avant Garde" w:hAnsi="ITC Avant Garde"/>
        </w:rPr>
        <w:t xml:space="preserve"> (</w:t>
      </w:r>
      <w:r w:rsidR="00EE0A59">
        <w:rPr>
          <w:rFonts w:ascii="ITC Avant Garde" w:hAnsi="ITC Avant Garde"/>
        </w:rPr>
        <w:t>la “</w:t>
      </w:r>
      <w:r w:rsidR="00411BFE">
        <w:rPr>
          <w:rFonts w:ascii="ITC Avant Garde" w:hAnsi="ITC Avant Garde"/>
          <w:b/>
        </w:rPr>
        <w:t>LFTR</w:t>
      </w:r>
      <w:r w:rsidR="00EE0A59">
        <w:rPr>
          <w:rFonts w:ascii="ITC Avant Garde" w:hAnsi="ITC Avant Garde"/>
          <w:b/>
        </w:rPr>
        <w:t>”</w:t>
      </w:r>
      <w:r w:rsidR="00EE0A59" w:rsidRPr="00471D6B">
        <w:rPr>
          <w:rFonts w:ascii="ITC Avant Garde" w:hAnsi="ITC Avant Garde"/>
        </w:rPr>
        <w:t>)</w:t>
      </w:r>
      <w:r w:rsidR="00EE0A59">
        <w:rPr>
          <w:rFonts w:ascii="ITC Avant Garde" w:hAnsi="ITC Avant Garde"/>
        </w:rPr>
        <w:t>. A</w:t>
      </w:r>
      <w:r w:rsidR="00EE0A59" w:rsidRPr="00471D6B">
        <w:rPr>
          <w:rFonts w:ascii="ITC Avant Garde" w:hAnsi="ITC Avant Garde"/>
        </w:rPr>
        <w:t xml:space="preserve">l respecto, se emite la presente </w:t>
      </w:r>
      <w:r w:rsidR="00EE0A59">
        <w:rPr>
          <w:rFonts w:ascii="ITC Avant Garde" w:hAnsi="ITC Avant Garde"/>
        </w:rPr>
        <w:t>R</w:t>
      </w:r>
      <w:r w:rsidR="00EE0A59" w:rsidRPr="00471D6B">
        <w:rPr>
          <w:rFonts w:ascii="ITC Avant Garde" w:hAnsi="ITC Avant Garde"/>
        </w:rPr>
        <w:t>esolución de conformidad con lo siguiente, y</w:t>
      </w:r>
    </w:p>
    <w:p w14:paraId="0F032EDC" w14:textId="77777777" w:rsidR="003C7236" w:rsidRDefault="003B7118" w:rsidP="005B16C9">
      <w:pPr>
        <w:pStyle w:val="Ttulo2"/>
        <w:jc w:val="center"/>
        <w:rPr>
          <w:rFonts w:ascii="ITC Avant Garde" w:eastAsiaTheme="majorEastAsia" w:hAnsi="ITC Avant Garde" w:cstheme="majorBidi"/>
          <w:b/>
          <w:color w:val="000000" w:themeColor="text1"/>
          <w:sz w:val="22"/>
          <w:szCs w:val="22"/>
        </w:rPr>
      </w:pPr>
      <w:r w:rsidRPr="003C7236">
        <w:rPr>
          <w:rFonts w:ascii="ITC Avant Garde" w:eastAsiaTheme="majorEastAsia" w:hAnsi="ITC Avant Garde" w:cstheme="majorBidi"/>
          <w:b/>
          <w:color w:val="000000" w:themeColor="text1"/>
          <w:sz w:val="22"/>
          <w:szCs w:val="22"/>
        </w:rPr>
        <w:t>RESULTANDO</w:t>
      </w:r>
    </w:p>
    <w:p w14:paraId="3D12B67E" w14:textId="15EF0E45" w:rsidR="006605C3" w:rsidRDefault="008F6735" w:rsidP="008F6735">
      <w:pPr>
        <w:pStyle w:val="Textoindependiente"/>
        <w:spacing w:after="0" w:line="360" w:lineRule="auto"/>
        <w:jc w:val="both"/>
        <w:rPr>
          <w:rFonts w:ascii="ITC Avant Garde" w:eastAsia="Times New Roman" w:hAnsi="ITC Avant Garde"/>
          <w:bCs/>
          <w:color w:val="000000"/>
          <w:lang w:eastAsia="es-MX"/>
        </w:rPr>
      </w:pPr>
      <w:r w:rsidRPr="006807B3">
        <w:rPr>
          <w:rFonts w:ascii="ITC Avant Garde" w:hAnsi="ITC Avant Garde"/>
          <w:b/>
        </w:rPr>
        <w:t>PRIMERO</w:t>
      </w:r>
      <w:r w:rsidRPr="00EF73C5">
        <w:rPr>
          <w:rFonts w:ascii="ITC Avant Garde" w:eastAsia="Times New Roman" w:hAnsi="ITC Avant Garde"/>
          <w:b/>
          <w:bCs/>
          <w:color w:val="000000"/>
          <w:lang w:eastAsia="es-MX"/>
        </w:rPr>
        <w:t>.</w:t>
      </w:r>
      <w:r w:rsidRPr="00EF73C5">
        <w:rPr>
          <w:rFonts w:ascii="ITC Avant Garde" w:eastAsia="Times New Roman" w:hAnsi="ITC Avant Garde"/>
          <w:bCs/>
          <w:color w:val="000000"/>
          <w:lang w:eastAsia="es-MX"/>
        </w:rPr>
        <w:t xml:space="preserve"> </w:t>
      </w:r>
      <w:r w:rsidR="006639B2">
        <w:rPr>
          <w:rFonts w:ascii="ITC Avant Garde" w:eastAsia="Times New Roman" w:hAnsi="ITC Avant Garde"/>
          <w:bCs/>
          <w:color w:val="000000"/>
          <w:lang w:eastAsia="es-MX"/>
        </w:rPr>
        <w:t xml:space="preserve">El seis de enero de mil novecientos noventa y cuatro, el Gobierno </w:t>
      </w:r>
      <w:r w:rsidR="004F183A">
        <w:rPr>
          <w:rFonts w:ascii="ITC Avant Garde" w:eastAsia="Times New Roman" w:hAnsi="ITC Avant Garde"/>
          <w:bCs/>
          <w:color w:val="000000"/>
          <w:lang w:eastAsia="es-MX"/>
        </w:rPr>
        <w:t>F</w:t>
      </w:r>
      <w:r w:rsidR="006639B2">
        <w:rPr>
          <w:rFonts w:ascii="ITC Avant Garde" w:eastAsia="Times New Roman" w:hAnsi="ITC Avant Garde"/>
          <w:bCs/>
          <w:color w:val="000000"/>
          <w:lang w:eastAsia="es-MX"/>
        </w:rPr>
        <w:t xml:space="preserve">ederal a través del Centro SCT Morelos de la Secretaría de Comunicaciones y Transportes, otorgó en favor de </w:t>
      </w:r>
      <w:r w:rsidR="006639B2" w:rsidRPr="00C70395">
        <w:rPr>
          <w:rFonts w:ascii="ITC Avant Garde" w:eastAsia="Times New Roman" w:hAnsi="ITC Avant Garde"/>
          <w:b/>
          <w:bCs/>
          <w:color w:val="000000"/>
          <w:lang w:eastAsia="es-MX"/>
        </w:rPr>
        <w:t>UNIÓN DE PERMISIONARIOS</w:t>
      </w:r>
      <w:r w:rsidR="006639B2">
        <w:rPr>
          <w:rFonts w:ascii="ITC Avant Garde" w:eastAsia="Times New Roman" w:hAnsi="ITC Avant Garde"/>
          <w:bCs/>
          <w:color w:val="000000"/>
          <w:lang w:eastAsia="es-MX"/>
        </w:rPr>
        <w:t xml:space="preserve"> un permiso para instalar y operar un sistema de radiocomunicación privada </w:t>
      </w:r>
      <w:r w:rsidR="00C11D9D">
        <w:rPr>
          <w:rFonts w:ascii="ITC Avant Garde" w:eastAsia="Times New Roman" w:hAnsi="ITC Avant Garde"/>
          <w:bCs/>
          <w:color w:val="000000"/>
          <w:lang w:eastAsia="es-MX"/>
        </w:rPr>
        <w:t xml:space="preserve">en la ciudad de </w:t>
      </w:r>
      <w:r w:rsidR="00842939">
        <w:rPr>
          <w:rFonts w:ascii="ITC Avant Garde" w:eastAsia="Times New Roman" w:hAnsi="ITC Avant Garde"/>
          <w:bCs/>
          <w:color w:val="000000"/>
          <w:lang w:eastAsia="es-MX"/>
        </w:rPr>
        <w:t>Jiutepec</w:t>
      </w:r>
      <w:r w:rsidR="00C11D9D">
        <w:rPr>
          <w:rFonts w:ascii="ITC Avant Garde" w:eastAsia="Times New Roman" w:hAnsi="ITC Avant Garde"/>
          <w:bCs/>
          <w:color w:val="000000"/>
          <w:lang w:eastAsia="es-MX"/>
        </w:rPr>
        <w:t xml:space="preserve">, Estado de Morelos, </w:t>
      </w:r>
      <w:r w:rsidR="00842939">
        <w:rPr>
          <w:rFonts w:ascii="ITC Avant Garde" w:eastAsia="Times New Roman" w:hAnsi="ITC Avant Garde"/>
          <w:bCs/>
          <w:color w:val="000000"/>
          <w:lang w:eastAsia="es-MX"/>
        </w:rPr>
        <w:t>utilizando</w:t>
      </w:r>
      <w:r w:rsidR="00C11D9D">
        <w:rPr>
          <w:rFonts w:ascii="ITC Avant Garde" w:eastAsia="Times New Roman" w:hAnsi="ITC Avant Garde"/>
          <w:bCs/>
          <w:color w:val="000000"/>
          <w:lang w:eastAsia="es-MX"/>
        </w:rPr>
        <w:t xml:space="preserve"> la frecuencia del espectro radioeléctrico 450.875 MHz, con vigencia de </w:t>
      </w:r>
      <w:r w:rsidR="00842939">
        <w:rPr>
          <w:rFonts w:ascii="ITC Avant Garde" w:eastAsia="Times New Roman" w:hAnsi="ITC Avant Garde"/>
          <w:bCs/>
          <w:color w:val="000000"/>
          <w:lang w:eastAsia="es-MX"/>
        </w:rPr>
        <w:t>cinco años.</w:t>
      </w:r>
    </w:p>
    <w:p w14:paraId="023F90DB" w14:textId="77777777" w:rsidR="0083423A" w:rsidRDefault="00A85F42" w:rsidP="008F6735">
      <w:pPr>
        <w:pStyle w:val="Textoindependiente"/>
        <w:spacing w:after="0" w:line="360" w:lineRule="auto"/>
        <w:jc w:val="both"/>
        <w:rPr>
          <w:rFonts w:ascii="ITC Avant Garde" w:hAnsi="ITC Avant Garde"/>
        </w:rPr>
        <w:sectPr w:rsidR="0083423A" w:rsidSect="00A14115">
          <w:headerReference w:type="even" r:id="rId11"/>
          <w:headerReference w:type="default" r:id="rId12"/>
          <w:footerReference w:type="default" r:id="rId13"/>
          <w:headerReference w:type="first" r:id="rId14"/>
          <w:pgSz w:w="12240" w:h="15840"/>
          <w:pgMar w:top="1985" w:right="1418" w:bottom="1418" w:left="1418" w:header="709" w:footer="709" w:gutter="0"/>
          <w:cols w:space="708"/>
          <w:docGrid w:linePitch="360"/>
        </w:sectPr>
      </w:pPr>
      <w:r w:rsidRPr="00C70395">
        <w:rPr>
          <w:rFonts w:ascii="ITC Avant Garde" w:hAnsi="ITC Avant Garde"/>
          <w:b/>
        </w:rPr>
        <w:lastRenderedPageBreak/>
        <w:t>SEGUNDO</w:t>
      </w:r>
      <w:r>
        <w:rPr>
          <w:rFonts w:ascii="ITC Avant Garde" w:hAnsi="ITC Avant Garde"/>
        </w:rPr>
        <w:t xml:space="preserve">. </w:t>
      </w:r>
      <w:r w:rsidR="008F6735">
        <w:rPr>
          <w:rFonts w:ascii="ITC Avant Garde" w:hAnsi="ITC Avant Garde"/>
        </w:rPr>
        <w:t xml:space="preserve">Mediante oficio </w:t>
      </w:r>
      <w:r w:rsidR="008F6735" w:rsidRPr="001226F7">
        <w:rPr>
          <w:rFonts w:ascii="ITC Avant Garde" w:hAnsi="ITC Avant Garde"/>
          <w:b/>
        </w:rPr>
        <w:t>IFT/225/UC/DG-SUV/5037/2015</w:t>
      </w:r>
      <w:r w:rsidR="008F6735">
        <w:rPr>
          <w:rFonts w:ascii="ITC Avant Garde" w:hAnsi="ITC Avant Garde"/>
        </w:rPr>
        <w:t xml:space="preserve"> de fecha siete de octubre de dos mil quince, la Dirección General de Supervisión (en adelante “</w:t>
      </w:r>
      <w:r w:rsidR="008F6735">
        <w:rPr>
          <w:rFonts w:ascii="ITC Avant Garde" w:hAnsi="ITC Avant Garde"/>
          <w:b/>
        </w:rPr>
        <w:t>DGS</w:t>
      </w:r>
      <w:r w:rsidR="008F6735">
        <w:rPr>
          <w:rFonts w:ascii="ITC Avant Garde" w:hAnsi="ITC Avant Garde"/>
        </w:rPr>
        <w:t xml:space="preserve">”), informó a la </w:t>
      </w:r>
    </w:p>
    <w:p w14:paraId="3700326D" w14:textId="2C9F9C65" w:rsidR="003C7236" w:rsidRDefault="008F6735" w:rsidP="008F6735">
      <w:pPr>
        <w:pStyle w:val="Textoindependiente"/>
        <w:spacing w:after="0" w:line="360" w:lineRule="auto"/>
        <w:jc w:val="both"/>
        <w:rPr>
          <w:rFonts w:ascii="ITC Avant Garde" w:hAnsi="ITC Avant Garde"/>
        </w:rPr>
      </w:pPr>
      <w:r>
        <w:rPr>
          <w:rFonts w:ascii="ITC Avant Garde" w:hAnsi="ITC Avant Garde"/>
        </w:rPr>
        <w:lastRenderedPageBreak/>
        <w:t>Dirección General de Verificación (en lo sucesivo, “</w:t>
      </w:r>
      <w:r>
        <w:rPr>
          <w:rFonts w:ascii="ITC Avant Garde" w:hAnsi="ITC Avant Garde"/>
          <w:b/>
        </w:rPr>
        <w:t>DGV</w:t>
      </w:r>
      <w:r w:rsidRPr="000A6564">
        <w:rPr>
          <w:rFonts w:ascii="ITC Avant Garde" w:hAnsi="ITC Avant Garde"/>
        </w:rPr>
        <w:t>”)</w:t>
      </w:r>
      <w:r>
        <w:rPr>
          <w:rFonts w:ascii="ITC Avant Garde" w:hAnsi="ITC Avant Garde"/>
        </w:rPr>
        <w:t xml:space="preserve"> que derivado del ejercicio de sus atribuciones conferidas, relativas a la revisión de pagos por concepto de derechos, productos y aprovechamientos de los sujetos regulados, detectó diversos permisionarios que se encuentran usando frecuencias asignadas a permisos que se encuentran vencidos, entre los cuales se encuentra el </w:t>
      </w:r>
      <w:r>
        <w:rPr>
          <w:rFonts w:ascii="ITC Avant Garde" w:hAnsi="ITC Avant Garde"/>
          <w:b/>
          <w:bCs/>
        </w:rPr>
        <w:t>PRESUNTO RESPONSABLE</w:t>
      </w:r>
      <w:r>
        <w:rPr>
          <w:rFonts w:ascii="ITC Avant Garde" w:hAnsi="ITC Avant Garde"/>
        </w:rPr>
        <w:t>.</w:t>
      </w:r>
    </w:p>
    <w:p w14:paraId="695EAAE7" w14:textId="77777777" w:rsidR="003C7236" w:rsidRDefault="00A85F42" w:rsidP="008F6735">
      <w:pPr>
        <w:pStyle w:val="Textoindependiente"/>
        <w:spacing w:after="0" w:line="360" w:lineRule="auto"/>
        <w:jc w:val="both"/>
        <w:rPr>
          <w:rFonts w:ascii="ITC Avant Garde" w:hAnsi="ITC Avant Garde"/>
        </w:rPr>
      </w:pPr>
      <w:r>
        <w:rPr>
          <w:rFonts w:ascii="ITC Avant Garde" w:hAnsi="ITC Avant Garde"/>
          <w:b/>
        </w:rPr>
        <w:t>TERCERO</w:t>
      </w:r>
      <w:r w:rsidR="008F6735">
        <w:rPr>
          <w:rFonts w:ascii="ITC Avant Garde" w:hAnsi="ITC Avant Garde"/>
        </w:rPr>
        <w:t>. M</w:t>
      </w:r>
      <w:r w:rsidR="008F6735" w:rsidRPr="004543E3">
        <w:rPr>
          <w:rFonts w:ascii="ITC Avant Garde" w:hAnsi="ITC Avant Garde"/>
        </w:rPr>
        <w:t>ediante oficio</w:t>
      </w:r>
      <w:r w:rsidR="008F6735">
        <w:rPr>
          <w:rFonts w:ascii="ITC Avant Garde" w:hAnsi="ITC Avant Garde"/>
        </w:rPr>
        <w:t xml:space="preserve"> </w:t>
      </w:r>
      <w:r w:rsidR="008F6735" w:rsidRPr="001226F7">
        <w:rPr>
          <w:rFonts w:ascii="ITC Avant Garde" w:hAnsi="ITC Avant Garde"/>
          <w:b/>
        </w:rPr>
        <w:t>IFT/225/UC/DGA-VESRE/698/2016</w:t>
      </w:r>
      <w:r w:rsidR="008F6735">
        <w:rPr>
          <w:rFonts w:ascii="ITC Avant Garde" w:hAnsi="ITC Avant Garde"/>
        </w:rPr>
        <w:t xml:space="preserve"> de fecha cinco de septiembre de dos mil dieciséis, recibido en la </w:t>
      </w:r>
      <w:r w:rsidR="008F6735">
        <w:rPr>
          <w:rFonts w:ascii="ITC Avant Garde" w:hAnsi="ITC Avant Garde"/>
          <w:b/>
        </w:rPr>
        <w:t xml:space="preserve">DGV </w:t>
      </w:r>
      <w:r w:rsidR="008F6735">
        <w:rPr>
          <w:rFonts w:ascii="ITC Avant Garde" w:hAnsi="ITC Avant Garde"/>
        </w:rPr>
        <w:t>el siete de septiembre siguiente, la Dirección General Adjunta de Vigilancia del Espectro Radioeléctrico (en adelante “</w:t>
      </w:r>
      <w:r w:rsidR="008F6735">
        <w:rPr>
          <w:rFonts w:ascii="ITC Avant Garde" w:hAnsi="ITC Avant Garde"/>
          <w:b/>
        </w:rPr>
        <w:t>DGAVER</w:t>
      </w:r>
      <w:r w:rsidR="008F6735">
        <w:rPr>
          <w:rFonts w:ascii="ITC Avant Garde" w:hAnsi="ITC Avant Garde"/>
        </w:rPr>
        <w:t xml:space="preserve">”), informó que derivado de los trabajos de vigilancia del espectro radioeléctrico en el Estado de Morelos, los cuales se realizaron atendiendo al oficio IFT/225/UC/DG-SUV-5037/2015 emitido por la </w:t>
      </w:r>
      <w:r w:rsidR="008F6735">
        <w:rPr>
          <w:rFonts w:ascii="ITC Avant Garde" w:hAnsi="ITC Avant Garde"/>
          <w:b/>
        </w:rPr>
        <w:t>DGS</w:t>
      </w:r>
      <w:r w:rsidR="008F6735">
        <w:rPr>
          <w:rFonts w:ascii="ITC Avant Garde" w:hAnsi="ITC Avant Garde"/>
        </w:rPr>
        <w:t xml:space="preserve">, se detectó </w:t>
      </w:r>
      <w:r w:rsidR="004C0B02">
        <w:rPr>
          <w:rFonts w:ascii="ITC Avant Garde" w:hAnsi="ITC Avant Garde"/>
        </w:rPr>
        <w:t>e</w:t>
      </w:r>
      <w:r w:rsidR="008F6735">
        <w:rPr>
          <w:rFonts w:ascii="ITC Avant Garde" w:hAnsi="ITC Avant Garde"/>
        </w:rPr>
        <w:t>ntre otros,</w:t>
      </w:r>
      <w:r w:rsidR="006A15B4">
        <w:rPr>
          <w:rFonts w:ascii="ITC Avant Garde" w:hAnsi="ITC Avant Garde"/>
        </w:rPr>
        <w:t xml:space="preserve"> que</w:t>
      </w:r>
      <w:r w:rsidR="008F6735">
        <w:rPr>
          <w:rFonts w:ascii="ITC Avant Garde" w:hAnsi="ITC Avant Garde"/>
        </w:rPr>
        <w:t xml:space="preserve"> el </w:t>
      </w:r>
      <w:r w:rsidR="008F6735">
        <w:rPr>
          <w:rFonts w:ascii="ITC Avant Garde" w:hAnsi="ITC Avant Garde"/>
          <w:b/>
          <w:bCs/>
        </w:rPr>
        <w:t>PRESUNTO RESPONSABLE</w:t>
      </w:r>
      <w:r w:rsidR="008F6735">
        <w:rPr>
          <w:rFonts w:ascii="ITC Avant Garde" w:hAnsi="ITC Avant Garde"/>
        </w:rPr>
        <w:t xml:space="preserve"> continuaba operando la frecuencia </w:t>
      </w:r>
      <w:r w:rsidR="001A1136">
        <w:rPr>
          <w:rFonts w:ascii="ITC Avant Garde" w:hAnsi="ITC Avant Garde"/>
          <w:b/>
          <w:bCs/>
        </w:rPr>
        <w:t>450.875 MHz</w:t>
      </w:r>
      <w:r w:rsidR="008F6735">
        <w:rPr>
          <w:rFonts w:ascii="ITC Avant Garde" w:hAnsi="ITC Avant Garde"/>
        </w:rPr>
        <w:t>, aun cuando su permiso se encontraba vencido.</w:t>
      </w:r>
    </w:p>
    <w:p w14:paraId="00E6BF9A" w14:textId="0BA9C1EF" w:rsidR="003C7236" w:rsidRDefault="00A85F42" w:rsidP="00EE0A59">
      <w:pPr>
        <w:pStyle w:val="Prrafodelista"/>
        <w:spacing w:after="0" w:line="360" w:lineRule="auto"/>
        <w:ind w:left="0"/>
        <w:jc w:val="both"/>
        <w:rPr>
          <w:rFonts w:ascii="ITC Avant Garde" w:hAnsi="ITC Avant Garde"/>
        </w:rPr>
      </w:pPr>
      <w:r>
        <w:rPr>
          <w:rFonts w:ascii="ITC Avant Garde" w:hAnsi="ITC Avant Garde"/>
          <w:b/>
        </w:rPr>
        <w:t>CUARTO</w:t>
      </w:r>
      <w:r w:rsidR="004D5468">
        <w:rPr>
          <w:rFonts w:ascii="ITC Avant Garde" w:hAnsi="ITC Avant Garde"/>
        </w:rPr>
        <w:t>.</w:t>
      </w:r>
      <w:r w:rsidR="00383A06">
        <w:rPr>
          <w:rFonts w:ascii="ITC Avant Garde" w:hAnsi="ITC Avant Garde"/>
        </w:rPr>
        <w:t xml:space="preserve"> </w:t>
      </w:r>
      <w:r w:rsidR="00EE0A59">
        <w:rPr>
          <w:rFonts w:ascii="ITC Avant Garde" w:hAnsi="ITC Avant Garde"/>
        </w:rPr>
        <w:t xml:space="preserve">Por lo anterior, el veinticuatro de octubre de dos mil dieciséis la </w:t>
      </w:r>
      <w:r w:rsidR="00EE0A59">
        <w:rPr>
          <w:rFonts w:ascii="ITC Avant Garde" w:hAnsi="ITC Avant Garde"/>
          <w:b/>
        </w:rPr>
        <w:t>DGV</w:t>
      </w:r>
      <w:r w:rsidR="00EE0A59">
        <w:rPr>
          <w:rFonts w:ascii="ITC Avant Garde" w:hAnsi="ITC Avant Garde"/>
        </w:rPr>
        <w:t xml:space="preserve"> emitió la orden de inspección-verificación </w:t>
      </w:r>
      <w:r w:rsidR="004D5468" w:rsidRPr="00A345E3">
        <w:rPr>
          <w:rFonts w:ascii="ITC Avant Garde" w:hAnsi="ITC Avant Garde"/>
          <w:b/>
        </w:rPr>
        <w:t>IFT/UC/DGV/</w:t>
      </w:r>
      <w:r w:rsidR="004D5468">
        <w:rPr>
          <w:rFonts w:ascii="ITC Avant Garde" w:hAnsi="ITC Avant Garde"/>
          <w:b/>
        </w:rPr>
        <w:t>691</w:t>
      </w:r>
      <w:r w:rsidR="004D5468" w:rsidRPr="00A345E3">
        <w:rPr>
          <w:rFonts w:ascii="ITC Avant Garde" w:hAnsi="ITC Avant Garde"/>
          <w:b/>
        </w:rPr>
        <w:t>/2016</w:t>
      </w:r>
      <w:r w:rsidR="00EE0A59">
        <w:rPr>
          <w:rFonts w:ascii="ITC Avant Garde" w:hAnsi="ITC Avant Garde"/>
        </w:rPr>
        <w:t>, dirigida a</w:t>
      </w:r>
      <w:r w:rsidR="0054534A">
        <w:rPr>
          <w:rFonts w:ascii="ITC Avant Garde" w:hAnsi="ITC Avant Garde"/>
        </w:rPr>
        <w:t xml:space="preserve"> la</w:t>
      </w:r>
      <w:r w:rsidR="00EE0A59">
        <w:rPr>
          <w:rFonts w:ascii="ITC Avant Garde" w:hAnsi="ITC Avant Garde"/>
        </w:rPr>
        <w:t xml:space="preserve"> </w:t>
      </w:r>
      <w:r w:rsidR="00EE0A59">
        <w:rPr>
          <w:rFonts w:ascii="ITC Avant Garde" w:hAnsi="ITC Avant Garde"/>
          <w:i/>
        </w:rPr>
        <w:t>“</w:t>
      </w:r>
      <w:r w:rsidR="004D5468" w:rsidRPr="00BC71BE">
        <w:rPr>
          <w:rFonts w:ascii="ITC Avant Garde" w:hAnsi="ITC Avant Garde"/>
          <w:b/>
          <w:bCs/>
          <w:i/>
        </w:rPr>
        <w:t>UNIÓN DE PERMISIONARIOS Y CHOFERES DE TRANSPORTE PÚBLICO DE PASAJEROS TURÍSTICOS Y SIMILARES, RADIO TAXI ECOLÓGICO, A.C.</w:t>
      </w:r>
      <w:r w:rsidR="00EE0A59">
        <w:rPr>
          <w:rFonts w:ascii="ITC Avant Garde" w:hAnsi="ITC Avant Garde" w:cs="Arial"/>
          <w:i/>
        </w:rPr>
        <w:t xml:space="preserve">, </w:t>
      </w:r>
      <w:r w:rsidR="004D5468" w:rsidRPr="003C3C6A">
        <w:rPr>
          <w:rFonts w:ascii="ITC Avant Garde" w:hAnsi="ITC Avant Garde" w:cs="Arial"/>
          <w:i/>
        </w:rPr>
        <w:t xml:space="preserve">Y/O PROPIETARIO Y/O POSEEDOR ubicado en </w:t>
      </w:r>
      <w:r w:rsidR="00455D64">
        <w:rPr>
          <w:rFonts w:ascii="ITC Avant Garde" w:hAnsi="ITC Avant Garde"/>
          <w:b/>
          <w:color w:val="0000FF"/>
        </w:rPr>
        <w:t>“CONFIDENCIAL POR LEY”</w:t>
      </w:r>
      <w:r w:rsidR="004D5468" w:rsidRPr="003C3C6A">
        <w:rPr>
          <w:rFonts w:ascii="ITC Avant Garde" w:hAnsi="ITC Avant Garde" w:cs="Arial"/>
          <w:i/>
        </w:rPr>
        <w:t xml:space="preserve"> Municipio de Jiutepec, Estado de Morelos</w:t>
      </w:r>
      <w:r w:rsidR="00EE0A59">
        <w:rPr>
          <w:rFonts w:ascii="ITC Avant Garde" w:hAnsi="ITC Avant Garde" w:cs="Arial"/>
          <w:i/>
        </w:rPr>
        <w:t>”</w:t>
      </w:r>
      <w:r w:rsidR="00EE0A59">
        <w:rPr>
          <w:rFonts w:ascii="ITC Avant Garde" w:hAnsi="ITC Avant Garde"/>
          <w:i/>
        </w:rPr>
        <w:t>.</w:t>
      </w:r>
    </w:p>
    <w:p w14:paraId="58E9367E" w14:textId="77777777" w:rsidR="003C7236" w:rsidRDefault="00A85F42" w:rsidP="000A6564">
      <w:pPr>
        <w:pStyle w:val="Textoindependiente"/>
        <w:spacing w:after="0" w:line="360" w:lineRule="auto"/>
        <w:jc w:val="both"/>
        <w:rPr>
          <w:rFonts w:ascii="ITC Avant Garde" w:hAnsi="ITC Avant Garde" w:cs="Tahoma"/>
          <w:sz w:val="21"/>
          <w:szCs w:val="21"/>
        </w:rPr>
      </w:pPr>
      <w:r>
        <w:rPr>
          <w:rFonts w:ascii="ITC Avant Garde" w:hAnsi="ITC Avant Garde"/>
          <w:b/>
        </w:rPr>
        <w:t>QUINTO</w:t>
      </w:r>
      <w:r w:rsidR="004D5468" w:rsidRPr="00383A06">
        <w:rPr>
          <w:rFonts w:ascii="ITC Avant Garde" w:hAnsi="ITC Avant Garde"/>
          <w:b/>
        </w:rPr>
        <w:t>.</w:t>
      </w:r>
      <w:r w:rsidR="00EE0A59">
        <w:rPr>
          <w:rFonts w:ascii="ITC Avant Garde" w:hAnsi="ITC Avant Garde" w:cs="Tahoma"/>
          <w:b/>
        </w:rPr>
        <w:t xml:space="preserve"> </w:t>
      </w:r>
      <w:r w:rsidR="00EE0A59">
        <w:rPr>
          <w:rFonts w:ascii="ITC Avant Garde" w:hAnsi="ITC Avant Garde" w:cs="Tahoma"/>
        </w:rPr>
        <w:t xml:space="preserve">En cumplimiento de la orden señalada en el numeral anterior, el </w:t>
      </w:r>
      <w:r w:rsidR="004D5468" w:rsidRPr="001A122C">
        <w:rPr>
          <w:rFonts w:ascii="ITC Avant Garde" w:hAnsi="ITC Avant Garde" w:cs="Tahoma"/>
        </w:rPr>
        <w:t>veinticinco de octubre de dos mil dieciséis</w:t>
      </w:r>
      <w:r w:rsidR="00EE0A59">
        <w:rPr>
          <w:rFonts w:ascii="ITC Avant Garde" w:hAnsi="ITC Avant Garde" w:cs="Tahoma"/>
        </w:rPr>
        <w:t xml:space="preserve">, los inspectores-verificadores de telecomunicaciones y radiodifusión </w:t>
      </w:r>
      <w:r w:rsidR="00EE0A59">
        <w:rPr>
          <w:rFonts w:ascii="ITC Avant Garde" w:hAnsi="ITC Avant Garde" w:cs="Tahoma"/>
          <w:b/>
        </w:rPr>
        <w:t>(en adelante “LOS VERIFICADORES”)</w:t>
      </w:r>
      <w:r w:rsidR="00EE0A59">
        <w:rPr>
          <w:rFonts w:ascii="ITC Avant Garde" w:hAnsi="ITC Avant Garde" w:cs="Tahoma"/>
        </w:rPr>
        <w:t xml:space="preserve">, instrumentaron el Acta de Verificación Ordinaria </w:t>
      </w:r>
      <w:r w:rsidR="004D5468" w:rsidRPr="00A345E3">
        <w:rPr>
          <w:rFonts w:ascii="ITC Avant Garde" w:hAnsi="ITC Avant Garde"/>
          <w:b/>
        </w:rPr>
        <w:t>IFT/UC/DGV/</w:t>
      </w:r>
      <w:r w:rsidR="004D5468">
        <w:rPr>
          <w:rFonts w:ascii="ITC Avant Garde" w:hAnsi="ITC Avant Garde"/>
          <w:b/>
        </w:rPr>
        <w:t>691</w:t>
      </w:r>
      <w:r w:rsidR="004D5468" w:rsidRPr="00A345E3">
        <w:rPr>
          <w:rFonts w:ascii="ITC Avant Garde" w:hAnsi="ITC Avant Garde"/>
          <w:b/>
        </w:rPr>
        <w:t>/2016</w:t>
      </w:r>
      <w:r w:rsidR="00EE0A59">
        <w:rPr>
          <w:rFonts w:ascii="ITC Avant Garde" w:hAnsi="ITC Avant Garde" w:cs="Tahoma"/>
        </w:rPr>
        <w:t xml:space="preserve">, </w:t>
      </w:r>
      <w:r w:rsidR="00F77145">
        <w:rPr>
          <w:rFonts w:ascii="ITC Avant Garde" w:hAnsi="ITC Avant Garde" w:cs="Tahoma"/>
        </w:rPr>
        <w:t xml:space="preserve">la cual se dio por terminada el mismo día de su realización y en la cual se </w:t>
      </w:r>
      <w:r w:rsidR="0054534A">
        <w:rPr>
          <w:rFonts w:ascii="ITC Avant Garde" w:hAnsi="ITC Avant Garde" w:cs="Tahoma"/>
        </w:rPr>
        <w:t xml:space="preserve">detectó que </w:t>
      </w:r>
      <w:r w:rsidR="006A15B4">
        <w:rPr>
          <w:rFonts w:ascii="ITC Avant Garde" w:eastAsia="Times New Roman" w:hAnsi="ITC Avant Garde"/>
          <w:bCs/>
          <w:color w:val="000000" w:themeColor="text1"/>
          <w:lang w:eastAsia="es-MX"/>
        </w:rPr>
        <w:t>e</w:t>
      </w:r>
      <w:r w:rsidR="006A15B4">
        <w:rPr>
          <w:rFonts w:ascii="ITC Avant Garde" w:hAnsi="ITC Avant Garde"/>
        </w:rPr>
        <w:t xml:space="preserve">l </w:t>
      </w:r>
      <w:r w:rsidR="006A15B4">
        <w:rPr>
          <w:rFonts w:ascii="ITC Avant Garde" w:hAnsi="ITC Avant Garde"/>
          <w:b/>
          <w:bCs/>
        </w:rPr>
        <w:t>PRESUNTO RESPONSABLE</w:t>
      </w:r>
      <w:r w:rsidR="00EE0A59">
        <w:rPr>
          <w:rFonts w:ascii="ITC Avant Garde" w:hAnsi="ITC Avant Garde" w:cs="Tahoma"/>
        </w:rPr>
        <w:t xml:space="preserve">, </w:t>
      </w:r>
      <w:r w:rsidR="008A2D13">
        <w:rPr>
          <w:rFonts w:ascii="ITC Avant Garde" w:hAnsi="ITC Avant Garde" w:cs="Tahoma"/>
        </w:rPr>
        <w:t xml:space="preserve">se encontraba prestando servicios de telecomunicaciones </w:t>
      </w:r>
      <w:r w:rsidR="0054534A">
        <w:rPr>
          <w:rFonts w:ascii="ITC Avant Garde" w:hAnsi="ITC Avant Garde" w:cs="Tahoma"/>
        </w:rPr>
        <w:t xml:space="preserve">en su modalidad de </w:t>
      </w:r>
      <w:r w:rsidR="008A2D13">
        <w:rPr>
          <w:rFonts w:ascii="ITC Avant Garde" w:hAnsi="ITC Avant Garde" w:cs="Tahoma"/>
        </w:rPr>
        <w:t xml:space="preserve">radiocomunicación privada haciendo uso de la frecuencia </w:t>
      </w:r>
      <w:r w:rsidR="004F4CD6">
        <w:rPr>
          <w:rFonts w:ascii="ITC Avant Garde" w:hAnsi="ITC Avant Garde"/>
          <w:b/>
          <w:bCs/>
        </w:rPr>
        <w:t>450.875 MHz</w:t>
      </w:r>
      <w:r w:rsidR="008A2D13" w:rsidRPr="000A6564">
        <w:rPr>
          <w:rFonts w:ascii="ITC Avant Garde" w:hAnsi="ITC Avant Garde" w:cs="Tahoma"/>
          <w:sz w:val="21"/>
          <w:szCs w:val="21"/>
        </w:rPr>
        <w:t xml:space="preserve"> (de uso determinado)</w:t>
      </w:r>
      <w:r w:rsidR="008A2D13">
        <w:rPr>
          <w:rFonts w:ascii="ITC Avant Garde" w:hAnsi="ITC Avant Garde" w:cs="Tahoma"/>
          <w:sz w:val="21"/>
          <w:szCs w:val="21"/>
        </w:rPr>
        <w:t xml:space="preserve">, </w:t>
      </w:r>
      <w:r w:rsidR="008A2D13">
        <w:rPr>
          <w:rFonts w:ascii="ITC Avant Garde" w:eastAsia="Times New Roman" w:hAnsi="ITC Avant Garde"/>
          <w:bCs/>
          <w:color w:val="000000"/>
          <w:lang w:eastAsia="es-MX"/>
        </w:rPr>
        <w:t>sin contar con la concesión</w:t>
      </w:r>
      <w:r w:rsidR="0032587C">
        <w:rPr>
          <w:rFonts w:ascii="ITC Avant Garde" w:eastAsia="Times New Roman" w:hAnsi="ITC Avant Garde"/>
          <w:bCs/>
          <w:color w:val="000000"/>
          <w:lang w:eastAsia="es-MX"/>
        </w:rPr>
        <w:t>, permiso o autorización</w:t>
      </w:r>
      <w:r w:rsidR="008A2D13">
        <w:rPr>
          <w:rFonts w:ascii="ITC Avant Garde" w:eastAsia="Times New Roman" w:hAnsi="ITC Avant Garde"/>
          <w:bCs/>
          <w:color w:val="000000"/>
          <w:lang w:eastAsia="es-MX"/>
        </w:rPr>
        <w:t xml:space="preserve"> correspondiente</w:t>
      </w:r>
      <w:r w:rsidR="0032587C">
        <w:rPr>
          <w:rFonts w:ascii="ITC Avant Garde" w:eastAsia="Times New Roman" w:hAnsi="ITC Avant Garde"/>
          <w:bCs/>
          <w:color w:val="000000"/>
          <w:lang w:eastAsia="es-MX"/>
        </w:rPr>
        <w:t>.</w:t>
      </w:r>
    </w:p>
    <w:p w14:paraId="7142BF5C" w14:textId="77777777" w:rsidR="003C7236" w:rsidRDefault="00A85F42" w:rsidP="00EE0A59">
      <w:pPr>
        <w:pStyle w:val="Prrafodelista"/>
        <w:spacing w:after="0" w:line="360" w:lineRule="auto"/>
        <w:ind w:left="0"/>
        <w:jc w:val="both"/>
        <w:rPr>
          <w:rFonts w:ascii="ITC Avant Garde" w:hAnsi="ITC Avant Garde"/>
          <w:iCs/>
          <w:kern w:val="16"/>
        </w:rPr>
      </w:pPr>
      <w:r>
        <w:rPr>
          <w:rFonts w:ascii="ITC Avant Garde" w:hAnsi="ITC Avant Garde"/>
          <w:b/>
          <w:iCs/>
          <w:kern w:val="16"/>
        </w:rPr>
        <w:t>SEXTO</w:t>
      </w:r>
      <w:r w:rsidR="00EE0A59">
        <w:rPr>
          <w:rFonts w:ascii="ITC Avant Garde" w:hAnsi="ITC Avant Garde"/>
          <w:b/>
          <w:iCs/>
          <w:kern w:val="16"/>
        </w:rPr>
        <w:t xml:space="preserve"> </w:t>
      </w:r>
      <w:r w:rsidR="00EE0A59">
        <w:rPr>
          <w:rFonts w:ascii="ITC Avant Garde" w:hAnsi="ITC Avant Garde"/>
          <w:iCs/>
          <w:kern w:val="16"/>
        </w:rPr>
        <w:t xml:space="preserve">Por lo anterior, con fundamento en los artículos 4, 6, fracción II, 66, 67, fracción III y 69 de la </w:t>
      </w:r>
      <w:r w:rsidR="00411BFE">
        <w:rPr>
          <w:rFonts w:ascii="ITC Avant Garde" w:hAnsi="ITC Avant Garde"/>
          <w:b/>
          <w:iCs/>
          <w:kern w:val="16"/>
        </w:rPr>
        <w:t>LFTR</w:t>
      </w:r>
      <w:r w:rsidR="00EE0A59">
        <w:rPr>
          <w:rFonts w:ascii="ITC Avant Garde" w:hAnsi="ITC Avant Garde"/>
          <w:iCs/>
          <w:kern w:val="16"/>
        </w:rPr>
        <w:t>; 524 de la Ley de Vías Generales de Comunicación (“</w:t>
      </w:r>
      <w:r w:rsidR="00EE0A59">
        <w:rPr>
          <w:rFonts w:ascii="ITC Avant Garde" w:hAnsi="ITC Avant Garde"/>
          <w:b/>
          <w:iCs/>
          <w:kern w:val="16"/>
        </w:rPr>
        <w:t>LVGC</w:t>
      </w:r>
      <w:r w:rsidR="00EE0A59">
        <w:rPr>
          <w:rFonts w:ascii="ITC Avant Garde" w:hAnsi="ITC Avant Garde"/>
          <w:iCs/>
          <w:kern w:val="16"/>
        </w:rPr>
        <w:t xml:space="preserve">”), éste último artículo de aplicación supletoria y 43 fracción VI del Estatuto Orgánico del Instituto Federal de Telecomunicaciones; </w:t>
      </w:r>
      <w:r w:rsidR="00EE0A59">
        <w:rPr>
          <w:rFonts w:ascii="ITC Avant Garde" w:hAnsi="ITC Avant Garde"/>
          <w:b/>
          <w:iCs/>
          <w:kern w:val="16"/>
        </w:rPr>
        <w:t>LOS VERIFICADORES</w:t>
      </w:r>
      <w:r w:rsidR="00EE0A59">
        <w:rPr>
          <w:rFonts w:ascii="ITC Avant Garde" w:hAnsi="ITC Avant Garde"/>
          <w:iCs/>
          <w:kern w:val="16"/>
        </w:rPr>
        <w:t xml:space="preserve"> procedieron al aseguramiento del </w:t>
      </w:r>
      <w:r w:rsidR="00EE0A59">
        <w:rPr>
          <w:rFonts w:ascii="ITC Avant Garde" w:hAnsi="ITC Avant Garde"/>
          <w:iCs/>
          <w:kern w:val="16"/>
        </w:rPr>
        <w:lastRenderedPageBreak/>
        <w:t xml:space="preserve">equipo de telecomunicaciones </w:t>
      </w:r>
      <w:r w:rsidR="00CD121B">
        <w:rPr>
          <w:rFonts w:ascii="ITC Avant Garde" w:hAnsi="ITC Avant Garde"/>
          <w:iCs/>
          <w:kern w:val="16"/>
        </w:rPr>
        <w:t>a través del cual se</w:t>
      </w:r>
      <w:r w:rsidR="00EE0A59">
        <w:rPr>
          <w:rFonts w:ascii="ITC Avant Garde" w:hAnsi="ITC Avant Garde"/>
          <w:iCs/>
          <w:kern w:val="16"/>
        </w:rPr>
        <w:t xml:space="preserve"> operaba</w:t>
      </w:r>
      <w:r w:rsidR="00CD121B">
        <w:rPr>
          <w:rFonts w:ascii="ITC Avant Garde" w:hAnsi="ITC Avant Garde"/>
          <w:iCs/>
          <w:kern w:val="16"/>
        </w:rPr>
        <w:t xml:space="preserve"> </w:t>
      </w:r>
      <w:r w:rsidR="00CD121B">
        <w:rPr>
          <w:rFonts w:ascii="ITC Avant Garde" w:eastAsia="Times New Roman" w:hAnsi="ITC Avant Garde"/>
          <w:bCs/>
          <w:color w:val="000000"/>
          <w:lang w:eastAsia="es-MX"/>
        </w:rPr>
        <w:t xml:space="preserve">la </w:t>
      </w:r>
      <w:r w:rsidR="00CD121B">
        <w:rPr>
          <w:rFonts w:ascii="ITC Avant Garde" w:hAnsi="ITC Avant Garde"/>
        </w:rPr>
        <w:t>frecuencia</w:t>
      </w:r>
      <w:r w:rsidR="00CD121B">
        <w:rPr>
          <w:rFonts w:ascii="ITC Avant Garde" w:hAnsi="ITC Avant Garde"/>
          <w:b/>
        </w:rPr>
        <w:t xml:space="preserve"> </w:t>
      </w:r>
      <w:r w:rsidR="004F4CD6">
        <w:rPr>
          <w:rFonts w:ascii="ITC Avant Garde" w:hAnsi="ITC Avant Garde"/>
          <w:b/>
          <w:bCs/>
        </w:rPr>
        <w:t>450.875 MHz</w:t>
      </w:r>
      <w:r w:rsidR="00EE0A59">
        <w:rPr>
          <w:rFonts w:ascii="ITC Avant Garde" w:hAnsi="ITC Avant Garde"/>
          <w:iCs/>
          <w:kern w:val="16"/>
        </w:rPr>
        <w:t xml:space="preserve"> sin </w:t>
      </w:r>
      <w:r w:rsidR="00CD121B">
        <w:rPr>
          <w:rFonts w:ascii="ITC Avant Garde" w:hAnsi="ITC Avant Garde"/>
          <w:iCs/>
          <w:kern w:val="16"/>
        </w:rPr>
        <w:t xml:space="preserve">contar con </w:t>
      </w:r>
      <w:r w:rsidR="00EE0A59">
        <w:rPr>
          <w:rFonts w:ascii="ITC Avant Garde" w:hAnsi="ITC Avant Garde"/>
          <w:iCs/>
          <w:kern w:val="16"/>
        </w:rPr>
        <w:t>concesión, permiso o autorización.</w:t>
      </w:r>
    </w:p>
    <w:p w14:paraId="402640F0" w14:textId="05DC58AE" w:rsidR="00EE0A59" w:rsidRDefault="00EE0A59" w:rsidP="00EE0A59">
      <w:pPr>
        <w:pStyle w:val="Prrafodelista"/>
        <w:spacing w:after="0" w:line="360" w:lineRule="auto"/>
        <w:ind w:left="0"/>
        <w:jc w:val="both"/>
        <w:rPr>
          <w:rFonts w:ascii="ITC Avant Garde" w:hAnsi="ITC Avant Garde"/>
          <w:iCs/>
          <w:kern w:val="16"/>
          <w:lang w:val="es-ES"/>
        </w:rPr>
      </w:pPr>
      <w:r>
        <w:rPr>
          <w:rFonts w:ascii="ITC Avant Garde" w:hAnsi="ITC Avant Garde"/>
          <w:iCs/>
          <w:kern w:val="16"/>
        </w:rPr>
        <w:t>El aseguramiento de los equipos se realizó en los términos que se enlistan en la siguiente tabla</w:t>
      </w:r>
      <w:r>
        <w:rPr>
          <w:rFonts w:ascii="ITC Avant Garde" w:hAnsi="ITC Avant Garde"/>
          <w:iCs/>
          <w:kern w:val="16"/>
          <w:lang w:val="es-ES"/>
        </w:rPr>
        <w:t>:</w:t>
      </w:r>
    </w:p>
    <w:p w14:paraId="169604E4" w14:textId="77777777" w:rsidR="00DA5D2B" w:rsidRDefault="00DA5D2B" w:rsidP="00EE0A59">
      <w:pPr>
        <w:pStyle w:val="Prrafodelista"/>
        <w:spacing w:after="0" w:line="360" w:lineRule="auto"/>
        <w:ind w:left="0"/>
        <w:jc w:val="both"/>
        <w:rPr>
          <w:rFonts w:ascii="ITC Avant Garde" w:hAnsi="ITC Avant Garde"/>
        </w:rPr>
      </w:pPr>
    </w:p>
    <w:tbl>
      <w:tblPr>
        <w:tblStyle w:val="Tablaconcuadrcula7"/>
        <w:tblW w:w="5000" w:type="pct"/>
        <w:tblLook w:val="04A0" w:firstRow="1" w:lastRow="0" w:firstColumn="1" w:lastColumn="0" w:noHBand="0" w:noVBand="1"/>
        <w:tblCaption w:val="Equipos asegurados"/>
        <w:tblDescription w:val="Esta tabla muestra las caraterísticas de los equipos asegurados&#10;"/>
      </w:tblPr>
      <w:tblGrid>
        <w:gridCol w:w="1401"/>
        <w:gridCol w:w="7993"/>
      </w:tblGrid>
      <w:tr w:rsidR="006A15B4" w:rsidRPr="00C86699" w14:paraId="468DB004" w14:textId="77777777" w:rsidTr="003C7236">
        <w:trPr>
          <w:trHeight w:val="553"/>
          <w:tblHeader/>
        </w:trPr>
        <w:tc>
          <w:tcPr>
            <w:tcW w:w="1054" w:type="pct"/>
            <w:shd w:val="clear" w:color="auto" w:fill="000000" w:themeFill="text1"/>
            <w:noWrap/>
          </w:tcPr>
          <w:p w14:paraId="3F4765D1" w14:textId="77777777" w:rsidR="006A15B4" w:rsidRPr="003C7236" w:rsidRDefault="006A15B4" w:rsidP="00746C82">
            <w:pPr>
              <w:spacing w:line="240" w:lineRule="auto"/>
              <w:contextualSpacing/>
              <w:jc w:val="center"/>
              <w:rPr>
                <w:rFonts w:ascii="ITC Avant Garde" w:hAnsi="ITC Avant Garde"/>
                <w:b/>
                <w:iCs/>
                <w:kern w:val="16"/>
                <w:sz w:val="16"/>
                <w:szCs w:val="16"/>
              </w:rPr>
            </w:pPr>
            <w:r w:rsidRPr="003C7236">
              <w:rPr>
                <w:rFonts w:ascii="ITC Avant Garde" w:hAnsi="ITC Avant Garde"/>
                <w:b/>
                <w:iCs/>
                <w:kern w:val="16"/>
                <w:sz w:val="16"/>
                <w:szCs w:val="16"/>
              </w:rPr>
              <w:t>Sel</w:t>
            </w:r>
            <w:r w:rsidRPr="003C7236">
              <w:rPr>
                <w:rFonts w:ascii="ITC Avant Garde" w:hAnsi="ITC Avant Garde"/>
                <w:b/>
                <w:iCs/>
                <w:kern w:val="16"/>
                <w:sz w:val="16"/>
                <w:szCs w:val="16"/>
                <w:bdr w:val="single" w:sz="4" w:space="0" w:color="auto"/>
              </w:rPr>
              <w:t>l</w:t>
            </w:r>
            <w:r w:rsidRPr="003C7236">
              <w:rPr>
                <w:rFonts w:ascii="ITC Avant Garde" w:hAnsi="ITC Avant Garde"/>
                <w:b/>
                <w:iCs/>
                <w:kern w:val="16"/>
                <w:sz w:val="16"/>
                <w:szCs w:val="16"/>
              </w:rPr>
              <w:t>o de aseguramiento</w:t>
            </w:r>
          </w:p>
        </w:tc>
        <w:tc>
          <w:tcPr>
            <w:tcW w:w="3946" w:type="pct"/>
            <w:shd w:val="clear" w:color="auto" w:fill="000000" w:themeFill="text1"/>
            <w:noWrap/>
          </w:tcPr>
          <w:p w14:paraId="3119D1AD" w14:textId="77777777" w:rsidR="006A15B4" w:rsidRPr="00C86699" w:rsidRDefault="006A15B4" w:rsidP="00746C82">
            <w:pPr>
              <w:spacing w:line="240" w:lineRule="auto"/>
              <w:contextualSpacing/>
              <w:jc w:val="center"/>
              <w:rPr>
                <w:rFonts w:ascii="ITC Avant Garde" w:hAnsi="ITC Avant Garde"/>
                <w:b/>
                <w:iCs/>
                <w:kern w:val="16"/>
                <w:sz w:val="21"/>
                <w:szCs w:val="21"/>
              </w:rPr>
            </w:pPr>
            <w:r w:rsidRPr="00C86699">
              <w:rPr>
                <w:rFonts w:ascii="ITC Avant Garde" w:hAnsi="ITC Avant Garde"/>
                <w:b/>
                <w:iCs/>
                <w:kern w:val="16"/>
                <w:sz w:val="21"/>
                <w:szCs w:val="21"/>
              </w:rPr>
              <w:t>Equipo de telecomunicaciones</w:t>
            </w:r>
          </w:p>
        </w:tc>
      </w:tr>
      <w:tr w:rsidR="006A15B4" w:rsidRPr="00C86699" w14:paraId="23C7E41B" w14:textId="77777777" w:rsidTr="003C7236">
        <w:trPr>
          <w:trHeight w:val="238"/>
        </w:trPr>
        <w:tc>
          <w:tcPr>
            <w:tcW w:w="1054" w:type="pct"/>
            <w:noWrap/>
            <w:hideMark/>
          </w:tcPr>
          <w:p w14:paraId="44A65EF2" w14:textId="77777777" w:rsidR="006A15B4" w:rsidRPr="00C86699" w:rsidRDefault="006A15B4" w:rsidP="00746C82">
            <w:pPr>
              <w:spacing w:line="240" w:lineRule="auto"/>
              <w:contextualSpacing/>
              <w:jc w:val="center"/>
              <w:rPr>
                <w:rFonts w:ascii="ITC Avant Garde" w:hAnsi="ITC Avant Garde"/>
                <w:b/>
                <w:iCs/>
                <w:kern w:val="16"/>
                <w:sz w:val="21"/>
                <w:szCs w:val="21"/>
              </w:rPr>
            </w:pPr>
            <w:r w:rsidRPr="00C86699">
              <w:rPr>
                <w:rFonts w:ascii="ITC Avant Garde" w:hAnsi="ITC Avant Garde"/>
                <w:b/>
                <w:iCs/>
                <w:kern w:val="16"/>
                <w:sz w:val="21"/>
                <w:szCs w:val="21"/>
              </w:rPr>
              <w:t>0274-16</w:t>
            </w:r>
          </w:p>
        </w:tc>
        <w:tc>
          <w:tcPr>
            <w:tcW w:w="3946" w:type="pct"/>
            <w:noWrap/>
            <w:hideMark/>
          </w:tcPr>
          <w:p w14:paraId="3D954D6B" w14:textId="5AFD28CA" w:rsidR="006A15B4" w:rsidRPr="00C86699" w:rsidRDefault="00535A6F">
            <w:pPr>
              <w:spacing w:line="240" w:lineRule="auto"/>
              <w:contextualSpacing/>
              <w:jc w:val="both"/>
              <w:rPr>
                <w:rFonts w:ascii="ITC Avant Garde" w:hAnsi="ITC Avant Garde"/>
                <w:iCs/>
                <w:kern w:val="16"/>
                <w:sz w:val="21"/>
                <w:szCs w:val="21"/>
              </w:rPr>
            </w:pPr>
            <w:r>
              <w:rPr>
                <w:rFonts w:ascii="ITC Avant Garde" w:hAnsi="ITC Avant Garde"/>
                <w:iCs/>
                <w:kern w:val="16"/>
                <w:sz w:val="21"/>
                <w:szCs w:val="21"/>
              </w:rPr>
              <w:t>E</w:t>
            </w:r>
            <w:r w:rsidR="006A15B4" w:rsidRPr="00C86699">
              <w:rPr>
                <w:rFonts w:ascii="ITC Avant Garde" w:hAnsi="ITC Avant Garde"/>
                <w:iCs/>
                <w:kern w:val="16"/>
                <w:sz w:val="21"/>
                <w:szCs w:val="21"/>
              </w:rPr>
              <w:t>quipo</w:t>
            </w:r>
            <w:r>
              <w:rPr>
                <w:rFonts w:ascii="ITC Avant Garde" w:hAnsi="ITC Avant Garde"/>
                <w:iCs/>
                <w:kern w:val="16"/>
                <w:sz w:val="21"/>
                <w:szCs w:val="21"/>
              </w:rPr>
              <w:t xml:space="preserve"> de radiocomunicación</w:t>
            </w:r>
            <w:r w:rsidR="006A15B4" w:rsidRPr="00C86699">
              <w:rPr>
                <w:rFonts w:ascii="ITC Avant Garde" w:hAnsi="ITC Avant Garde"/>
                <w:iCs/>
                <w:kern w:val="16"/>
                <w:sz w:val="21"/>
                <w:szCs w:val="21"/>
              </w:rPr>
              <w:t xml:space="preserve"> Marca: Motorola, Modelo: EM 200, y con número de serie: 019TFA2531</w:t>
            </w:r>
          </w:p>
        </w:tc>
      </w:tr>
      <w:tr w:rsidR="006A15B4" w:rsidRPr="00C86699" w14:paraId="3D1FCCDD" w14:textId="77777777" w:rsidTr="003C7236">
        <w:trPr>
          <w:trHeight w:val="238"/>
        </w:trPr>
        <w:tc>
          <w:tcPr>
            <w:tcW w:w="1054" w:type="pct"/>
            <w:noWrap/>
            <w:hideMark/>
          </w:tcPr>
          <w:p w14:paraId="4686984E" w14:textId="77777777" w:rsidR="006A15B4" w:rsidRPr="00C86699" w:rsidRDefault="006A15B4" w:rsidP="00746C82">
            <w:pPr>
              <w:spacing w:line="240" w:lineRule="auto"/>
              <w:contextualSpacing/>
              <w:jc w:val="center"/>
              <w:rPr>
                <w:rFonts w:ascii="ITC Avant Garde" w:hAnsi="ITC Avant Garde"/>
                <w:b/>
                <w:iCs/>
                <w:kern w:val="16"/>
                <w:sz w:val="21"/>
                <w:szCs w:val="21"/>
              </w:rPr>
            </w:pPr>
            <w:r w:rsidRPr="00C86699">
              <w:rPr>
                <w:rFonts w:ascii="ITC Avant Garde" w:hAnsi="ITC Avant Garde"/>
                <w:b/>
                <w:iCs/>
                <w:kern w:val="16"/>
                <w:sz w:val="21"/>
                <w:szCs w:val="21"/>
              </w:rPr>
              <w:t>0275-16</w:t>
            </w:r>
          </w:p>
        </w:tc>
        <w:tc>
          <w:tcPr>
            <w:tcW w:w="3946" w:type="pct"/>
            <w:noWrap/>
            <w:hideMark/>
          </w:tcPr>
          <w:p w14:paraId="348DC087" w14:textId="77777777" w:rsidR="006A15B4" w:rsidRPr="00C86699" w:rsidRDefault="006A15B4" w:rsidP="00746C82">
            <w:pPr>
              <w:spacing w:line="240" w:lineRule="auto"/>
              <w:contextualSpacing/>
              <w:jc w:val="both"/>
              <w:rPr>
                <w:rFonts w:ascii="ITC Avant Garde" w:hAnsi="ITC Avant Garde"/>
                <w:iCs/>
                <w:kern w:val="16"/>
                <w:sz w:val="21"/>
                <w:szCs w:val="21"/>
              </w:rPr>
            </w:pPr>
            <w:r w:rsidRPr="00C86699">
              <w:rPr>
                <w:rFonts w:ascii="ITC Avant Garde" w:hAnsi="ITC Avant Garde"/>
                <w:iCs/>
                <w:kern w:val="16"/>
                <w:sz w:val="21"/>
                <w:szCs w:val="21"/>
              </w:rPr>
              <w:t>Línea de transmisión conectada a una antena omnidireccional tipo taco de billar, sin marca, ni número de serie visibles</w:t>
            </w:r>
          </w:p>
        </w:tc>
      </w:tr>
      <w:tr w:rsidR="006A15B4" w:rsidRPr="00C86699" w14:paraId="137D6E52" w14:textId="77777777" w:rsidTr="003C7236">
        <w:trPr>
          <w:trHeight w:val="238"/>
        </w:trPr>
        <w:tc>
          <w:tcPr>
            <w:tcW w:w="1054" w:type="pct"/>
            <w:noWrap/>
            <w:hideMark/>
          </w:tcPr>
          <w:p w14:paraId="0803219D" w14:textId="77777777" w:rsidR="006A15B4" w:rsidRPr="00C86699" w:rsidRDefault="006A15B4" w:rsidP="00746C82">
            <w:pPr>
              <w:spacing w:line="240" w:lineRule="auto"/>
              <w:contextualSpacing/>
              <w:jc w:val="center"/>
              <w:rPr>
                <w:rFonts w:ascii="ITC Avant Garde" w:hAnsi="ITC Avant Garde"/>
                <w:b/>
                <w:iCs/>
                <w:kern w:val="16"/>
                <w:sz w:val="21"/>
                <w:szCs w:val="21"/>
              </w:rPr>
            </w:pPr>
            <w:r w:rsidRPr="00C86699">
              <w:rPr>
                <w:rFonts w:ascii="ITC Avant Garde" w:hAnsi="ITC Avant Garde"/>
                <w:b/>
                <w:iCs/>
                <w:kern w:val="16"/>
                <w:sz w:val="21"/>
                <w:szCs w:val="21"/>
              </w:rPr>
              <w:t>0276-16</w:t>
            </w:r>
          </w:p>
        </w:tc>
        <w:tc>
          <w:tcPr>
            <w:tcW w:w="3946" w:type="pct"/>
            <w:noWrap/>
            <w:hideMark/>
          </w:tcPr>
          <w:p w14:paraId="7B2D4A04" w14:textId="77777777" w:rsidR="006A15B4" w:rsidRPr="00C86699" w:rsidRDefault="006A15B4" w:rsidP="00746C82">
            <w:pPr>
              <w:spacing w:line="240" w:lineRule="auto"/>
              <w:contextualSpacing/>
              <w:jc w:val="both"/>
              <w:rPr>
                <w:rFonts w:ascii="ITC Avant Garde" w:hAnsi="ITC Avant Garde"/>
                <w:iCs/>
                <w:kern w:val="16"/>
                <w:sz w:val="21"/>
                <w:szCs w:val="21"/>
              </w:rPr>
            </w:pPr>
            <w:r w:rsidRPr="00C86699">
              <w:rPr>
                <w:rFonts w:ascii="ITC Avant Garde" w:hAnsi="ITC Avant Garde"/>
                <w:iCs/>
                <w:kern w:val="16"/>
                <w:sz w:val="21"/>
                <w:szCs w:val="21"/>
              </w:rPr>
              <w:t>La fuente de poder marca Astron, modelo RS-20-BB</w:t>
            </w:r>
          </w:p>
        </w:tc>
      </w:tr>
    </w:tbl>
    <w:p w14:paraId="28B41672" w14:textId="77777777" w:rsidR="003C7236" w:rsidRDefault="003C7236" w:rsidP="00EE0A59">
      <w:pPr>
        <w:pStyle w:val="Prrafodelista"/>
        <w:spacing w:after="0"/>
        <w:jc w:val="both"/>
        <w:rPr>
          <w:rFonts w:ascii="ITC Avant Garde" w:hAnsi="ITC Avant Garde" w:cs="Arial"/>
          <w:sz w:val="20"/>
          <w:szCs w:val="20"/>
        </w:rPr>
      </w:pPr>
    </w:p>
    <w:p w14:paraId="3A3626BC" w14:textId="29806D07" w:rsidR="003C7236" w:rsidRDefault="003B228C" w:rsidP="00EE0A59">
      <w:pPr>
        <w:pStyle w:val="Prrafodelista"/>
        <w:spacing w:after="0" w:line="360" w:lineRule="auto"/>
        <w:ind w:left="0"/>
        <w:jc w:val="both"/>
        <w:rPr>
          <w:rFonts w:ascii="ITC Avant Garde" w:hAnsi="ITC Avant Garde"/>
        </w:rPr>
      </w:pPr>
      <w:r>
        <w:rPr>
          <w:rFonts w:ascii="ITC Avant Garde" w:eastAsia="Times New Roman" w:hAnsi="ITC Avant Garde"/>
          <w:kern w:val="16"/>
          <w:lang w:eastAsia="es-ES"/>
        </w:rPr>
        <w:t xml:space="preserve">Designando </w:t>
      </w:r>
      <w:r w:rsidR="006A15B4">
        <w:rPr>
          <w:rFonts w:ascii="ITC Avant Garde" w:eastAsia="Times New Roman" w:hAnsi="ITC Avant Garde"/>
          <w:kern w:val="16"/>
          <w:lang w:eastAsia="es-ES"/>
        </w:rPr>
        <w:t>a</w:t>
      </w:r>
      <w:r w:rsidR="006A15B4" w:rsidRPr="00E56888">
        <w:rPr>
          <w:rFonts w:ascii="ITC Avant Garde" w:eastAsia="Times New Roman" w:hAnsi="ITC Avant Garde"/>
          <w:kern w:val="16"/>
          <w:lang w:eastAsia="es-ES"/>
        </w:rPr>
        <w:t xml:space="preserve">l </w:t>
      </w:r>
      <w:r w:rsidR="006A15B4" w:rsidRPr="00E56888">
        <w:rPr>
          <w:rFonts w:ascii="ITC Avant Garde" w:eastAsia="Times New Roman" w:hAnsi="ITC Avant Garde"/>
          <w:b/>
          <w:kern w:val="16"/>
          <w:lang w:eastAsia="es-ES"/>
        </w:rPr>
        <w:t xml:space="preserve">C. </w:t>
      </w:r>
      <w:r w:rsidR="00455D64">
        <w:rPr>
          <w:rFonts w:ascii="ITC Avant Garde" w:hAnsi="ITC Avant Garde"/>
          <w:b/>
          <w:color w:val="0000FF"/>
        </w:rPr>
        <w:t>“CONFIDENCIAL POR LEY”</w:t>
      </w:r>
      <w:r w:rsidR="006A15B4">
        <w:rPr>
          <w:rFonts w:ascii="ITC Avant Garde" w:eastAsia="Times New Roman" w:hAnsi="ITC Avant Garde"/>
          <w:kern w:val="16"/>
          <w:lang w:eastAsia="es-ES"/>
        </w:rPr>
        <w:t xml:space="preserve"> </w:t>
      </w:r>
      <w:r w:rsidR="00EE0A59">
        <w:rPr>
          <w:rFonts w:ascii="ITC Avant Garde" w:eastAsia="Times New Roman" w:hAnsi="ITC Avant Garde"/>
          <w:kern w:val="16"/>
          <w:lang w:eastAsia="es-ES"/>
        </w:rPr>
        <w:t xml:space="preserve">como </w:t>
      </w:r>
      <w:r w:rsidR="00EE0A59">
        <w:rPr>
          <w:rFonts w:ascii="ITC Avant Garde" w:eastAsia="Times New Roman" w:hAnsi="ITC Avant Garde"/>
          <w:kern w:val="16"/>
          <w:u w:val="single"/>
          <w:lang w:eastAsia="es-ES"/>
        </w:rPr>
        <w:t>interventor especial (depositario)</w:t>
      </w:r>
      <w:r w:rsidR="00EE0A59">
        <w:rPr>
          <w:rFonts w:ascii="ITC Avant Garde" w:eastAsia="Times New Roman" w:hAnsi="ITC Avant Garde"/>
          <w:kern w:val="16"/>
          <w:lang w:eastAsia="es-ES"/>
        </w:rPr>
        <w:t xml:space="preserve"> de los equipos asegurados, aceptando el nombramiento y protestando el fiel y leal desempeño del cargo conferido, haciéndose sabedor de las obligaciones y responsabilidades civiles y penales que con él contrae en términos de la legislación aplicable, y quien señaló como domicilio para la guarda y custodia de los equipos asegurados, el inmueble donde se </w:t>
      </w:r>
      <w:r>
        <w:rPr>
          <w:rFonts w:ascii="ITC Avant Garde" w:eastAsia="Times New Roman" w:hAnsi="ITC Avant Garde"/>
          <w:kern w:val="16"/>
          <w:lang w:eastAsia="es-ES"/>
        </w:rPr>
        <w:t>efectuó la diligencia de verificación</w:t>
      </w:r>
      <w:r w:rsidR="00EE0A59">
        <w:rPr>
          <w:rFonts w:ascii="ITC Avant Garde" w:eastAsia="Times New Roman" w:hAnsi="ITC Avant Garde"/>
          <w:kern w:val="16"/>
          <w:lang w:eastAsia="es-ES"/>
        </w:rPr>
        <w:t>.</w:t>
      </w:r>
    </w:p>
    <w:p w14:paraId="16B4684E" w14:textId="77777777" w:rsidR="003C7236" w:rsidRDefault="00A85F42" w:rsidP="00EE0A59">
      <w:pPr>
        <w:pStyle w:val="Prrafodelista"/>
        <w:spacing w:after="0" w:line="360" w:lineRule="auto"/>
        <w:ind w:left="0"/>
        <w:jc w:val="both"/>
        <w:rPr>
          <w:rFonts w:ascii="ITC Avant Garde" w:hAnsi="ITC Avant Garde"/>
        </w:rPr>
      </w:pPr>
      <w:r>
        <w:rPr>
          <w:rFonts w:ascii="ITC Avant Garde" w:hAnsi="ITC Avant Garde"/>
          <w:b/>
        </w:rPr>
        <w:t>SÉPTIMO</w:t>
      </w:r>
      <w:r w:rsidR="00EE0A59">
        <w:rPr>
          <w:rFonts w:ascii="ITC Avant Garde" w:hAnsi="ITC Avant Garde"/>
          <w:b/>
        </w:rPr>
        <w:t xml:space="preserve">. </w:t>
      </w:r>
      <w:r w:rsidR="003B228C" w:rsidRPr="000A6564">
        <w:rPr>
          <w:rFonts w:ascii="ITC Avant Garde" w:hAnsi="ITC Avant Garde"/>
        </w:rPr>
        <w:t>Asimismo,</w:t>
      </w:r>
      <w:r w:rsidR="00EE0A59">
        <w:rPr>
          <w:rFonts w:ascii="ITC Avant Garde" w:hAnsi="ITC Avant Garde"/>
        </w:rPr>
        <w:t xml:space="preserve"> términos del artículo 524 de la Ley de Vías Generales de Comunicación, se informó a la persona que recibió la visita, que contaba con el término de diez días hábiles, contados a partir del día hábil siguiente a dicha actuación, para que exhibiera las manifestaciones y pruebas de su intención, en las oficinas del Instituto Federal de Telecomunicaciones. </w:t>
      </w:r>
    </w:p>
    <w:p w14:paraId="3135790F" w14:textId="77777777" w:rsidR="003C7236" w:rsidRDefault="006A15B4" w:rsidP="00EE0A59">
      <w:pPr>
        <w:pStyle w:val="Prrafodelista"/>
        <w:spacing w:after="0" w:line="360" w:lineRule="auto"/>
        <w:ind w:left="0"/>
        <w:jc w:val="both"/>
        <w:rPr>
          <w:rFonts w:ascii="ITC Avant Garde" w:hAnsi="ITC Avant Garde"/>
        </w:rPr>
      </w:pPr>
      <w:r w:rsidRPr="003F5BAA">
        <w:rPr>
          <w:rFonts w:ascii="ITC Avant Garde" w:hAnsi="ITC Avant Garde"/>
        </w:rPr>
        <w:t>Dicho plazo transcurrió del veintiséis de octubre al ocho de noviembre del dos mil dieciséis, sin contar los días veintinueve,</w:t>
      </w:r>
      <w:r>
        <w:rPr>
          <w:rFonts w:ascii="ITC Avant Garde" w:hAnsi="ITC Avant Garde"/>
        </w:rPr>
        <w:t xml:space="preserve"> y treinta de octubre; así como el </w:t>
      </w:r>
      <w:r w:rsidRPr="003F5BAA">
        <w:rPr>
          <w:rFonts w:ascii="ITC Avant Garde" w:hAnsi="ITC Avant Garde"/>
        </w:rPr>
        <w:t xml:space="preserve">cinco y seis de noviembre de dos mil dieciséis, por ser sábados y domingos </w:t>
      </w:r>
      <w:r w:rsidRPr="003F5BAA">
        <w:rPr>
          <w:rFonts w:ascii="ITC Avant Garde" w:eastAsia="Times New Roman" w:hAnsi="ITC Avant Garde"/>
          <w:bCs/>
          <w:color w:val="000000" w:themeColor="text1"/>
          <w:lang w:eastAsia="es-MX"/>
        </w:rPr>
        <w:t xml:space="preserve">en términos del artículo 28 de la </w:t>
      </w:r>
      <w:r w:rsidRPr="003F5BAA">
        <w:rPr>
          <w:rFonts w:ascii="ITC Avant Garde" w:eastAsia="Times New Roman" w:hAnsi="ITC Avant Garde"/>
          <w:b/>
          <w:bCs/>
          <w:color w:val="000000" w:themeColor="text1"/>
          <w:lang w:eastAsia="es-MX"/>
        </w:rPr>
        <w:t>LFPA</w:t>
      </w:r>
      <w:r w:rsidR="00E05869" w:rsidRPr="000A6564">
        <w:rPr>
          <w:rFonts w:ascii="ITC Avant Garde" w:eastAsia="Times New Roman" w:hAnsi="ITC Avant Garde"/>
          <w:bCs/>
          <w:color w:val="000000"/>
          <w:lang w:eastAsia="es-MX"/>
        </w:rPr>
        <w:t>.</w:t>
      </w:r>
    </w:p>
    <w:p w14:paraId="5187A207" w14:textId="77777777" w:rsidR="00455D64" w:rsidRDefault="00E05869" w:rsidP="00594442">
      <w:pPr>
        <w:spacing w:after="0" w:line="360" w:lineRule="auto"/>
        <w:jc w:val="both"/>
        <w:rPr>
          <w:rFonts w:ascii="ITC Avant Garde" w:hAnsi="ITC Avant Garde" w:cs="Tahoma"/>
        </w:rPr>
        <w:sectPr w:rsidR="00455D64" w:rsidSect="00A14115">
          <w:headerReference w:type="default" r:id="rId15"/>
          <w:footerReference w:type="default" r:id="rId16"/>
          <w:pgSz w:w="12240" w:h="15840"/>
          <w:pgMar w:top="1985" w:right="1418" w:bottom="1418" w:left="1418" w:header="709" w:footer="709" w:gutter="0"/>
          <w:cols w:space="708"/>
          <w:docGrid w:linePitch="360"/>
        </w:sectPr>
      </w:pPr>
      <w:r>
        <w:rPr>
          <w:rFonts w:ascii="ITC Avant Garde" w:hAnsi="ITC Avant Garde"/>
        </w:rPr>
        <w:t>M</w:t>
      </w:r>
      <w:r w:rsidR="002858AE">
        <w:rPr>
          <w:rFonts w:ascii="ITC Avant Garde" w:hAnsi="ITC Avant Garde"/>
        </w:rPr>
        <w:t xml:space="preserve">ediante </w:t>
      </w:r>
      <w:r w:rsidR="00EE0A59">
        <w:rPr>
          <w:rFonts w:ascii="ITC Avant Garde" w:hAnsi="ITC Avant Garde"/>
          <w:kern w:val="16"/>
        </w:rPr>
        <w:t xml:space="preserve">escrito ingresado en la Oficialía de Partes de este </w:t>
      </w:r>
      <w:r w:rsidR="00EE0A59">
        <w:rPr>
          <w:rFonts w:ascii="ITC Avant Garde" w:hAnsi="ITC Avant Garde"/>
          <w:b/>
          <w:kern w:val="16"/>
        </w:rPr>
        <w:t>I</w:t>
      </w:r>
      <w:r>
        <w:rPr>
          <w:rFonts w:ascii="ITC Avant Garde" w:hAnsi="ITC Avant Garde"/>
          <w:b/>
          <w:kern w:val="16"/>
        </w:rPr>
        <w:t>FT</w:t>
      </w:r>
      <w:r w:rsidR="00EE0A59">
        <w:rPr>
          <w:rFonts w:ascii="ITC Avant Garde" w:hAnsi="ITC Avant Garde"/>
          <w:kern w:val="16"/>
        </w:rPr>
        <w:t xml:space="preserve"> el </w:t>
      </w:r>
      <w:r w:rsidR="006A15B4">
        <w:rPr>
          <w:rFonts w:ascii="ITC Avant Garde" w:hAnsi="ITC Avant Garde"/>
          <w:kern w:val="16"/>
        </w:rPr>
        <w:t>veintisiete de octubre de dos mil dieciséis</w:t>
      </w:r>
      <w:r w:rsidR="006A15B4" w:rsidRPr="00A7323B">
        <w:rPr>
          <w:rFonts w:ascii="ITC Avant Garde" w:hAnsi="ITC Avant Garde"/>
          <w:kern w:val="16"/>
        </w:rPr>
        <w:t xml:space="preserve">, el </w:t>
      </w:r>
      <w:r w:rsidR="006A15B4" w:rsidRPr="00A7323B">
        <w:rPr>
          <w:rFonts w:ascii="ITC Avant Garde" w:hAnsi="ITC Avant Garde"/>
          <w:b/>
          <w:kern w:val="16"/>
        </w:rPr>
        <w:t xml:space="preserve">C. </w:t>
      </w:r>
      <w:r w:rsidR="00455D64">
        <w:rPr>
          <w:rFonts w:ascii="ITC Avant Garde" w:hAnsi="ITC Avant Garde"/>
          <w:b/>
          <w:color w:val="0000FF"/>
        </w:rPr>
        <w:t>“CONFIDENCIAL POR LEY”</w:t>
      </w:r>
      <w:r w:rsidR="006A15B4" w:rsidRPr="00A7323B">
        <w:rPr>
          <w:rFonts w:ascii="ITC Avant Garde" w:hAnsi="ITC Avant Garde"/>
          <w:kern w:val="16"/>
        </w:rPr>
        <w:t xml:space="preserve">, </w:t>
      </w:r>
      <w:r w:rsidR="006A15B4">
        <w:rPr>
          <w:rFonts w:ascii="ITC Avant Garde" w:hAnsi="ITC Avant Garde"/>
          <w:kern w:val="16"/>
        </w:rPr>
        <w:t>quien se ostentó como presidente</w:t>
      </w:r>
      <w:r w:rsidR="00EE0A59">
        <w:rPr>
          <w:rFonts w:ascii="ITC Avant Garde" w:hAnsi="ITC Avant Garde"/>
          <w:kern w:val="16"/>
        </w:rPr>
        <w:t xml:space="preserve"> de</w:t>
      </w:r>
      <w:r w:rsidR="00CF313C">
        <w:rPr>
          <w:rFonts w:ascii="ITC Avant Garde" w:hAnsi="ITC Avant Garde"/>
          <w:kern w:val="16"/>
        </w:rPr>
        <w:t xml:space="preserve"> </w:t>
      </w:r>
      <w:r w:rsidR="00267D63">
        <w:rPr>
          <w:rFonts w:ascii="ITC Avant Garde" w:hAnsi="ITC Avant Garde"/>
          <w:kern w:val="16"/>
        </w:rPr>
        <w:t>l</w:t>
      </w:r>
      <w:r w:rsidR="00CF313C">
        <w:rPr>
          <w:rFonts w:ascii="ITC Avant Garde" w:hAnsi="ITC Avant Garde"/>
          <w:kern w:val="16"/>
        </w:rPr>
        <w:t>a</w:t>
      </w:r>
      <w:r w:rsidR="00267D63">
        <w:rPr>
          <w:rFonts w:ascii="ITC Avant Garde" w:hAnsi="ITC Avant Garde"/>
          <w:kern w:val="16"/>
        </w:rPr>
        <w:t xml:space="preserve"> </w:t>
      </w:r>
      <w:r w:rsidR="00CF313C">
        <w:rPr>
          <w:rFonts w:ascii="ITC Avant Garde" w:hAnsi="ITC Avant Garde"/>
          <w:b/>
          <w:bCs/>
        </w:rPr>
        <w:t>UNIÓN DE PERMISIONARIOS</w:t>
      </w:r>
      <w:r w:rsidR="004C7745">
        <w:rPr>
          <w:rFonts w:ascii="ITC Avant Garde" w:hAnsi="ITC Avant Garde"/>
          <w:b/>
          <w:bCs/>
        </w:rPr>
        <w:t xml:space="preserve">, </w:t>
      </w:r>
      <w:r w:rsidR="004C7745">
        <w:rPr>
          <w:rFonts w:ascii="ITC Avant Garde" w:hAnsi="ITC Avant Garde"/>
          <w:kern w:val="16"/>
        </w:rPr>
        <w:t xml:space="preserve">persona que </w:t>
      </w:r>
      <w:r w:rsidR="006A15B4">
        <w:rPr>
          <w:rFonts w:ascii="ITC Avant Garde" w:hAnsi="ITC Avant Garde"/>
          <w:kern w:val="16"/>
        </w:rPr>
        <w:t xml:space="preserve">cuenta con poder general para pleitos y cobranzas, según consta en el </w:t>
      </w:r>
      <w:r w:rsidR="006A15B4" w:rsidRPr="001A122C">
        <w:rPr>
          <w:rFonts w:ascii="ITC Avant Garde" w:hAnsi="ITC Avant Garde" w:cs="Tahoma"/>
        </w:rPr>
        <w:t xml:space="preserve">Acta de Verificación Ordinaria </w:t>
      </w:r>
      <w:r w:rsidR="006A15B4">
        <w:rPr>
          <w:rFonts w:ascii="ITC Avant Garde" w:hAnsi="ITC Avant Garde" w:cs="Tahoma"/>
        </w:rPr>
        <w:t xml:space="preserve">número </w:t>
      </w:r>
      <w:r w:rsidR="006A15B4" w:rsidRPr="001A122C">
        <w:rPr>
          <w:rFonts w:ascii="ITC Avant Garde" w:hAnsi="ITC Avant Garde" w:cs="Tahoma"/>
          <w:b/>
        </w:rPr>
        <w:t>IFT/UC/DGV/691/2016</w:t>
      </w:r>
      <w:r w:rsidR="00EE0A59">
        <w:rPr>
          <w:rFonts w:ascii="ITC Avant Garde" w:hAnsi="ITC Avant Garde"/>
          <w:kern w:val="16"/>
        </w:rPr>
        <w:t xml:space="preserve">, </w:t>
      </w:r>
      <w:r w:rsidR="00EE0A59">
        <w:rPr>
          <w:rFonts w:ascii="ITC Avant Garde" w:hAnsi="ITC Avant Garde" w:cs="Tahoma"/>
        </w:rPr>
        <w:t xml:space="preserve">formuló diversas manifestaciones en relación con </w:t>
      </w:r>
      <w:r w:rsidR="00CF313C">
        <w:rPr>
          <w:rFonts w:ascii="ITC Avant Garde" w:hAnsi="ITC Avant Garde" w:cs="Tahoma"/>
        </w:rPr>
        <w:t>la diligencia</w:t>
      </w:r>
      <w:r w:rsidR="00EE0A59">
        <w:rPr>
          <w:rFonts w:ascii="ITC Avant Garde" w:hAnsi="ITC Avant Garde" w:cs="Tahoma"/>
        </w:rPr>
        <w:t xml:space="preserve"> de </w:t>
      </w:r>
    </w:p>
    <w:p w14:paraId="1047CDD1" w14:textId="584E5E61" w:rsidR="003C7236" w:rsidRDefault="00EE0A59" w:rsidP="00594442">
      <w:pPr>
        <w:spacing w:after="0" w:line="360" w:lineRule="auto"/>
        <w:jc w:val="both"/>
        <w:rPr>
          <w:rFonts w:ascii="ITC Avant Garde" w:hAnsi="ITC Avant Garde"/>
        </w:rPr>
      </w:pPr>
      <w:r>
        <w:rPr>
          <w:rFonts w:ascii="ITC Avant Garde" w:hAnsi="ITC Avant Garde" w:cs="Tahoma"/>
        </w:rPr>
        <w:lastRenderedPageBreak/>
        <w:t>verificación y ofreció las pruebas que consideró pertinentes,</w:t>
      </w:r>
      <w:r>
        <w:rPr>
          <w:rFonts w:ascii="ITC Avant Garde" w:hAnsi="ITC Avant Garde" w:cs="Tahoma"/>
          <w:b/>
        </w:rPr>
        <w:t xml:space="preserve"> </w:t>
      </w:r>
      <w:r>
        <w:rPr>
          <w:rFonts w:ascii="ITC Avant Garde" w:hAnsi="ITC Avant Garde"/>
        </w:rPr>
        <w:t>sin embargo de las mismas no se</w:t>
      </w:r>
      <w:r w:rsidR="000A6564">
        <w:rPr>
          <w:rFonts w:ascii="ITC Avant Garde" w:hAnsi="ITC Avant Garde"/>
        </w:rPr>
        <w:t xml:space="preserve"> </w:t>
      </w:r>
      <w:r w:rsidR="00892C42">
        <w:rPr>
          <w:rFonts w:ascii="ITC Avant Garde" w:hAnsi="ITC Avant Garde"/>
        </w:rPr>
        <w:t xml:space="preserve">advirtieron medios de convicción suficientes que permitieran desvirtuar </w:t>
      </w:r>
      <w:r>
        <w:rPr>
          <w:rFonts w:ascii="ITC Avant Garde" w:hAnsi="ITC Avant Garde"/>
        </w:rPr>
        <w:t>la conducta detectada en la visita de verificación.</w:t>
      </w:r>
    </w:p>
    <w:p w14:paraId="44625B1E" w14:textId="77777777" w:rsidR="003C7236" w:rsidRDefault="00C0586A" w:rsidP="00CF6370">
      <w:pPr>
        <w:pStyle w:val="Textoindependiente"/>
        <w:spacing w:after="0" w:line="360" w:lineRule="auto"/>
        <w:jc w:val="both"/>
        <w:rPr>
          <w:rFonts w:ascii="ITC Avant Garde" w:eastAsia="Times New Roman" w:hAnsi="ITC Avant Garde"/>
          <w:bCs/>
          <w:color w:val="000000"/>
          <w:lang w:eastAsia="es-MX"/>
        </w:rPr>
      </w:pPr>
      <w:r>
        <w:rPr>
          <w:rFonts w:ascii="ITC Avant Garde" w:hAnsi="ITC Avant Garde"/>
          <w:b/>
        </w:rPr>
        <w:t>OCTAVO</w:t>
      </w:r>
      <w:r w:rsidR="00BB5772">
        <w:rPr>
          <w:rFonts w:ascii="ITC Avant Garde" w:hAnsi="ITC Avant Garde"/>
          <w:b/>
        </w:rPr>
        <w:t xml:space="preserve">. </w:t>
      </w:r>
      <w:r w:rsidR="00F9046B" w:rsidRPr="001226F7">
        <w:rPr>
          <w:rFonts w:ascii="ITC Avant Garde" w:hAnsi="ITC Avant Garde"/>
        </w:rPr>
        <w:t xml:space="preserve">Por lo anterior, </w:t>
      </w:r>
      <w:r w:rsidR="00F9046B" w:rsidRPr="00F9046B">
        <w:rPr>
          <w:rFonts w:ascii="ITC Avant Garde" w:eastAsia="Times New Roman" w:hAnsi="ITC Avant Garde"/>
          <w:bCs/>
          <w:color w:val="000000"/>
          <w:lang w:eastAsia="es-MX"/>
        </w:rPr>
        <w:t>m</w:t>
      </w:r>
      <w:r w:rsidR="00CF6370" w:rsidRPr="00FE2B0E">
        <w:rPr>
          <w:rFonts w:ascii="ITC Avant Garde" w:eastAsia="Times New Roman" w:hAnsi="ITC Avant Garde"/>
          <w:bCs/>
          <w:color w:val="000000"/>
          <w:lang w:eastAsia="es-MX"/>
        </w:rPr>
        <w:t xml:space="preserve">ediante </w:t>
      </w:r>
      <w:r w:rsidR="00CF6370" w:rsidRPr="002C6EA2">
        <w:rPr>
          <w:rFonts w:ascii="ITC Avant Garde" w:hAnsi="ITC Avant Garde"/>
        </w:rPr>
        <w:t xml:space="preserve">oficio </w:t>
      </w:r>
      <w:r w:rsidR="006A15B4" w:rsidRPr="00242132">
        <w:rPr>
          <w:rFonts w:ascii="ITC Avant Garde" w:hAnsi="ITC Avant Garde"/>
          <w:b/>
        </w:rPr>
        <w:t>IFT/225/UC/DG-VER/</w:t>
      </w:r>
      <w:r w:rsidR="006A15B4">
        <w:rPr>
          <w:rFonts w:ascii="ITC Avant Garde" w:hAnsi="ITC Avant Garde"/>
          <w:b/>
        </w:rPr>
        <w:t>419</w:t>
      </w:r>
      <w:r w:rsidR="006A15B4" w:rsidRPr="00242132">
        <w:rPr>
          <w:rFonts w:ascii="ITC Avant Garde" w:hAnsi="ITC Avant Garde"/>
          <w:b/>
        </w:rPr>
        <w:t>/201</w:t>
      </w:r>
      <w:r w:rsidR="006A15B4">
        <w:rPr>
          <w:rFonts w:ascii="ITC Avant Garde" w:hAnsi="ITC Avant Garde"/>
          <w:b/>
        </w:rPr>
        <w:t>7</w:t>
      </w:r>
      <w:r w:rsidR="006A15B4" w:rsidRPr="0094682B">
        <w:rPr>
          <w:rFonts w:ascii="ITC Avant Garde" w:hAnsi="ITC Avant Garde"/>
        </w:rPr>
        <w:t xml:space="preserve"> de </w:t>
      </w:r>
      <w:r w:rsidR="006A15B4">
        <w:rPr>
          <w:rFonts w:ascii="ITC Avant Garde" w:hAnsi="ITC Avant Garde"/>
        </w:rPr>
        <w:t>primero de febrero de dos mil diecisiete</w:t>
      </w:r>
      <w:r w:rsidR="00CF6370" w:rsidRPr="002C6EA2">
        <w:rPr>
          <w:rFonts w:ascii="ITC Avant Garde" w:hAnsi="ITC Avant Garde"/>
        </w:rPr>
        <w:t xml:space="preserve">, la </w:t>
      </w:r>
      <w:r w:rsidR="00DE607A">
        <w:rPr>
          <w:rFonts w:ascii="ITC Avant Garde" w:hAnsi="ITC Avant Garde"/>
          <w:b/>
        </w:rPr>
        <w:t>DGV</w:t>
      </w:r>
      <w:r w:rsidR="00CF6370" w:rsidRPr="002C6EA2">
        <w:rPr>
          <w:rFonts w:ascii="ITC Avant Garde" w:hAnsi="ITC Avant Garde"/>
        </w:rPr>
        <w:t xml:space="preserve"> </w:t>
      </w:r>
      <w:r w:rsidR="00CF6370" w:rsidRPr="00FE2B0E">
        <w:rPr>
          <w:rFonts w:ascii="ITC Avant Garde" w:hAnsi="ITC Avant Garde"/>
        </w:rPr>
        <w:t xml:space="preserve">remitió </w:t>
      </w:r>
      <w:r w:rsidR="00CF6370">
        <w:rPr>
          <w:rFonts w:ascii="ITC Avant Garde" w:hAnsi="ITC Avant Garde"/>
        </w:rPr>
        <w:t>un</w:t>
      </w:r>
      <w:r w:rsidR="006254C0">
        <w:rPr>
          <w:rFonts w:ascii="ITC Avant Garde" w:hAnsi="ITC Avant Garde"/>
        </w:rPr>
        <w:t>a</w:t>
      </w:r>
      <w:r w:rsidR="00CF6370">
        <w:rPr>
          <w:rFonts w:ascii="ITC Avant Garde" w:hAnsi="ITC Avant Garde"/>
        </w:rPr>
        <w:t xml:space="preserve"> </w:t>
      </w:r>
      <w:r w:rsidR="00CF6370" w:rsidRPr="00906A7B">
        <w:rPr>
          <w:rFonts w:ascii="ITC Avant Garde" w:hAnsi="ITC Avant Garde"/>
        </w:rPr>
        <w:t>“</w:t>
      </w:r>
      <w:r w:rsidR="006254C0">
        <w:rPr>
          <w:rFonts w:ascii="ITC Avant Garde" w:hAnsi="ITC Avant Garde"/>
        </w:rPr>
        <w:t xml:space="preserve">Propuesta que formula la Dirección General de Verificación a efecto de que se inicie </w:t>
      </w:r>
      <w:r w:rsidR="00906A7B" w:rsidRPr="00906A7B">
        <w:rPr>
          <w:rFonts w:ascii="ITC Avant Garde" w:hAnsi="ITC Avant Garde"/>
        </w:rPr>
        <w:t xml:space="preserve">el procedimiento administrativo de imposición de sanción y </w:t>
      </w:r>
      <w:r w:rsidR="006254C0">
        <w:rPr>
          <w:rFonts w:ascii="ITC Avant Garde" w:hAnsi="ITC Avant Garde"/>
        </w:rPr>
        <w:t xml:space="preserve">en su oportunidad se emita la </w:t>
      </w:r>
      <w:r w:rsidR="00906A7B" w:rsidRPr="00906A7B">
        <w:rPr>
          <w:rFonts w:ascii="ITC Avant Garde" w:hAnsi="ITC Avant Garde"/>
        </w:rPr>
        <w:t xml:space="preserve">declaratoria de pérdida de bienes, instalaciones y equipos en beneficio de la Nación, en contra de la </w:t>
      </w:r>
      <w:r w:rsidR="006A15B4" w:rsidRPr="007335B5">
        <w:rPr>
          <w:rFonts w:ascii="ITC Avant Garde" w:hAnsi="ITC Avant Garde"/>
          <w:i/>
        </w:rPr>
        <w:t>“</w:t>
      </w:r>
      <w:r w:rsidR="006A15B4" w:rsidRPr="007335B5">
        <w:rPr>
          <w:rFonts w:ascii="ITC Avant Garde" w:hAnsi="ITC Avant Garde"/>
          <w:b/>
          <w:bCs/>
          <w:i/>
        </w:rPr>
        <w:t xml:space="preserve">UNIÓN DE PERMISIONARIOS Y CHOFERES DE TRANSPORTE PÚBLICO DE PASAJEROS TURÍSTICOS Y SIMILARES RADIO TAXI ECOLÓGICO, A.C., </w:t>
      </w:r>
      <w:r w:rsidR="006A15B4" w:rsidRPr="007335B5">
        <w:rPr>
          <w:rFonts w:ascii="ITC Avant Garde" w:hAnsi="ITC Avant Garde"/>
          <w:bCs/>
          <w:i/>
        </w:rPr>
        <w:t>por la</w:t>
      </w:r>
      <w:r w:rsidR="006A15B4" w:rsidRPr="007335B5">
        <w:rPr>
          <w:rFonts w:ascii="ITC Avant Garde" w:hAnsi="ITC Avant Garde"/>
          <w:i/>
        </w:rPr>
        <w:t xml:space="preserve"> presunta infracción de los </w:t>
      </w:r>
      <w:r w:rsidR="006A15B4" w:rsidRPr="007335B5">
        <w:rPr>
          <w:rFonts w:ascii="ITC Avant Garde" w:hAnsi="ITC Avant Garde"/>
          <w:b/>
          <w:i/>
        </w:rPr>
        <w:t>artículos 66 y 69</w:t>
      </w:r>
      <w:r w:rsidR="006A15B4" w:rsidRPr="007335B5">
        <w:rPr>
          <w:rFonts w:ascii="ITC Avant Garde" w:hAnsi="ITC Avant Garde"/>
          <w:i/>
        </w:rPr>
        <w:t xml:space="preserve">, en relación con el </w:t>
      </w:r>
      <w:r w:rsidR="006A15B4" w:rsidRPr="007335B5">
        <w:rPr>
          <w:rFonts w:ascii="ITC Avant Garde" w:hAnsi="ITC Avant Garde"/>
          <w:b/>
          <w:i/>
        </w:rPr>
        <w:t>artículo 75</w:t>
      </w:r>
      <w:r w:rsidR="006A15B4" w:rsidRPr="007335B5">
        <w:rPr>
          <w:rFonts w:ascii="ITC Avant Garde" w:hAnsi="ITC Avant Garde"/>
          <w:i/>
        </w:rPr>
        <w:t xml:space="preserve"> </w:t>
      </w:r>
      <w:r w:rsidR="006A15B4" w:rsidRPr="007335B5">
        <w:rPr>
          <w:rFonts w:ascii="ITC Avant Garde" w:hAnsi="ITC Avant Garde"/>
          <w:b/>
          <w:i/>
        </w:rPr>
        <w:t>y 76 fracción III inciso a)</w:t>
      </w:r>
      <w:r w:rsidR="006A15B4" w:rsidRPr="007335B5">
        <w:rPr>
          <w:rFonts w:ascii="ITC Avant Garde" w:hAnsi="ITC Avant Garde"/>
          <w:i/>
        </w:rPr>
        <w:t xml:space="preserve">; así como la actualización de la hipótesis normativa prevista en el </w:t>
      </w:r>
      <w:r w:rsidR="006A15B4" w:rsidRPr="007335B5">
        <w:rPr>
          <w:rFonts w:ascii="ITC Avant Garde" w:hAnsi="ITC Avant Garde"/>
          <w:b/>
          <w:i/>
        </w:rPr>
        <w:t>artículo 305</w:t>
      </w:r>
      <w:r w:rsidR="006A15B4" w:rsidRPr="007335B5">
        <w:rPr>
          <w:rFonts w:ascii="ITC Avant Garde" w:hAnsi="ITC Avant Garde"/>
          <w:i/>
        </w:rPr>
        <w:t xml:space="preserve">, todos de la </w:t>
      </w:r>
      <w:r w:rsidR="006A15B4" w:rsidRPr="007335B5">
        <w:rPr>
          <w:rFonts w:ascii="ITC Avant Garde" w:hAnsi="ITC Avant Garde"/>
          <w:b/>
          <w:i/>
        </w:rPr>
        <w:t>Ley Federal de Telecomunicaciones y Radiodifusión</w:t>
      </w:r>
      <w:r w:rsidR="006A15B4" w:rsidRPr="007335B5">
        <w:rPr>
          <w:rFonts w:ascii="ITC Avant Garde" w:hAnsi="ITC Avant Garde"/>
          <w:i/>
        </w:rPr>
        <w:t xml:space="preserve">, derivado de la visita de inspección y verificación que consta en el acta de verificación ordinaria número </w:t>
      </w:r>
      <w:r w:rsidR="006A15B4" w:rsidRPr="007335B5">
        <w:rPr>
          <w:rFonts w:ascii="ITC Avant Garde" w:hAnsi="ITC Avant Garde"/>
          <w:b/>
          <w:i/>
        </w:rPr>
        <w:t>IFT/UC/DGV/691/2016</w:t>
      </w:r>
      <w:r w:rsidR="00CF6370" w:rsidRPr="007335B5">
        <w:rPr>
          <w:rFonts w:ascii="ITC Avant Garde" w:eastAsia="Times New Roman" w:hAnsi="ITC Avant Garde"/>
          <w:b/>
          <w:bCs/>
          <w:i/>
          <w:color w:val="000000"/>
          <w:lang w:eastAsia="es-MX"/>
        </w:rPr>
        <w:t>.</w:t>
      </w:r>
      <w:r w:rsidR="00CF6370" w:rsidRPr="007335B5">
        <w:rPr>
          <w:rFonts w:ascii="ITC Avant Garde" w:hAnsi="ITC Avant Garde"/>
          <w:i/>
        </w:rPr>
        <w:t>”</w:t>
      </w:r>
    </w:p>
    <w:p w14:paraId="399AB08E" w14:textId="77777777" w:rsidR="003C7236" w:rsidRDefault="00C0586A" w:rsidP="00CF6370">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NOVENO</w:t>
      </w:r>
      <w:r w:rsidR="003916E6" w:rsidRPr="00AD456E">
        <w:rPr>
          <w:rFonts w:ascii="ITC Avant Garde" w:eastAsia="Times New Roman" w:hAnsi="ITC Avant Garde"/>
          <w:b/>
          <w:bCs/>
          <w:color w:val="000000"/>
          <w:lang w:eastAsia="es-MX"/>
        </w:rPr>
        <w:t xml:space="preserve">. </w:t>
      </w:r>
      <w:r w:rsidR="00CF6370" w:rsidRPr="0057480F">
        <w:rPr>
          <w:rFonts w:ascii="ITC Avant Garde" w:eastAsia="Times New Roman" w:hAnsi="ITC Avant Garde"/>
          <w:bCs/>
          <w:color w:val="000000"/>
          <w:lang w:eastAsia="es-MX"/>
        </w:rPr>
        <w:t>En virtud de lo anterior, por acuerdo</w:t>
      </w:r>
      <w:r w:rsidR="00CF6370" w:rsidRPr="0057480F">
        <w:rPr>
          <w:rFonts w:ascii="ITC Avant Garde" w:eastAsia="Times New Roman" w:hAnsi="ITC Avant Garde"/>
          <w:b/>
          <w:bCs/>
          <w:color w:val="000000"/>
          <w:lang w:eastAsia="es-MX"/>
        </w:rPr>
        <w:t xml:space="preserve"> </w:t>
      </w:r>
      <w:r w:rsidR="00CF6370" w:rsidRPr="0057480F">
        <w:rPr>
          <w:rFonts w:ascii="ITC Avant Garde" w:eastAsia="Times New Roman" w:hAnsi="ITC Avant Garde"/>
          <w:bCs/>
          <w:color w:val="000000"/>
          <w:lang w:eastAsia="es-MX"/>
        </w:rPr>
        <w:t xml:space="preserve">de </w:t>
      </w:r>
      <w:r w:rsidR="00906A7B" w:rsidRPr="00906A7B">
        <w:rPr>
          <w:rFonts w:ascii="ITC Avant Garde" w:eastAsia="Times New Roman" w:hAnsi="ITC Avant Garde"/>
          <w:bCs/>
          <w:color w:val="000000"/>
          <w:lang w:eastAsia="es-MX"/>
        </w:rPr>
        <w:t>trece de marzo de dos mil diecisiete</w:t>
      </w:r>
      <w:r w:rsidR="00CF6370" w:rsidRPr="0057480F">
        <w:rPr>
          <w:rFonts w:ascii="ITC Avant Garde" w:eastAsia="Times New Roman" w:hAnsi="ITC Avant Garde"/>
          <w:bCs/>
          <w:color w:val="000000"/>
          <w:lang w:eastAsia="es-MX"/>
        </w:rPr>
        <w:t xml:space="preserve">, el Titular de la </w:t>
      </w:r>
      <w:r w:rsidR="00CF6370" w:rsidRPr="005069AE">
        <w:rPr>
          <w:rFonts w:ascii="ITC Avant Garde" w:hAnsi="ITC Avant Garde"/>
        </w:rPr>
        <w:t>Unidad de Cumplimiento</w:t>
      </w:r>
      <w:r w:rsidR="00CF6370" w:rsidRPr="0057480F">
        <w:rPr>
          <w:rFonts w:ascii="ITC Avant Garde" w:eastAsia="Times New Roman" w:hAnsi="ITC Avant Garde"/>
          <w:bCs/>
          <w:color w:val="000000"/>
          <w:lang w:eastAsia="es-MX"/>
        </w:rPr>
        <w:t xml:space="preserve"> del </w:t>
      </w:r>
      <w:r w:rsidR="00CF6370" w:rsidRPr="00A92098">
        <w:rPr>
          <w:rFonts w:ascii="ITC Avant Garde" w:eastAsia="Times New Roman" w:hAnsi="ITC Avant Garde"/>
          <w:b/>
          <w:bCs/>
          <w:color w:val="000000"/>
          <w:lang w:eastAsia="es-MX"/>
        </w:rPr>
        <w:t>IFT</w:t>
      </w:r>
      <w:r w:rsidR="00CF6370" w:rsidRPr="0057480F">
        <w:rPr>
          <w:rFonts w:ascii="ITC Avant Garde" w:eastAsia="Times New Roman" w:hAnsi="ITC Avant Garde"/>
          <w:bCs/>
          <w:color w:val="000000"/>
          <w:lang w:eastAsia="es-MX"/>
        </w:rPr>
        <w:t xml:space="preserve"> inició el procedimiento administrativo de imposición de sanción en contra de</w:t>
      </w:r>
      <w:r w:rsidR="008F6735">
        <w:rPr>
          <w:rFonts w:ascii="ITC Avant Garde" w:hAnsi="ITC Avant Garde"/>
        </w:rPr>
        <w:t xml:space="preserve">l </w:t>
      </w:r>
      <w:r w:rsidR="008F6735">
        <w:rPr>
          <w:rFonts w:ascii="ITC Avant Garde" w:hAnsi="ITC Avant Garde"/>
          <w:b/>
          <w:bCs/>
        </w:rPr>
        <w:t>PRESUNTO RESPONSABLE</w:t>
      </w:r>
      <w:r w:rsidR="00CF6370" w:rsidRPr="002F475F">
        <w:rPr>
          <w:rFonts w:ascii="ITC Avant Garde" w:eastAsia="Times New Roman" w:hAnsi="ITC Avant Garde"/>
          <w:b/>
          <w:bCs/>
          <w:color w:val="000000"/>
          <w:lang w:eastAsia="es-MX"/>
        </w:rPr>
        <w:t>,</w:t>
      </w:r>
      <w:r w:rsidR="00CF6370" w:rsidRPr="0057480F">
        <w:rPr>
          <w:rFonts w:ascii="ITC Avant Garde" w:eastAsia="Times New Roman" w:hAnsi="ITC Avant Garde"/>
          <w:b/>
          <w:bCs/>
          <w:color w:val="000000"/>
          <w:lang w:eastAsia="es-MX"/>
        </w:rPr>
        <w:t xml:space="preserve"> </w:t>
      </w:r>
      <w:r w:rsidR="00906A7B">
        <w:rPr>
          <w:rFonts w:ascii="ITC Avant Garde" w:eastAsia="Times New Roman" w:hAnsi="ITC Avant Garde"/>
          <w:bCs/>
          <w:color w:val="000000"/>
          <w:lang w:eastAsia="es-MX"/>
        </w:rPr>
        <w:t xml:space="preserve">por presumirse la infracción </w:t>
      </w:r>
      <w:r w:rsidR="006A15B4">
        <w:rPr>
          <w:rFonts w:ascii="ITC Avant Garde" w:hAnsi="ITC Avant Garde"/>
        </w:rPr>
        <w:t xml:space="preserve">a los </w:t>
      </w:r>
      <w:r w:rsidR="006A15B4" w:rsidRPr="00DF4C96">
        <w:rPr>
          <w:rFonts w:ascii="ITC Avant Garde" w:hAnsi="ITC Avant Garde"/>
          <w:b/>
        </w:rPr>
        <w:t>artículo</w:t>
      </w:r>
      <w:r w:rsidR="006A15B4">
        <w:rPr>
          <w:rFonts w:ascii="ITC Avant Garde" w:hAnsi="ITC Avant Garde"/>
          <w:b/>
        </w:rPr>
        <w:t>s</w:t>
      </w:r>
      <w:r w:rsidR="006A15B4" w:rsidRPr="00DF4C96">
        <w:rPr>
          <w:rFonts w:ascii="ITC Avant Garde" w:hAnsi="ITC Avant Garde"/>
          <w:b/>
        </w:rPr>
        <w:t xml:space="preserve"> 66</w:t>
      </w:r>
      <w:r w:rsidR="006A15B4">
        <w:rPr>
          <w:rFonts w:ascii="ITC Avant Garde" w:hAnsi="ITC Avant Garde"/>
          <w:b/>
        </w:rPr>
        <w:t xml:space="preserve"> y 69</w:t>
      </w:r>
      <w:r w:rsidR="006A15B4">
        <w:rPr>
          <w:rFonts w:ascii="ITC Avant Garde" w:hAnsi="ITC Avant Garde"/>
        </w:rPr>
        <w:t xml:space="preserve">, en relación con el </w:t>
      </w:r>
      <w:r w:rsidR="006A15B4" w:rsidRPr="00DF4C96">
        <w:rPr>
          <w:rFonts w:ascii="ITC Avant Garde" w:hAnsi="ITC Avant Garde"/>
          <w:b/>
        </w:rPr>
        <w:t>artículo 75</w:t>
      </w:r>
      <w:r w:rsidR="006A15B4">
        <w:rPr>
          <w:rFonts w:ascii="ITC Avant Garde" w:hAnsi="ITC Avant Garde"/>
        </w:rPr>
        <w:t xml:space="preserve"> y </w:t>
      </w:r>
      <w:r w:rsidR="006A15B4" w:rsidRPr="00BC71BE">
        <w:rPr>
          <w:rFonts w:ascii="ITC Avant Garde" w:hAnsi="ITC Avant Garde"/>
          <w:b/>
        </w:rPr>
        <w:t>76 fracción III inciso a)</w:t>
      </w:r>
      <w:r w:rsidR="006A15B4">
        <w:rPr>
          <w:rFonts w:ascii="ITC Avant Garde" w:hAnsi="ITC Avant Garde"/>
        </w:rPr>
        <w:t xml:space="preserve">; así como la actualización de la hipótesis normativa prevista en el </w:t>
      </w:r>
      <w:r w:rsidR="006A15B4" w:rsidRPr="00DF4C96">
        <w:rPr>
          <w:rFonts w:ascii="ITC Avant Garde" w:hAnsi="ITC Avant Garde"/>
          <w:b/>
        </w:rPr>
        <w:t>artículo 305</w:t>
      </w:r>
      <w:r w:rsidR="00906A7B">
        <w:rPr>
          <w:rFonts w:ascii="ITC Avant Garde" w:eastAsia="Times New Roman" w:hAnsi="ITC Avant Garde"/>
          <w:bCs/>
          <w:color w:val="000000"/>
          <w:lang w:eastAsia="es-MX"/>
        </w:rPr>
        <w:t xml:space="preserve">, todos de la </w:t>
      </w:r>
      <w:r w:rsidR="00411BFE">
        <w:rPr>
          <w:rFonts w:ascii="ITC Avant Garde" w:eastAsia="Times New Roman" w:hAnsi="ITC Avant Garde"/>
          <w:b/>
          <w:bCs/>
          <w:color w:val="000000"/>
          <w:lang w:eastAsia="es-MX"/>
        </w:rPr>
        <w:t>LFTR</w:t>
      </w:r>
      <w:r w:rsidR="00906A7B">
        <w:rPr>
          <w:rFonts w:ascii="ITC Avant Garde" w:eastAsia="Times New Roman" w:hAnsi="ITC Avant Garde"/>
          <w:bCs/>
          <w:color w:val="000000"/>
          <w:lang w:eastAsia="es-MX"/>
        </w:rPr>
        <w:t xml:space="preserve">, ya que de la propuesta de la </w:t>
      </w:r>
      <w:r w:rsidR="00906A7B" w:rsidRPr="00A15149">
        <w:rPr>
          <w:rFonts w:ascii="ITC Avant Garde" w:hAnsi="ITC Avant Garde"/>
          <w:b/>
        </w:rPr>
        <w:t>DGV</w:t>
      </w:r>
      <w:r w:rsidR="00906A7B">
        <w:rPr>
          <w:rFonts w:ascii="ITC Avant Garde" w:eastAsia="Times New Roman" w:hAnsi="ITC Avant Garde"/>
          <w:bCs/>
          <w:color w:val="000000"/>
          <w:lang w:eastAsia="es-MX"/>
        </w:rPr>
        <w:t xml:space="preserve"> se cuentan con elementos suficientes para presumir</w:t>
      </w:r>
      <w:r w:rsidR="00906A7B" w:rsidDel="00F72092">
        <w:rPr>
          <w:rFonts w:ascii="ITC Avant Garde" w:eastAsia="Times New Roman" w:hAnsi="ITC Avant Garde"/>
          <w:bCs/>
          <w:color w:val="000000"/>
          <w:lang w:eastAsia="es-MX"/>
        </w:rPr>
        <w:t xml:space="preserve"> </w:t>
      </w:r>
      <w:r w:rsidR="00906A7B">
        <w:rPr>
          <w:rFonts w:ascii="ITC Avant Garde" w:eastAsia="Times New Roman" w:hAnsi="ITC Avant Garde"/>
          <w:bCs/>
          <w:color w:val="000000"/>
          <w:lang w:eastAsia="es-MX"/>
        </w:rPr>
        <w:t xml:space="preserve">la prestación del servicio de </w:t>
      </w:r>
      <w:r w:rsidR="00976249">
        <w:rPr>
          <w:rFonts w:ascii="ITC Avant Garde" w:eastAsia="Times New Roman" w:hAnsi="ITC Avant Garde"/>
          <w:bCs/>
          <w:color w:val="000000"/>
          <w:lang w:eastAsia="es-MX"/>
        </w:rPr>
        <w:t xml:space="preserve">telecomunicaciones de </w:t>
      </w:r>
      <w:r w:rsidR="002636F3">
        <w:rPr>
          <w:rFonts w:ascii="ITC Avant Garde" w:hAnsi="ITC Avant Garde"/>
          <w:iCs/>
          <w:kern w:val="16"/>
        </w:rPr>
        <w:t>radiocomunicación privada</w:t>
      </w:r>
      <w:r w:rsidR="002636F3">
        <w:rPr>
          <w:rFonts w:ascii="ITC Avant Garde" w:hAnsi="ITC Avant Garde"/>
        </w:rPr>
        <w:t xml:space="preserve"> </w:t>
      </w:r>
      <w:r w:rsidR="00906A7B">
        <w:rPr>
          <w:rFonts w:ascii="ITC Avant Garde" w:eastAsia="Times New Roman" w:hAnsi="ITC Avant Garde"/>
          <w:bCs/>
          <w:color w:val="000000"/>
          <w:lang w:eastAsia="es-MX"/>
        </w:rPr>
        <w:t xml:space="preserve">a través de la operación, uso y explotación de una vía general de comunicación (espectro radioeléctrico) consistente en la </w:t>
      </w:r>
      <w:r w:rsidR="00906A7B">
        <w:rPr>
          <w:rFonts w:ascii="ITC Avant Garde" w:hAnsi="ITC Avant Garde"/>
        </w:rPr>
        <w:t>frecuencia</w:t>
      </w:r>
      <w:r w:rsidR="00906A7B">
        <w:rPr>
          <w:rFonts w:ascii="ITC Avant Garde" w:hAnsi="ITC Avant Garde"/>
          <w:b/>
        </w:rPr>
        <w:t xml:space="preserve"> </w:t>
      </w:r>
      <w:r w:rsidR="004F4CD6">
        <w:rPr>
          <w:rFonts w:ascii="ITC Avant Garde" w:hAnsi="ITC Avant Garde"/>
          <w:b/>
          <w:bCs/>
        </w:rPr>
        <w:t>450.875 MHz</w:t>
      </w:r>
      <w:r w:rsidR="002636F3">
        <w:rPr>
          <w:rFonts w:ascii="ITC Avant Garde" w:hAnsi="ITC Avant Garde"/>
        </w:rPr>
        <w:t xml:space="preserve"> </w:t>
      </w:r>
      <w:r w:rsidR="00906A7B">
        <w:rPr>
          <w:rFonts w:ascii="ITC Avant Garde" w:eastAsia="Times New Roman" w:hAnsi="ITC Avant Garde"/>
          <w:bCs/>
          <w:color w:val="000000"/>
          <w:lang w:eastAsia="es-MX"/>
        </w:rPr>
        <w:t xml:space="preserve">por parte del </w:t>
      </w:r>
      <w:r w:rsidR="00976249">
        <w:rPr>
          <w:rFonts w:ascii="ITC Avant Garde" w:hAnsi="ITC Avant Garde"/>
          <w:b/>
          <w:bCs/>
        </w:rPr>
        <w:t>PRESUNTO RESPONSABLE</w:t>
      </w:r>
      <w:r w:rsidR="00906A7B" w:rsidRPr="00760751">
        <w:rPr>
          <w:rFonts w:ascii="ITC Avant Garde" w:eastAsia="Times New Roman" w:hAnsi="ITC Avant Garde"/>
          <w:bCs/>
          <w:color w:val="000000"/>
          <w:lang w:eastAsia="es-MX"/>
        </w:rPr>
        <w:t>,</w:t>
      </w:r>
      <w:r w:rsidR="00906A7B">
        <w:rPr>
          <w:rFonts w:ascii="ITC Avant Garde" w:eastAsia="Times New Roman" w:hAnsi="ITC Avant Garde"/>
          <w:bCs/>
          <w:color w:val="000000"/>
          <w:lang w:eastAsia="es-MX"/>
        </w:rPr>
        <w:t xml:space="preserve"> sin contar con la concesión, permiso o autorización correspondiente, de conformidad con lo establecido en la </w:t>
      </w:r>
      <w:r w:rsidR="00411BFE">
        <w:rPr>
          <w:rFonts w:ascii="ITC Avant Garde" w:eastAsia="Times New Roman" w:hAnsi="ITC Avant Garde"/>
          <w:b/>
          <w:bCs/>
          <w:color w:val="000000"/>
          <w:lang w:eastAsia="es-MX"/>
        </w:rPr>
        <w:t>LFTR</w:t>
      </w:r>
      <w:r w:rsidR="00906A7B" w:rsidRPr="000166A6">
        <w:rPr>
          <w:rFonts w:ascii="ITC Avant Garde" w:eastAsia="Times New Roman" w:hAnsi="ITC Avant Garde"/>
          <w:bCs/>
          <w:color w:val="000000"/>
          <w:lang w:eastAsia="es-MX"/>
        </w:rPr>
        <w:t>.</w:t>
      </w:r>
    </w:p>
    <w:p w14:paraId="58C7DB58" w14:textId="77777777" w:rsidR="00357811" w:rsidRDefault="00C0586A" w:rsidP="00906A7B">
      <w:pPr>
        <w:spacing w:after="0" w:line="360" w:lineRule="auto"/>
        <w:jc w:val="both"/>
        <w:rPr>
          <w:rFonts w:ascii="ITC Avant Garde" w:eastAsia="Times New Roman" w:hAnsi="ITC Avant Garde"/>
          <w:bCs/>
          <w:color w:val="000000"/>
          <w:lang w:eastAsia="es-MX"/>
        </w:rPr>
        <w:sectPr w:rsidR="00357811" w:rsidSect="00A14115">
          <w:headerReference w:type="default" r:id="rId17"/>
          <w:pgSz w:w="12240" w:h="15840"/>
          <w:pgMar w:top="1985" w:right="1418" w:bottom="1418" w:left="1418" w:header="709" w:footer="709" w:gutter="0"/>
          <w:cols w:space="708"/>
          <w:docGrid w:linePitch="360"/>
        </w:sectPr>
      </w:pPr>
      <w:r>
        <w:rPr>
          <w:rFonts w:ascii="ITC Avant Garde" w:eastAsia="Times New Roman" w:hAnsi="ITC Avant Garde"/>
          <w:b/>
          <w:bCs/>
          <w:color w:val="000000"/>
          <w:lang w:eastAsia="es-MX"/>
        </w:rPr>
        <w:t>DÉCIMO</w:t>
      </w:r>
      <w:r w:rsidR="00906A7B" w:rsidRPr="006802B6">
        <w:rPr>
          <w:rFonts w:ascii="ITC Avant Garde" w:eastAsia="Times New Roman" w:hAnsi="ITC Avant Garde"/>
          <w:b/>
          <w:bCs/>
          <w:color w:val="000000"/>
          <w:lang w:eastAsia="es-MX"/>
        </w:rPr>
        <w:t>.</w:t>
      </w:r>
      <w:r w:rsidR="00906A7B">
        <w:rPr>
          <w:rFonts w:ascii="ITC Avant Garde" w:eastAsia="Times New Roman" w:hAnsi="ITC Avant Garde"/>
          <w:b/>
          <w:bCs/>
          <w:color w:val="000000"/>
          <w:lang w:eastAsia="es-MX"/>
        </w:rPr>
        <w:t xml:space="preserve"> </w:t>
      </w:r>
      <w:r w:rsidR="002636F3">
        <w:rPr>
          <w:rFonts w:ascii="ITC Avant Garde" w:eastAsia="Times New Roman" w:hAnsi="ITC Avant Garde"/>
          <w:bCs/>
          <w:color w:val="000000"/>
          <w:lang w:eastAsia="es-MX"/>
        </w:rPr>
        <w:t>C</w:t>
      </w:r>
      <w:r w:rsidR="00906A7B">
        <w:rPr>
          <w:rFonts w:ascii="ITC Avant Garde" w:eastAsia="Times New Roman" w:hAnsi="ITC Avant Garde"/>
          <w:bCs/>
          <w:color w:val="000000"/>
          <w:lang w:eastAsia="es-MX"/>
        </w:rPr>
        <w:t>on fecha</w:t>
      </w:r>
      <w:r w:rsidR="00906A7B" w:rsidRPr="006802B6">
        <w:rPr>
          <w:rFonts w:ascii="ITC Avant Garde" w:eastAsia="Times New Roman" w:hAnsi="ITC Avant Garde"/>
          <w:bCs/>
          <w:color w:val="000000"/>
          <w:lang w:eastAsia="es-MX"/>
        </w:rPr>
        <w:t xml:space="preserve"> </w:t>
      </w:r>
      <w:r w:rsidR="00C51943">
        <w:rPr>
          <w:rFonts w:ascii="ITC Avant Garde" w:eastAsia="Times New Roman" w:hAnsi="ITC Avant Garde"/>
          <w:bCs/>
          <w:lang w:eastAsia="es-MX"/>
        </w:rPr>
        <w:t>diecisiete de marzo</w:t>
      </w:r>
      <w:r w:rsidR="002636F3">
        <w:rPr>
          <w:rFonts w:ascii="ITC Avant Garde" w:eastAsia="Times New Roman" w:hAnsi="ITC Avant Garde"/>
          <w:bCs/>
          <w:color w:val="000000"/>
          <w:lang w:eastAsia="es-MX"/>
        </w:rPr>
        <w:t xml:space="preserve"> del año en curso</w:t>
      </w:r>
      <w:r w:rsidR="00906A7B" w:rsidRPr="006802B6">
        <w:rPr>
          <w:rFonts w:ascii="ITC Avant Garde" w:eastAsia="Times New Roman" w:hAnsi="ITC Avant Garde"/>
          <w:bCs/>
          <w:color w:val="000000"/>
          <w:lang w:eastAsia="es-MX"/>
        </w:rPr>
        <w:t xml:space="preserve">, </w:t>
      </w:r>
      <w:r w:rsidR="00906A7B">
        <w:rPr>
          <w:rFonts w:ascii="ITC Avant Garde" w:eastAsia="Times New Roman" w:hAnsi="ITC Avant Garde"/>
          <w:bCs/>
          <w:color w:val="000000"/>
          <w:lang w:eastAsia="es-MX"/>
        </w:rPr>
        <w:t xml:space="preserve">se notificó </w:t>
      </w:r>
      <w:r w:rsidR="00906A7B" w:rsidRPr="003508F1">
        <w:rPr>
          <w:rFonts w:ascii="ITC Avant Garde" w:eastAsia="Times New Roman" w:hAnsi="ITC Avant Garde"/>
          <w:bCs/>
          <w:color w:val="000000"/>
          <w:lang w:eastAsia="es-MX"/>
        </w:rPr>
        <w:t xml:space="preserve">el </w:t>
      </w:r>
      <w:r w:rsidR="00906A7B">
        <w:rPr>
          <w:rFonts w:ascii="ITC Avant Garde" w:eastAsia="Times New Roman" w:hAnsi="ITC Avant Garde"/>
          <w:bCs/>
          <w:color w:val="000000"/>
          <w:lang w:eastAsia="es-MX"/>
        </w:rPr>
        <w:t xml:space="preserve">inicio del procedimiento sancionatorio en el cual se le concedió </w:t>
      </w:r>
      <w:r w:rsidR="00906A7B" w:rsidRPr="003C1516">
        <w:rPr>
          <w:rFonts w:ascii="ITC Avant Garde" w:eastAsia="Times New Roman" w:hAnsi="ITC Avant Garde"/>
          <w:bCs/>
          <w:color w:val="000000"/>
          <w:lang w:eastAsia="es-MX"/>
        </w:rPr>
        <w:t>a</w:t>
      </w:r>
      <w:r w:rsidR="008F6735">
        <w:rPr>
          <w:rFonts w:ascii="ITC Avant Garde" w:hAnsi="ITC Avant Garde"/>
        </w:rPr>
        <w:t xml:space="preserve">l </w:t>
      </w:r>
      <w:r w:rsidR="008F6735">
        <w:rPr>
          <w:rFonts w:ascii="ITC Avant Garde" w:hAnsi="ITC Avant Garde"/>
          <w:b/>
          <w:bCs/>
        </w:rPr>
        <w:t>PRESUNTO RESPONSABLE</w:t>
      </w:r>
      <w:r w:rsidR="00906A7B" w:rsidRPr="007607D0">
        <w:rPr>
          <w:rFonts w:ascii="ITC Avant Garde" w:eastAsia="Times New Roman" w:hAnsi="ITC Avant Garde"/>
          <w:bCs/>
          <w:color w:val="000000"/>
          <w:lang w:eastAsia="es-MX"/>
        </w:rPr>
        <w:t xml:space="preserve"> un plazo de quince días para que en uso del beneficio de la garantía de audiencia consagrada en </w:t>
      </w:r>
      <w:r w:rsidR="00906A7B">
        <w:rPr>
          <w:rFonts w:ascii="ITC Avant Garde" w:eastAsia="Times New Roman" w:hAnsi="ITC Avant Garde"/>
          <w:bCs/>
          <w:color w:val="000000"/>
          <w:lang w:eastAsia="es-MX"/>
        </w:rPr>
        <w:t>los</w:t>
      </w:r>
      <w:r w:rsidR="00906A7B" w:rsidRPr="007607D0">
        <w:rPr>
          <w:rFonts w:ascii="ITC Avant Garde" w:eastAsia="Times New Roman" w:hAnsi="ITC Avant Garde"/>
          <w:bCs/>
          <w:color w:val="000000"/>
          <w:lang w:eastAsia="es-MX"/>
        </w:rPr>
        <w:t xml:space="preserve"> artículo</w:t>
      </w:r>
      <w:r w:rsidR="00906A7B">
        <w:rPr>
          <w:rFonts w:ascii="ITC Avant Garde" w:eastAsia="Times New Roman" w:hAnsi="ITC Avant Garde"/>
          <w:bCs/>
          <w:color w:val="000000"/>
          <w:lang w:eastAsia="es-MX"/>
        </w:rPr>
        <w:t>s</w:t>
      </w:r>
      <w:r w:rsidR="00906A7B" w:rsidRPr="007607D0">
        <w:rPr>
          <w:rFonts w:ascii="ITC Avant Garde" w:eastAsia="Times New Roman" w:hAnsi="ITC Avant Garde"/>
          <w:bCs/>
          <w:color w:val="000000"/>
          <w:lang w:eastAsia="es-MX"/>
        </w:rPr>
        <w:t xml:space="preserve"> 14 </w:t>
      </w:r>
      <w:r w:rsidR="00906A7B">
        <w:rPr>
          <w:rFonts w:ascii="ITC Avant Garde" w:eastAsia="Times New Roman" w:hAnsi="ITC Avant Garde"/>
          <w:bCs/>
          <w:color w:val="000000"/>
          <w:lang w:eastAsia="es-MX"/>
        </w:rPr>
        <w:t xml:space="preserve">y 16 </w:t>
      </w:r>
      <w:r w:rsidR="00906A7B" w:rsidRPr="007607D0">
        <w:rPr>
          <w:rFonts w:ascii="ITC Avant Garde" w:eastAsia="Times New Roman" w:hAnsi="ITC Avant Garde"/>
          <w:bCs/>
          <w:color w:val="000000"/>
          <w:lang w:eastAsia="es-MX"/>
        </w:rPr>
        <w:t xml:space="preserve">de la Constitución Política de los Estados Unidos Mexicanos </w:t>
      </w:r>
      <w:r w:rsidR="00906A7B" w:rsidRPr="00387569">
        <w:rPr>
          <w:rFonts w:ascii="ITC Avant Garde" w:eastAsia="Times New Roman" w:hAnsi="ITC Avant Garde"/>
          <w:bCs/>
          <w:color w:val="000000"/>
          <w:lang w:eastAsia="es-MX"/>
        </w:rPr>
        <w:t>(</w:t>
      </w:r>
      <w:r w:rsidR="00906A7B" w:rsidRPr="002D6FCA">
        <w:rPr>
          <w:rFonts w:ascii="ITC Avant Garde" w:eastAsia="Times New Roman" w:hAnsi="ITC Avant Garde"/>
          <w:b/>
          <w:bCs/>
          <w:color w:val="000000"/>
          <w:lang w:eastAsia="es-MX"/>
        </w:rPr>
        <w:t>“CPEUM”</w:t>
      </w:r>
      <w:r w:rsidR="00906A7B" w:rsidRPr="00387569">
        <w:rPr>
          <w:rFonts w:ascii="ITC Avant Garde" w:eastAsia="Times New Roman" w:hAnsi="ITC Avant Garde"/>
          <w:bCs/>
          <w:color w:val="000000"/>
          <w:lang w:eastAsia="es-MX"/>
        </w:rPr>
        <w:t>)</w:t>
      </w:r>
      <w:r w:rsidR="00906A7B">
        <w:rPr>
          <w:rFonts w:ascii="ITC Avant Garde" w:eastAsia="Times New Roman" w:hAnsi="ITC Avant Garde"/>
          <w:b/>
          <w:bCs/>
          <w:color w:val="000000"/>
          <w:lang w:eastAsia="es-MX"/>
        </w:rPr>
        <w:t xml:space="preserve"> </w:t>
      </w:r>
      <w:r w:rsidR="00906A7B" w:rsidRPr="007607D0">
        <w:rPr>
          <w:rFonts w:ascii="ITC Avant Garde" w:eastAsia="Times New Roman" w:hAnsi="ITC Avant Garde"/>
          <w:bCs/>
          <w:color w:val="000000"/>
          <w:lang w:eastAsia="es-MX"/>
        </w:rPr>
        <w:t>y 72 de la</w:t>
      </w:r>
      <w:r w:rsidR="00CF313C">
        <w:rPr>
          <w:rFonts w:ascii="ITC Avant Garde" w:eastAsia="Times New Roman" w:hAnsi="ITC Avant Garde"/>
          <w:bCs/>
          <w:color w:val="000000"/>
          <w:lang w:eastAsia="es-MX"/>
        </w:rPr>
        <w:t xml:space="preserve"> Ley Federal de Procedimiento Administrativo</w:t>
      </w:r>
      <w:r w:rsidR="00906A7B" w:rsidRPr="007607D0">
        <w:rPr>
          <w:rFonts w:ascii="ITC Avant Garde" w:eastAsia="Times New Roman" w:hAnsi="ITC Avant Garde"/>
          <w:bCs/>
          <w:color w:val="000000"/>
          <w:lang w:eastAsia="es-MX"/>
        </w:rPr>
        <w:t xml:space="preserve"> </w:t>
      </w:r>
      <w:r w:rsidR="00CF313C">
        <w:rPr>
          <w:rFonts w:ascii="ITC Avant Garde" w:eastAsia="Times New Roman" w:hAnsi="ITC Avant Garde"/>
          <w:bCs/>
          <w:color w:val="000000"/>
          <w:lang w:eastAsia="es-MX"/>
        </w:rPr>
        <w:t>(</w:t>
      </w:r>
      <w:r w:rsidR="00906A7B" w:rsidRPr="007607D0">
        <w:rPr>
          <w:rFonts w:ascii="ITC Avant Garde" w:eastAsia="Times New Roman" w:hAnsi="ITC Avant Garde"/>
          <w:b/>
          <w:bCs/>
          <w:color w:val="000000"/>
          <w:lang w:eastAsia="es-MX"/>
        </w:rPr>
        <w:t>LFPA</w:t>
      </w:r>
      <w:r w:rsidR="00CF313C" w:rsidRPr="009225D9">
        <w:rPr>
          <w:rFonts w:ascii="ITC Avant Garde" w:eastAsia="Times New Roman" w:hAnsi="ITC Avant Garde"/>
          <w:bCs/>
          <w:color w:val="000000"/>
          <w:lang w:eastAsia="es-MX"/>
        </w:rPr>
        <w:t>)</w:t>
      </w:r>
      <w:r w:rsidR="00906A7B">
        <w:rPr>
          <w:rFonts w:ascii="ITC Avant Garde" w:eastAsia="Times New Roman" w:hAnsi="ITC Avant Garde"/>
          <w:bCs/>
          <w:color w:val="000000"/>
          <w:lang w:eastAsia="es-MX"/>
        </w:rPr>
        <w:t xml:space="preserve"> de </w:t>
      </w:r>
    </w:p>
    <w:p w14:paraId="427A7A8D" w14:textId="61C835E1" w:rsidR="003C7236" w:rsidRDefault="00906A7B" w:rsidP="00906A7B">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aplicación supletoria en términos del artículo 6, fracción IV, de la </w:t>
      </w:r>
      <w:r w:rsidR="00411BFE">
        <w:rPr>
          <w:rFonts w:ascii="ITC Avant Garde" w:eastAsia="Times New Roman" w:hAnsi="ITC Avant Garde"/>
          <w:b/>
          <w:bCs/>
          <w:color w:val="000000"/>
          <w:lang w:eastAsia="es-MX"/>
        </w:rPr>
        <w:t>LFTR</w:t>
      </w:r>
      <w:r w:rsidRPr="009D1AEA">
        <w:rPr>
          <w:rFonts w:ascii="ITC Avant Garde" w:eastAsia="Times New Roman" w:hAnsi="ITC Avant Garde"/>
          <w:bCs/>
          <w:color w:val="000000"/>
          <w:lang w:eastAsia="es-MX"/>
        </w:rPr>
        <w:t>,</w:t>
      </w:r>
      <w:r w:rsidRPr="007607D0">
        <w:rPr>
          <w:rFonts w:ascii="ITC Avant Garde" w:eastAsia="Times New Roman" w:hAnsi="ITC Avant Garde"/>
          <w:bCs/>
          <w:color w:val="000000"/>
          <w:lang w:eastAsia="es-MX"/>
        </w:rPr>
        <w:t xml:space="preserve"> expusiera lo que a su derecho conviniera y, en su caso aportara las pruebas con </w:t>
      </w:r>
      <w:r>
        <w:rPr>
          <w:rFonts w:ascii="ITC Avant Garde" w:eastAsia="Times New Roman" w:hAnsi="ITC Avant Garde"/>
          <w:bCs/>
          <w:color w:val="000000"/>
          <w:lang w:eastAsia="es-MX"/>
        </w:rPr>
        <w:t xml:space="preserve">que contara. </w:t>
      </w:r>
    </w:p>
    <w:p w14:paraId="114DF790" w14:textId="7E73FB3E" w:rsidR="00906A7B" w:rsidRDefault="00906A7B" w:rsidP="00906A7B">
      <w:pPr>
        <w:spacing w:after="0" w:line="360" w:lineRule="auto"/>
        <w:jc w:val="both"/>
        <w:rPr>
          <w:rFonts w:ascii="ITC Avant Garde" w:hAnsi="ITC Avant Garde"/>
          <w:color w:val="222222"/>
          <w:shd w:val="clear" w:color="auto" w:fill="FFFFFF"/>
        </w:rPr>
      </w:pPr>
      <w:r>
        <w:rPr>
          <w:rFonts w:ascii="ITC Avant Garde" w:eastAsia="Times New Roman" w:hAnsi="ITC Avant Garde"/>
          <w:bCs/>
          <w:color w:val="000000"/>
          <w:lang w:eastAsia="es-MX"/>
        </w:rPr>
        <w:t xml:space="preserve">El término concedido </w:t>
      </w:r>
      <w:r w:rsidR="008F6735">
        <w:rPr>
          <w:rFonts w:ascii="ITC Avant Garde" w:eastAsia="Times New Roman" w:hAnsi="ITC Avant Garde"/>
          <w:bCs/>
          <w:color w:val="000000"/>
          <w:lang w:eastAsia="es-MX"/>
        </w:rPr>
        <w:t>a</w:t>
      </w:r>
      <w:r w:rsidR="008F6735">
        <w:rPr>
          <w:rFonts w:ascii="ITC Avant Garde" w:hAnsi="ITC Avant Garde"/>
        </w:rPr>
        <w:t xml:space="preserve">l </w:t>
      </w:r>
      <w:r w:rsidR="008F6735">
        <w:rPr>
          <w:rFonts w:ascii="ITC Avant Garde" w:hAnsi="ITC Avant Garde"/>
          <w:b/>
          <w:bCs/>
        </w:rPr>
        <w:t>PRESUNTO RESPONSABLE</w:t>
      </w:r>
      <w:r>
        <w:rPr>
          <w:rFonts w:ascii="ITC Avant Garde" w:eastAsia="Times New Roman" w:hAnsi="ITC Avant Garde"/>
          <w:bCs/>
          <w:color w:val="000000"/>
          <w:lang w:eastAsia="es-MX"/>
        </w:rPr>
        <w:t xml:space="preserve"> en el acuerdo de inicio </w:t>
      </w:r>
      <w:r w:rsidRPr="007607D0">
        <w:rPr>
          <w:rFonts w:ascii="ITC Avant Garde" w:eastAsia="Times New Roman" w:hAnsi="ITC Avant Garde"/>
          <w:bCs/>
          <w:color w:val="000000"/>
          <w:lang w:eastAsia="es-MX"/>
        </w:rPr>
        <w:t xml:space="preserve">para presentar manifestaciones y pruebas </w:t>
      </w:r>
      <w:r>
        <w:rPr>
          <w:rFonts w:ascii="ITC Avant Garde" w:eastAsia="Times New Roman" w:hAnsi="ITC Avant Garde"/>
          <w:bCs/>
          <w:color w:val="000000"/>
          <w:lang w:eastAsia="es-MX"/>
        </w:rPr>
        <w:t>transcu</w:t>
      </w:r>
      <w:r w:rsidRPr="007607D0">
        <w:rPr>
          <w:rFonts w:ascii="ITC Avant Garde" w:eastAsia="Times New Roman" w:hAnsi="ITC Avant Garde"/>
          <w:bCs/>
          <w:color w:val="000000"/>
          <w:lang w:eastAsia="es-MX"/>
        </w:rPr>
        <w:t xml:space="preserve">rrió del </w:t>
      </w:r>
      <w:r w:rsidR="00C51943">
        <w:rPr>
          <w:rFonts w:ascii="ITC Avant Garde" w:eastAsia="Times New Roman" w:hAnsi="ITC Avant Garde"/>
          <w:bCs/>
          <w:color w:val="000000"/>
          <w:lang w:eastAsia="es-MX"/>
        </w:rPr>
        <w:t>veintidós de marzo al dieciocho de abril del dos mil diecisiete</w:t>
      </w:r>
      <w:r w:rsidR="00C51943" w:rsidRPr="003D5835">
        <w:rPr>
          <w:rFonts w:ascii="ITC Avant Garde" w:eastAsia="Times New Roman" w:hAnsi="ITC Avant Garde"/>
          <w:bCs/>
          <w:color w:val="000000"/>
          <w:lang w:eastAsia="es-MX"/>
        </w:rPr>
        <w:t>,</w:t>
      </w:r>
      <w:r w:rsidR="00C51943" w:rsidRPr="003D5835">
        <w:rPr>
          <w:rFonts w:ascii="ITC Avant Garde" w:eastAsia="Times New Roman" w:hAnsi="ITC Avant Garde"/>
          <w:bCs/>
          <w:lang w:eastAsia="es-MX"/>
        </w:rPr>
        <w:t xml:space="preserve"> sin contar los días </w:t>
      </w:r>
      <w:r w:rsidR="00C51943">
        <w:rPr>
          <w:rFonts w:ascii="ITC Avant Garde" w:eastAsia="Times New Roman" w:hAnsi="ITC Avant Garde"/>
          <w:bCs/>
          <w:lang w:eastAsia="es-MX"/>
        </w:rPr>
        <w:t>dieciocho, diecinueve, veinte, veintiuno</w:t>
      </w:r>
      <w:r w:rsidR="00CF313C">
        <w:rPr>
          <w:rFonts w:ascii="ITC Avant Garde" w:eastAsia="Times New Roman" w:hAnsi="ITC Avant Garde"/>
          <w:bCs/>
          <w:lang w:eastAsia="es-MX"/>
        </w:rPr>
        <w:t>,</w:t>
      </w:r>
      <w:r w:rsidR="00C51943">
        <w:rPr>
          <w:rFonts w:ascii="ITC Avant Garde" w:eastAsia="Times New Roman" w:hAnsi="ITC Avant Garde"/>
          <w:bCs/>
          <w:lang w:eastAsia="es-MX"/>
        </w:rPr>
        <w:t xml:space="preserve"> veinticinco y veintiséis de marzo, así como el ocho, nueve, diez, once, doce, trece, catorce, quince y dieciséis de abril del dos mil diecisiete</w:t>
      </w:r>
      <w:r w:rsidR="00C51943" w:rsidRPr="003D5835">
        <w:rPr>
          <w:rFonts w:ascii="ITC Avant Garde" w:eastAsia="Times New Roman" w:hAnsi="ITC Avant Garde"/>
          <w:bCs/>
          <w:lang w:eastAsia="es-MX"/>
        </w:rPr>
        <w:t>, por ser sábados</w:t>
      </w:r>
      <w:r w:rsidR="00C51943">
        <w:rPr>
          <w:rFonts w:ascii="ITC Avant Garde" w:eastAsia="Times New Roman" w:hAnsi="ITC Avant Garde"/>
          <w:bCs/>
          <w:lang w:eastAsia="es-MX"/>
        </w:rPr>
        <w:t xml:space="preserve">, </w:t>
      </w:r>
      <w:r w:rsidR="00C51943" w:rsidRPr="003D5835">
        <w:rPr>
          <w:rFonts w:ascii="ITC Avant Garde" w:eastAsia="Times New Roman" w:hAnsi="ITC Avant Garde"/>
          <w:bCs/>
          <w:lang w:eastAsia="es-MX"/>
        </w:rPr>
        <w:t xml:space="preserve">domingos </w:t>
      </w:r>
      <w:r w:rsidR="00C51943">
        <w:rPr>
          <w:rFonts w:ascii="ITC Avant Garde" w:eastAsia="Times New Roman" w:hAnsi="ITC Avant Garde"/>
          <w:bCs/>
          <w:lang w:eastAsia="es-MX"/>
        </w:rPr>
        <w:t>y días inhábiles</w:t>
      </w:r>
      <w:r w:rsidR="00C51943" w:rsidRPr="003D5835">
        <w:rPr>
          <w:rFonts w:ascii="ITC Avant Garde" w:eastAsia="Times New Roman" w:hAnsi="ITC Avant Garde"/>
          <w:bCs/>
          <w:lang w:eastAsia="es-MX"/>
        </w:rPr>
        <w:t xml:space="preserve">, de conformidad con el artículo 28 de la </w:t>
      </w:r>
      <w:r w:rsidR="00C51943" w:rsidRPr="001226F7">
        <w:rPr>
          <w:rFonts w:ascii="ITC Avant Garde" w:eastAsia="Times New Roman" w:hAnsi="ITC Avant Garde"/>
          <w:b/>
          <w:bCs/>
          <w:lang w:eastAsia="es-MX"/>
        </w:rPr>
        <w:t>L</w:t>
      </w:r>
      <w:r w:rsidR="00C35243" w:rsidRPr="001226F7">
        <w:rPr>
          <w:rFonts w:ascii="ITC Avant Garde" w:eastAsia="Times New Roman" w:hAnsi="ITC Avant Garde"/>
          <w:b/>
          <w:bCs/>
          <w:lang w:eastAsia="es-MX"/>
        </w:rPr>
        <w:t>FPA</w:t>
      </w:r>
      <w:r w:rsidR="00C35243">
        <w:rPr>
          <w:rFonts w:ascii="ITC Avant Garde" w:eastAsia="Times New Roman" w:hAnsi="ITC Avant Garde"/>
          <w:bCs/>
          <w:lang w:eastAsia="es-MX"/>
        </w:rPr>
        <w:t xml:space="preserve"> </w:t>
      </w:r>
      <w:r w:rsidR="00C51943">
        <w:rPr>
          <w:rFonts w:ascii="ITC Avant Garde" w:eastAsia="Times New Roman" w:hAnsi="ITC Avant Garde"/>
          <w:bCs/>
          <w:lang w:eastAsia="es-MX"/>
        </w:rPr>
        <w:t xml:space="preserve">del </w:t>
      </w:r>
      <w:r w:rsidR="00C51943" w:rsidRPr="00253B9E">
        <w:rPr>
          <w:rFonts w:ascii="ITC Avant Garde" w:eastAsia="Times New Roman" w:hAnsi="ITC Avant Garde"/>
          <w:bCs/>
          <w:i/>
          <w:lang w:eastAsia="es-MX"/>
        </w:rPr>
        <w:t>“ACUERDO mediante el cual el Pleno del Instituto Federal de Telecomunicaciones aprueba su calendario anual de sesiones ordinarias y el calendario anual de labores para el año 2017 y principios de 2018”</w:t>
      </w:r>
      <w:r w:rsidR="00C569E8">
        <w:rPr>
          <w:rFonts w:ascii="ITC Avant Garde" w:eastAsia="Times New Roman" w:hAnsi="ITC Avant Garde"/>
          <w:bCs/>
          <w:i/>
          <w:lang w:eastAsia="es-MX"/>
        </w:rPr>
        <w:t xml:space="preserve"> </w:t>
      </w:r>
      <w:r w:rsidR="00C569E8">
        <w:rPr>
          <w:rFonts w:ascii="ITC Avant Garde" w:hAnsi="ITC Avant Garde"/>
        </w:rPr>
        <w:t>publicado en el Diario Oficial de la Federación el veintiuno de diciembre de dos mil dieciséis</w:t>
      </w:r>
      <w:r w:rsidR="00C569E8">
        <w:rPr>
          <w:rFonts w:ascii="ITC Avant Garde" w:eastAsia="Times New Roman" w:hAnsi="ITC Avant Garde"/>
          <w:bCs/>
          <w:lang w:eastAsia="es-MX"/>
        </w:rPr>
        <w:t>.</w:t>
      </w:r>
    </w:p>
    <w:p w14:paraId="24AEBE74" w14:textId="1D946A8C" w:rsidR="003C7236" w:rsidRDefault="00F47FDF" w:rsidP="00F06E5A">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DÉCIMO</w:t>
      </w:r>
      <w:r w:rsidR="00C0586A">
        <w:rPr>
          <w:rFonts w:ascii="ITC Avant Garde" w:eastAsia="Times New Roman" w:hAnsi="ITC Avant Garde"/>
          <w:b/>
          <w:bCs/>
          <w:color w:val="000000"/>
          <w:lang w:eastAsia="es-MX"/>
        </w:rPr>
        <w:t xml:space="preserve"> PRIMERO</w:t>
      </w:r>
      <w:r w:rsidR="00761043">
        <w:rPr>
          <w:rFonts w:ascii="ITC Avant Garde" w:eastAsia="Times New Roman" w:hAnsi="ITC Avant Garde"/>
          <w:b/>
          <w:bCs/>
          <w:color w:val="000000"/>
          <w:lang w:eastAsia="es-MX"/>
        </w:rPr>
        <w:t xml:space="preserve">. </w:t>
      </w:r>
      <w:r w:rsidR="00A50EC4" w:rsidRPr="001226F7">
        <w:rPr>
          <w:rFonts w:ascii="ITC Avant Garde" w:eastAsia="Times New Roman" w:hAnsi="ITC Avant Garde"/>
          <w:bCs/>
          <w:color w:val="000000"/>
          <w:lang w:eastAsia="es-MX"/>
        </w:rPr>
        <w:t xml:space="preserve">Mediante escrito presentado ante la </w:t>
      </w:r>
      <w:r w:rsidR="00A50EC4">
        <w:rPr>
          <w:rFonts w:ascii="ITC Avant Garde" w:eastAsia="Times New Roman" w:hAnsi="ITC Avant Garde"/>
          <w:bCs/>
          <w:color w:val="000000"/>
          <w:lang w:eastAsia="es-MX"/>
        </w:rPr>
        <w:t>o</w:t>
      </w:r>
      <w:r w:rsidR="00A50EC4" w:rsidRPr="00A50EC4">
        <w:rPr>
          <w:rFonts w:ascii="ITC Avant Garde" w:eastAsia="Times New Roman" w:hAnsi="ITC Avant Garde"/>
          <w:bCs/>
          <w:color w:val="000000"/>
          <w:lang w:eastAsia="es-MX"/>
        </w:rPr>
        <w:t>ficialía</w:t>
      </w:r>
      <w:r w:rsidR="00A50EC4" w:rsidRPr="001226F7">
        <w:rPr>
          <w:rFonts w:ascii="ITC Avant Garde" w:eastAsia="Times New Roman" w:hAnsi="ITC Avant Garde"/>
          <w:bCs/>
          <w:color w:val="000000"/>
          <w:lang w:eastAsia="es-MX"/>
        </w:rPr>
        <w:t xml:space="preserve"> de partes del</w:t>
      </w:r>
      <w:r w:rsidR="00A50EC4">
        <w:rPr>
          <w:rFonts w:ascii="ITC Avant Garde" w:eastAsia="Times New Roman" w:hAnsi="ITC Avant Garde"/>
          <w:b/>
          <w:bCs/>
          <w:color w:val="000000"/>
          <w:lang w:eastAsia="es-MX"/>
        </w:rPr>
        <w:t xml:space="preserve"> IFT </w:t>
      </w:r>
      <w:r w:rsidR="002636F3">
        <w:rPr>
          <w:rFonts w:ascii="ITC Avant Garde" w:eastAsia="Times New Roman" w:hAnsi="ITC Avant Garde"/>
          <w:bCs/>
          <w:color w:val="000000"/>
          <w:lang w:eastAsia="es-MX"/>
        </w:rPr>
        <w:t>e</w:t>
      </w:r>
      <w:r w:rsidR="00F06E5A">
        <w:rPr>
          <w:rFonts w:ascii="ITC Avant Garde" w:eastAsia="Times New Roman" w:hAnsi="ITC Avant Garde"/>
          <w:bCs/>
          <w:color w:val="000000"/>
          <w:lang w:eastAsia="es-MX"/>
        </w:rPr>
        <w:t xml:space="preserve">l </w:t>
      </w:r>
      <w:r w:rsidR="00C51943">
        <w:rPr>
          <w:rFonts w:ascii="ITC Avant Garde" w:eastAsia="Times New Roman" w:hAnsi="ITC Avant Garde"/>
          <w:bCs/>
          <w:color w:val="000000"/>
          <w:lang w:eastAsia="es-MX"/>
        </w:rPr>
        <w:t>dieciocho de abril de dos mil diecisiete</w:t>
      </w:r>
      <w:r w:rsidR="00F06E5A">
        <w:rPr>
          <w:rFonts w:ascii="ITC Avant Garde" w:eastAsia="Times New Roman" w:hAnsi="ITC Avant Garde"/>
          <w:bCs/>
          <w:color w:val="000000"/>
          <w:lang w:eastAsia="es-MX"/>
        </w:rPr>
        <w:t xml:space="preserve">, </w:t>
      </w:r>
      <w:r w:rsidR="00C51943">
        <w:rPr>
          <w:rFonts w:ascii="ITC Avant Garde" w:eastAsia="Times New Roman" w:hAnsi="ITC Avant Garde"/>
          <w:bCs/>
          <w:color w:val="000000"/>
          <w:lang w:eastAsia="es-MX"/>
        </w:rPr>
        <w:t>el</w:t>
      </w:r>
      <w:r w:rsidR="00C51943" w:rsidRPr="007178C7">
        <w:rPr>
          <w:rFonts w:ascii="ITC Avant Garde" w:eastAsia="Times New Roman" w:hAnsi="ITC Avant Garde"/>
          <w:bCs/>
          <w:color w:val="000000"/>
          <w:lang w:eastAsia="es-MX"/>
        </w:rPr>
        <w:t xml:space="preserve"> </w:t>
      </w:r>
      <w:r w:rsidR="00C51943" w:rsidRPr="00566586">
        <w:rPr>
          <w:rFonts w:ascii="ITC Avant Garde" w:eastAsia="Times New Roman" w:hAnsi="ITC Avant Garde"/>
          <w:bCs/>
          <w:color w:val="000000"/>
          <w:lang w:eastAsia="es-MX"/>
        </w:rPr>
        <w:t>C.</w:t>
      </w:r>
      <w:r w:rsidR="00C51943" w:rsidRPr="007178C7">
        <w:rPr>
          <w:rFonts w:ascii="ITC Avant Garde" w:eastAsia="Times New Roman" w:hAnsi="ITC Avant Garde"/>
          <w:b/>
          <w:bCs/>
          <w:color w:val="000000"/>
          <w:lang w:eastAsia="es-MX"/>
        </w:rPr>
        <w:t xml:space="preserve"> </w:t>
      </w:r>
      <w:r w:rsidR="00357811">
        <w:rPr>
          <w:rFonts w:ascii="ITC Avant Garde" w:hAnsi="ITC Avant Garde"/>
          <w:b/>
          <w:color w:val="0000FF"/>
        </w:rPr>
        <w:t>“CONFIDENCIAL POR LEY”</w:t>
      </w:r>
      <w:r w:rsidR="00C51943" w:rsidRPr="005765E0">
        <w:rPr>
          <w:rFonts w:ascii="ITC Avant Garde" w:eastAsia="Times New Roman" w:hAnsi="ITC Avant Garde"/>
          <w:bCs/>
          <w:color w:val="000000"/>
          <w:lang w:eastAsia="es-MX"/>
        </w:rPr>
        <w:t>,</w:t>
      </w:r>
      <w:r w:rsidR="00C51943" w:rsidRPr="007178C7">
        <w:rPr>
          <w:rFonts w:ascii="ITC Avant Garde" w:eastAsia="Times New Roman" w:hAnsi="ITC Avant Garde"/>
          <w:b/>
          <w:bCs/>
          <w:color w:val="000000"/>
          <w:lang w:eastAsia="es-MX"/>
        </w:rPr>
        <w:t xml:space="preserve"> </w:t>
      </w:r>
      <w:r w:rsidR="00C51943">
        <w:rPr>
          <w:rFonts w:ascii="ITC Avant Garde" w:eastAsia="Times New Roman" w:hAnsi="ITC Avant Garde"/>
          <w:bCs/>
          <w:color w:val="000000"/>
          <w:lang w:eastAsia="es-MX"/>
        </w:rPr>
        <w:t xml:space="preserve">ostentándose como presidente </w:t>
      </w:r>
      <w:r w:rsidR="002636F3">
        <w:rPr>
          <w:rFonts w:ascii="ITC Avant Garde" w:eastAsia="Times New Roman" w:hAnsi="ITC Avant Garde"/>
          <w:bCs/>
          <w:color w:val="000000"/>
          <w:lang w:eastAsia="es-MX"/>
        </w:rPr>
        <w:t>de</w:t>
      </w:r>
      <w:r w:rsidR="006A15B4">
        <w:rPr>
          <w:rFonts w:ascii="ITC Avant Garde" w:hAnsi="ITC Avant Garde"/>
        </w:rPr>
        <w:t xml:space="preserve">l </w:t>
      </w:r>
      <w:r w:rsidR="006A15B4">
        <w:rPr>
          <w:rFonts w:ascii="ITC Avant Garde" w:hAnsi="ITC Avant Garde"/>
          <w:b/>
          <w:bCs/>
        </w:rPr>
        <w:t>PRESUNTO RESPONSABLE</w:t>
      </w:r>
      <w:r w:rsidR="00F06E5A">
        <w:rPr>
          <w:rFonts w:ascii="ITC Avant Garde" w:eastAsia="Times New Roman" w:hAnsi="ITC Avant Garde"/>
          <w:bCs/>
          <w:color w:val="000000"/>
          <w:lang w:eastAsia="es-MX"/>
        </w:rPr>
        <w:t>,</w:t>
      </w:r>
      <w:r w:rsidR="00F06E5A">
        <w:rPr>
          <w:rFonts w:ascii="ITC Avant Garde" w:eastAsia="Times New Roman" w:hAnsi="ITC Avant Garde"/>
          <w:b/>
          <w:bCs/>
          <w:color w:val="000000"/>
          <w:lang w:eastAsia="es-MX"/>
        </w:rPr>
        <w:t xml:space="preserve"> </w:t>
      </w:r>
      <w:r w:rsidR="00F06E5A">
        <w:rPr>
          <w:rFonts w:ascii="ITC Avant Garde" w:eastAsia="Times New Roman" w:hAnsi="ITC Avant Garde"/>
          <w:bCs/>
          <w:color w:val="000000"/>
          <w:lang w:eastAsia="es-MX"/>
        </w:rPr>
        <w:t>formuló manifestaciones</w:t>
      </w:r>
      <w:r w:rsidR="00B53440">
        <w:rPr>
          <w:rFonts w:ascii="ITC Avant Garde" w:eastAsia="Times New Roman" w:hAnsi="ITC Avant Garde"/>
          <w:bCs/>
          <w:color w:val="000000"/>
          <w:lang w:eastAsia="es-MX"/>
        </w:rPr>
        <w:t xml:space="preserve"> y ofreció pruebas</w:t>
      </w:r>
      <w:r w:rsidR="00F06E5A">
        <w:rPr>
          <w:rFonts w:ascii="ITC Avant Garde" w:eastAsia="Times New Roman" w:hAnsi="ITC Avant Garde"/>
          <w:bCs/>
          <w:color w:val="000000"/>
          <w:lang w:eastAsia="es-MX"/>
        </w:rPr>
        <w:t xml:space="preserve"> en relación con el acuerdo de inicio de procedimiento de imposición de sanción.</w:t>
      </w:r>
    </w:p>
    <w:p w14:paraId="6CFE116D" w14:textId="6FBC44F8" w:rsidR="00F06E5A" w:rsidRDefault="00F47FDF" w:rsidP="003C7236">
      <w:pPr>
        <w:spacing w:before="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 xml:space="preserve">DÉCIMO </w:t>
      </w:r>
      <w:r w:rsidR="00C0586A">
        <w:rPr>
          <w:rFonts w:ascii="ITC Avant Garde" w:eastAsia="Times New Roman" w:hAnsi="ITC Avant Garde"/>
          <w:b/>
          <w:bCs/>
          <w:color w:val="000000"/>
          <w:lang w:eastAsia="es-MX"/>
        </w:rPr>
        <w:t>SEGUNDO</w:t>
      </w:r>
      <w:r w:rsidR="00F06E5A">
        <w:rPr>
          <w:rFonts w:ascii="ITC Avant Garde" w:eastAsia="Times New Roman" w:hAnsi="ITC Avant Garde"/>
          <w:b/>
          <w:bCs/>
          <w:color w:val="000000"/>
          <w:lang w:eastAsia="es-MX"/>
        </w:rPr>
        <w:t xml:space="preserve">. </w:t>
      </w:r>
      <w:r w:rsidR="00F06E5A">
        <w:rPr>
          <w:rFonts w:ascii="ITC Avant Garde" w:eastAsia="Times New Roman" w:hAnsi="ITC Avant Garde"/>
          <w:bCs/>
          <w:color w:val="000000"/>
          <w:lang w:eastAsia="es-MX"/>
        </w:rPr>
        <w:t xml:space="preserve">Por acuerdo de </w:t>
      </w:r>
      <w:r w:rsidR="00C51943" w:rsidRPr="00C51943">
        <w:rPr>
          <w:rFonts w:ascii="ITC Avant Garde" w:eastAsia="Times New Roman" w:hAnsi="ITC Avant Garde"/>
          <w:bCs/>
          <w:color w:val="000000"/>
          <w:lang w:eastAsia="es-MX"/>
        </w:rPr>
        <w:t xml:space="preserve">veinticuatro de abril </w:t>
      </w:r>
      <w:r w:rsidR="002636F3" w:rsidRPr="002636F3">
        <w:rPr>
          <w:rFonts w:ascii="ITC Avant Garde" w:eastAsia="Times New Roman" w:hAnsi="ITC Avant Garde"/>
          <w:bCs/>
          <w:color w:val="000000"/>
          <w:lang w:eastAsia="es-MX"/>
        </w:rPr>
        <w:t>de dos mil diecisiete</w:t>
      </w:r>
      <w:r w:rsidR="00F06E5A">
        <w:rPr>
          <w:rFonts w:ascii="ITC Avant Garde" w:eastAsia="Times New Roman" w:hAnsi="ITC Avant Garde"/>
          <w:bCs/>
          <w:color w:val="000000"/>
          <w:lang w:eastAsia="es-MX"/>
        </w:rPr>
        <w:t xml:space="preserve">, notificado </w:t>
      </w:r>
      <w:r w:rsidR="008F6735">
        <w:rPr>
          <w:rFonts w:ascii="ITC Avant Garde" w:eastAsia="Times New Roman" w:hAnsi="ITC Avant Garde"/>
          <w:bCs/>
          <w:color w:val="000000"/>
          <w:lang w:eastAsia="es-MX"/>
        </w:rPr>
        <w:t>a</w:t>
      </w:r>
      <w:r w:rsidR="008F6735">
        <w:rPr>
          <w:rFonts w:ascii="ITC Avant Garde" w:hAnsi="ITC Avant Garde"/>
        </w:rPr>
        <w:t xml:space="preserve">l </w:t>
      </w:r>
      <w:r w:rsidR="008F6735">
        <w:rPr>
          <w:rFonts w:ascii="ITC Avant Garde" w:hAnsi="ITC Avant Garde"/>
          <w:b/>
          <w:bCs/>
        </w:rPr>
        <w:t>PRESUNTO RESPONSABLE</w:t>
      </w:r>
      <w:r w:rsidR="00F06E5A">
        <w:rPr>
          <w:rFonts w:ascii="ITC Avant Garde" w:eastAsia="Times New Roman" w:hAnsi="ITC Avant Garde"/>
          <w:bCs/>
          <w:color w:val="000000"/>
          <w:lang w:eastAsia="es-MX"/>
        </w:rPr>
        <w:t xml:space="preserve"> por lista diaria de notificaciones en la página del Instituto Federal de Telecomunicaciones </w:t>
      </w:r>
      <w:r w:rsidR="00657CD4">
        <w:rPr>
          <w:rFonts w:ascii="ITC Avant Garde" w:eastAsia="Times New Roman" w:hAnsi="ITC Avant Garde"/>
          <w:bCs/>
          <w:color w:val="000000"/>
          <w:lang w:eastAsia="es-MX"/>
        </w:rPr>
        <w:t>el veinticinco de abril siguiente</w:t>
      </w:r>
      <w:r w:rsidR="00F06E5A">
        <w:rPr>
          <w:rFonts w:ascii="ITC Avant Garde" w:eastAsia="Times New Roman" w:hAnsi="ITC Avant Garde"/>
          <w:bCs/>
          <w:color w:val="000000"/>
          <w:lang w:eastAsia="es-MX"/>
        </w:rPr>
        <w:t>, se tuvieron por presentadas sus manifestaciones</w:t>
      </w:r>
      <w:r w:rsidR="003D7F22">
        <w:rPr>
          <w:rFonts w:ascii="ITC Avant Garde" w:eastAsia="Times New Roman" w:hAnsi="ITC Avant Garde"/>
          <w:bCs/>
          <w:color w:val="000000"/>
          <w:lang w:eastAsia="es-MX"/>
        </w:rPr>
        <w:t xml:space="preserve"> y por ofrecidas admitidas y desahogadas sus pruebas presentadas</w:t>
      </w:r>
      <w:r w:rsidR="00F06E5A">
        <w:rPr>
          <w:rFonts w:ascii="ITC Avant Garde" w:eastAsia="Times New Roman" w:hAnsi="ITC Avant Garde"/>
          <w:bCs/>
          <w:color w:val="000000"/>
          <w:lang w:eastAsia="es-MX"/>
        </w:rPr>
        <w:t>.</w:t>
      </w:r>
      <w:r w:rsidR="00221ED6">
        <w:rPr>
          <w:rFonts w:ascii="ITC Avant Garde" w:eastAsia="Times New Roman" w:hAnsi="ITC Avant Garde"/>
          <w:bCs/>
          <w:color w:val="000000"/>
          <w:lang w:eastAsia="es-MX"/>
        </w:rPr>
        <w:t xml:space="preserve"> </w:t>
      </w:r>
    </w:p>
    <w:p w14:paraId="011326C2" w14:textId="77777777" w:rsidR="003C7236" w:rsidRDefault="000648DC" w:rsidP="00CC6EF2">
      <w:pPr>
        <w:pStyle w:val="Textoindependiente"/>
        <w:spacing w:after="0" w:line="360" w:lineRule="auto"/>
        <w:jc w:val="both"/>
        <w:rPr>
          <w:rFonts w:ascii="ITC Avant Garde" w:eastAsia="Times New Roman" w:hAnsi="ITC Avant Garde"/>
          <w:bCs/>
          <w:color w:val="000000"/>
          <w:lang w:eastAsia="es-MX"/>
        </w:rPr>
      </w:pPr>
      <w:r w:rsidRPr="000648DC">
        <w:rPr>
          <w:rFonts w:ascii="ITC Avant Garde" w:eastAsia="Times New Roman" w:hAnsi="ITC Avant Garde"/>
          <w:bCs/>
          <w:color w:val="000000"/>
          <w:lang w:eastAsia="es-MX"/>
        </w:rPr>
        <w:t>Asimismo, toda vez que de</w:t>
      </w:r>
      <w:r w:rsidRPr="000648DC">
        <w:rPr>
          <w:rFonts w:ascii="ITC Avant Garde" w:hAnsi="ITC Avant Garde"/>
        </w:rPr>
        <w:t xml:space="preserve">l </w:t>
      </w:r>
      <w:r w:rsidRPr="000648DC">
        <w:rPr>
          <w:rFonts w:ascii="ITC Avant Garde" w:hAnsi="ITC Avant Garde"/>
          <w:b/>
          <w:bCs/>
        </w:rPr>
        <w:t xml:space="preserve">PRESUNTO RESPONSABLE </w:t>
      </w:r>
      <w:r w:rsidRPr="000648DC">
        <w:rPr>
          <w:rFonts w:ascii="ITC Avant Garde" w:hAnsi="ITC Avant Garde"/>
          <w:bCs/>
        </w:rPr>
        <w:t xml:space="preserve">a efectos de desahogar el requerimiento hecho en el numeral </w:t>
      </w:r>
      <w:r w:rsidRPr="000648DC">
        <w:rPr>
          <w:rFonts w:ascii="ITC Avant Garde" w:eastAsia="Times New Roman" w:hAnsi="ITC Avant Garde"/>
          <w:b/>
          <w:bCs/>
          <w:color w:val="000000"/>
          <w:lang w:eastAsia="es-MX"/>
        </w:rPr>
        <w:t>CUARTO</w:t>
      </w:r>
      <w:r w:rsidRPr="000648DC">
        <w:rPr>
          <w:rFonts w:ascii="ITC Avant Garde" w:eastAsia="Times New Roman" w:hAnsi="ITC Avant Garde"/>
          <w:bCs/>
          <w:color w:val="000000"/>
          <w:lang w:eastAsia="es-MX"/>
        </w:rPr>
        <w:t xml:space="preserve"> del acuerdo de trece de marzo del presente año, </w:t>
      </w:r>
      <w:r w:rsidRPr="000648DC">
        <w:rPr>
          <w:rFonts w:ascii="ITC Avant Garde" w:eastAsia="Times New Roman" w:hAnsi="ITC Avant Garde"/>
          <w:bCs/>
          <w:lang w:eastAsia="es-MX"/>
        </w:rPr>
        <w:t xml:space="preserve">consistente en precisar su domicilio fiscal y manifestar a esta autoridad cuales fueron sus ingresos acumulables en el ejercicio </w:t>
      </w:r>
      <w:r w:rsidRPr="000648DC">
        <w:rPr>
          <w:rFonts w:ascii="ITC Avant Garde" w:eastAsia="Times New Roman" w:hAnsi="ITC Avant Garde"/>
          <w:bCs/>
          <w:u w:val="single"/>
          <w:lang w:eastAsia="es-MX"/>
        </w:rPr>
        <w:t>dos mil quince</w:t>
      </w:r>
      <w:r w:rsidRPr="000648DC">
        <w:rPr>
          <w:rFonts w:ascii="ITC Avant Garde" w:eastAsia="Times New Roman" w:hAnsi="ITC Avant Garde"/>
          <w:bCs/>
          <w:lang w:eastAsia="es-MX"/>
        </w:rPr>
        <w:t xml:space="preserve"> y acreditarlo con la documentación fiscal correspondiente, acompañó como anexo la declaración anual correspondiente al ejercicio dos mil dieciséis, se le requirió nuevamente </w:t>
      </w:r>
      <w:r w:rsidRPr="000648DC">
        <w:rPr>
          <w:rFonts w:ascii="ITC Avant Garde" w:eastAsia="Times New Roman" w:hAnsi="ITC Avant Garde"/>
          <w:bCs/>
          <w:color w:val="000000"/>
          <w:lang w:eastAsia="es-MX"/>
        </w:rPr>
        <w:t xml:space="preserve">para que </w:t>
      </w:r>
      <w:r w:rsidRPr="000648DC">
        <w:rPr>
          <w:rFonts w:ascii="ITC Avant Garde" w:hAnsi="ITC Avant Garde"/>
          <w:bCs/>
          <w:color w:val="000000"/>
        </w:rPr>
        <w:t xml:space="preserve">en un plazo máximo de </w:t>
      </w:r>
      <w:r w:rsidRPr="000648DC">
        <w:rPr>
          <w:rFonts w:ascii="ITC Avant Garde" w:hAnsi="ITC Avant Garde"/>
          <w:b/>
          <w:bCs/>
          <w:color w:val="000000"/>
        </w:rPr>
        <w:t xml:space="preserve">CINCO DÍAS HÁBILES </w:t>
      </w:r>
      <w:r w:rsidRPr="000648DC">
        <w:rPr>
          <w:rFonts w:ascii="ITC Avant Garde" w:hAnsi="ITC Avant Garde"/>
          <w:bCs/>
          <w:color w:val="000000"/>
        </w:rPr>
        <w:t xml:space="preserve">contados a partir del día siguiente a aquel en que </w:t>
      </w:r>
      <w:r w:rsidRPr="000648DC">
        <w:rPr>
          <w:rFonts w:ascii="ITC Avant Garde" w:hAnsi="ITC Avant Garde"/>
          <w:bCs/>
          <w:color w:val="000000"/>
        </w:rPr>
        <w:lastRenderedPageBreak/>
        <w:t>surtiera efectos la notificación del citado acuerdo</w:t>
      </w:r>
      <w:r w:rsidRPr="000648DC">
        <w:rPr>
          <w:rFonts w:ascii="ITC Avant Garde" w:eastAsia="Times New Roman" w:hAnsi="ITC Avant Garde"/>
          <w:bCs/>
          <w:color w:val="000000"/>
          <w:lang w:eastAsia="es-MX"/>
        </w:rPr>
        <w:t>, presentar</w:t>
      </w:r>
      <w:r>
        <w:rPr>
          <w:rFonts w:ascii="ITC Avant Garde" w:eastAsia="Times New Roman" w:hAnsi="ITC Avant Garde"/>
          <w:bCs/>
          <w:color w:val="000000"/>
          <w:lang w:eastAsia="es-MX"/>
        </w:rPr>
        <w:t>a</w:t>
      </w:r>
      <w:r w:rsidRPr="000648DC">
        <w:rPr>
          <w:rFonts w:ascii="ITC Avant Garde" w:eastAsia="Times New Roman" w:hAnsi="ITC Avant Garde"/>
          <w:bCs/>
          <w:color w:val="000000"/>
          <w:lang w:eastAsia="es-MX"/>
        </w:rPr>
        <w:t xml:space="preserve"> la información de </w:t>
      </w:r>
      <w:r w:rsidRPr="000648DC">
        <w:rPr>
          <w:rFonts w:ascii="ITC Avant Garde" w:eastAsia="Times New Roman" w:hAnsi="ITC Avant Garde"/>
          <w:bCs/>
          <w:lang w:eastAsia="es-MX"/>
        </w:rPr>
        <w:t>los ingresos acumulables correspondientes al ejercicio fiscal solicitado</w:t>
      </w:r>
      <w:r w:rsidR="003D7F22" w:rsidRPr="000648DC">
        <w:rPr>
          <w:rFonts w:ascii="ITC Avant Garde" w:eastAsia="Times New Roman" w:hAnsi="ITC Avant Garde"/>
          <w:bCs/>
          <w:color w:val="000000"/>
          <w:lang w:eastAsia="es-MX"/>
        </w:rPr>
        <w:t>.</w:t>
      </w:r>
    </w:p>
    <w:p w14:paraId="039B7355" w14:textId="77777777" w:rsidR="003C7236" w:rsidRDefault="003D7F22" w:rsidP="00CC6EF2">
      <w:pPr>
        <w:pStyle w:val="Textoindependiente"/>
        <w:spacing w:after="0" w:line="360" w:lineRule="auto"/>
        <w:jc w:val="both"/>
        <w:rPr>
          <w:rFonts w:ascii="ITC Avant Garde" w:hAnsi="ITC Avant Garde"/>
        </w:rPr>
      </w:pPr>
      <w:r>
        <w:rPr>
          <w:rFonts w:ascii="ITC Avant Garde" w:hAnsi="ITC Avant Garde"/>
          <w:bCs/>
        </w:rPr>
        <w:t xml:space="preserve">Además, </w:t>
      </w:r>
      <w:r>
        <w:rPr>
          <w:rFonts w:ascii="ITC Avant Garde" w:eastAsia="Times New Roman" w:hAnsi="ITC Avant Garde"/>
          <w:bCs/>
          <w:color w:val="000000"/>
          <w:lang w:eastAsia="es-MX"/>
        </w:rPr>
        <w:t>para efectos de mejor proveer,</w:t>
      </w:r>
      <w:r w:rsidRPr="00DB6EDF">
        <w:rPr>
          <w:rFonts w:ascii="ITC Avant Garde" w:hAnsi="ITC Avant Garde"/>
        </w:rPr>
        <w:t xml:space="preserve"> se orden</w:t>
      </w:r>
      <w:r>
        <w:rPr>
          <w:rFonts w:ascii="ITC Avant Garde" w:hAnsi="ITC Avant Garde"/>
        </w:rPr>
        <w:t>ó</w:t>
      </w:r>
      <w:r w:rsidRPr="00DB6EDF">
        <w:rPr>
          <w:rFonts w:ascii="ITC Avant Garde" w:hAnsi="ITC Avant Garde"/>
        </w:rPr>
        <w:t xml:space="preserve"> </w:t>
      </w:r>
      <w:r>
        <w:rPr>
          <w:rFonts w:ascii="ITC Avant Garde" w:hAnsi="ITC Avant Garde"/>
        </w:rPr>
        <w:t xml:space="preserve">girar oficio a la </w:t>
      </w:r>
      <w:r>
        <w:rPr>
          <w:rFonts w:ascii="ITC Avant Garde" w:eastAsia="Times New Roman" w:hAnsi="ITC Avant Garde"/>
          <w:bCs/>
          <w:color w:val="000000"/>
          <w:lang w:eastAsia="es-MX"/>
        </w:rPr>
        <w:t>Administración General de Servicios al Contribuyente del Servicio de Administración Tributaria de la Secretaría de Hacienda y Crédito Público a efectos de que inform</w:t>
      </w:r>
      <w:r w:rsidR="00991441">
        <w:rPr>
          <w:rFonts w:ascii="ITC Avant Garde" w:eastAsia="Times New Roman" w:hAnsi="ITC Avant Garde"/>
          <w:bCs/>
          <w:color w:val="000000"/>
          <w:lang w:eastAsia="es-MX"/>
        </w:rPr>
        <w:t>ara</w:t>
      </w:r>
      <w:r>
        <w:rPr>
          <w:rFonts w:ascii="ITC Avant Garde" w:eastAsia="Times New Roman" w:hAnsi="ITC Avant Garde"/>
          <w:bCs/>
          <w:color w:val="000000"/>
          <w:lang w:eastAsia="es-MX"/>
        </w:rPr>
        <w:t xml:space="preserve"> si obra registro alguno en esa entidad recaudatoria respecto de la declaración anual correspondiente al ejercicio fiscal del año dos mil quince de</w:t>
      </w:r>
      <w:r>
        <w:rPr>
          <w:rFonts w:ascii="ITC Avant Garde" w:hAnsi="ITC Avant Garde"/>
        </w:rPr>
        <w:t xml:space="preserve">l </w:t>
      </w:r>
      <w:r>
        <w:rPr>
          <w:rFonts w:ascii="ITC Avant Garde" w:hAnsi="ITC Avant Garde"/>
          <w:b/>
          <w:bCs/>
        </w:rPr>
        <w:t>PRESUNTO RESPONSABLE</w:t>
      </w:r>
      <w:r w:rsidRPr="00DB6EDF">
        <w:rPr>
          <w:rFonts w:ascii="ITC Avant Garde" w:hAnsi="ITC Avant Garde"/>
        </w:rPr>
        <w:t xml:space="preserve">, </w:t>
      </w:r>
      <w:r>
        <w:rPr>
          <w:rFonts w:ascii="ITC Avant Garde" w:hAnsi="ITC Avant Garde"/>
        </w:rPr>
        <w:t>precisando que</w:t>
      </w:r>
      <w:r w:rsidRPr="00DB6EDF">
        <w:rPr>
          <w:rFonts w:ascii="ITC Avant Garde" w:hAnsi="ITC Avant Garde"/>
        </w:rPr>
        <w:t xml:space="preserve"> una vez que se cuente </w:t>
      </w:r>
      <w:r>
        <w:rPr>
          <w:rFonts w:ascii="ITC Avant Garde" w:hAnsi="ITC Avant Garde"/>
        </w:rPr>
        <w:t>con dicha información se seguiría</w:t>
      </w:r>
      <w:r w:rsidRPr="00DB6EDF">
        <w:rPr>
          <w:rFonts w:ascii="ITC Avant Garde" w:hAnsi="ITC Avant Garde"/>
        </w:rPr>
        <w:t xml:space="preserve"> con el trámite </w:t>
      </w:r>
      <w:r>
        <w:rPr>
          <w:rFonts w:ascii="ITC Avant Garde" w:hAnsi="ITC Avant Garde"/>
        </w:rPr>
        <w:t>correspondiente.</w:t>
      </w:r>
    </w:p>
    <w:p w14:paraId="2011CE0D" w14:textId="77777777" w:rsidR="003C7236" w:rsidRDefault="00EB31AE" w:rsidP="00EB31AE">
      <w:pPr>
        <w:spacing w:after="0" w:line="360" w:lineRule="auto"/>
        <w:jc w:val="both"/>
        <w:rPr>
          <w:rFonts w:ascii="ITC Avant Garde" w:eastAsia="Times New Roman" w:hAnsi="ITC Avant Garde"/>
          <w:bCs/>
          <w:lang w:eastAsia="es-MX"/>
        </w:rPr>
      </w:pPr>
      <w:r>
        <w:rPr>
          <w:rFonts w:ascii="ITC Avant Garde" w:eastAsia="Times New Roman" w:hAnsi="ITC Avant Garde"/>
          <w:bCs/>
          <w:color w:val="000000"/>
          <w:lang w:eastAsia="es-MX"/>
        </w:rPr>
        <w:t>El término concedido a</w:t>
      </w:r>
      <w:r>
        <w:rPr>
          <w:rFonts w:ascii="ITC Avant Garde" w:hAnsi="ITC Avant Garde"/>
        </w:rPr>
        <w:t xml:space="preserve">l </w:t>
      </w:r>
      <w:r>
        <w:rPr>
          <w:rFonts w:ascii="ITC Avant Garde" w:hAnsi="ITC Avant Garde"/>
          <w:b/>
          <w:bCs/>
        </w:rPr>
        <w:t>PRESUNTO RESPONSABLE</w:t>
      </w:r>
      <w:r>
        <w:rPr>
          <w:rFonts w:ascii="ITC Avant Garde" w:eastAsia="Times New Roman" w:hAnsi="ITC Avant Garde"/>
          <w:bCs/>
          <w:color w:val="000000"/>
          <w:lang w:eastAsia="es-MX"/>
        </w:rPr>
        <w:t xml:space="preserve"> </w:t>
      </w:r>
      <w:r>
        <w:rPr>
          <w:rFonts w:ascii="ITC Avant Garde" w:eastAsia="Times New Roman" w:hAnsi="ITC Avant Garde"/>
          <w:bCs/>
          <w:lang w:eastAsia="es-MX"/>
        </w:rPr>
        <w:t xml:space="preserve">para desahogar el requerimiento de información que le fue formulado mediante acuerdo de veinticuatro de abril del año en curso, </w:t>
      </w:r>
      <w:r>
        <w:rPr>
          <w:rFonts w:ascii="ITC Avant Garde" w:eastAsia="Times New Roman" w:hAnsi="ITC Avant Garde"/>
          <w:bCs/>
          <w:color w:val="000000"/>
          <w:lang w:eastAsia="es-MX"/>
        </w:rPr>
        <w:t>transcurrió d</w:t>
      </w:r>
      <w:r w:rsidRPr="00C41806">
        <w:rPr>
          <w:rFonts w:ascii="ITC Avant Garde" w:eastAsia="Times New Roman" w:hAnsi="ITC Avant Garde"/>
          <w:bCs/>
          <w:color w:val="000000"/>
          <w:lang w:eastAsia="es-MX"/>
        </w:rPr>
        <w:t>el</w:t>
      </w:r>
      <w:r>
        <w:rPr>
          <w:rFonts w:ascii="ITC Avant Garde" w:eastAsia="Times New Roman" w:hAnsi="ITC Avant Garde"/>
          <w:bCs/>
          <w:color w:val="000000"/>
          <w:lang w:eastAsia="es-MX"/>
        </w:rPr>
        <w:t xml:space="preserve"> veintisiete de abril al cuatro de mayo de dos mil diecisiete</w:t>
      </w:r>
      <w:r w:rsidRPr="00C41806">
        <w:rPr>
          <w:rFonts w:ascii="ITC Avant Garde" w:eastAsia="Times New Roman" w:hAnsi="ITC Avant Garde"/>
          <w:bCs/>
          <w:color w:val="000000"/>
          <w:lang w:eastAsia="es-MX"/>
        </w:rPr>
        <w:t xml:space="preserve">, sin considerar los días </w:t>
      </w:r>
      <w:r>
        <w:rPr>
          <w:rFonts w:ascii="ITC Avant Garde" w:eastAsia="Times New Roman" w:hAnsi="ITC Avant Garde"/>
          <w:bCs/>
          <w:color w:val="000000"/>
          <w:lang w:eastAsia="es-MX"/>
        </w:rPr>
        <w:t>veintinueve y treinta de abril, así como el primero de mayo de dos mil diecisiete</w:t>
      </w:r>
      <w:r w:rsidRPr="008B4B91">
        <w:rPr>
          <w:rFonts w:ascii="ITC Avant Garde" w:eastAsia="Times New Roman" w:hAnsi="ITC Avant Garde"/>
          <w:bCs/>
          <w:color w:val="000000"/>
          <w:lang w:eastAsia="es-MX"/>
        </w:rPr>
        <w:t xml:space="preserve">, </w:t>
      </w:r>
      <w:r w:rsidRPr="004931AA">
        <w:rPr>
          <w:rFonts w:ascii="ITC Avant Garde" w:eastAsia="Times New Roman" w:hAnsi="ITC Avant Garde"/>
          <w:bCs/>
        </w:rPr>
        <w:t>por tratarse de sábado</w:t>
      </w:r>
      <w:r>
        <w:rPr>
          <w:rFonts w:ascii="ITC Avant Garde" w:eastAsia="Times New Roman" w:hAnsi="ITC Avant Garde"/>
          <w:bCs/>
        </w:rPr>
        <w:t xml:space="preserve">, </w:t>
      </w:r>
      <w:r w:rsidRPr="004931AA">
        <w:rPr>
          <w:rFonts w:ascii="ITC Avant Garde" w:eastAsia="Times New Roman" w:hAnsi="ITC Avant Garde"/>
          <w:bCs/>
        </w:rPr>
        <w:t>domingo</w:t>
      </w:r>
      <w:r>
        <w:rPr>
          <w:rFonts w:ascii="ITC Avant Garde" w:eastAsia="Times New Roman" w:hAnsi="ITC Avant Garde"/>
          <w:bCs/>
        </w:rPr>
        <w:t xml:space="preserve"> y día inhábil</w:t>
      </w:r>
      <w:r w:rsidRPr="004931AA">
        <w:rPr>
          <w:rFonts w:ascii="ITC Avant Garde" w:eastAsia="Times New Roman" w:hAnsi="ITC Avant Garde"/>
          <w:bCs/>
        </w:rPr>
        <w:t xml:space="preserve"> </w:t>
      </w:r>
      <w:r w:rsidRPr="00F738B6">
        <w:rPr>
          <w:rFonts w:ascii="ITC Avant Garde" w:eastAsia="Times New Roman" w:hAnsi="ITC Avant Garde"/>
          <w:bCs/>
        </w:rPr>
        <w:t xml:space="preserve">en términos del artículo 28 de la </w:t>
      </w:r>
      <w:r w:rsidR="000648DC" w:rsidRPr="000648DC">
        <w:rPr>
          <w:rFonts w:ascii="ITC Avant Garde" w:eastAsia="Times New Roman" w:hAnsi="ITC Avant Garde"/>
          <w:b/>
          <w:bCs/>
        </w:rPr>
        <w:t>LFPA</w:t>
      </w:r>
      <w:r>
        <w:rPr>
          <w:rFonts w:ascii="ITC Avant Garde" w:hAnsi="ITC Avant Garde"/>
        </w:rPr>
        <w:t xml:space="preserve"> y del </w:t>
      </w:r>
      <w:r w:rsidRPr="008F0781">
        <w:rPr>
          <w:rFonts w:ascii="ITC Avant Garde" w:hAnsi="ITC Avant Garde"/>
          <w:i/>
        </w:rPr>
        <w:t>“</w:t>
      </w:r>
      <w:r w:rsidRPr="003658D6">
        <w:rPr>
          <w:rFonts w:ascii="ITC Avant Garde" w:hAnsi="ITC Avant Garde"/>
          <w:i/>
        </w:rPr>
        <w:t>ACUERDO mediante el cual el Pleno del Instituto Federal de Telecomunicaciones aprueba su calendario anual de</w:t>
      </w:r>
      <w:r>
        <w:rPr>
          <w:rFonts w:ascii="ITC Avant Garde" w:hAnsi="ITC Avant Garde"/>
          <w:i/>
        </w:rPr>
        <w:t xml:space="preserve"> </w:t>
      </w:r>
      <w:r w:rsidRPr="003658D6">
        <w:rPr>
          <w:rFonts w:ascii="ITC Avant Garde" w:hAnsi="ITC Avant Garde"/>
          <w:i/>
        </w:rPr>
        <w:t>sesiones ordinarias y el calendario anual de labores para el año 2017 y principios de 2018</w:t>
      </w:r>
      <w:r w:rsidRPr="008F0781">
        <w:rPr>
          <w:rFonts w:ascii="ITC Avant Garde" w:hAnsi="ITC Avant Garde"/>
          <w:i/>
        </w:rPr>
        <w:t>”</w:t>
      </w:r>
      <w:r>
        <w:rPr>
          <w:rFonts w:ascii="ITC Avant Garde" w:hAnsi="ITC Avant Garde"/>
        </w:rPr>
        <w:t xml:space="preserve"> publicado en el Diario Oficial de la Federación el veintiuno de diciembre de dos mil dieciséis</w:t>
      </w:r>
      <w:r>
        <w:rPr>
          <w:rFonts w:ascii="ITC Avant Garde" w:eastAsia="Times New Roman" w:hAnsi="ITC Avant Garde"/>
          <w:bCs/>
          <w:lang w:eastAsia="es-MX"/>
        </w:rPr>
        <w:t xml:space="preserve">. </w:t>
      </w:r>
    </w:p>
    <w:p w14:paraId="24855AE3" w14:textId="77777777" w:rsidR="003C7236" w:rsidRDefault="004D76DC" w:rsidP="004D76DC">
      <w:pPr>
        <w:pStyle w:val="Textoindependiente"/>
        <w:spacing w:after="0" w:line="360" w:lineRule="auto"/>
        <w:jc w:val="both"/>
        <w:rPr>
          <w:rFonts w:ascii="ITC Avant Garde" w:hAnsi="ITC Avant Garde"/>
          <w:b/>
        </w:rPr>
      </w:pPr>
      <w:r w:rsidRPr="00BB6167">
        <w:rPr>
          <w:rFonts w:ascii="ITC Avant Garde" w:eastAsia="Times New Roman" w:hAnsi="ITC Avant Garde"/>
          <w:b/>
          <w:bCs/>
          <w:color w:val="000000"/>
          <w:lang w:eastAsia="es-MX"/>
        </w:rPr>
        <w:t xml:space="preserve">DÉCIMO </w:t>
      </w:r>
      <w:r w:rsidR="00C0586A">
        <w:rPr>
          <w:rFonts w:ascii="ITC Avant Garde" w:eastAsia="Times New Roman" w:hAnsi="ITC Avant Garde"/>
          <w:b/>
          <w:bCs/>
          <w:color w:val="000000"/>
          <w:lang w:eastAsia="es-MX"/>
        </w:rPr>
        <w:t>TERCERO</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En atención a lo anterior, mediante oficio </w:t>
      </w:r>
      <w:r w:rsidRPr="00AF5D77">
        <w:rPr>
          <w:rFonts w:ascii="ITC Avant Garde" w:hAnsi="ITC Avant Garde"/>
          <w:bCs/>
          <w:color w:val="000000"/>
        </w:rPr>
        <w:t>IFT/225/UC/DG-SAN/</w:t>
      </w:r>
      <w:r>
        <w:rPr>
          <w:rFonts w:ascii="ITC Avant Garde" w:hAnsi="ITC Avant Garde"/>
          <w:bCs/>
          <w:color w:val="000000"/>
        </w:rPr>
        <w:t>0228/2017 de veinticuatro de abril</w:t>
      </w:r>
      <w:r>
        <w:rPr>
          <w:rFonts w:ascii="ITC Avant Garde" w:eastAsia="Times New Roman" w:hAnsi="ITC Avant Garde"/>
          <w:bCs/>
          <w:color w:val="000000"/>
          <w:lang w:eastAsia="es-MX"/>
        </w:rPr>
        <w:t xml:space="preserve"> del presente año, la </w:t>
      </w:r>
      <w:r w:rsidRPr="00954176">
        <w:rPr>
          <w:rFonts w:ascii="ITC Avant Garde" w:eastAsia="Times New Roman" w:hAnsi="ITC Avant Garde"/>
          <w:b/>
          <w:bCs/>
          <w:color w:val="000000"/>
          <w:lang w:eastAsia="es-MX"/>
        </w:rPr>
        <w:t>DG-SAN</w:t>
      </w:r>
      <w:r>
        <w:rPr>
          <w:rFonts w:ascii="ITC Avant Garde" w:eastAsia="Times New Roman" w:hAnsi="ITC Avant Garde"/>
          <w:bCs/>
          <w:color w:val="000000"/>
          <w:lang w:eastAsia="es-MX"/>
        </w:rPr>
        <w:t xml:space="preserve"> solicitó al </w:t>
      </w:r>
      <w:r w:rsidRPr="00954176">
        <w:rPr>
          <w:rFonts w:ascii="ITC Avant Garde" w:eastAsia="Times New Roman" w:hAnsi="ITC Avant Garde"/>
          <w:bCs/>
          <w:color w:val="000000"/>
          <w:lang w:eastAsia="es-MX"/>
        </w:rPr>
        <w:t>Administrador General de Servicios al Contribuyente</w:t>
      </w:r>
      <w:r>
        <w:rPr>
          <w:rFonts w:ascii="ITC Avant Garde" w:eastAsia="Times New Roman" w:hAnsi="ITC Avant Garde"/>
          <w:bCs/>
          <w:color w:val="000000"/>
          <w:lang w:eastAsia="es-MX"/>
        </w:rPr>
        <w:t xml:space="preserve"> informara si obra registro alguno en esa entidad recaudatoria respecto de la declaración anual correspondiente al ejercicio fiscal del año dos mil quince de</w:t>
      </w:r>
      <w:r>
        <w:rPr>
          <w:rFonts w:ascii="ITC Avant Garde" w:hAnsi="ITC Avant Garde"/>
          <w:b/>
        </w:rPr>
        <w:t xml:space="preserve"> UNIÓN DE PERMISIONARIOS Y CHOFERES DE TRANSPORTE PÚBLICO DE PASAJERO TURÍSTICOS Y SIMILARES RADIO TAXI ECOLÓGICO, A.C.</w:t>
      </w:r>
      <w:r w:rsidRPr="00A17C69">
        <w:rPr>
          <w:rFonts w:ascii="ITC Avant Garde" w:hAnsi="ITC Avant Garde"/>
        </w:rPr>
        <w:t xml:space="preserve"> con R</w:t>
      </w:r>
      <w:r>
        <w:rPr>
          <w:rFonts w:ascii="ITC Avant Garde" w:hAnsi="ITC Avant Garde"/>
        </w:rPr>
        <w:t xml:space="preserve">egistro </w:t>
      </w:r>
      <w:r w:rsidRPr="00A17C69">
        <w:rPr>
          <w:rFonts w:ascii="ITC Avant Garde" w:hAnsi="ITC Avant Garde"/>
        </w:rPr>
        <w:t>F</w:t>
      </w:r>
      <w:r>
        <w:rPr>
          <w:rFonts w:ascii="ITC Avant Garde" w:hAnsi="ITC Avant Garde"/>
        </w:rPr>
        <w:t xml:space="preserve">ederal de </w:t>
      </w:r>
      <w:r w:rsidRPr="00A17C69">
        <w:rPr>
          <w:rFonts w:ascii="ITC Avant Garde" w:hAnsi="ITC Avant Garde"/>
        </w:rPr>
        <w:t>C</w:t>
      </w:r>
      <w:r>
        <w:rPr>
          <w:rFonts w:ascii="ITC Avant Garde" w:hAnsi="ITC Avant Garde"/>
        </w:rPr>
        <w:t>ontribuyentes</w:t>
      </w:r>
      <w:r>
        <w:rPr>
          <w:rFonts w:ascii="ITC Avant Garde" w:hAnsi="ITC Avant Garde"/>
          <w:b/>
        </w:rPr>
        <w:t xml:space="preserve"> UPC930720259.</w:t>
      </w:r>
    </w:p>
    <w:p w14:paraId="3261BE3D" w14:textId="7CEE1759" w:rsidR="003C7236" w:rsidRDefault="004D76DC" w:rsidP="00EB31AE">
      <w:pPr>
        <w:pStyle w:val="Textoindependiente"/>
        <w:spacing w:after="0" w:line="360" w:lineRule="auto"/>
        <w:jc w:val="both"/>
        <w:rPr>
          <w:rFonts w:ascii="ITC Avant Garde" w:eastAsia="Times New Roman" w:hAnsi="ITC Avant Garde"/>
          <w:bCs/>
          <w:color w:val="000000"/>
          <w:lang w:eastAsia="es-MX"/>
        </w:rPr>
      </w:pPr>
      <w:r w:rsidRPr="004D76DC">
        <w:rPr>
          <w:rFonts w:ascii="ITC Avant Garde" w:eastAsia="Times New Roman" w:hAnsi="ITC Avant Garde"/>
          <w:bCs/>
          <w:color w:val="000000"/>
          <w:lang w:eastAsia="es-MX"/>
        </w:rPr>
        <w:t>Así mismo</w:t>
      </w:r>
      <w:r w:rsidR="00EB31AE" w:rsidRPr="004D76DC">
        <w:rPr>
          <w:rFonts w:ascii="ITC Avant Garde" w:eastAsia="Times New Roman" w:hAnsi="ITC Avant Garde"/>
          <w:bCs/>
          <w:lang w:eastAsia="es-MX"/>
        </w:rPr>
        <w:t>,</w:t>
      </w:r>
      <w:r w:rsidR="00EB31AE">
        <w:rPr>
          <w:rFonts w:ascii="ITC Avant Garde" w:eastAsia="Times New Roman" w:hAnsi="ITC Avant Garde"/>
          <w:bCs/>
          <w:color w:val="000000"/>
          <w:lang w:eastAsia="es-MX"/>
        </w:rPr>
        <w:t xml:space="preserve"> el </w:t>
      </w:r>
      <w:r w:rsidR="00EB31AE">
        <w:rPr>
          <w:rFonts w:ascii="ITC Avant Garde" w:eastAsia="Times New Roman" w:hAnsi="ITC Avant Garde"/>
          <w:bCs/>
          <w:lang w:eastAsia="es-MX"/>
        </w:rPr>
        <w:t>cuatro de mayo de dos mil diecisiete</w:t>
      </w:r>
      <w:r w:rsidR="00EB31AE">
        <w:rPr>
          <w:rFonts w:ascii="ITC Avant Garde" w:eastAsia="Times New Roman" w:hAnsi="ITC Avant Garde"/>
          <w:bCs/>
          <w:color w:val="000000"/>
          <w:lang w:eastAsia="es-MX"/>
        </w:rPr>
        <w:t>, el</w:t>
      </w:r>
      <w:r w:rsidR="00EB31AE" w:rsidRPr="007178C7">
        <w:rPr>
          <w:rFonts w:ascii="ITC Avant Garde" w:eastAsia="Times New Roman" w:hAnsi="ITC Avant Garde"/>
          <w:bCs/>
          <w:color w:val="000000"/>
          <w:lang w:eastAsia="es-MX"/>
        </w:rPr>
        <w:t xml:space="preserve"> </w:t>
      </w:r>
      <w:r w:rsidR="00BE13AF">
        <w:rPr>
          <w:rFonts w:ascii="ITC Avant Garde" w:eastAsia="Times New Roman" w:hAnsi="ITC Avant Garde"/>
          <w:bCs/>
          <w:color w:val="000000"/>
          <w:lang w:eastAsia="es-MX"/>
        </w:rPr>
        <w:t>C.</w:t>
      </w:r>
      <w:r w:rsidR="00BE13AF" w:rsidRPr="002F67E5">
        <w:rPr>
          <w:rFonts w:ascii="ITC Avant Garde" w:eastAsia="Times New Roman" w:hAnsi="ITC Avant Garde"/>
          <w:bCs/>
          <w:color w:val="000000"/>
          <w:lang w:eastAsia="es-MX"/>
        </w:rPr>
        <w:t xml:space="preserve"> </w:t>
      </w:r>
      <w:r w:rsidR="00357811">
        <w:rPr>
          <w:rFonts w:ascii="ITC Avant Garde" w:hAnsi="ITC Avant Garde"/>
          <w:b/>
          <w:color w:val="0000FF"/>
        </w:rPr>
        <w:t>“CONFIDENCIAL POR LEY”</w:t>
      </w:r>
      <w:r w:rsidR="00EB31AE" w:rsidRPr="005765E0">
        <w:rPr>
          <w:rFonts w:ascii="ITC Avant Garde" w:eastAsia="Times New Roman" w:hAnsi="ITC Avant Garde"/>
          <w:bCs/>
          <w:color w:val="000000"/>
          <w:lang w:eastAsia="es-MX"/>
        </w:rPr>
        <w:t>,</w:t>
      </w:r>
      <w:r w:rsidR="00EB31AE" w:rsidRPr="007178C7">
        <w:rPr>
          <w:rFonts w:ascii="ITC Avant Garde" w:eastAsia="Times New Roman" w:hAnsi="ITC Avant Garde"/>
          <w:b/>
          <w:bCs/>
          <w:color w:val="000000"/>
          <w:lang w:eastAsia="es-MX"/>
        </w:rPr>
        <w:t xml:space="preserve"> </w:t>
      </w:r>
      <w:r w:rsidR="00BE13AF">
        <w:rPr>
          <w:rFonts w:ascii="ITC Avant Garde" w:eastAsia="Times New Roman" w:hAnsi="ITC Avant Garde"/>
          <w:bCs/>
          <w:lang w:eastAsia="es-MX"/>
        </w:rPr>
        <w:t xml:space="preserve">en nombre </w:t>
      </w:r>
      <w:r w:rsidR="00EB31AE">
        <w:rPr>
          <w:rFonts w:ascii="ITC Avant Garde" w:eastAsia="Times New Roman" w:hAnsi="ITC Avant Garde"/>
          <w:bCs/>
          <w:color w:val="000000"/>
          <w:lang w:eastAsia="es-MX"/>
        </w:rPr>
        <w:t>de</w:t>
      </w:r>
      <w:r w:rsidR="00EB31AE">
        <w:rPr>
          <w:rFonts w:ascii="ITC Avant Garde" w:hAnsi="ITC Avant Garde"/>
        </w:rPr>
        <w:t xml:space="preserve">l </w:t>
      </w:r>
      <w:r w:rsidR="00EB31AE">
        <w:rPr>
          <w:rFonts w:ascii="ITC Avant Garde" w:hAnsi="ITC Avant Garde"/>
          <w:b/>
          <w:bCs/>
        </w:rPr>
        <w:t>PRESUNTO RESPONSABLE</w:t>
      </w:r>
      <w:r w:rsidR="00EB31AE">
        <w:rPr>
          <w:rFonts w:ascii="ITC Avant Garde" w:eastAsia="Times New Roman" w:hAnsi="ITC Avant Garde"/>
          <w:bCs/>
          <w:color w:val="000000"/>
          <w:lang w:eastAsia="es-MX"/>
        </w:rPr>
        <w:t>,</w:t>
      </w:r>
      <w:r w:rsidR="00EB31AE">
        <w:rPr>
          <w:rFonts w:ascii="ITC Avant Garde" w:eastAsia="Times New Roman" w:hAnsi="ITC Avant Garde"/>
          <w:b/>
          <w:bCs/>
          <w:color w:val="000000"/>
          <w:lang w:eastAsia="es-MX"/>
        </w:rPr>
        <w:t xml:space="preserve"> </w:t>
      </w:r>
      <w:r w:rsidR="00BE13AF">
        <w:rPr>
          <w:rFonts w:ascii="ITC Avant Garde" w:hAnsi="ITC Avant Garde"/>
        </w:rPr>
        <w:t xml:space="preserve">pretendió desahogar el requerimiento que le fue formulado mediante oficio de fecha veinticuatro de abril del año en curso, remitiendo la información documental referente a los ingresos acumulables de la Asociación Civil </w:t>
      </w:r>
      <w:r w:rsidR="00BD1042">
        <w:rPr>
          <w:rFonts w:ascii="ITC Avant Garde" w:hAnsi="ITC Avant Garde"/>
        </w:rPr>
        <w:t>respecto</w:t>
      </w:r>
      <w:r w:rsidR="000648DC">
        <w:rPr>
          <w:rFonts w:ascii="ITC Avant Garde" w:hAnsi="ITC Avant Garde"/>
        </w:rPr>
        <w:t xml:space="preserve"> </w:t>
      </w:r>
      <w:r w:rsidR="00BD1042">
        <w:rPr>
          <w:rFonts w:ascii="ITC Avant Garde" w:hAnsi="ITC Avant Garde"/>
        </w:rPr>
        <w:t>del</w:t>
      </w:r>
      <w:r w:rsidR="00BE13AF">
        <w:rPr>
          <w:rFonts w:ascii="ITC Avant Garde" w:hAnsi="ITC Avant Garde"/>
        </w:rPr>
        <w:t xml:space="preserve"> ejercicio</w:t>
      </w:r>
      <w:r w:rsidR="000648DC">
        <w:rPr>
          <w:rFonts w:ascii="ITC Avant Garde" w:hAnsi="ITC Avant Garde"/>
        </w:rPr>
        <w:t xml:space="preserve"> fiscal de</w:t>
      </w:r>
      <w:r w:rsidR="00BE13AF">
        <w:rPr>
          <w:rFonts w:ascii="ITC Avant Garde" w:hAnsi="ITC Avant Garde"/>
        </w:rPr>
        <w:t xml:space="preserve"> dos mil quince</w:t>
      </w:r>
      <w:r w:rsidR="00EB31AE">
        <w:rPr>
          <w:rFonts w:ascii="ITC Avant Garde" w:eastAsia="Times New Roman" w:hAnsi="ITC Avant Garde"/>
          <w:bCs/>
          <w:color w:val="000000"/>
          <w:lang w:eastAsia="es-MX"/>
        </w:rPr>
        <w:t>.</w:t>
      </w:r>
    </w:p>
    <w:p w14:paraId="2E2FD7C7" w14:textId="648407C4" w:rsidR="003C7236" w:rsidRDefault="00EB31AE" w:rsidP="00EB31AE">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lastRenderedPageBreak/>
        <w:t xml:space="preserve">DÉCIMO </w:t>
      </w:r>
      <w:r w:rsidR="00C0586A">
        <w:rPr>
          <w:rFonts w:ascii="ITC Avant Garde" w:eastAsia="Times New Roman" w:hAnsi="ITC Avant Garde"/>
          <w:b/>
          <w:bCs/>
          <w:color w:val="000000"/>
          <w:lang w:eastAsia="es-MX"/>
        </w:rPr>
        <w:t>CUARTO</w:t>
      </w:r>
      <w:r>
        <w:rPr>
          <w:rFonts w:ascii="ITC Avant Garde" w:eastAsia="Times New Roman" w:hAnsi="ITC Avant Garde"/>
          <w:b/>
          <w:bCs/>
          <w:color w:val="000000"/>
          <w:lang w:eastAsia="es-MX"/>
        </w:rPr>
        <w:t xml:space="preserve">. </w:t>
      </w:r>
      <w:r w:rsidR="00584B41">
        <w:rPr>
          <w:rFonts w:ascii="ITC Avant Garde" w:eastAsia="Times New Roman" w:hAnsi="ITC Avant Garde"/>
          <w:bCs/>
          <w:lang w:eastAsia="es-MX"/>
        </w:rPr>
        <w:t>Ante la falta de acreditación de</w:t>
      </w:r>
      <w:r w:rsidR="004D76DC">
        <w:rPr>
          <w:rFonts w:ascii="ITC Avant Garde" w:eastAsia="Times New Roman" w:hAnsi="ITC Avant Garde"/>
          <w:bCs/>
          <w:lang w:eastAsia="es-MX"/>
        </w:rPr>
        <w:t xml:space="preserve"> </w:t>
      </w:r>
      <w:r w:rsidR="00584B41">
        <w:rPr>
          <w:rFonts w:ascii="ITC Avant Garde" w:eastAsia="Times New Roman" w:hAnsi="ITC Avant Garde"/>
          <w:bCs/>
          <w:lang w:eastAsia="es-MX"/>
        </w:rPr>
        <w:t xml:space="preserve">la personalidad del C. </w:t>
      </w:r>
      <w:r w:rsidR="00357811">
        <w:rPr>
          <w:rFonts w:ascii="ITC Avant Garde" w:hAnsi="ITC Avant Garde"/>
          <w:b/>
          <w:color w:val="0000FF"/>
        </w:rPr>
        <w:t>“CONFIDENCIAL POR LEY”</w:t>
      </w:r>
      <w:r w:rsidR="00584B41">
        <w:rPr>
          <w:rFonts w:ascii="ITC Avant Garde" w:eastAsia="Times New Roman" w:hAnsi="ITC Avant Garde"/>
          <w:bCs/>
          <w:color w:val="000000"/>
          <w:lang w:eastAsia="es-MX"/>
        </w:rPr>
        <w:t>, p</w:t>
      </w:r>
      <w:r>
        <w:rPr>
          <w:rFonts w:ascii="ITC Avant Garde" w:eastAsia="Times New Roman" w:hAnsi="ITC Avant Garde"/>
          <w:bCs/>
          <w:color w:val="000000"/>
          <w:lang w:eastAsia="es-MX"/>
        </w:rPr>
        <w:t xml:space="preserve">or acuerdo de </w:t>
      </w:r>
      <w:r w:rsidR="00BE13AF" w:rsidRPr="00BE13AF">
        <w:rPr>
          <w:rFonts w:ascii="ITC Avant Garde" w:eastAsia="Times New Roman" w:hAnsi="ITC Avant Garde"/>
          <w:bCs/>
          <w:color w:val="000000"/>
          <w:lang w:eastAsia="es-MX"/>
        </w:rPr>
        <w:t>quince de mayo de dos mil diecisiete</w:t>
      </w:r>
      <w:r>
        <w:rPr>
          <w:rFonts w:ascii="ITC Avant Garde" w:eastAsia="Times New Roman" w:hAnsi="ITC Avant Garde"/>
          <w:bCs/>
          <w:color w:val="000000"/>
          <w:lang w:eastAsia="es-MX"/>
        </w:rPr>
        <w:t>, notificado a</w:t>
      </w:r>
      <w:r>
        <w:rPr>
          <w:rFonts w:ascii="ITC Avant Garde" w:hAnsi="ITC Avant Garde"/>
        </w:rPr>
        <w:t xml:space="preserve">l </w:t>
      </w:r>
      <w:r>
        <w:rPr>
          <w:rFonts w:ascii="ITC Avant Garde" w:hAnsi="ITC Avant Garde"/>
          <w:b/>
          <w:bCs/>
        </w:rPr>
        <w:t>PRESUNTO RESPONSABLE</w:t>
      </w:r>
      <w:r>
        <w:rPr>
          <w:rFonts w:ascii="ITC Avant Garde" w:eastAsia="Times New Roman" w:hAnsi="ITC Avant Garde"/>
          <w:bCs/>
          <w:color w:val="000000"/>
          <w:lang w:eastAsia="es-MX"/>
        </w:rPr>
        <w:t xml:space="preserve"> por lista diaria de notificaciones en la página del Instituto Federal de Telecomunicaciones el </w:t>
      </w:r>
      <w:r w:rsidR="00BE13AF">
        <w:rPr>
          <w:rFonts w:ascii="ITC Avant Garde" w:eastAsia="Times New Roman" w:hAnsi="ITC Avant Garde"/>
          <w:bCs/>
          <w:color w:val="000000"/>
          <w:lang w:eastAsia="es-MX"/>
        </w:rPr>
        <w:t xml:space="preserve">dieciséis de mayo </w:t>
      </w:r>
      <w:r>
        <w:rPr>
          <w:rFonts w:ascii="ITC Avant Garde" w:eastAsia="Times New Roman" w:hAnsi="ITC Avant Garde"/>
          <w:bCs/>
          <w:color w:val="000000"/>
          <w:lang w:eastAsia="es-MX"/>
        </w:rPr>
        <w:t xml:space="preserve">siguiente, se </w:t>
      </w:r>
      <w:r w:rsidR="004D76DC">
        <w:rPr>
          <w:rFonts w:ascii="ITC Avant Garde" w:eastAsia="Times New Roman" w:hAnsi="ITC Avant Garde"/>
          <w:bCs/>
          <w:color w:val="000000"/>
          <w:lang w:eastAsia="es-MX"/>
        </w:rPr>
        <w:t xml:space="preserve">le </w:t>
      </w:r>
      <w:r w:rsidR="00BE13AF">
        <w:rPr>
          <w:rFonts w:ascii="ITC Avant Garde" w:eastAsia="Times New Roman" w:hAnsi="ITC Avant Garde"/>
          <w:bCs/>
          <w:color w:val="000000"/>
          <w:lang w:eastAsia="es-MX"/>
        </w:rPr>
        <w:t xml:space="preserve">previno </w:t>
      </w:r>
      <w:r w:rsidR="00584B41">
        <w:rPr>
          <w:rFonts w:ascii="ITC Avant Garde" w:eastAsia="Times New Roman" w:hAnsi="ITC Avant Garde"/>
          <w:bCs/>
          <w:color w:val="000000"/>
          <w:lang w:eastAsia="es-MX"/>
        </w:rPr>
        <w:t xml:space="preserve">para </w:t>
      </w:r>
      <w:r w:rsidR="00584B41">
        <w:rPr>
          <w:rFonts w:ascii="ITC Avant Garde" w:eastAsia="Times New Roman" w:hAnsi="ITC Avant Garde"/>
          <w:bCs/>
          <w:lang w:eastAsia="es-MX"/>
        </w:rPr>
        <w:t xml:space="preserve">que acreditara dentro del término de cinco días hábiles contados a partir del día siguiente a aquel en que surtiera efectos la notificación del citado proveído, con </w:t>
      </w:r>
      <w:r w:rsidR="00584B41">
        <w:rPr>
          <w:rFonts w:ascii="ITC Avant Garde" w:eastAsia="Times New Roman" w:hAnsi="ITC Avant Garde"/>
          <w:bCs/>
          <w:u w:val="single"/>
          <w:lang w:eastAsia="es-MX"/>
        </w:rPr>
        <w:t>instrumento público original o en copia certificada,</w:t>
      </w:r>
      <w:r w:rsidR="00584B41">
        <w:rPr>
          <w:rFonts w:ascii="ITC Avant Garde" w:eastAsia="Times New Roman" w:hAnsi="ITC Avant Garde"/>
          <w:bCs/>
          <w:lang w:eastAsia="es-MX"/>
        </w:rPr>
        <w:t xml:space="preserve"> la personalidad jurídica con que actúo la persona citada en su representación.</w:t>
      </w:r>
    </w:p>
    <w:p w14:paraId="4D9332F4" w14:textId="77777777" w:rsidR="003C7236" w:rsidRDefault="004D76DC" w:rsidP="00CC6EF2">
      <w:pPr>
        <w:pStyle w:val="Textoindependiente"/>
        <w:spacing w:after="0" w:line="360" w:lineRule="auto"/>
        <w:jc w:val="both"/>
        <w:rPr>
          <w:rFonts w:ascii="ITC Avant Garde" w:hAnsi="ITC Avant Garde"/>
        </w:rPr>
      </w:pPr>
      <w:r>
        <w:rPr>
          <w:rFonts w:ascii="ITC Avant Garde" w:eastAsia="Times New Roman" w:hAnsi="ITC Avant Garde"/>
          <w:bCs/>
          <w:color w:val="000000"/>
          <w:lang w:eastAsia="es-MX"/>
        </w:rPr>
        <w:t>Cabe señalar que d</w:t>
      </w:r>
      <w:r w:rsidRPr="003C1516">
        <w:rPr>
          <w:rFonts w:ascii="ITC Avant Garde" w:eastAsia="Times New Roman" w:hAnsi="ITC Avant Garde"/>
          <w:bCs/>
          <w:color w:val="000000"/>
          <w:lang w:eastAsia="es-MX"/>
        </w:rPr>
        <w:t xml:space="preserve">e las constancias que forman el presente expediente se observó que </w:t>
      </w:r>
      <w:r>
        <w:rPr>
          <w:rFonts w:ascii="ITC Avant Garde" w:eastAsia="Times New Roman" w:hAnsi="ITC Avant Garde"/>
          <w:bCs/>
          <w:color w:val="000000"/>
          <w:lang w:eastAsia="es-MX"/>
        </w:rPr>
        <w:t>e</w:t>
      </w:r>
      <w:r>
        <w:rPr>
          <w:rFonts w:ascii="ITC Avant Garde" w:hAnsi="ITC Avant Garde" w:cs="Tahoma"/>
        </w:rPr>
        <w:t xml:space="preserve">l </w:t>
      </w:r>
      <w:r>
        <w:rPr>
          <w:rFonts w:ascii="ITC Avant Garde" w:hAnsi="ITC Avant Garde"/>
          <w:b/>
          <w:bCs/>
        </w:rPr>
        <w:t>PRESUNTO RESPONSABLE</w:t>
      </w:r>
      <w:r>
        <w:rPr>
          <w:rFonts w:ascii="ITC Avant Garde" w:eastAsia="Times New Roman" w:hAnsi="ITC Avant Garde"/>
          <w:bCs/>
          <w:color w:val="000000"/>
          <w:lang w:eastAsia="es-MX"/>
        </w:rPr>
        <w:t xml:space="preserve"> </w:t>
      </w:r>
      <w:r w:rsidRPr="003C1516">
        <w:rPr>
          <w:rFonts w:ascii="ITC Avant Garde" w:hAnsi="ITC Avant Garde"/>
        </w:rPr>
        <w:t>no</w:t>
      </w:r>
      <w:r>
        <w:rPr>
          <w:rFonts w:ascii="ITC Avant Garde" w:hAnsi="ITC Avant Garde"/>
        </w:rPr>
        <w:t xml:space="preserve"> desahog</w:t>
      </w:r>
      <w:r w:rsidR="00946C0B">
        <w:rPr>
          <w:rFonts w:ascii="ITC Avant Garde" w:hAnsi="ITC Avant Garde"/>
        </w:rPr>
        <w:t>ó</w:t>
      </w:r>
      <w:r>
        <w:rPr>
          <w:rFonts w:ascii="ITC Avant Garde" w:hAnsi="ITC Avant Garde"/>
        </w:rPr>
        <w:t xml:space="preserve"> la prevención realizada.</w:t>
      </w:r>
    </w:p>
    <w:p w14:paraId="35DD7240" w14:textId="77777777" w:rsidR="003C7236" w:rsidRDefault="004D76DC" w:rsidP="00CC6EF2">
      <w:pPr>
        <w:pStyle w:val="Textoindependiente"/>
        <w:spacing w:after="0" w:line="360" w:lineRule="auto"/>
        <w:jc w:val="both"/>
        <w:rPr>
          <w:rFonts w:ascii="ITC Avant Garde" w:eastAsia="Times New Roman" w:hAnsi="ITC Avant Garde"/>
          <w:bCs/>
          <w:color w:val="000000"/>
          <w:lang w:eastAsia="es-MX"/>
        </w:rPr>
      </w:pPr>
      <w:r w:rsidRPr="00BB6167">
        <w:rPr>
          <w:rFonts w:ascii="ITC Avant Garde" w:eastAsia="Times New Roman" w:hAnsi="ITC Avant Garde"/>
          <w:b/>
          <w:bCs/>
          <w:color w:val="000000"/>
          <w:lang w:eastAsia="es-MX"/>
        </w:rPr>
        <w:t xml:space="preserve">DÉCIMO </w:t>
      </w:r>
      <w:r w:rsidR="00C0586A">
        <w:rPr>
          <w:rFonts w:ascii="ITC Avant Garde" w:eastAsia="Times New Roman" w:hAnsi="ITC Avant Garde"/>
          <w:b/>
          <w:bCs/>
          <w:color w:val="000000"/>
          <w:lang w:eastAsia="es-MX"/>
        </w:rPr>
        <w:t>QUINTO</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Mediante oficio 400-01-05-00-00-2017-2532 de dieciséis de mayo de dos mil diecisiete</w:t>
      </w:r>
      <w:r>
        <w:rPr>
          <w:rFonts w:ascii="ITC Avant Garde" w:hAnsi="ITC Avant Garde"/>
        </w:rPr>
        <w:t xml:space="preserve">, recibido en la Oficialía de Partes de este Instituto </w:t>
      </w:r>
      <w:r w:rsidR="006D416F">
        <w:rPr>
          <w:rFonts w:ascii="ITC Avant Garde" w:hAnsi="ITC Avant Garde"/>
        </w:rPr>
        <w:t>ese mismo día</w:t>
      </w:r>
      <w:r>
        <w:rPr>
          <w:rFonts w:ascii="ITC Avant Garde" w:hAnsi="ITC Avant Garde"/>
        </w:rPr>
        <w:t xml:space="preserve">, </w:t>
      </w:r>
      <w:r w:rsidR="006D416F">
        <w:rPr>
          <w:rFonts w:ascii="ITC Avant Garde" w:eastAsia="Times New Roman" w:hAnsi="ITC Avant Garde"/>
          <w:bCs/>
          <w:color w:val="000000"/>
          <w:lang w:eastAsia="es-MX"/>
        </w:rPr>
        <w:t xml:space="preserve">el Subadministrador de Diseño de Formas Oficiales de la Administración de Operación de Declaraciones de la Administración Central de Declaraciones y Pagos de la Administración General de Recaudación del Servicio de Administración Tributaria </w:t>
      </w:r>
      <w:r>
        <w:rPr>
          <w:rFonts w:ascii="ITC Avant Garde" w:hAnsi="ITC Avant Garde"/>
        </w:rPr>
        <w:t xml:space="preserve">emitió la respuesta al similar </w:t>
      </w:r>
      <w:r w:rsidR="006D416F" w:rsidRPr="009E1BB8">
        <w:rPr>
          <w:rFonts w:ascii="ITC Avant Garde" w:eastAsia="Times New Roman" w:hAnsi="ITC Avant Garde"/>
          <w:bCs/>
          <w:color w:val="000000"/>
          <w:lang w:eastAsia="es-MX"/>
        </w:rPr>
        <w:t>IFT/225/UC/DG-SAN/</w:t>
      </w:r>
      <w:r w:rsidR="006D416F">
        <w:rPr>
          <w:rFonts w:ascii="ITC Avant Garde" w:eastAsia="Times New Roman" w:hAnsi="ITC Avant Garde"/>
          <w:bCs/>
          <w:color w:val="000000"/>
          <w:lang w:eastAsia="es-MX"/>
        </w:rPr>
        <w:t>0228/2017</w:t>
      </w:r>
      <w:r w:rsidR="00CF313C">
        <w:rPr>
          <w:rFonts w:ascii="ITC Avant Garde" w:eastAsia="Times New Roman" w:hAnsi="ITC Avant Garde"/>
          <w:bCs/>
          <w:color w:val="000000"/>
          <w:lang w:eastAsia="es-MX"/>
        </w:rPr>
        <w:t>, remitiendo la información solicitada</w:t>
      </w:r>
      <w:r>
        <w:rPr>
          <w:rFonts w:ascii="ITC Avant Garde" w:eastAsia="Times New Roman" w:hAnsi="ITC Avant Garde"/>
          <w:bCs/>
          <w:color w:val="000000"/>
          <w:lang w:eastAsia="es-MX"/>
        </w:rPr>
        <w:t>.</w:t>
      </w:r>
    </w:p>
    <w:p w14:paraId="1CBB1664" w14:textId="77777777" w:rsidR="003C7236" w:rsidRDefault="006D416F" w:rsidP="00CC6EF2">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consecuencia,</w:t>
      </w:r>
      <w:r w:rsidR="003D7F22">
        <w:rPr>
          <w:rFonts w:ascii="ITC Avant Garde" w:eastAsia="Times New Roman" w:hAnsi="ITC Avant Garde"/>
          <w:bCs/>
          <w:color w:val="000000"/>
          <w:lang w:eastAsia="es-MX"/>
        </w:rPr>
        <w:t xml:space="preserve"> </w:t>
      </w:r>
      <w:r w:rsidR="00CC6EF2" w:rsidRPr="003C1516">
        <w:rPr>
          <w:rFonts w:ascii="ITC Avant Garde" w:eastAsia="Times New Roman" w:hAnsi="ITC Avant Garde"/>
          <w:bCs/>
          <w:color w:val="000000"/>
          <w:lang w:eastAsia="es-MX"/>
        </w:rPr>
        <w:t xml:space="preserve">por así </w:t>
      </w:r>
      <w:r w:rsidR="00CC6EF2">
        <w:rPr>
          <w:rFonts w:ascii="ITC Avant Garde" w:eastAsia="Times New Roman" w:hAnsi="ITC Avant Garde"/>
          <w:bCs/>
          <w:color w:val="000000"/>
          <w:lang w:eastAsia="es-MX"/>
        </w:rPr>
        <w:t xml:space="preserve">corresponder al estado procesal que guardaba el presente asunto </w:t>
      </w:r>
      <w:r>
        <w:rPr>
          <w:rFonts w:ascii="ITC Avant Garde" w:eastAsia="Times New Roman" w:hAnsi="ITC Avant Garde"/>
          <w:bCs/>
          <w:color w:val="000000"/>
          <w:lang w:eastAsia="es-MX"/>
        </w:rPr>
        <w:t xml:space="preserve">se emitió el acuerdo de </w:t>
      </w:r>
      <w:r w:rsidRPr="006D416F">
        <w:rPr>
          <w:rFonts w:ascii="ITC Avant Garde" w:eastAsia="Times New Roman" w:hAnsi="ITC Avant Garde"/>
          <w:bCs/>
          <w:color w:val="000000"/>
          <w:lang w:eastAsia="es-MX"/>
        </w:rPr>
        <w:t>veintiséis de mayo de dos mil diecisiete</w:t>
      </w:r>
      <w:r>
        <w:rPr>
          <w:rFonts w:ascii="ITC Avant Garde" w:eastAsia="Times New Roman" w:hAnsi="ITC Avant Garde"/>
          <w:bCs/>
          <w:color w:val="000000"/>
          <w:lang w:eastAsia="es-MX"/>
        </w:rPr>
        <w:t xml:space="preserve"> notificado por publicación de lista diaria de notificaciones en la página de este Instituto el veintinueve de mayo siguiente, a través de cual con fundamento en el artículo 56 de la </w:t>
      </w:r>
      <w:r w:rsidRPr="00DC7A44">
        <w:rPr>
          <w:rFonts w:ascii="ITC Avant Garde" w:eastAsia="Times New Roman" w:hAnsi="ITC Avant Garde"/>
          <w:b/>
          <w:bCs/>
          <w:color w:val="000000"/>
          <w:lang w:eastAsia="es-MX"/>
        </w:rPr>
        <w:t>LFPA</w:t>
      </w:r>
      <w:r>
        <w:rPr>
          <w:rFonts w:ascii="ITC Avant Garde" w:eastAsia="Times New Roman" w:hAnsi="ITC Avant Garde"/>
          <w:bCs/>
          <w:color w:val="000000"/>
          <w:lang w:eastAsia="es-MX"/>
        </w:rPr>
        <w:t xml:space="preserve"> se pusieron a disposición de</w:t>
      </w:r>
      <w:r>
        <w:rPr>
          <w:rFonts w:ascii="ITC Avant Garde" w:hAnsi="ITC Avant Garde"/>
        </w:rPr>
        <w:t xml:space="preserve">l </w:t>
      </w:r>
      <w:r>
        <w:rPr>
          <w:rFonts w:ascii="ITC Avant Garde" w:hAnsi="ITC Avant Garde"/>
          <w:b/>
          <w:caps/>
        </w:rPr>
        <w:t>presunto responsable</w:t>
      </w:r>
      <w:r>
        <w:rPr>
          <w:rFonts w:ascii="ITC Avant Garde" w:hAnsi="ITC Avant Garde"/>
        </w:rPr>
        <w:t xml:space="preserve"> </w:t>
      </w:r>
      <w:r>
        <w:rPr>
          <w:rFonts w:ascii="ITC Avant Garde" w:eastAsia="Times New Roman" w:hAnsi="ITC Avant Garde"/>
          <w:bCs/>
          <w:color w:val="000000"/>
          <w:lang w:eastAsia="es-MX"/>
        </w:rPr>
        <w:t xml:space="preserve">los autos del presente expediente para que dentro del término de diez días hábiles formulara alegatos, </w:t>
      </w:r>
      <w:r w:rsidRPr="007607D0">
        <w:rPr>
          <w:rFonts w:ascii="ITC Avant Garde" w:eastAsia="Times New Roman" w:hAnsi="ITC Avant Garde"/>
          <w:bCs/>
          <w:color w:val="000000"/>
          <w:lang w:eastAsia="es-MX"/>
        </w:rPr>
        <w:t>en el entendido que transcurrido dicho plazo, con alegatos o sin ellos</w:t>
      </w:r>
      <w:r>
        <w:rPr>
          <w:rFonts w:ascii="ITC Avant Garde" w:eastAsia="Times New Roman" w:hAnsi="ITC Avant Garde"/>
          <w:bCs/>
          <w:color w:val="000000"/>
          <w:lang w:eastAsia="es-MX"/>
        </w:rPr>
        <w:t>,</w:t>
      </w:r>
      <w:r w:rsidRPr="007607D0">
        <w:rPr>
          <w:rFonts w:ascii="ITC Avant Garde" w:eastAsia="Times New Roman" w:hAnsi="ITC Avant Garde"/>
          <w:bCs/>
          <w:color w:val="000000"/>
          <w:lang w:eastAsia="es-MX"/>
        </w:rPr>
        <w:t xml:space="preserve"> se emitiría la </w:t>
      </w:r>
      <w:r>
        <w:rPr>
          <w:rFonts w:ascii="ITC Avant Garde" w:eastAsia="Times New Roman" w:hAnsi="ITC Avant Garde"/>
          <w:bCs/>
          <w:color w:val="000000"/>
          <w:lang w:eastAsia="es-MX"/>
        </w:rPr>
        <w:t>R</w:t>
      </w:r>
      <w:r w:rsidRPr="007607D0">
        <w:rPr>
          <w:rFonts w:ascii="ITC Avant Garde" w:eastAsia="Times New Roman" w:hAnsi="ITC Avant Garde"/>
          <w:bCs/>
          <w:color w:val="000000"/>
          <w:lang w:eastAsia="es-MX"/>
        </w:rPr>
        <w:t>esolución que conforme a derecho correspondiera</w:t>
      </w:r>
      <w:r w:rsidR="00CC6EF2">
        <w:rPr>
          <w:rFonts w:ascii="ITC Avant Garde" w:eastAsia="Times New Roman" w:hAnsi="ITC Avant Garde"/>
          <w:bCs/>
          <w:color w:val="000000"/>
          <w:lang w:eastAsia="es-MX"/>
        </w:rPr>
        <w:t>.</w:t>
      </w:r>
    </w:p>
    <w:p w14:paraId="01467DC0" w14:textId="0DA9EC28" w:rsidR="00357811" w:rsidRDefault="00CC6EF2" w:rsidP="00DE607A">
      <w:pPr>
        <w:pStyle w:val="Textoindependiente"/>
        <w:spacing w:after="0" w:line="360" w:lineRule="auto"/>
        <w:jc w:val="both"/>
        <w:rPr>
          <w:rFonts w:ascii="ITC Avant Garde" w:eastAsia="Times New Roman" w:hAnsi="ITC Avant Garde"/>
          <w:bCs/>
          <w:lang w:eastAsia="es-MX"/>
        </w:rPr>
        <w:sectPr w:rsidR="00357811" w:rsidSect="00A14115">
          <w:headerReference w:type="default" r:id="rId18"/>
          <w:pgSz w:w="12240" w:h="15840"/>
          <w:pgMar w:top="1985" w:right="1418" w:bottom="1418" w:left="1418" w:header="709" w:footer="709" w:gutter="0"/>
          <w:cols w:space="708"/>
          <w:docGrid w:linePitch="360"/>
        </w:sectPr>
      </w:pPr>
      <w:r w:rsidRPr="00BB6167">
        <w:rPr>
          <w:rFonts w:ascii="ITC Avant Garde" w:eastAsia="Times New Roman" w:hAnsi="ITC Avant Garde"/>
          <w:b/>
          <w:bCs/>
          <w:color w:val="000000"/>
          <w:lang w:eastAsia="es-MX"/>
        </w:rPr>
        <w:t xml:space="preserve">DÉCIMO </w:t>
      </w:r>
      <w:r w:rsidR="00C0586A">
        <w:rPr>
          <w:rFonts w:ascii="ITC Avant Garde" w:eastAsia="Times New Roman" w:hAnsi="ITC Avant Garde"/>
          <w:b/>
          <w:bCs/>
          <w:color w:val="000000"/>
          <w:lang w:eastAsia="es-MX"/>
        </w:rPr>
        <w:t>SEXTO</w:t>
      </w:r>
      <w:r w:rsidRPr="00C06261">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 xml:space="preserve"> </w:t>
      </w:r>
      <w:r w:rsidR="00DE607A">
        <w:rPr>
          <w:rFonts w:ascii="ITC Avant Garde" w:hAnsi="ITC Avant Garde"/>
        </w:rPr>
        <w:t xml:space="preserve">El término concedido </w:t>
      </w:r>
      <w:r w:rsidR="008F6735">
        <w:rPr>
          <w:rFonts w:ascii="ITC Avant Garde" w:eastAsia="Times New Roman" w:hAnsi="ITC Avant Garde"/>
          <w:bCs/>
          <w:color w:val="000000"/>
          <w:lang w:eastAsia="es-MX"/>
        </w:rPr>
        <w:t>a</w:t>
      </w:r>
      <w:r w:rsidR="008F6735">
        <w:rPr>
          <w:rFonts w:ascii="ITC Avant Garde" w:hAnsi="ITC Avant Garde"/>
        </w:rPr>
        <w:t xml:space="preserve">l </w:t>
      </w:r>
      <w:r w:rsidR="008F6735">
        <w:rPr>
          <w:rFonts w:ascii="ITC Avant Garde" w:hAnsi="ITC Avant Garde"/>
          <w:b/>
          <w:bCs/>
        </w:rPr>
        <w:t>PRESUNTO RESPONSABLE</w:t>
      </w:r>
      <w:r w:rsidR="00DE607A">
        <w:rPr>
          <w:rFonts w:ascii="ITC Avant Garde" w:hAnsi="ITC Avant Garde"/>
        </w:rPr>
        <w:t xml:space="preserve"> para presentar sus alegatos transcurrió </w:t>
      </w:r>
      <w:r w:rsidR="00DE607A">
        <w:rPr>
          <w:rFonts w:ascii="ITC Avant Garde" w:eastAsia="Times New Roman" w:hAnsi="ITC Avant Garde"/>
          <w:bCs/>
          <w:color w:val="000000"/>
          <w:lang w:eastAsia="es-MX"/>
        </w:rPr>
        <w:t xml:space="preserve">del </w:t>
      </w:r>
      <w:r w:rsidR="00D71275" w:rsidRPr="00D71275">
        <w:rPr>
          <w:rFonts w:ascii="ITC Avant Garde" w:eastAsia="Times New Roman" w:hAnsi="ITC Avant Garde"/>
          <w:bCs/>
          <w:color w:val="000000"/>
          <w:lang w:eastAsia="es-MX"/>
        </w:rPr>
        <w:t>treinta y uno de mayo al trece de junio de dos mil diecisiete, sin considerar los días tres, cuatro, diez y once de junio del dos mil diecisiete, por tratarse de sábados y domingos de conformidad con el artículo 28</w:t>
      </w:r>
      <w:r w:rsidR="0062128A">
        <w:rPr>
          <w:rFonts w:ascii="ITC Avant Garde" w:eastAsia="Times New Roman" w:hAnsi="ITC Avant Garde"/>
          <w:bCs/>
        </w:rPr>
        <w:t xml:space="preserve"> de la </w:t>
      </w:r>
      <w:r w:rsidR="0062128A" w:rsidRPr="0062128A">
        <w:rPr>
          <w:rFonts w:ascii="ITC Avant Garde" w:eastAsia="Times New Roman" w:hAnsi="ITC Avant Garde"/>
          <w:b/>
          <w:bCs/>
        </w:rPr>
        <w:t>LFPA</w:t>
      </w:r>
      <w:r w:rsidR="00EE39C8">
        <w:rPr>
          <w:rFonts w:ascii="ITC Avant Garde" w:eastAsia="Times New Roman" w:hAnsi="ITC Avant Garde"/>
          <w:bCs/>
          <w:lang w:eastAsia="es-MX"/>
        </w:rPr>
        <w:t>.</w:t>
      </w:r>
    </w:p>
    <w:p w14:paraId="2FAEE1BB" w14:textId="77777777" w:rsidR="003C7236" w:rsidRDefault="00CC6EF2" w:rsidP="00CC6EF2">
      <w:pPr>
        <w:pStyle w:val="Textoindependiente"/>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rPr>
        <w:lastRenderedPageBreak/>
        <w:t>Sin embargo d</w:t>
      </w:r>
      <w:r w:rsidRPr="003C1516">
        <w:rPr>
          <w:rFonts w:ascii="ITC Avant Garde" w:eastAsia="Times New Roman" w:hAnsi="ITC Avant Garde"/>
          <w:bCs/>
          <w:color w:val="000000"/>
          <w:lang w:eastAsia="es-MX"/>
        </w:rPr>
        <w:t>e las constancias que forman el presente expediente se advierte que</w:t>
      </w:r>
      <w:r w:rsidR="008943F8">
        <w:rPr>
          <w:rFonts w:ascii="ITC Avant Garde" w:eastAsia="Times New Roman" w:hAnsi="ITC Avant Garde"/>
          <w:bCs/>
          <w:color w:val="000000"/>
          <w:lang w:eastAsia="es-MX"/>
        </w:rPr>
        <w:t xml:space="preserve"> </w:t>
      </w:r>
      <w:r w:rsidR="006A15B4">
        <w:rPr>
          <w:rFonts w:ascii="ITC Avant Garde" w:eastAsia="Times New Roman" w:hAnsi="ITC Avant Garde"/>
          <w:bCs/>
          <w:color w:val="000000" w:themeColor="text1"/>
          <w:lang w:eastAsia="es-MX"/>
        </w:rPr>
        <w:t>e</w:t>
      </w:r>
      <w:r w:rsidR="006A15B4">
        <w:rPr>
          <w:rFonts w:ascii="ITC Avant Garde" w:hAnsi="ITC Avant Garde"/>
        </w:rPr>
        <w:t xml:space="preserve">l </w:t>
      </w:r>
      <w:r w:rsidR="006A15B4">
        <w:rPr>
          <w:rFonts w:ascii="ITC Avant Garde" w:hAnsi="ITC Avant Garde"/>
          <w:b/>
          <w:bCs/>
        </w:rPr>
        <w:t>PRESUNTO RESPONSABLE</w:t>
      </w:r>
      <w:r w:rsidRPr="003C1516">
        <w:rPr>
          <w:rFonts w:ascii="ITC Avant Garde" w:hAnsi="ITC Avant Garde"/>
        </w:rPr>
        <w:t xml:space="preserve"> no</w:t>
      </w:r>
      <w:r w:rsidRPr="003C1516">
        <w:rPr>
          <w:rFonts w:ascii="ITC Avant Garde" w:hAnsi="ITC Avant Garde"/>
          <w:b/>
        </w:rPr>
        <w:t xml:space="preserve"> </w:t>
      </w:r>
      <w:r w:rsidRPr="003C1516">
        <w:rPr>
          <w:rFonts w:ascii="ITC Avant Garde" w:eastAsia="Times New Roman" w:hAnsi="ITC Avant Garde"/>
          <w:bCs/>
          <w:color w:val="000000"/>
          <w:lang w:eastAsia="es-MX"/>
        </w:rPr>
        <w:t xml:space="preserve">presentó sus </w:t>
      </w:r>
      <w:r w:rsidR="008943F8">
        <w:rPr>
          <w:rFonts w:ascii="ITC Avant Garde" w:eastAsia="Times New Roman" w:hAnsi="ITC Avant Garde"/>
          <w:bCs/>
          <w:color w:val="000000"/>
          <w:lang w:eastAsia="es-MX"/>
        </w:rPr>
        <w:t xml:space="preserve">respectivos </w:t>
      </w:r>
      <w:r w:rsidRPr="003C1516">
        <w:rPr>
          <w:rFonts w:ascii="ITC Avant Garde" w:eastAsia="Times New Roman" w:hAnsi="ITC Avant Garde"/>
          <w:bCs/>
          <w:color w:val="000000"/>
          <w:lang w:eastAsia="es-MX"/>
        </w:rPr>
        <w:t xml:space="preserve">alegatos, por lo que mediante acuerdo </w:t>
      </w:r>
      <w:r w:rsidRPr="00425419">
        <w:rPr>
          <w:rFonts w:ascii="ITC Avant Garde" w:eastAsia="Times New Roman" w:hAnsi="ITC Avant Garde"/>
          <w:bCs/>
          <w:color w:val="000000"/>
          <w:lang w:eastAsia="es-MX"/>
        </w:rPr>
        <w:t xml:space="preserve">de </w:t>
      </w:r>
      <w:r w:rsidR="00E41A9C">
        <w:rPr>
          <w:rFonts w:ascii="ITC Avant Garde" w:eastAsia="Times New Roman" w:hAnsi="ITC Avant Garde"/>
          <w:bCs/>
          <w:color w:val="000000"/>
          <w:lang w:eastAsia="es-MX"/>
        </w:rPr>
        <w:t>diecinueve</w:t>
      </w:r>
      <w:r w:rsidR="00D71275" w:rsidRPr="00D71275">
        <w:rPr>
          <w:rFonts w:ascii="ITC Avant Garde" w:eastAsia="Times New Roman" w:hAnsi="ITC Avant Garde"/>
          <w:bCs/>
          <w:color w:val="000000"/>
          <w:lang w:eastAsia="es-MX"/>
        </w:rPr>
        <w:t xml:space="preserve"> de junio de dos mil diecisiete</w:t>
      </w:r>
      <w:r w:rsidRPr="00425419">
        <w:rPr>
          <w:rFonts w:ascii="ITC Avant Garde" w:eastAsia="Times New Roman" w:hAnsi="ITC Avant Garde"/>
          <w:bCs/>
          <w:color w:val="000000"/>
          <w:lang w:eastAsia="es-MX"/>
        </w:rPr>
        <w:t xml:space="preserve">, publicado en la lista diaria de notificaciones en la página del Instituto </w:t>
      </w:r>
      <w:r>
        <w:rPr>
          <w:rFonts w:ascii="ITC Avant Garde" w:eastAsia="Times New Roman" w:hAnsi="ITC Avant Garde"/>
          <w:bCs/>
          <w:color w:val="000000"/>
          <w:lang w:eastAsia="es-MX"/>
        </w:rPr>
        <w:t xml:space="preserve">el </w:t>
      </w:r>
      <w:r w:rsidR="00D71275">
        <w:rPr>
          <w:rFonts w:ascii="ITC Avant Garde" w:eastAsia="Times New Roman" w:hAnsi="ITC Avant Garde"/>
          <w:bCs/>
          <w:color w:val="000000"/>
          <w:lang w:eastAsia="es-MX"/>
        </w:rPr>
        <w:t>veintiséis de junio</w:t>
      </w:r>
      <w:r>
        <w:rPr>
          <w:rFonts w:ascii="ITC Avant Garde" w:eastAsia="Times New Roman" w:hAnsi="ITC Avant Garde"/>
          <w:bCs/>
          <w:color w:val="000000"/>
          <w:lang w:eastAsia="es-MX"/>
        </w:rPr>
        <w:t xml:space="preserve"> siguiente</w:t>
      </w:r>
      <w:r w:rsidRPr="00425419">
        <w:rPr>
          <w:rFonts w:ascii="ITC Avant Garde" w:eastAsia="Times New Roman" w:hAnsi="ITC Avant Garde"/>
          <w:bCs/>
          <w:color w:val="000000"/>
          <w:lang w:eastAsia="es-MX"/>
        </w:rPr>
        <w:t>,</w:t>
      </w:r>
      <w:r w:rsidRPr="00CD48BA">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s</w:t>
      </w:r>
      <w:r w:rsidRPr="00CD48BA">
        <w:rPr>
          <w:rFonts w:ascii="ITC Avant Garde" w:eastAsia="Times New Roman" w:hAnsi="ITC Avant Garde"/>
          <w:bCs/>
          <w:color w:val="000000"/>
          <w:lang w:eastAsia="es-MX"/>
        </w:rPr>
        <w:t xml:space="preserve">e tuvo por </w:t>
      </w:r>
      <w:r>
        <w:rPr>
          <w:rFonts w:ascii="ITC Avant Garde" w:eastAsia="Times New Roman" w:hAnsi="ITC Avant Garde"/>
          <w:bCs/>
          <w:color w:val="000000"/>
          <w:lang w:eastAsia="es-MX"/>
        </w:rPr>
        <w:t>precluido su</w:t>
      </w:r>
      <w:r w:rsidRPr="00CD48BA">
        <w:rPr>
          <w:rFonts w:ascii="ITC Avant Garde" w:eastAsia="Times New Roman" w:hAnsi="ITC Avant Garde"/>
          <w:bCs/>
          <w:color w:val="000000"/>
          <w:lang w:eastAsia="es-MX"/>
        </w:rPr>
        <w:t xml:space="preserve"> derecho para </w:t>
      </w:r>
      <w:r>
        <w:rPr>
          <w:rFonts w:ascii="ITC Avant Garde" w:eastAsia="Times New Roman" w:hAnsi="ITC Avant Garde"/>
          <w:bCs/>
          <w:color w:val="000000"/>
          <w:lang w:eastAsia="es-MX"/>
        </w:rPr>
        <w:t xml:space="preserve">ello y por lo tanto fue remitido el presente expediente a este órgano colegiado para la emisión de </w:t>
      </w:r>
      <w:r w:rsidRPr="00CD48BA">
        <w:rPr>
          <w:rFonts w:ascii="ITC Avant Garde" w:eastAsia="Times New Roman" w:hAnsi="ITC Avant Garde"/>
          <w:bCs/>
          <w:color w:val="000000"/>
          <w:lang w:eastAsia="es-MX"/>
        </w:rPr>
        <w:t xml:space="preserve">la Resolución </w:t>
      </w:r>
      <w:r>
        <w:rPr>
          <w:rFonts w:ascii="ITC Avant Garde" w:eastAsia="Times New Roman" w:hAnsi="ITC Avant Garde"/>
          <w:bCs/>
          <w:color w:val="000000"/>
          <w:lang w:eastAsia="es-MX"/>
        </w:rPr>
        <w:t>que conforme a derecho resulte procedente.</w:t>
      </w:r>
    </w:p>
    <w:p w14:paraId="750AAF4A" w14:textId="77777777" w:rsidR="003C7236" w:rsidRDefault="003B7118" w:rsidP="003C7236">
      <w:pPr>
        <w:pStyle w:val="Ttulo2"/>
        <w:spacing w:after="240"/>
        <w:jc w:val="center"/>
        <w:rPr>
          <w:rFonts w:ascii="ITC Avant Garde" w:eastAsiaTheme="majorEastAsia" w:hAnsi="ITC Avant Garde" w:cstheme="majorBidi"/>
          <w:b/>
          <w:color w:val="000000" w:themeColor="text1"/>
          <w:sz w:val="22"/>
          <w:szCs w:val="22"/>
        </w:rPr>
      </w:pPr>
      <w:r w:rsidRPr="003C7236">
        <w:rPr>
          <w:rFonts w:ascii="ITC Avant Garde" w:eastAsiaTheme="majorEastAsia" w:hAnsi="ITC Avant Garde" w:cstheme="majorBidi"/>
          <w:b/>
          <w:color w:val="000000" w:themeColor="text1"/>
          <w:sz w:val="22"/>
          <w:szCs w:val="22"/>
        </w:rPr>
        <w:t xml:space="preserve">CONSIDERANDO </w:t>
      </w:r>
    </w:p>
    <w:p w14:paraId="5E2D329E" w14:textId="77777777" w:rsidR="003C7236" w:rsidRDefault="00C80AD1" w:rsidP="00C80AD1">
      <w:pPr>
        <w:pStyle w:val="Textoindependiente"/>
        <w:spacing w:after="0" w:line="360" w:lineRule="auto"/>
        <w:jc w:val="both"/>
        <w:rPr>
          <w:rFonts w:ascii="ITC Avant Garde" w:eastAsia="Times New Roman" w:hAnsi="ITC Avant Garde"/>
          <w:bCs/>
          <w:color w:val="000000"/>
          <w:lang w:eastAsia="es-MX"/>
        </w:rPr>
      </w:pPr>
      <w:r w:rsidRPr="00EF73C5">
        <w:rPr>
          <w:rFonts w:ascii="ITC Avant Garde" w:eastAsia="Times New Roman" w:hAnsi="ITC Avant Garde"/>
          <w:b/>
          <w:bCs/>
          <w:color w:val="000000"/>
          <w:lang w:eastAsia="es-MX"/>
        </w:rPr>
        <w:t xml:space="preserve">PRIMERO. </w:t>
      </w:r>
      <w:r w:rsidRPr="00EF73C5">
        <w:rPr>
          <w:rFonts w:ascii="ITC Avant Garde" w:eastAsia="Times New Roman" w:hAnsi="ITC Avant Garde"/>
          <w:b/>
          <w:bCs/>
          <w:smallCaps/>
          <w:color w:val="000000"/>
          <w:lang w:eastAsia="es-MX"/>
        </w:rPr>
        <w:t>Competencia</w:t>
      </w:r>
      <w:r w:rsidRPr="00EF73C5">
        <w:rPr>
          <w:rFonts w:ascii="ITC Avant Garde" w:eastAsia="Times New Roman" w:hAnsi="ITC Avant Garde"/>
          <w:b/>
          <w:bCs/>
          <w:color w:val="000000"/>
          <w:lang w:eastAsia="es-MX"/>
        </w:rPr>
        <w:t>.</w:t>
      </w:r>
      <w:r w:rsidRPr="00EF73C5">
        <w:rPr>
          <w:rFonts w:ascii="ITC Avant Garde" w:eastAsia="Times New Roman" w:hAnsi="ITC Avant Garde"/>
          <w:bCs/>
          <w:color w:val="000000"/>
          <w:lang w:eastAsia="es-MX"/>
        </w:rPr>
        <w:t xml:space="preserve"> </w:t>
      </w:r>
    </w:p>
    <w:p w14:paraId="05B36A52" w14:textId="77777777" w:rsidR="003C7236" w:rsidRDefault="009B0B7E" w:rsidP="009B0B7E">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El Pleno del </w:t>
      </w:r>
      <w:r w:rsidR="00D10540" w:rsidRPr="00A92098">
        <w:rPr>
          <w:rFonts w:ascii="ITC Avant Garde" w:eastAsia="Times New Roman" w:hAnsi="ITC Avant Garde"/>
          <w:b/>
          <w:bCs/>
          <w:color w:val="000000"/>
          <w:lang w:eastAsia="es-MX"/>
        </w:rPr>
        <w:t>IFT</w:t>
      </w:r>
      <w:r w:rsidR="00D10540">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es competente para conocer y resolver el presente procedimiento administrativo de imposición de sanción, con fundamento en los artículos 14, 16 y 28, párrafos, décimo quinto, décimo sexto y vigésimo, fracci</w:t>
      </w:r>
      <w:r w:rsidR="00CD7E4E">
        <w:rPr>
          <w:rFonts w:ascii="ITC Avant Garde" w:eastAsia="Times New Roman" w:hAnsi="ITC Avant Garde"/>
          <w:bCs/>
          <w:color w:val="000000"/>
          <w:lang w:eastAsia="es-MX"/>
        </w:rPr>
        <w:t>ones</w:t>
      </w:r>
      <w:r>
        <w:rPr>
          <w:rFonts w:ascii="ITC Avant Garde" w:eastAsia="Times New Roman" w:hAnsi="ITC Avant Garde"/>
          <w:bCs/>
          <w:color w:val="000000"/>
          <w:lang w:eastAsia="es-MX"/>
        </w:rPr>
        <w:t xml:space="preserve"> I</w:t>
      </w:r>
      <w:r w:rsidR="00CD7E4E">
        <w:rPr>
          <w:rFonts w:ascii="ITC Avant Garde" w:eastAsia="Times New Roman" w:hAnsi="ITC Avant Garde"/>
          <w:bCs/>
          <w:color w:val="000000"/>
          <w:lang w:eastAsia="es-MX"/>
        </w:rPr>
        <w:t xml:space="preserve"> y VII</w:t>
      </w:r>
      <w:r>
        <w:rPr>
          <w:rFonts w:ascii="ITC Avant Garde" w:eastAsia="Times New Roman" w:hAnsi="ITC Avant Garde"/>
          <w:bCs/>
          <w:color w:val="000000"/>
          <w:lang w:eastAsia="es-MX"/>
        </w:rPr>
        <w:t xml:space="preserve"> de la Constitución Política de los Estados Unidos Mexicanos (</w:t>
      </w:r>
      <w:r w:rsidR="00461A08">
        <w:rPr>
          <w:rFonts w:ascii="ITC Avant Garde" w:eastAsia="Times New Roman" w:hAnsi="ITC Avant Garde"/>
          <w:bCs/>
          <w:color w:val="000000"/>
          <w:lang w:eastAsia="es-MX"/>
        </w:rPr>
        <w:t xml:space="preserve">en lo sucesivo </w:t>
      </w:r>
      <w:r w:rsidR="00AA5AEC">
        <w:rPr>
          <w:rFonts w:ascii="ITC Avant Garde" w:eastAsia="Times New Roman" w:hAnsi="ITC Avant Garde"/>
          <w:bCs/>
          <w:color w:val="000000"/>
          <w:lang w:eastAsia="es-MX"/>
        </w:rPr>
        <w:t>“</w:t>
      </w:r>
      <w:r w:rsidR="00461A08">
        <w:rPr>
          <w:rFonts w:ascii="ITC Avant Garde" w:eastAsia="Times New Roman" w:hAnsi="ITC Avant Garde"/>
          <w:b/>
          <w:bCs/>
          <w:color w:val="000000"/>
          <w:lang w:eastAsia="es-MX"/>
        </w:rPr>
        <w:t>C</w:t>
      </w:r>
      <w:r>
        <w:rPr>
          <w:rFonts w:ascii="ITC Avant Garde" w:eastAsia="Times New Roman" w:hAnsi="ITC Avant Garde"/>
          <w:b/>
          <w:bCs/>
          <w:color w:val="000000"/>
          <w:lang w:eastAsia="es-MX"/>
        </w:rPr>
        <w:t>PEUM</w:t>
      </w:r>
      <w:r w:rsidR="00AA5AEC">
        <w:rPr>
          <w:rFonts w:ascii="ITC Avant Garde" w:eastAsia="Times New Roman" w:hAnsi="ITC Avant Garde"/>
          <w:b/>
          <w:bCs/>
          <w:color w:val="000000"/>
          <w:lang w:eastAsia="es-MX"/>
        </w:rPr>
        <w:t>”</w:t>
      </w:r>
      <w:r>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1, 2, 6, fracciones II, IV y VII, 7, 15 fracción XXX, 17, penúltimo y último párrafos, </w:t>
      </w:r>
      <w:r w:rsidR="00966BE3">
        <w:rPr>
          <w:rFonts w:ascii="ITC Avant Garde" w:eastAsia="Times New Roman" w:hAnsi="ITC Avant Garde"/>
          <w:bCs/>
          <w:color w:val="000000"/>
          <w:lang w:eastAsia="es-MX"/>
        </w:rPr>
        <w:t xml:space="preserve">66, </w:t>
      </w:r>
      <w:r w:rsidR="00C61DD8">
        <w:rPr>
          <w:rFonts w:ascii="ITC Avant Garde" w:eastAsia="Times New Roman" w:hAnsi="ITC Avant Garde"/>
          <w:bCs/>
          <w:color w:val="000000"/>
          <w:lang w:eastAsia="es-MX"/>
        </w:rPr>
        <w:t>6</w:t>
      </w:r>
      <w:r w:rsidR="00BB47DD">
        <w:rPr>
          <w:rFonts w:ascii="ITC Avant Garde" w:eastAsia="Times New Roman" w:hAnsi="ITC Avant Garde"/>
          <w:bCs/>
          <w:color w:val="000000"/>
          <w:lang w:eastAsia="es-MX"/>
        </w:rPr>
        <w:t>9</w:t>
      </w:r>
      <w:r w:rsidR="00C61DD8">
        <w:rPr>
          <w:rFonts w:ascii="ITC Avant Garde" w:eastAsia="Times New Roman" w:hAnsi="ITC Avant Garde"/>
          <w:bCs/>
          <w:color w:val="000000"/>
          <w:lang w:eastAsia="es-MX"/>
        </w:rPr>
        <w:t xml:space="preserve">, </w:t>
      </w:r>
      <w:r w:rsidR="00BB47DD">
        <w:rPr>
          <w:rFonts w:ascii="ITC Avant Garde" w:eastAsia="Times New Roman" w:hAnsi="ITC Avant Garde"/>
          <w:bCs/>
          <w:color w:val="000000"/>
          <w:lang w:eastAsia="es-MX"/>
        </w:rPr>
        <w:t>75 y 76</w:t>
      </w:r>
      <w:r w:rsidR="00C61DD8">
        <w:rPr>
          <w:rFonts w:ascii="ITC Avant Garde" w:eastAsia="Times New Roman" w:hAnsi="ITC Avant Garde"/>
          <w:bCs/>
          <w:color w:val="000000"/>
          <w:lang w:eastAsia="es-MX"/>
        </w:rPr>
        <w:t xml:space="preserve"> fracción </w:t>
      </w:r>
      <w:r w:rsidR="00BB47DD">
        <w:rPr>
          <w:rFonts w:ascii="ITC Avant Garde" w:eastAsia="Times New Roman" w:hAnsi="ITC Avant Garde"/>
          <w:bCs/>
          <w:color w:val="000000"/>
          <w:lang w:eastAsia="es-MX"/>
        </w:rPr>
        <w:t>II</w:t>
      </w:r>
      <w:r w:rsidR="00C61DD8">
        <w:rPr>
          <w:rFonts w:ascii="ITC Avant Garde" w:eastAsia="Times New Roman" w:hAnsi="ITC Avant Garde"/>
          <w:bCs/>
          <w:color w:val="000000"/>
          <w:lang w:eastAsia="es-MX"/>
        </w:rPr>
        <w:t>I</w:t>
      </w:r>
      <w:r w:rsidR="00BB47DD">
        <w:rPr>
          <w:rFonts w:ascii="ITC Avant Garde" w:eastAsia="Times New Roman" w:hAnsi="ITC Avant Garde"/>
          <w:bCs/>
          <w:color w:val="000000"/>
          <w:lang w:eastAsia="es-MX"/>
        </w:rPr>
        <w:t xml:space="preserve"> inciso a)</w:t>
      </w:r>
      <w:r w:rsidR="00C61DD8">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297, primer párrafo, 298, inciso </w:t>
      </w:r>
      <w:r w:rsidR="00C61DD8">
        <w:rPr>
          <w:rFonts w:ascii="ITC Avant Garde" w:eastAsia="Times New Roman" w:hAnsi="ITC Avant Garde"/>
          <w:bCs/>
          <w:color w:val="000000"/>
          <w:lang w:eastAsia="es-MX"/>
        </w:rPr>
        <w:t>E</w:t>
      </w:r>
      <w:r>
        <w:rPr>
          <w:rFonts w:ascii="ITC Avant Garde" w:eastAsia="Times New Roman" w:hAnsi="ITC Avant Garde"/>
          <w:bCs/>
          <w:color w:val="000000"/>
          <w:lang w:eastAsia="es-MX"/>
        </w:rPr>
        <w:t>), fracción I</w:t>
      </w:r>
      <w:r w:rsidR="00C61DD8">
        <w:rPr>
          <w:rFonts w:ascii="ITC Avant Garde" w:eastAsia="Times New Roman" w:hAnsi="ITC Avant Garde"/>
          <w:bCs/>
          <w:color w:val="000000"/>
          <w:lang w:eastAsia="es-MX"/>
        </w:rPr>
        <w:t>,</w:t>
      </w:r>
      <w:r w:rsidR="00FC49DF">
        <w:rPr>
          <w:rFonts w:ascii="ITC Avant Garde" w:eastAsia="Times New Roman" w:hAnsi="ITC Avant Garde"/>
          <w:bCs/>
          <w:color w:val="000000"/>
          <w:lang w:eastAsia="es-MX"/>
        </w:rPr>
        <w:t xml:space="preserve"> 299,</w:t>
      </w:r>
      <w:r w:rsidR="00C61DD8">
        <w:rPr>
          <w:rFonts w:ascii="ITC Avant Garde" w:eastAsia="Times New Roman" w:hAnsi="ITC Avant Garde"/>
          <w:bCs/>
          <w:color w:val="000000"/>
          <w:lang w:eastAsia="es-MX"/>
        </w:rPr>
        <w:t xml:space="preserve"> 30</w:t>
      </w:r>
      <w:r w:rsidR="00FC49DF">
        <w:rPr>
          <w:rFonts w:ascii="ITC Avant Garde" w:eastAsia="Times New Roman" w:hAnsi="ITC Avant Garde"/>
          <w:bCs/>
          <w:color w:val="000000"/>
          <w:lang w:eastAsia="es-MX"/>
        </w:rPr>
        <w:t>1</w:t>
      </w:r>
      <w:r w:rsidR="00C61DD8">
        <w:rPr>
          <w:rFonts w:ascii="ITC Avant Garde" w:eastAsia="Times New Roman" w:hAnsi="ITC Avant Garde"/>
          <w:bCs/>
          <w:color w:val="000000"/>
          <w:lang w:eastAsia="es-MX"/>
        </w:rPr>
        <w:t xml:space="preserve"> </w:t>
      </w:r>
      <w:r w:rsidR="00FC49DF">
        <w:rPr>
          <w:rFonts w:ascii="ITC Avant Garde" w:eastAsia="Times New Roman" w:hAnsi="ITC Avant Garde"/>
          <w:bCs/>
          <w:color w:val="000000"/>
          <w:lang w:eastAsia="es-MX"/>
        </w:rPr>
        <w:t xml:space="preserve">y 305 </w:t>
      </w:r>
      <w:r>
        <w:rPr>
          <w:rFonts w:ascii="ITC Avant Garde" w:eastAsia="Times New Roman" w:hAnsi="ITC Avant Garde"/>
          <w:bCs/>
          <w:color w:val="000000"/>
          <w:lang w:eastAsia="es-MX"/>
        </w:rPr>
        <w:t xml:space="preserve">de la </w:t>
      </w:r>
      <w:r w:rsidR="00411BFE">
        <w:rPr>
          <w:rFonts w:ascii="ITC Avant Garde" w:eastAsia="Times New Roman" w:hAnsi="ITC Avant Garde"/>
          <w:b/>
          <w:bCs/>
          <w:color w:val="000000"/>
          <w:lang w:eastAsia="es-MX"/>
        </w:rPr>
        <w:t>LFTR</w:t>
      </w:r>
      <w:r w:rsidR="00274A14">
        <w:rPr>
          <w:rFonts w:ascii="ITC Avant Garde" w:eastAsia="Times New Roman" w:hAnsi="ITC Avant Garde"/>
          <w:b/>
          <w:bCs/>
          <w:color w:val="000000"/>
          <w:lang w:eastAsia="es-MX"/>
        </w:rPr>
        <w:t>;</w:t>
      </w:r>
      <w:r w:rsidR="00A83ABB" w:rsidRPr="00A83AB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3, 8, 9, 12, 13, 14, 16 fracción X, 28, 49, 50, 59, 70</w:t>
      </w:r>
      <w:r w:rsidR="00CD7E4E">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fracci</w:t>
      </w:r>
      <w:r w:rsidR="00CD7E4E">
        <w:rPr>
          <w:rFonts w:ascii="ITC Avant Garde" w:eastAsia="Times New Roman" w:hAnsi="ITC Avant Garde"/>
          <w:bCs/>
          <w:color w:val="000000"/>
          <w:lang w:eastAsia="es-MX"/>
        </w:rPr>
        <w:t>ón</w:t>
      </w:r>
      <w:r>
        <w:rPr>
          <w:rFonts w:ascii="ITC Avant Garde" w:eastAsia="Times New Roman" w:hAnsi="ITC Avant Garde"/>
          <w:bCs/>
          <w:color w:val="000000"/>
          <w:lang w:eastAsia="es-MX"/>
        </w:rPr>
        <w:t xml:space="preserve"> II, 72, 73, 74 y 75 de la </w:t>
      </w:r>
      <w:r>
        <w:rPr>
          <w:rFonts w:ascii="ITC Avant Garde" w:eastAsia="Times New Roman" w:hAnsi="ITC Avant Garde"/>
          <w:b/>
          <w:bCs/>
          <w:color w:val="000000"/>
          <w:lang w:eastAsia="es-MX"/>
        </w:rPr>
        <w:t>LFPA</w:t>
      </w:r>
      <w:r w:rsidR="00274A14">
        <w:rPr>
          <w:rFonts w:ascii="ITC Avant Garde" w:eastAsia="Times New Roman" w:hAnsi="ITC Avant Garde"/>
          <w:b/>
          <w:bCs/>
          <w:color w:val="000000"/>
          <w:lang w:eastAsia="es-MX"/>
        </w:rPr>
        <w:t>;</w:t>
      </w:r>
      <w:r w:rsidRPr="00461A08">
        <w:rPr>
          <w:rFonts w:ascii="ITC Avant Garde" w:eastAsia="Times New Roman" w:hAnsi="ITC Avant Garde"/>
          <w:bCs/>
          <w:color w:val="000000"/>
          <w:lang w:eastAsia="es-MX"/>
        </w:rPr>
        <w:t xml:space="preserve"> y 1, 4, fracción I y 6, fracción XVII del Estatuto Orgánico del Instituto Federal de Telecomunicaciones</w:t>
      </w:r>
      <w:r w:rsidR="005575FE" w:rsidRPr="00461A08">
        <w:rPr>
          <w:rFonts w:ascii="ITC Avant Garde" w:eastAsia="Times New Roman" w:hAnsi="ITC Avant Garde"/>
          <w:bCs/>
          <w:lang w:eastAsia="es-MX"/>
        </w:rPr>
        <w:t xml:space="preserve"> </w:t>
      </w:r>
      <w:r w:rsidR="00AA5F42" w:rsidRPr="00461A08">
        <w:rPr>
          <w:rFonts w:ascii="ITC Avant Garde" w:eastAsia="Times New Roman" w:hAnsi="ITC Avant Garde"/>
          <w:bCs/>
          <w:lang w:eastAsia="es-MX"/>
        </w:rPr>
        <w:t>(</w:t>
      </w:r>
      <w:r w:rsidR="005575FE" w:rsidRPr="00461A08">
        <w:rPr>
          <w:rFonts w:ascii="ITC Avant Garde" w:eastAsia="Times New Roman" w:hAnsi="ITC Avant Garde"/>
          <w:bCs/>
          <w:lang w:eastAsia="es-MX"/>
        </w:rPr>
        <w:t xml:space="preserve">en lo sucesivo </w:t>
      </w:r>
      <w:r w:rsidR="005575FE" w:rsidRPr="00461A08">
        <w:rPr>
          <w:rFonts w:ascii="ITC Avant Garde" w:eastAsia="Times New Roman" w:hAnsi="ITC Avant Garde"/>
          <w:b/>
          <w:bCs/>
          <w:lang w:eastAsia="es-MX"/>
        </w:rPr>
        <w:t>“</w:t>
      </w:r>
      <w:r w:rsidR="00C80AD1" w:rsidRPr="00461A08">
        <w:rPr>
          <w:rFonts w:ascii="ITC Avant Garde" w:eastAsia="Times New Roman" w:hAnsi="ITC Avant Garde"/>
          <w:b/>
          <w:bCs/>
          <w:lang w:eastAsia="es-MX"/>
        </w:rPr>
        <w:t>ESTATUTO</w:t>
      </w:r>
      <w:r w:rsidR="005575FE" w:rsidRPr="00461A08">
        <w:rPr>
          <w:rFonts w:ascii="ITC Avant Garde" w:eastAsia="Times New Roman" w:hAnsi="ITC Avant Garde"/>
          <w:bCs/>
          <w:lang w:eastAsia="es-MX"/>
        </w:rPr>
        <w:t>”</w:t>
      </w:r>
      <w:r w:rsidR="00AA5F42" w:rsidRPr="00461A08">
        <w:rPr>
          <w:rFonts w:ascii="ITC Avant Garde" w:eastAsia="Times New Roman" w:hAnsi="ITC Avant Garde"/>
          <w:bCs/>
          <w:lang w:eastAsia="es-MX"/>
        </w:rPr>
        <w:t>)</w:t>
      </w:r>
      <w:r w:rsidR="00C80AD1" w:rsidRPr="00461A08">
        <w:rPr>
          <w:rFonts w:ascii="ITC Avant Garde" w:eastAsia="Times New Roman" w:hAnsi="ITC Avant Garde"/>
          <w:bCs/>
          <w:lang w:eastAsia="es-MX"/>
        </w:rPr>
        <w:t>.</w:t>
      </w:r>
    </w:p>
    <w:p w14:paraId="2E1B4267" w14:textId="77777777" w:rsidR="003C7236" w:rsidRDefault="00DB049A" w:rsidP="00DB049A">
      <w:pPr>
        <w:pStyle w:val="Textoindependiente"/>
        <w:spacing w:after="0" w:line="360" w:lineRule="auto"/>
        <w:jc w:val="both"/>
        <w:rPr>
          <w:rFonts w:ascii="ITC Avant Garde" w:eastAsia="Times New Roman" w:hAnsi="ITC Avant Garde"/>
          <w:b/>
          <w:bCs/>
          <w:smallCaps/>
          <w:color w:val="000000"/>
          <w:lang w:eastAsia="es-MX"/>
        </w:rPr>
      </w:pPr>
      <w:r w:rsidRPr="007607D0">
        <w:rPr>
          <w:rFonts w:ascii="ITC Avant Garde" w:eastAsia="Times New Roman" w:hAnsi="ITC Avant Garde"/>
          <w:b/>
          <w:bCs/>
          <w:color w:val="000000"/>
          <w:lang w:eastAsia="es-MX"/>
        </w:rPr>
        <w:t>SEGUNDO.</w:t>
      </w:r>
      <w:r>
        <w:rPr>
          <w:rFonts w:ascii="ITC Avant Garde" w:eastAsia="Times New Roman" w:hAnsi="ITC Avant Garde"/>
          <w:b/>
          <w:bCs/>
          <w:color w:val="000000"/>
          <w:lang w:eastAsia="es-MX"/>
        </w:rPr>
        <w:t xml:space="preserve"> </w:t>
      </w:r>
      <w:r>
        <w:rPr>
          <w:rFonts w:ascii="ITC Avant Garde" w:eastAsia="Times New Roman" w:hAnsi="ITC Avant Garde"/>
          <w:b/>
          <w:bCs/>
          <w:smallCaps/>
          <w:color w:val="000000"/>
          <w:lang w:eastAsia="es-MX"/>
        </w:rPr>
        <w:t>Consideración previa</w:t>
      </w:r>
    </w:p>
    <w:p w14:paraId="45F4E411" w14:textId="4F0280FD" w:rsidR="00E71B4D" w:rsidRDefault="00E71B4D" w:rsidP="00E71B4D">
      <w:pPr>
        <w:pStyle w:val="Textoindependiente"/>
        <w:spacing w:after="0" w:line="360" w:lineRule="auto"/>
        <w:jc w:val="both"/>
        <w:rPr>
          <w:rFonts w:ascii="ITC Avant Garde" w:eastAsia="Times New Roman" w:hAnsi="ITC Avant Garde"/>
          <w:bCs/>
          <w:color w:val="000000"/>
          <w:lang w:eastAsia="es-MX"/>
        </w:rPr>
      </w:pPr>
      <w:r w:rsidRPr="00E8057A">
        <w:rPr>
          <w:rFonts w:ascii="ITC Avant Garde" w:eastAsia="Times New Roman" w:hAnsi="ITC Avant Garde"/>
          <w:bCs/>
          <w:color w:val="000000"/>
          <w:lang w:eastAsia="es-MX"/>
        </w:rPr>
        <w:t xml:space="preserve">La Soberanía del Estado sobre el uso aprovechamiento y explotación </w:t>
      </w:r>
      <w:r>
        <w:rPr>
          <w:rFonts w:ascii="ITC Avant Garde" w:eastAsia="Times New Roman" w:hAnsi="ITC Avant Garde"/>
          <w:bCs/>
          <w:color w:val="000000"/>
          <w:lang w:eastAsia="es-MX"/>
        </w:rPr>
        <w:t>del espacio aéreo situado sobre territorio nacional</w:t>
      </w:r>
      <w:r w:rsidRPr="00E8057A">
        <w:rPr>
          <w:rFonts w:ascii="ITC Avant Garde" w:eastAsia="Times New Roman" w:hAnsi="ITC Avant Garde"/>
          <w:bCs/>
          <w:color w:val="000000"/>
          <w:lang w:eastAsia="es-MX"/>
        </w:rPr>
        <w:t xml:space="preserve"> se ejerce observando lo dispuesto en los artículos 27 y 28 de la Constitución Política de los Estados Unidos Mexicanos, los cuales prevén que el dominio de la Nación </w:t>
      </w:r>
      <w:r>
        <w:rPr>
          <w:rFonts w:ascii="ITC Avant Garde" w:eastAsia="Times New Roman" w:hAnsi="ITC Avant Garde"/>
          <w:bCs/>
          <w:color w:val="000000"/>
          <w:lang w:eastAsia="es-MX"/>
        </w:rPr>
        <w:t>del espectro radioeléctrico para prestar servicios</w:t>
      </w:r>
      <w:r w:rsidRPr="00E8057A">
        <w:rPr>
          <w:rFonts w:ascii="ITC Avant Garde" w:eastAsia="Times New Roman" w:hAnsi="ITC Avant Garde"/>
          <w:bCs/>
          <w:color w:val="000000"/>
          <w:lang w:eastAsia="es-MX"/>
        </w:rPr>
        <w:t xml:space="preserve"> de radiodifusión y telecomunicaciones es inalienable e imprescriptible, por lo que su explotación, uso o aprovechamiento por los particulares o por sociedades debidamente constituidas, sólo puede realizarse mediante títulos de concesión otorgados por el </w:t>
      </w:r>
      <w:r w:rsidRPr="008B37BC">
        <w:rPr>
          <w:rFonts w:ascii="ITC Avant Garde" w:eastAsia="Times New Roman" w:hAnsi="ITC Avant Garde"/>
          <w:b/>
          <w:bCs/>
          <w:color w:val="000000"/>
          <w:lang w:eastAsia="es-MX"/>
        </w:rPr>
        <w:t>IFT</w:t>
      </w:r>
      <w:r w:rsidRPr="00E8057A">
        <w:rPr>
          <w:rFonts w:ascii="ITC Avant Garde" w:eastAsia="Times New Roman" w:hAnsi="ITC Avant Garde"/>
          <w:bCs/>
          <w:color w:val="000000"/>
          <w:lang w:eastAsia="es-MX"/>
        </w:rPr>
        <w:t>, de acuerdo con las reglas y condiciones que establezca la normatividad aplicable en la materia.</w:t>
      </w:r>
    </w:p>
    <w:p w14:paraId="358E0C98" w14:textId="77777777" w:rsidR="003C7236" w:rsidRDefault="00E71B4D" w:rsidP="00E71B4D">
      <w:pPr>
        <w:pStyle w:val="Textoindependiente"/>
        <w:spacing w:after="0" w:line="360" w:lineRule="auto"/>
        <w:jc w:val="both"/>
        <w:rPr>
          <w:rFonts w:ascii="ITC Avant Garde" w:eastAsia="Times New Roman" w:hAnsi="ITC Avant Garde"/>
          <w:bCs/>
          <w:color w:val="000000"/>
          <w:lang w:eastAsia="es-MX"/>
        </w:rPr>
      </w:pPr>
      <w:r w:rsidRPr="00E8057A">
        <w:rPr>
          <w:rFonts w:ascii="ITC Avant Garde" w:eastAsia="Times New Roman" w:hAnsi="ITC Avant Garde"/>
          <w:bCs/>
          <w:color w:val="000000"/>
          <w:lang w:eastAsia="es-MX"/>
        </w:rPr>
        <w:t xml:space="preserve">Asimismo, de conformidad con lo establecido en el artículo 28, párrafos décimo quinto y décimo sexto de la </w:t>
      </w:r>
      <w:r w:rsidRPr="00E8057A">
        <w:rPr>
          <w:rFonts w:ascii="ITC Avant Garde" w:eastAsia="Times New Roman" w:hAnsi="ITC Avant Garde"/>
          <w:b/>
          <w:bCs/>
          <w:color w:val="000000"/>
          <w:lang w:eastAsia="es-MX"/>
        </w:rPr>
        <w:t>CPEUM</w:t>
      </w:r>
      <w:r w:rsidRPr="00E8057A">
        <w:rPr>
          <w:rFonts w:ascii="ITC Avant Garde" w:eastAsia="Times New Roman" w:hAnsi="ITC Avant Garde"/>
          <w:bCs/>
          <w:color w:val="000000"/>
          <w:lang w:eastAsia="es-MX"/>
        </w:rPr>
        <w:t xml:space="preserve">, el Instituto es un órgano autónomo, con personalidad jurídica y patrimonio propio, que tiene por objeto el desarrollo eficiente de la </w:t>
      </w:r>
      <w:r w:rsidRPr="00E8057A">
        <w:rPr>
          <w:rFonts w:ascii="ITC Avant Garde" w:eastAsia="Times New Roman" w:hAnsi="ITC Avant Garde"/>
          <w:bCs/>
          <w:color w:val="000000"/>
          <w:lang w:eastAsia="es-MX"/>
        </w:rPr>
        <w:lastRenderedPageBreak/>
        <w:t>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1D89B9CF" w14:textId="77777777" w:rsidR="003C7236" w:rsidRDefault="00E71B4D" w:rsidP="00E71B4D">
      <w:pPr>
        <w:pStyle w:val="Textoindependiente"/>
        <w:spacing w:after="0" w:line="360" w:lineRule="auto"/>
        <w:jc w:val="both"/>
        <w:rPr>
          <w:rFonts w:ascii="ITC Avant Garde" w:eastAsia="Times New Roman" w:hAnsi="ITC Avant Garde"/>
          <w:bCs/>
          <w:color w:val="000000"/>
          <w:lang w:eastAsia="es-MX"/>
        </w:rPr>
      </w:pPr>
      <w:r w:rsidRPr="00E8057A">
        <w:rPr>
          <w:rFonts w:ascii="ITC Avant Garde" w:eastAsia="Times New Roman" w:hAnsi="ITC Avant Garde"/>
          <w:bCs/>
          <w:color w:val="000000"/>
          <w:lang w:eastAsia="es-MX"/>
        </w:rPr>
        <w:t xml:space="preserve">Consecuente con lo anterior, el Instituto es el encargado de vigilar la debida observancia a lo dispuesto en las concesiones y autorizaciones que se otorguen para el uso, aprovechamiento y explotación de bandas de frecuencias del espectro radioeléctrico, así como de las redes públicas de telecomunicaciones, a fin de asegurar que la prestación de los servicios de telecomunicaciones se realice de conformidad con las disposiciones jurídicas aplicables. </w:t>
      </w:r>
    </w:p>
    <w:p w14:paraId="5ED32337" w14:textId="77777777" w:rsidR="003C7236" w:rsidRDefault="00E71B4D" w:rsidP="00E71B4D">
      <w:pPr>
        <w:pStyle w:val="Textoindependiente"/>
        <w:spacing w:after="0" w:line="360" w:lineRule="auto"/>
        <w:jc w:val="both"/>
        <w:rPr>
          <w:rFonts w:ascii="ITC Avant Garde" w:eastAsia="Times New Roman" w:hAnsi="ITC Avant Garde"/>
          <w:bCs/>
          <w:color w:val="000000"/>
          <w:lang w:eastAsia="es-MX"/>
        </w:rPr>
      </w:pPr>
      <w:r w:rsidRPr="00E8057A">
        <w:rPr>
          <w:rFonts w:ascii="ITC Avant Garde" w:eastAsia="Times New Roman" w:hAnsi="ITC Avant Garde"/>
          <w:bCs/>
          <w:color w:val="000000"/>
          <w:lang w:eastAsia="es-MX"/>
        </w:rPr>
        <w:t xml:space="preserve">Bajo esas consideraciones, el ejercicio de las facultades de supervisión y verificación por parte del </w:t>
      </w:r>
      <w:r w:rsidRPr="00E8057A">
        <w:rPr>
          <w:rFonts w:ascii="ITC Avant Garde" w:eastAsia="Times New Roman" w:hAnsi="ITC Avant Garde"/>
          <w:b/>
          <w:bCs/>
          <w:color w:val="000000"/>
          <w:lang w:eastAsia="es-MX"/>
        </w:rPr>
        <w:t>IFT</w:t>
      </w:r>
      <w:r w:rsidRPr="00E8057A">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34BE0DAB" w14:textId="47A9F970" w:rsidR="00E71B4D" w:rsidRDefault="00E71B4D" w:rsidP="00E71B4D">
      <w:pPr>
        <w:spacing w:after="0" w:line="360" w:lineRule="auto"/>
        <w:jc w:val="both"/>
        <w:rPr>
          <w:rFonts w:ascii="ITC Avant Garde" w:hAnsi="ITC Avant Garde"/>
          <w:b/>
        </w:rPr>
      </w:pPr>
      <w:r w:rsidRPr="00F341D9">
        <w:rPr>
          <w:rFonts w:ascii="ITC Avant Garde" w:hAnsi="ITC Avant Garde"/>
          <w:color w:val="000000"/>
          <w:lang w:eastAsia="es-MX"/>
        </w:rPr>
        <w:t xml:space="preserve">En ese sentido, la Unidad de Cumplimiento en ejercicio de sus facultades, llevó a cabo la sustanciación de un procedimiento </w:t>
      </w:r>
      <w:r>
        <w:rPr>
          <w:rFonts w:ascii="ITC Avant Garde" w:hAnsi="ITC Avant Garde"/>
          <w:color w:val="000000"/>
          <w:lang w:eastAsia="es-MX"/>
        </w:rPr>
        <w:t xml:space="preserve">administrativo sancionatorio </w:t>
      </w:r>
      <w:r w:rsidRPr="00F341D9">
        <w:rPr>
          <w:rFonts w:ascii="ITC Avant Garde" w:hAnsi="ITC Avant Garde"/>
          <w:color w:val="000000"/>
          <w:lang w:eastAsia="es-MX"/>
        </w:rPr>
        <w:t xml:space="preserve">y </w:t>
      </w:r>
      <w:r>
        <w:rPr>
          <w:rFonts w:ascii="ITC Avant Garde" w:hAnsi="ITC Avant Garde"/>
          <w:color w:val="000000"/>
          <w:lang w:eastAsia="es-MX"/>
        </w:rPr>
        <w:t xml:space="preserve">sometió a consideración de </w:t>
      </w:r>
      <w:r w:rsidRPr="00F341D9">
        <w:rPr>
          <w:rFonts w:ascii="ITC Avant Garde" w:hAnsi="ITC Avant Garde"/>
          <w:color w:val="000000"/>
          <w:lang w:eastAsia="es-MX"/>
        </w:rPr>
        <w:t xml:space="preserve">este Pleno </w:t>
      </w:r>
      <w:r>
        <w:rPr>
          <w:rFonts w:ascii="ITC Avant Garde" w:hAnsi="ITC Avant Garde"/>
          <w:color w:val="000000"/>
          <w:lang w:eastAsia="es-MX"/>
        </w:rPr>
        <w:t xml:space="preserve">la Resolución para sancionar y </w:t>
      </w:r>
      <w:r w:rsidRPr="00F341D9">
        <w:rPr>
          <w:rFonts w:ascii="ITC Avant Garde" w:hAnsi="ITC Avant Garde"/>
          <w:color w:val="000000"/>
          <w:lang w:eastAsia="es-MX"/>
        </w:rPr>
        <w:t>declarar la pérdida de bienes, instalaciones y equipos en beneficio de la Nación</w:t>
      </w:r>
      <w:r>
        <w:rPr>
          <w:rFonts w:ascii="ITC Avant Garde" w:hAnsi="ITC Avant Garde"/>
          <w:color w:val="000000"/>
          <w:lang w:eastAsia="es-MX"/>
        </w:rPr>
        <w:t xml:space="preserve"> en contra d</w:t>
      </w:r>
      <w:r w:rsidR="006A15B4">
        <w:rPr>
          <w:rFonts w:ascii="ITC Avant Garde" w:eastAsia="Times New Roman" w:hAnsi="ITC Avant Garde"/>
          <w:bCs/>
          <w:color w:val="000000" w:themeColor="text1"/>
          <w:lang w:eastAsia="es-MX"/>
        </w:rPr>
        <w:t>e</w:t>
      </w:r>
      <w:r w:rsidR="006A15B4">
        <w:rPr>
          <w:rFonts w:ascii="ITC Avant Garde" w:hAnsi="ITC Avant Garde"/>
        </w:rPr>
        <w:t xml:space="preserve">l </w:t>
      </w:r>
      <w:r w:rsidR="006A15B4">
        <w:rPr>
          <w:rFonts w:ascii="ITC Avant Garde" w:hAnsi="ITC Avant Garde"/>
          <w:b/>
          <w:bCs/>
        </w:rPr>
        <w:t>PRESUNTO RESPONSABLE</w:t>
      </w:r>
      <w:r>
        <w:rPr>
          <w:rFonts w:ascii="ITC Avant Garde" w:hAnsi="ITC Avant Garde"/>
          <w:b/>
          <w:caps/>
        </w:rPr>
        <w:t xml:space="preserve">, </w:t>
      </w:r>
      <w:r>
        <w:rPr>
          <w:rFonts w:ascii="ITC Avant Garde" w:hAnsi="ITC Avant Garde"/>
          <w:color w:val="000000"/>
          <w:lang w:eastAsia="es-MX"/>
        </w:rPr>
        <w:t>toda vez que se detectó que dicha persona moral se</w:t>
      </w:r>
      <w:r>
        <w:rPr>
          <w:rFonts w:ascii="ITC Avant Garde" w:eastAsia="Times New Roman" w:hAnsi="ITC Avant Garde"/>
          <w:bCs/>
          <w:color w:val="000000"/>
          <w:lang w:eastAsia="es-MX"/>
        </w:rPr>
        <w:t xml:space="preserve"> encontraba prestando servicios de telecomunicaciones </w:t>
      </w:r>
      <w:r w:rsidR="00DB6FB0">
        <w:rPr>
          <w:rFonts w:ascii="ITC Avant Garde" w:eastAsia="Times New Roman" w:hAnsi="ITC Avant Garde"/>
          <w:bCs/>
          <w:color w:val="000000"/>
          <w:lang w:eastAsia="es-MX"/>
        </w:rPr>
        <w:t xml:space="preserve">en su modalidad de </w:t>
      </w:r>
      <w:r>
        <w:rPr>
          <w:rFonts w:ascii="ITC Avant Garde" w:eastAsia="Times New Roman" w:hAnsi="ITC Avant Garde"/>
          <w:bCs/>
          <w:color w:val="000000"/>
          <w:lang w:eastAsia="es-MX"/>
        </w:rPr>
        <w:t xml:space="preserve">radiocomunicación privada haciendo uso de </w:t>
      </w:r>
      <w:r w:rsidR="00535513">
        <w:rPr>
          <w:rFonts w:ascii="ITC Avant Garde" w:hAnsi="ITC Avant Garde"/>
        </w:rPr>
        <w:t xml:space="preserve">la frecuencia </w:t>
      </w:r>
      <w:r w:rsidR="004F4CD6">
        <w:rPr>
          <w:rFonts w:ascii="ITC Avant Garde" w:hAnsi="ITC Avant Garde"/>
          <w:b/>
          <w:bCs/>
        </w:rPr>
        <w:t>450.875 MHz</w:t>
      </w:r>
      <w:r>
        <w:rPr>
          <w:rFonts w:ascii="ITC Avant Garde" w:eastAsia="Times New Roman" w:hAnsi="ITC Avant Garde"/>
          <w:bCs/>
          <w:color w:val="000000"/>
          <w:lang w:eastAsia="es-MX"/>
        </w:rPr>
        <w:t>, sin contar con la concesión</w:t>
      </w:r>
      <w:r w:rsidR="00DB6FB0">
        <w:rPr>
          <w:rFonts w:ascii="ITC Avant Garde" w:eastAsia="Times New Roman" w:hAnsi="ITC Avant Garde"/>
          <w:bCs/>
          <w:color w:val="000000"/>
          <w:lang w:eastAsia="es-MX"/>
        </w:rPr>
        <w:t>, permiso o autorización</w:t>
      </w:r>
      <w:r>
        <w:rPr>
          <w:rFonts w:ascii="ITC Avant Garde" w:eastAsia="Times New Roman" w:hAnsi="ITC Avant Garde"/>
          <w:bCs/>
          <w:color w:val="000000"/>
          <w:lang w:eastAsia="es-MX"/>
        </w:rPr>
        <w:t xml:space="preserve"> correspondiente.</w:t>
      </w:r>
    </w:p>
    <w:p w14:paraId="059237D1" w14:textId="77777777" w:rsidR="003C723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 xml:space="preserve">Ahora bien, para determinar la procedencia en la imposición de una sanción, la </w:t>
      </w:r>
      <w:r w:rsidR="00411BFE">
        <w:rPr>
          <w:rFonts w:ascii="ITC Avant Garde" w:eastAsia="Times New Roman" w:hAnsi="ITC Avant Garde"/>
          <w:b/>
          <w:bCs/>
          <w:color w:val="000000"/>
          <w:lang w:eastAsia="es-MX"/>
        </w:rPr>
        <w:t>LFTR</w:t>
      </w:r>
      <w:r w:rsidRPr="00F341D9">
        <w:rPr>
          <w:rFonts w:ascii="ITC Avant Garde" w:eastAsia="Times New Roman" w:hAnsi="ITC Avant Garde"/>
          <w:b/>
          <w:bCs/>
          <w:color w:val="000000"/>
          <w:lang w:eastAsia="es-MX"/>
        </w:rPr>
        <w:t>,</w:t>
      </w:r>
      <w:r w:rsidRPr="00F341D9">
        <w:rPr>
          <w:rFonts w:ascii="ITC Avant Garde" w:eastAsia="Times New Roman" w:hAnsi="ITC Avant Garde"/>
          <w:bCs/>
          <w:color w:val="000000"/>
          <w:lang w:eastAsia="es-MX"/>
        </w:rPr>
        <w:t xml:space="preserve"> aplicable en el caso en concreto, no sólo establece obligaciones para los concesionarios y permisionarios</w:t>
      </w:r>
      <w:r>
        <w:rPr>
          <w:rFonts w:ascii="ITC Avant Garde" w:eastAsia="Times New Roman" w:hAnsi="ITC Avant Garde"/>
          <w:bCs/>
          <w:color w:val="000000"/>
          <w:lang w:eastAsia="es-MX"/>
        </w:rPr>
        <w:t xml:space="preserve"> así como para los gobernados en general</w:t>
      </w:r>
      <w:r w:rsidRPr="00F341D9">
        <w:rPr>
          <w:rFonts w:ascii="ITC Avant Garde" w:eastAsia="Times New Roman" w:hAnsi="ITC Avant Garde"/>
          <w:bCs/>
          <w:color w:val="000000"/>
          <w:lang w:eastAsia="es-MX"/>
        </w:rPr>
        <w:t xml:space="preserve">, sino también señala supuestos de incumplimiento específicos </w:t>
      </w:r>
      <w:r>
        <w:rPr>
          <w:rFonts w:ascii="ITC Avant Garde" w:eastAsia="Times New Roman" w:hAnsi="ITC Avant Garde"/>
          <w:bCs/>
          <w:color w:val="000000"/>
          <w:lang w:eastAsia="es-MX"/>
        </w:rPr>
        <w:t xml:space="preserve">así como </w:t>
      </w:r>
      <w:r w:rsidRPr="00F341D9">
        <w:rPr>
          <w:rFonts w:ascii="ITC Avant Garde" w:eastAsia="Times New Roman" w:hAnsi="ITC Avant Garde"/>
          <w:bCs/>
          <w:color w:val="000000"/>
          <w:lang w:eastAsia="es-MX"/>
        </w:rPr>
        <w:t>las consecuencias jurídicas a las que se harán acreedores en casos de infringir la normatividad en la materia.</w:t>
      </w:r>
    </w:p>
    <w:p w14:paraId="5F851279" w14:textId="77777777" w:rsidR="003C723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lastRenderedPageBreak/>
        <w:t>Es decir, al pretender imponer una sanción, esta autoridad debe analizar minuciosamente la conducta que se le imputa a</w:t>
      </w:r>
      <w:r w:rsidR="003E5EC9">
        <w:rPr>
          <w:rFonts w:ascii="ITC Avant Garde" w:eastAsia="Times New Roman" w:hAnsi="ITC Avant Garde"/>
          <w:bCs/>
          <w:color w:val="000000"/>
          <w:lang w:eastAsia="es-MX"/>
        </w:rPr>
        <w:t xml:space="preserve">l </w:t>
      </w:r>
      <w:r w:rsidR="003E5EC9" w:rsidRPr="000A6564">
        <w:rPr>
          <w:rFonts w:ascii="ITC Avant Garde" w:eastAsia="Times New Roman" w:hAnsi="ITC Avant Garde"/>
          <w:b/>
          <w:bCs/>
          <w:color w:val="000000"/>
          <w:lang w:eastAsia="es-MX"/>
        </w:rPr>
        <w:t>PRESUNTO RESPONSABLE</w:t>
      </w:r>
      <w:r w:rsidR="003E5EC9">
        <w:rPr>
          <w:rFonts w:ascii="ITC Avant Garde" w:eastAsia="Times New Roman" w:hAnsi="ITC Avant Garde"/>
          <w:bCs/>
          <w:color w:val="000000"/>
          <w:lang w:eastAsia="es-MX"/>
        </w:rPr>
        <w:t xml:space="preserve"> </w:t>
      </w:r>
      <w:r w:rsidRPr="00F341D9">
        <w:rPr>
          <w:rFonts w:ascii="ITC Avant Garde" w:eastAsia="Times New Roman" w:hAnsi="ITC Avant Garde"/>
          <w:bCs/>
          <w:color w:val="000000"/>
          <w:lang w:eastAsia="es-MX"/>
        </w:rPr>
        <w:t>y determinar si la misma es susceptible de ser sancionada en términos del precepto legal o normativo que se considera violado.</w:t>
      </w:r>
    </w:p>
    <w:p w14:paraId="3F561C86" w14:textId="77777777" w:rsidR="003C723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r w:rsidRPr="00F341D9">
        <w:rPr>
          <w:rFonts w:ascii="ITC Avant Garde" w:eastAsia="Times New Roman" w:hAnsi="ITC Avant Garde"/>
          <w:bCs/>
          <w:i/>
          <w:color w:val="000000"/>
          <w:lang w:eastAsia="es-MX"/>
        </w:rPr>
        <w:t>ius puniendi</w:t>
      </w:r>
      <w:r w:rsidRPr="00F341D9">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0C3180CB" w14:textId="77777777" w:rsidR="003C723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 xml:space="preserve">En ese sentido, el derecho administrativo sancionador y el derecho penal al ser manifestaciones de la potestad punitiva del Estado y dada la unidad de éstos, en la interpretación constitucional de los principios </w:t>
      </w:r>
      <w:r>
        <w:rPr>
          <w:rFonts w:ascii="ITC Avant Garde" w:eastAsia="Times New Roman" w:hAnsi="ITC Avant Garde"/>
          <w:bCs/>
          <w:color w:val="000000"/>
          <w:lang w:eastAsia="es-MX"/>
        </w:rPr>
        <w:t xml:space="preserve">que rigen dicha materia, </w:t>
      </w:r>
      <w:r w:rsidRPr="00F341D9">
        <w:rPr>
          <w:rFonts w:ascii="ITC Avant Garde" w:eastAsia="Times New Roman" w:hAnsi="ITC Avant Garde"/>
          <w:bCs/>
          <w:color w:val="000000"/>
          <w:lang w:eastAsia="es-MX"/>
        </w:rPr>
        <w:t xml:space="preserve">debe </w:t>
      </w:r>
      <w:r>
        <w:rPr>
          <w:rFonts w:ascii="ITC Avant Garde" w:eastAsia="Times New Roman" w:hAnsi="ITC Avant Garde"/>
          <w:bCs/>
          <w:color w:val="000000"/>
          <w:lang w:eastAsia="es-MX"/>
        </w:rPr>
        <w:t xml:space="preserve">acudirse al </w:t>
      </w:r>
      <w:r w:rsidRPr="00F341D9">
        <w:rPr>
          <w:rFonts w:ascii="ITC Avant Garde" w:eastAsia="Times New Roman" w:hAnsi="ITC Avant Garde"/>
          <w:bCs/>
          <w:color w:val="000000"/>
          <w:lang w:eastAsia="es-MX"/>
        </w:rPr>
        <w:t>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14:paraId="7CFF532A" w14:textId="77777777" w:rsidR="003C723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Así, en la especie se considera que la conducta desplegada por</w:t>
      </w:r>
      <w:r w:rsidR="003E5EC9">
        <w:rPr>
          <w:rFonts w:ascii="ITC Avant Garde" w:eastAsia="Times New Roman" w:hAnsi="ITC Avant Garde"/>
          <w:bCs/>
          <w:color w:val="000000"/>
          <w:lang w:eastAsia="es-MX"/>
        </w:rPr>
        <w:t xml:space="preserve"> </w:t>
      </w:r>
      <w:r w:rsidR="006A15B4">
        <w:rPr>
          <w:rFonts w:ascii="ITC Avant Garde" w:eastAsia="Times New Roman" w:hAnsi="ITC Avant Garde"/>
          <w:bCs/>
          <w:color w:val="000000" w:themeColor="text1"/>
          <w:lang w:eastAsia="es-MX"/>
        </w:rPr>
        <w:t>e</w:t>
      </w:r>
      <w:r w:rsidR="006A15B4">
        <w:rPr>
          <w:rFonts w:ascii="ITC Avant Garde" w:hAnsi="ITC Avant Garde"/>
        </w:rPr>
        <w:t xml:space="preserve">l </w:t>
      </w:r>
      <w:r w:rsidR="006A15B4">
        <w:rPr>
          <w:rFonts w:ascii="ITC Avant Garde" w:hAnsi="ITC Avant Garde"/>
          <w:b/>
          <w:bCs/>
        </w:rPr>
        <w:t>PRESUNTO RESPONSABLE</w:t>
      </w:r>
      <w:r w:rsidRPr="00F341D9">
        <w:rPr>
          <w:rFonts w:ascii="ITC Avant Garde" w:eastAsia="Times New Roman" w:hAnsi="ITC Avant Garde"/>
          <w:bCs/>
          <w:color w:val="000000"/>
          <w:lang w:eastAsia="es-MX"/>
        </w:rPr>
        <w:t xml:space="preserve"> vulnera el contenido de</w:t>
      </w:r>
      <w:r w:rsidR="004A7764">
        <w:rPr>
          <w:rFonts w:ascii="ITC Avant Garde" w:eastAsia="Times New Roman" w:hAnsi="ITC Avant Garde"/>
          <w:bCs/>
          <w:color w:val="000000"/>
          <w:lang w:eastAsia="es-MX"/>
        </w:rPr>
        <w:t xml:space="preserve"> </w:t>
      </w:r>
      <w:r w:rsidRPr="00F341D9">
        <w:rPr>
          <w:rFonts w:ascii="ITC Avant Garde" w:eastAsia="Times New Roman" w:hAnsi="ITC Avant Garde"/>
          <w:bCs/>
          <w:color w:val="000000"/>
          <w:lang w:eastAsia="es-MX"/>
        </w:rPr>
        <w:t>l</w:t>
      </w:r>
      <w:r w:rsidR="004A7764">
        <w:rPr>
          <w:rFonts w:ascii="ITC Avant Garde" w:eastAsia="Times New Roman" w:hAnsi="ITC Avant Garde"/>
          <w:bCs/>
          <w:color w:val="000000"/>
          <w:lang w:eastAsia="es-MX"/>
        </w:rPr>
        <w:t>os</w:t>
      </w:r>
      <w:r w:rsidRPr="00F341D9">
        <w:rPr>
          <w:rFonts w:ascii="ITC Avant Garde" w:eastAsia="Times New Roman" w:hAnsi="ITC Avant Garde"/>
          <w:bCs/>
          <w:color w:val="000000"/>
          <w:lang w:eastAsia="es-MX"/>
        </w:rPr>
        <w:t xml:space="preserve"> artículo</w:t>
      </w:r>
      <w:r w:rsidR="004A7764">
        <w:rPr>
          <w:rFonts w:ascii="ITC Avant Garde" w:eastAsia="Times New Roman" w:hAnsi="ITC Avant Garde"/>
          <w:bCs/>
          <w:color w:val="000000"/>
          <w:lang w:eastAsia="es-MX"/>
        </w:rPr>
        <w:t>s</w:t>
      </w:r>
      <w:r w:rsidRPr="00F341D9">
        <w:rPr>
          <w:rFonts w:ascii="ITC Avant Garde" w:eastAsia="Times New Roman" w:hAnsi="ITC Avant Garde"/>
          <w:bCs/>
          <w:color w:val="000000"/>
          <w:lang w:eastAsia="es-MX"/>
        </w:rPr>
        <w:t xml:space="preserve"> 6</w:t>
      </w:r>
      <w:r w:rsidR="004A7764">
        <w:rPr>
          <w:rFonts w:ascii="ITC Avant Garde" w:eastAsia="Times New Roman" w:hAnsi="ITC Avant Garde"/>
          <w:bCs/>
          <w:color w:val="000000"/>
          <w:lang w:eastAsia="es-MX"/>
        </w:rPr>
        <w:t>6 y 69</w:t>
      </w:r>
      <w:r>
        <w:rPr>
          <w:rFonts w:ascii="ITC Avant Garde" w:eastAsia="Times New Roman" w:hAnsi="ITC Avant Garde"/>
          <w:bCs/>
          <w:color w:val="000000"/>
          <w:lang w:eastAsia="es-MX"/>
        </w:rPr>
        <w:t xml:space="preserve">, en relación con el 75 </w:t>
      </w:r>
      <w:r w:rsidR="00B630CB" w:rsidRPr="00B630CB">
        <w:rPr>
          <w:rFonts w:ascii="ITC Avant Garde" w:eastAsia="Times New Roman" w:hAnsi="ITC Avant Garde"/>
          <w:bCs/>
          <w:color w:val="000000"/>
          <w:lang w:eastAsia="es-MX"/>
        </w:rPr>
        <w:t xml:space="preserve">y 76 fracción III inciso a) </w:t>
      </w:r>
      <w:r w:rsidRPr="00F341D9">
        <w:rPr>
          <w:rFonts w:ascii="ITC Avant Garde" w:eastAsia="Times New Roman" w:hAnsi="ITC Avant Garde"/>
          <w:bCs/>
          <w:color w:val="000000"/>
          <w:lang w:eastAsia="es-MX"/>
        </w:rPr>
        <w:t xml:space="preserve">de la </w:t>
      </w:r>
      <w:r w:rsidR="00411BFE">
        <w:rPr>
          <w:rFonts w:ascii="ITC Avant Garde" w:eastAsia="Times New Roman" w:hAnsi="ITC Avant Garde"/>
          <w:b/>
          <w:bCs/>
          <w:color w:val="000000"/>
          <w:lang w:eastAsia="es-MX"/>
        </w:rPr>
        <w:t>LFTR</w:t>
      </w:r>
      <w:r w:rsidRPr="00B630CB">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w:t>
      </w:r>
      <w:r w:rsidRPr="00F341D9">
        <w:rPr>
          <w:rFonts w:ascii="ITC Avant Garde" w:eastAsia="Times New Roman" w:hAnsi="ITC Avant Garde"/>
          <w:bCs/>
          <w:color w:val="000000"/>
          <w:lang w:eastAsia="es-MX"/>
        </w:rPr>
        <w:t>que al efecto establece</w:t>
      </w:r>
      <w:r>
        <w:rPr>
          <w:rFonts w:ascii="ITC Avant Garde" w:eastAsia="Times New Roman" w:hAnsi="ITC Avant Garde"/>
          <w:bCs/>
          <w:color w:val="000000"/>
          <w:lang w:eastAsia="es-MX"/>
        </w:rPr>
        <w:t xml:space="preserve">n </w:t>
      </w:r>
      <w:r w:rsidRPr="00F341D9">
        <w:rPr>
          <w:rFonts w:ascii="ITC Avant Garde" w:eastAsia="Times New Roman" w:hAnsi="ITC Avant Garde"/>
          <w:bCs/>
          <w:color w:val="000000"/>
          <w:lang w:eastAsia="es-MX"/>
        </w:rPr>
        <w:t>que</w:t>
      </w:r>
      <w:r>
        <w:rPr>
          <w:rFonts w:ascii="ITC Avant Garde" w:eastAsia="Times New Roman" w:hAnsi="ITC Avant Garde"/>
          <w:bCs/>
          <w:color w:val="000000"/>
          <w:lang w:eastAsia="es-MX"/>
        </w:rPr>
        <w:t xml:space="preserve"> </w:t>
      </w:r>
      <w:r w:rsidRPr="00F341D9">
        <w:rPr>
          <w:rFonts w:ascii="ITC Avant Garde" w:eastAsia="Times New Roman" w:hAnsi="ITC Avant Garde"/>
          <w:bCs/>
          <w:color w:val="000000"/>
          <w:lang w:eastAsia="es-MX"/>
        </w:rPr>
        <w:t>se requiere de concesión única para prestar todo tipo de servicios públicos de telecomunicaciones y radiodifusión</w:t>
      </w:r>
      <w:r>
        <w:rPr>
          <w:rFonts w:ascii="ITC Avant Garde" w:eastAsia="Times New Roman" w:hAnsi="ITC Avant Garde"/>
          <w:bCs/>
          <w:color w:val="000000"/>
          <w:lang w:eastAsia="es-MX"/>
        </w:rPr>
        <w:t xml:space="preserve"> y que las concesiones para usar, aprovechar o explotar el espectro radioeléctrico se otorgarán por el Instituto</w:t>
      </w:r>
      <w:r w:rsidR="00B630CB">
        <w:rPr>
          <w:rFonts w:ascii="ITC Avant Garde" w:eastAsia="Times New Roman" w:hAnsi="ITC Avant Garde"/>
          <w:bCs/>
          <w:color w:val="000000"/>
          <w:lang w:eastAsia="es-MX"/>
        </w:rPr>
        <w:t xml:space="preserve"> de acuerdo a sus fines, como en este caso lo es para uso privado</w:t>
      </w:r>
      <w:r w:rsidRPr="00F341D9">
        <w:rPr>
          <w:rFonts w:ascii="ITC Avant Garde" w:eastAsia="Times New Roman" w:hAnsi="ITC Avant Garde"/>
          <w:bCs/>
          <w:color w:val="000000"/>
          <w:lang w:eastAsia="es-MX"/>
        </w:rPr>
        <w:t xml:space="preserve">. </w:t>
      </w:r>
    </w:p>
    <w:p w14:paraId="5CB1F0B0" w14:textId="77777777" w:rsidR="003C723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 xml:space="preserve">Desde luego, </w:t>
      </w:r>
      <w:r>
        <w:rPr>
          <w:rFonts w:ascii="ITC Avant Garde" w:eastAsia="Times New Roman" w:hAnsi="ITC Avant Garde"/>
          <w:bCs/>
          <w:color w:val="000000"/>
          <w:lang w:eastAsia="es-MX"/>
        </w:rPr>
        <w:t>los</w:t>
      </w:r>
      <w:r w:rsidRPr="00F341D9">
        <w:rPr>
          <w:rFonts w:ascii="ITC Avant Garde" w:eastAsia="Times New Roman" w:hAnsi="ITC Avant Garde"/>
          <w:bCs/>
          <w:color w:val="000000"/>
          <w:lang w:eastAsia="es-MX"/>
        </w:rPr>
        <w:t xml:space="preserve"> mencionado</w:t>
      </w:r>
      <w:r>
        <w:rPr>
          <w:rFonts w:ascii="ITC Avant Garde" w:eastAsia="Times New Roman" w:hAnsi="ITC Avant Garde"/>
          <w:bCs/>
          <w:color w:val="000000"/>
          <w:lang w:eastAsia="es-MX"/>
        </w:rPr>
        <w:t>s</w:t>
      </w:r>
      <w:r w:rsidRPr="00F341D9">
        <w:rPr>
          <w:rFonts w:ascii="ITC Avant Garde" w:eastAsia="Times New Roman" w:hAnsi="ITC Avant Garde"/>
          <w:bCs/>
          <w:color w:val="000000"/>
          <w:lang w:eastAsia="es-MX"/>
        </w:rPr>
        <w:t xml:space="preserve"> precepto</w:t>
      </w:r>
      <w:r>
        <w:rPr>
          <w:rFonts w:ascii="ITC Avant Garde" w:eastAsia="Times New Roman" w:hAnsi="ITC Avant Garde"/>
          <w:bCs/>
          <w:color w:val="000000"/>
          <w:lang w:eastAsia="es-MX"/>
        </w:rPr>
        <w:t>s</w:t>
      </w:r>
      <w:r w:rsidRPr="00F341D9">
        <w:rPr>
          <w:rFonts w:ascii="ITC Avant Garde" w:eastAsia="Times New Roman" w:hAnsi="ITC Avant Garde"/>
          <w:bCs/>
          <w:color w:val="000000"/>
          <w:lang w:eastAsia="es-MX"/>
        </w:rPr>
        <w:t xml:space="preserve"> dispone</w:t>
      </w:r>
      <w:r>
        <w:rPr>
          <w:rFonts w:ascii="ITC Avant Garde" w:eastAsia="Times New Roman" w:hAnsi="ITC Avant Garde"/>
          <w:bCs/>
          <w:color w:val="000000"/>
          <w:lang w:eastAsia="es-MX"/>
        </w:rPr>
        <w:t>n</w:t>
      </w:r>
      <w:r w:rsidRPr="00F341D9">
        <w:rPr>
          <w:rFonts w:ascii="ITC Avant Garde" w:eastAsia="Times New Roman" w:hAnsi="ITC Avant Garde"/>
          <w:bCs/>
          <w:color w:val="000000"/>
          <w:lang w:eastAsia="es-MX"/>
        </w:rPr>
        <w:t xml:space="preserve"> lo siguiente:</w:t>
      </w:r>
    </w:p>
    <w:p w14:paraId="04AB3C18" w14:textId="77777777" w:rsidR="003C7236" w:rsidRDefault="00E71B4D" w:rsidP="00A041CE">
      <w:pPr>
        <w:pStyle w:val="Textoindependiente"/>
        <w:spacing w:after="0" w:line="240" w:lineRule="auto"/>
        <w:ind w:left="851" w:right="708"/>
        <w:jc w:val="both"/>
        <w:rPr>
          <w:rFonts w:ascii="ITC Avant Garde" w:eastAsia="Times New Roman" w:hAnsi="ITC Avant Garde"/>
          <w:b/>
          <w:bCs/>
          <w:i/>
          <w:color w:val="000000"/>
          <w:sz w:val="20"/>
          <w:szCs w:val="20"/>
          <w:lang w:eastAsia="es-MX"/>
        </w:rPr>
      </w:pPr>
      <w:r>
        <w:rPr>
          <w:rFonts w:ascii="ITC Avant Garde" w:eastAsia="Times New Roman" w:hAnsi="ITC Avant Garde"/>
          <w:b/>
          <w:bCs/>
          <w:i/>
          <w:color w:val="000000"/>
          <w:sz w:val="20"/>
          <w:szCs w:val="20"/>
          <w:lang w:eastAsia="es-MX"/>
        </w:rPr>
        <w:t xml:space="preserve">Ley Federal de Telecomunicaciones y Radiodifusión: </w:t>
      </w:r>
    </w:p>
    <w:p w14:paraId="335F7AD9" w14:textId="77777777" w:rsidR="003C7236" w:rsidRDefault="004A7764" w:rsidP="004A7764">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Pr>
          <w:rFonts w:ascii="ITC Avant Garde" w:eastAsia="Times New Roman" w:hAnsi="ITC Avant Garde"/>
          <w:b/>
          <w:bCs/>
          <w:i/>
          <w:color w:val="000000"/>
          <w:sz w:val="20"/>
          <w:szCs w:val="20"/>
          <w:lang w:eastAsia="es-MX"/>
        </w:rPr>
        <w:t>“</w:t>
      </w:r>
      <w:r w:rsidRPr="004A7764">
        <w:rPr>
          <w:rFonts w:ascii="ITC Avant Garde" w:eastAsia="Times New Roman" w:hAnsi="ITC Avant Garde"/>
          <w:b/>
          <w:bCs/>
          <w:i/>
          <w:color w:val="000000"/>
          <w:sz w:val="20"/>
          <w:szCs w:val="20"/>
          <w:lang w:eastAsia="es-MX"/>
        </w:rPr>
        <w:t xml:space="preserve">Artículo 66. </w:t>
      </w:r>
      <w:r w:rsidRPr="004A7764">
        <w:rPr>
          <w:rFonts w:ascii="ITC Avant Garde" w:eastAsia="Times New Roman" w:hAnsi="ITC Avant Garde"/>
          <w:bCs/>
          <w:i/>
          <w:color w:val="000000"/>
          <w:sz w:val="20"/>
          <w:szCs w:val="20"/>
          <w:lang w:eastAsia="es-MX"/>
        </w:rPr>
        <w:t>Se requerirá concesión única para prestar todo tipo de servicios públicos de</w:t>
      </w:r>
      <w:r>
        <w:rPr>
          <w:rFonts w:ascii="ITC Avant Garde" w:eastAsia="Times New Roman" w:hAnsi="ITC Avant Garde"/>
          <w:bCs/>
          <w:i/>
          <w:color w:val="000000"/>
          <w:sz w:val="20"/>
          <w:szCs w:val="20"/>
          <w:lang w:eastAsia="es-MX"/>
        </w:rPr>
        <w:t xml:space="preserve"> </w:t>
      </w:r>
      <w:r w:rsidRPr="004A7764">
        <w:rPr>
          <w:rFonts w:ascii="ITC Avant Garde" w:eastAsia="Times New Roman" w:hAnsi="ITC Avant Garde"/>
          <w:bCs/>
          <w:i/>
          <w:color w:val="000000"/>
          <w:sz w:val="20"/>
          <w:szCs w:val="20"/>
          <w:lang w:eastAsia="es-MX"/>
        </w:rPr>
        <w:t>telecomunicaciones y radiodifusión.</w:t>
      </w:r>
      <w:r>
        <w:rPr>
          <w:rFonts w:ascii="ITC Avant Garde" w:eastAsia="Times New Roman" w:hAnsi="ITC Avant Garde"/>
          <w:bCs/>
          <w:i/>
          <w:color w:val="000000"/>
          <w:sz w:val="20"/>
          <w:szCs w:val="20"/>
          <w:lang w:eastAsia="es-MX"/>
        </w:rPr>
        <w:t>”</w:t>
      </w:r>
    </w:p>
    <w:p w14:paraId="0E59B6C6" w14:textId="77777777" w:rsidR="003C7236" w:rsidRDefault="00E71B4D" w:rsidP="00A041CE">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D37091">
        <w:rPr>
          <w:rFonts w:ascii="ITC Avant Garde" w:eastAsia="Times New Roman" w:hAnsi="ITC Avant Garde"/>
          <w:b/>
          <w:bCs/>
          <w:i/>
          <w:color w:val="000000"/>
          <w:sz w:val="20"/>
          <w:szCs w:val="20"/>
          <w:lang w:eastAsia="es-MX"/>
        </w:rPr>
        <w:t>“</w:t>
      </w:r>
      <w:r w:rsidR="00F47FDF" w:rsidRPr="00F47FDF">
        <w:rPr>
          <w:rFonts w:ascii="ITC Avant Garde" w:eastAsia="Times New Roman" w:hAnsi="ITC Avant Garde"/>
          <w:b/>
          <w:bCs/>
          <w:i/>
          <w:color w:val="000000"/>
          <w:sz w:val="20"/>
          <w:szCs w:val="20"/>
          <w:lang w:eastAsia="es-MX"/>
        </w:rPr>
        <w:t xml:space="preserve">Artículo 69. </w:t>
      </w:r>
      <w:r w:rsidR="00F47FDF" w:rsidRPr="00F47FDF">
        <w:rPr>
          <w:rFonts w:ascii="ITC Avant Garde" w:eastAsia="Times New Roman" w:hAnsi="ITC Avant Garde"/>
          <w:bCs/>
          <w:i/>
          <w:color w:val="000000"/>
          <w:sz w:val="20"/>
          <w:szCs w:val="20"/>
          <w:lang w:eastAsia="es-MX"/>
        </w:rPr>
        <w:t xml:space="preserve">Se requerirá concesión única para uso privado, solamente cuando se necesite utilizar o aprovechar bandas de frecuencias del espectro </w:t>
      </w:r>
      <w:r w:rsidR="00F47FDF" w:rsidRPr="00F47FDF">
        <w:rPr>
          <w:rFonts w:ascii="ITC Avant Garde" w:eastAsia="Times New Roman" w:hAnsi="ITC Avant Garde"/>
          <w:bCs/>
          <w:i/>
          <w:color w:val="000000"/>
          <w:sz w:val="20"/>
          <w:szCs w:val="20"/>
          <w:lang w:eastAsia="es-MX"/>
        </w:rPr>
        <w:lastRenderedPageBreak/>
        <w:t>radioeléctrico que no sean de uso libre o recursos orbitales, para lo cual se estará a lo dispuesto en el Capítulo III del presente Título</w:t>
      </w:r>
      <w:r w:rsidRPr="00F47FDF">
        <w:rPr>
          <w:rFonts w:ascii="ITC Avant Garde" w:eastAsia="Times New Roman" w:hAnsi="ITC Avant Garde"/>
          <w:bCs/>
          <w:i/>
          <w:color w:val="000000"/>
          <w:sz w:val="20"/>
          <w:szCs w:val="20"/>
          <w:lang w:eastAsia="es-MX"/>
        </w:rPr>
        <w:t>.”</w:t>
      </w:r>
    </w:p>
    <w:p w14:paraId="0E2687EC" w14:textId="77777777" w:rsidR="003C7236" w:rsidRDefault="00E71B4D" w:rsidP="00A041CE">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D37091">
        <w:rPr>
          <w:rFonts w:ascii="ITC Avant Garde" w:eastAsia="Times New Roman" w:hAnsi="ITC Avant Garde"/>
          <w:b/>
          <w:bCs/>
          <w:i/>
          <w:color w:val="000000"/>
          <w:sz w:val="20"/>
          <w:szCs w:val="20"/>
          <w:lang w:eastAsia="es-MX"/>
        </w:rPr>
        <w:t>“Artículo 75.</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Las concesiones para usar, aprovechar y explotar bandas de frecuencias del espectro</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radioeléctrico de uso determinado y para la ocupación y explotación de recursos orbitales, se otorgarán</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por el Instituto por un plazo de hasta veinte años y podrán ser prorrogadas hasta por plazos iguales</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conforme a lo dispuesto en el Capítulo VI de este Título.</w:t>
      </w:r>
    </w:p>
    <w:p w14:paraId="64669C03" w14:textId="77777777" w:rsidR="003C7236" w:rsidRDefault="00E71B4D" w:rsidP="00A041CE">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0D42D7">
        <w:rPr>
          <w:rFonts w:ascii="ITC Avant Garde" w:eastAsia="Times New Roman" w:hAnsi="ITC Avant Garde"/>
          <w:bCs/>
          <w:i/>
          <w:color w:val="000000"/>
          <w:sz w:val="20"/>
          <w:szCs w:val="20"/>
          <w:lang w:eastAsia="es-MX"/>
        </w:rPr>
        <w:t>Cuando la explotación de los servicios objeto de la concesión sobre el espectro radioeléctrico requiera</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de una concesión única, ésta última se otorgará en el mismo acto administrativo, salvo que el</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concesionario ya cuente con una concesión.</w:t>
      </w:r>
      <w:r w:rsidRPr="00B630CB">
        <w:rPr>
          <w:rFonts w:ascii="ITC Avant Garde" w:eastAsia="Times New Roman" w:hAnsi="ITC Avant Garde"/>
          <w:b/>
          <w:bCs/>
          <w:i/>
          <w:color w:val="000000"/>
          <w:sz w:val="20"/>
          <w:szCs w:val="20"/>
          <w:lang w:eastAsia="es-MX"/>
        </w:rPr>
        <w:t>”</w:t>
      </w:r>
    </w:p>
    <w:p w14:paraId="655C6DDA" w14:textId="77777777" w:rsidR="003C7236" w:rsidRDefault="00B630CB" w:rsidP="00A041CE">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Pr>
          <w:rFonts w:ascii="ITC Avant Garde" w:eastAsia="Times New Roman" w:hAnsi="ITC Avant Garde"/>
          <w:b/>
          <w:bCs/>
          <w:i/>
          <w:color w:val="000000"/>
          <w:sz w:val="20"/>
          <w:szCs w:val="20"/>
          <w:lang w:eastAsia="es-MX"/>
        </w:rPr>
        <w:t>“</w:t>
      </w:r>
      <w:r w:rsidRPr="00B630CB">
        <w:rPr>
          <w:rFonts w:ascii="ITC Avant Garde" w:eastAsia="Times New Roman" w:hAnsi="ITC Avant Garde"/>
          <w:b/>
          <w:bCs/>
          <w:i/>
          <w:color w:val="000000"/>
          <w:sz w:val="20"/>
          <w:szCs w:val="20"/>
          <w:lang w:eastAsia="es-MX"/>
        </w:rPr>
        <w:t xml:space="preserve">Artículo 76. </w:t>
      </w:r>
      <w:r w:rsidRPr="00B630CB">
        <w:rPr>
          <w:rFonts w:ascii="ITC Avant Garde" w:eastAsia="Times New Roman" w:hAnsi="ITC Avant Garde"/>
          <w:bCs/>
          <w:i/>
          <w:color w:val="000000"/>
          <w:sz w:val="20"/>
          <w:szCs w:val="20"/>
          <w:lang w:eastAsia="es-MX"/>
        </w:rPr>
        <w:t>De acuerdo con sus fines, las concesiones a que se refiere este capítulo serán:</w:t>
      </w:r>
    </w:p>
    <w:p w14:paraId="6279C444" w14:textId="77777777" w:rsidR="003C7236" w:rsidRDefault="00E71B4D" w:rsidP="00A041CE">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B630CB">
        <w:rPr>
          <w:rFonts w:ascii="ITC Avant Garde" w:eastAsia="Times New Roman" w:hAnsi="ITC Avant Garde"/>
          <w:bCs/>
          <w:i/>
          <w:color w:val="000000"/>
          <w:sz w:val="20"/>
          <w:szCs w:val="20"/>
          <w:lang w:eastAsia="es-MX"/>
        </w:rPr>
        <w:t>(..)</w:t>
      </w:r>
    </w:p>
    <w:p w14:paraId="53F18DA5" w14:textId="77777777" w:rsidR="003C7236" w:rsidRDefault="00B630CB" w:rsidP="00A041CE">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B630CB">
        <w:rPr>
          <w:rFonts w:ascii="ITC Avant Garde" w:eastAsia="Times New Roman" w:hAnsi="ITC Avant Garde"/>
          <w:bCs/>
          <w:i/>
          <w:color w:val="000000"/>
          <w:sz w:val="20"/>
          <w:szCs w:val="20"/>
          <w:lang w:eastAsia="es-MX"/>
        </w:rPr>
        <w:t>III. Para uso privado:</w:t>
      </w:r>
      <w:r w:rsidRPr="00B630CB">
        <w:rPr>
          <w:rFonts w:ascii="ITC Avant Garde" w:eastAsia="Times New Roman" w:hAnsi="ITC Avant Garde"/>
          <w:b/>
          <w:bCs/>
          <w:i/>
          <w:color w:val="000000"/>
          <w:sz w:val="20"/>
          <w:szCs w:val="20"/>
          <w:lang w:eastAsia="es-MX"/>
        </w:rPr>
        <w:t xml:space="preserve"> </w:t>
      </w:r>
      <w:r w:rsidRPr="00B630CB">
        <w:rPr>
          <w:rFonts w:ascii="ITC Avant Garde" w:eastAsia="Times New Roman" w:hAnsi="ITC Avant Garde"/>
          <w:bCs/>
          <w:i/>
          <w:color w:val="000000"/>
          <w:sz w:val="20"/>
          <w:szCs w:val="20"/>
          <w:lang w:eastAsia="es-MX"/>
        </w:rPr>
        <w:t>Confiere el derecho para usar y aprovechar bandas de frecuencias del espectro radioeléctrico de uso determinado o para la ocupación y explotación de recursos orbitales, con propósitos de:</w:t>
      </w:r>
    </w:p>
    <w:p w14:paraId="0012BBEA" w14:textId="77777777" w:rsidR="003C7236" w:rsidRDefault="00B630CB" w:rsidP="00A041CE">
      <w:pPr>
        <w:pStyle w:val="Textoindependiente"/>
        <w:numPr>
          <w:ilvl w:val="0"/>
          <w:numId w:val="29"/>
        </w:numPr>
        <w:spacing w:after="0" w:line="240" w:lineRule="auto"/>
        <w:ind w:left="851" w:right="708"/>
        <w:jc w:val="both"/>
        <w:rPr>
          <w:rFonts w:ascii="ITC Avant Garde" w:eastAsia="Times New Roman" w:hAnsi="ITC Avant Garde"/>
          <w:bCs/>
          <w:i/>
          <w:color w:val="000000"/>
          <w:sz w:val="20"/>
          <w:szCs w:val="20"/>
          <w:lang w:eastAsia="es-MX"/>
        </w:rPr>
      </w:pPr>
      <w:r w:rsidRPr="00B630CB">
        <w:rPr>
          <w:rFonts w:ascii="ITC Avant Garde" w:eastAsia="Times New Roman" w:hAnsi="ITC Avant Garde"/>
          <w:bCs/>
          <w:i/>
          <w:color w:val="000000"/>
          <w:sz w:val="20"/>
          <w:szCs w:val="20"/>
          <w:lang w:eastAsia="es-MX"/>
        </w:rPr>
        <w:t>Comunicación privada…</w:t>
      </w:r>
      <w:r w:rsidRPr="00B630CB">
        <w:rPr>
          <w:rFonts w:ascii="ITC Avant Garde" w:eastAsia="Times New Roman" w:hAnsi="ITC Avant Garde"/>
          <w:b/>
          <w:bCs/>
          <w:i/>
          <w:color w:val="000000"/>
          <w:sz w:val="20"/>
          <w:szCs w:val="20"/>
          <w:lang w:eastAsia="es-MX"/>
        </w:rPr>
        <w:t>”</w:t>
      </w:r>
    </w:p>
    <w:p w14:paraId="78F0FDC1" w14:textId="77777777" w:rsidR="003C723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 xml:space="preserve">Ahora bien, para efectos de </w:t>
      </w:r>
      <w:r>
        <w:rPr>
          <w:rFonts w:ascii="ITC Avant Garde" w:eastAsia="Times New Roman" w:hAnsi="ITC Avant Garde"/>
          <w:bCs/>
          <w:color w:val="000000"/>
          <w:lang w:eastAsia="es-MX"/>
        </w:rPr>
        <w:t xml:space="preserve">imponer la sanción que corresponda, </w:t>
      </w:r>
      <w:r w:rsidRPr="00F341D9">
        <w:rPr>
          <w:rFonts w:ascii="ITC Avant Garde" w:eastAsia="Times New Roman" w:hAnsi="ITC Avant Garde"/>
          <w:bCs/>
          <w:color w:val="000000"/>
          <w:lang w:eastAsia="es-MX"/>
        </w:rPr>
        <w:t xml:space="preserve">resulta importante hacer notar que la comisión de </w:t>
      </w:r>
      <w:r>
        <w:rPr>
          <w:rFonts w:ascii="ITC Avant Garde" w:eastAsia="Times New Roman" w:hAnsi="ITC Avant Garde"/>
          <w:bCs/>
          <w:color w:val="000000"/>
          <w:lang w:eastAsia="es-MX"/>
        </w:rPr>
        <w:t>la</w:t>
      </w:r>
      <w:r w:rsidRPr="00F341D9">
        <w:rPr>
          <w:rFonts w:ascii="ITC Avant Garde" w:eastAsia="Times New Roman" w:hAnsi="ITC Avant Garde"/>
          <w:bCs/>
          <w:color w:val="000000"/>
          <w:lang w:eastAsia="es-MX"/>
        </w:rPr>
        <w:t xml:space="preserve"> conducta </w:t>
      </w:r>
      <w:r>
        <w:rPr>
          <w:rFonts w:ascii="ITC Avant Garde" w:eastAsia="Times New Roman" w:hAnsi="ITC Avant Garde"/>
          <w:bCs/>
          <w:color w:val="000000"/>
          <w:lang w:eastAsia="es-MX"/>
        </w:rPr>
        <w:t xml:space="preserve">antes referida </w:t>
      </w:r>
      <w:r w:rsidRPr="00EE778D">
        <w:rPr>
          <w:rFonts w:ascii="ITC Avant Garde" w:eastAsia="Times New Roman" w:hAnsi="ITC Avant Garde"/>
          <w:bCs/>
          <w:color w:val="000000"/>
          <w:lang w:eastAsia="es-MX"/>
        </w:rPr>
        <w:t xml:space="preserve">es </w:t>
      </w:r>
      <w:r w:rsidRPr="000A6564">
        <w:rPr>
          <w:rFonts w:ascii="ITC Avant Garde" w:eastAsia="Times New Roman" w:hAnsi="ITC Avant Garde"/>
          <w:bCs/>
          <w:color w:val="000000"/>
          <w:lang w:eastAsia="es-MX"/>
        </w:rPr>
        <w:t>susceptible de ser sancionada en términos de los artículos 298, inciso E), fracción I en relación con el artículo 299, párrafo primero</w:t>
      </w:r>
      <w:r w:rsidRPr="00EE778D">
        <w:rPr>
          <w:rFonts w:ascii="ITC Avant Garde" w:eastAsia="Times New Roman" w:hAnsi="ITC Avant Garde"/>
          <w:bCs/>
          <w:color w:val="000000"/>
          <w:lang w:eastAsia="es-MX"/>
        </w:rPr>
        <w:t>, ambos</w:t>
      </w:r>
      <w:r w:rsidRPr="00F341D9">
        <w:rPr>
          <w:rFonts w:ascii="ITC Avant Garde" w:eastAsia="Times New Roman" w:hAnsi="ITC Avant Garde"/>
          <w:bCs/>
          <w:color w:val="000000"/>
          <w:lang w:eastAsia="es-MX"/>
        </w:rPr>
        <w:t xml:space="preserve"> de la </w:t>
      </w:r>
      <w:r w:rsidR="00411BFE">
        <w:rPr>
          <w:rFonts w:ascii="ITC Avant Garde" w:eastAsia="Times New Roman" w:hAnsi="ITC Avant Garde"/>
          <w:b/>
          <w:bCs/>
          <w:color w:val="000000"/>
          <w:lang w:eastAsia="es-MX"/>
        </w:rPr>
        <w:t>LFTR</w:t>
      </w:r>
      <w:r w:rsidRPr="00F341D9">
        <w:rPr>
          <w:rFonts w:ascii="ITC Avant Garde" w:eastAsia="Times New Roman" w:hAnsi="ITC Avant Garde"/>
          <w:bCs/>
          <w:color w:val="000000"/>
          <w:lang w:eastAsia="es-MX"/>
        </w:rPr>
        <w:t>, preceptos que establecen la sanción que en su caso procede imponer, la cual va de 6.01% hasta 10% de los ingresos acumulables del ejercicio fiscal anterior de la persona infractora.</w:t>
      </w:r>
    </w:p>
    <w:p w14:paraId="536CEC6A" w14:textId="77777777" w:rsidR="003C723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 xml:space="preserve">En efecto, los artículos 298, </w:t>
      </w:r>
      <w:r>
        <w:rPr>
          <w:rFonts w:ascii="ITC Avant Garde" w:eastAsia="Times New Roman" w:hAnsi="ITC Avant Garde"/>
          <w:bCs/>
          <w:color w:val="000000"/>
          <w:lang w:eastAsia="es-MX"/>
        </w:rPr>
        <w:t xml:space="preserve">inciso </w:t>
      </w:r>
      <w:r w:rsidRPr="00F341D9">
        <w:rPr>
          <w:rFonts w:ascii="ITC Avant Garde" w:eastAsia="Times New Roman" w:hAnsi="ITC Avant Garde"/>
          <w:bCs/>
          <w:color w:val="000000"/>
          <w:lang w:eastAsia="es-MX"/>
        </w:rPr>
        <w:t xml:space="preserve">E), fracción I y 299 de la </w:t>
      </w:r>
      <w:r w:rsidR="00411BFE">
        <w:rPr>
          <w:rFonts w:ascii="ITC Avant Garde" w:eastAsia="Times New Roman" w:hAnsi="ITC Avant Garde"/>
          <w:b/>
          <w:bCs/>
          <w:color w:val="000000"/>
          <w:lang w:eastAsia="es-MX"/>
        </w:rPr>
        <w:t>LFTR</w:t>
      </w:r>
      <w:r w:rsidRPr="00F341D9">
        <w:rPr>
          <w:rFonts w:ascii="ITC Avant Garde" w:eastAsia="Times New Roman" w:hAnsi="ITC Avant Garde"/>
          <w:bCs/>
          <w:color w:val="000000"/>
          <w:lang w:eastAsia="es-MX"/>
        </w:rPr>
        <w:t>, establecen expresamente lo siguiente:</w:t>
      </w:r>
    </w:p>
    <w:p w14:paraId="094AFADC" w14:textId="5043C86D" w:rsidR="00E71B4D" w:rsidRPr="00F341D9" w:rsidRDefault="00E71B4D" w:rsidP="00A041CE">
      <w:pPr>
        <w:pStyle w:val="Textoindependiente"/>
        <w:spacing w:after="0" w:line="240" w:lineRule="auto"/>
        <w:ind w:left="851" w:right="708"/>
        <w:jc w:val="both"/>
        <w:rPr>
          <w:rFonts w:ascii="ITC Avant Garde" w:hAnsi="ITC Avant Garde"/>
          <w:i/>
          <w:color w:val="000000"/>
          <w:sz w:val="20"/>
          <w:szCs w:val="20"/>
        </w:rPr>
      </w:pPr>
      <w:r w:rsidRPr="00F341D9">
        <w:rPr>
          <w:rFonts w:ascii="ITC Avant Garde" w:hAnsi="ITC Avant Garde"/>
          <w:i/>
          <w:color w:val="000000"/>
          <w:sz w:val="20"/>
          <w:szCs w:val="20"/>
        </w:rPr>
        <w:t>“</w:t>
      </w:r>
      <w:r w:rsidRPr="00F341D9">
        <w:rPr>
          <w:rFonts w:ascii="ITC Avant Garde" w:hAnsi="ITC Avant Garde"/>
          <w:b/>
          <w:i/>
          <w:color w:val="000000"/>
          <w:sz w:val="20"/>
          <w:szCs w:val="20"/>
        </w:rPr>
        <w:t>Artículo 298.</w:t>
      </w:r>
      <w:r w:rsidRPr="00F341D9">
        <w:rPr>
          <w:rFonts w:ascii="ITC Avant Garde" w:hAnsi="ITC Avant Garde"/>
          <w:i/>
          <w:color w:val="000000"/>
          <w:sz w:val="20"/>
          <w:szCs w:val="20"/>
        </w:rPr>
        <w:t xml:space="preserve"> Las infracciones a lo dispuesto en esta Ley y a las disposiciones que deriven de ella, se sancionarán por el Instituto de conformidad con lo siguiente: </w:t>
      </w:r>
      <w:r w:rsidRPr="00F341D9">
        <w:rPr>
          <w:rFonts w:ascii="ITC Avant Garde" w:hAnsi="ITC Avant Garde"/>
          <w:i/>
          <w:color w:val="000000"/>
          <w:sz w:val="20"/>
          <w:szCs w:val="20"/>
        </w:rPr>
        <w:cr/>
      </w:r>
    </w:p>
    <w:p w14:paraId="3AEB3533" w14:textId="77777777" w:rsidR="003C7236" w:rsidRDefault="00E71B4D" w:rsidP="00A041CE">
      <w:pPr>
        <w:pStyle w:val="Textoindependiente"/>
        <w:spacing w:after="0" w:line="240" w:lineRule="auto"/>
        <w:ind w:left="851" w:right="708"/>
        <w:jc w:val="both"/>
        <w:rPr>
          <w:rFonts w:ascii="ITC Avant Garde" w:eastAsia="Times New Roman" w:hAnsi="ITC Avant Garde"/>
          <w:i/>
          <w:sz w:val="20"/>
          <w:szCs w:val="20"/>
          <w:lang w:eastAsia="es-ES"/>
        </w:rPr>
      </w:pPr>
      <w:r w:rsidRPr="00F341D9">
        <w:rPr>
          <w:rFonts w:ascii="ITC Avant Garde" w:eastAsia="Times New Roman" w:hAnsi="ITC Avant Garde"/>
          <w:i/>
          <w:sz w:val="20"/>
          <w:szCs w:val="20"/>
          <w:lang w:eastAsia="es-ES"/>
        </w:rPr>
        <w:t>[…]</w:t>
      </w:r>
    </w:p>
    <w:p w14:paraId="6CC9D074" w14:textId="77777777" w:rsidR="003C7236" w:rsidRDefault="00E71B4D" w:rsidP="00A041CE">
      <w:pPr>
        <w:pStyle w:val="Textoindependiente"/>
        <w:spacing w:after="0" w:line="240" w:lineRule="auto"/>
        <w:ind w:left="851" w:right="708"/>
        <w:jc w:val="both"/>
        <w:rPr>
          <w:rFonts w:ascii="ITC Avant Garde" w:hAnsi="ITC Avant Garde"/>
          <w:i/>
          <w:color w:val="000000"/>
          <w:sz w:val="20"/>
          <w:szCs w:val="20"/>
        </w:rPr>
      </w:pPr>
      <w:r w:rsidRPr="008116BF">
        <w:rPr>
          <w:rFonts w:ascii="ITC Avant Garde" w:hAnsi="ITC Avant Garde"/>
          <w:i/>
          <w:color w:val="000000"/>
          <w:sz w:val="20"/>
          <w:szCs w:val="20"/>
        </w:rPr>
        <w:t>E).</w:t>
      </w:r>
      <w:r w:rsidRPr="00F341D9">
        <w:rPr>
          <w:rFonts w:ascii="ITC Avant Garde" w:hAnsi="ITC Avant Garde"/>
          <w:i/>
          <w:color w:val="000000"/>
          <w:sz w:val="20"/>
          <w:szCs w:val="20"/>
        </w:rPr>
        <w:t xml:space="preserve"> Con multa por el equivalente de 6.01% hasta 10% de los ingresos de la persona infractora que:</w:t>
      </w:r>
    </w:p>
    <w:p w14:paraId="12774F0A" w14:textId="6C64A98F" w:rsidR="00E71B4D" w:rsidRPr="00F341D9" w:rsidRDefault="00E71B4D" w:rsidP="00A041CE">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8116BF">
        <w:rPr>
          <w:rFonts w:ascii="ITC Avant Garde" w:hAnsi="ITC Avant Garde"/>
          <w:i/>
          <w:color w:val="000000"/>
          <w:sz w:val="20"/>
          <w:szCs w:val="20"/>
        </w:rPr>
        <w:t>I.</w:t>
      </w:r>
      <w:r w:rsidRPr="00F341D9">
        <w:rPr>
          <w:rFonts w:ascii="ITC Avant Garde" w:hAnsi="ITC Avant Garde"/>
          <w:i/>
          <w:color w:val="000000"/>
          <w:sz w:val="20"/>
          <w:szCs w:val="20"/>
        </w:rPr>
        <w:t xml:space="preserve"> Preste servicios de telecomunicaciones o radiodifusión sin contar con concesión o autorización…</w:t>
      </w:r>
      <w:r w:rsidRPr="00F341D9">
        <w:rPr>
          <w:rFonts w:ascii="ITC Avant Garde" w:eastAsia="Times New Roman" w:hAnsi="ITC Avant Garde"/>
          <w:bCs/>
          <w:i/>
          <w:color w:val="000000"/>
          <w:sz w:val="20"/>
          <w:szCs w:val="20"/>
          <w:lang w:eastAsia="es-MX"/>
        </w:rPr>
        <w:cr/>
      </w:r>
    </w:p>
    <w:p w14:paraId="0C641D61" w14:textId="77777777" w:rsidR="003C7236" w:rsidRDefault="00E71B4D" w:rsidP="00A041CE">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F341D9">
        <w:rPr>
          <w:rFonts w:ascii="ITC Avant Garde" w:eastAsia="Times New Roman" w:hAnsi="ITC Avant Garde"/>
          <w:b/>
          <w:bCs/>
          <w:i/>
          <w:color w:val="000000"/>
          <w:sz w:val="20"/>
          <w:szCs w:val="20"/>
          <w:lang w:eastAsia="es-MX"/>
        </w:rPr>
        <w:t>Artículo 299.</w:t>
      </w:r>
      <w:r w:rsidRPr="00F341D9">
        <w:rPr>
          <w:rFonts w:ascii="ITC Avant Garde" w:eastAsia="Times New Roman" w:hAnsi="ITC Avant Garde"/>
          <w:bCs/>
          <w:i/>
          <w:color w:val="000000"/>
          <w:sz w:val="20"/>
          <w:szCs w:val="20"/>
          <w:lang w:eastAsia="es-MX"/>
        </w:rPr>
        <w:t xml:space="preserve"> Los ingresos a los que se refiere el artículo anterior, serán los acumulables para el concesionario, autorizado o persona infractora directamente involucrado,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r w:rsidR="00EE778D">
        <w:rPr>
          <w:rFonts w:ascii="ITC Avant Garde" w:eastAsia="Times New Roman" w:hAnsi="ITC Avant Garde"/>
          <w:bCs/>
          <w:i/>
          <w:color w:val="000000"/>
          <w:sz w:val="20"/>
          <w:szCs w:val="20"/>
          <w:lang w:eastAsia="es-MX"/>
        </w:rPr>
        <w:t>..</w:t>
      </w:r>
      <w:r w:rsidRPr="00F341D9">
        <w:rPr>
          <w:rFonts w:ascii="ITC Avant Garde" w:eastAsia="Times New Roman" w:hAnsi="ITC Avant Garde"/>
          <w:bCs/>
          <w:i/>
          <w:color w:val="000000"/>
          <w:sz w:val="20"/>
          <w:szCs w:val="20"/>
          <w:lang w:eastAsia="es-MX"/>
        </w:rPr>
        <w:t>”</w:t>
      </w:r>
    </w:p>
    <w:p w14:paraId="4862D359" w14:textId="77777777" w:rsidR="003C723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lastRenderedPageBreak/>
        <w:t xml:space="preserve">Asimismo, la comisión de la conducta en análisis, actualiza la hipótesis normativa prevista en el artículo 305 de la </w:t>
      </w:r>
      <w:r w:rsidR="00411BFE">
        <w:rPr>
          <w:rFonts w:ascii="ITC Avant Garde" w:eastAsia="Times New Roman" w:hAnsi="ITC Avant Garde"/>
          <w:b/>
          <w:bCs/>
          <w:color w:val="000000"/>
          <w:lang w:eastAsia="es-MX"/>
        </w:rPr>
        <w:t>LFTR</w:t>
      </w:r>
      <w:r w:rsidRPr="00F341D9">
        <w:rPr>
          <w:rFonts w:ascii="ITC Avant Garde" w:eastAsia="Times New Roman" w:hAnsi="ITC Avant Garde"/>
          <w:bCs/>
          <w:color w:val="000000"/>
          <w:lang w:eastAsia="es-MX"/>
        </w:rPr>
        <w:t xml:space="preserve">, misma que establece </w:t>
      </w:r>
      <w:r>
        <w:rPr>
          <w:rFonts w:ascii="ITC Avant Garde" w:eastAsia="Times New Roman" w:hAnsi="ITC Avant Garde"/>
          <w:bCs/>
          <w:color w:val="000000"/>
          <w:lang w:eastAsia="es-MX"/>
        </w:rPr>
        <w:t xml:space="preserve">que la prestación de servicios de telecomunicaciones sin concesión trae </w:t>
      </w:r>
      <w:r w:rsidRPr="00F341D9">
        <w:rPr>
          <w:rFonts w:ascii="ITC Avant Garde" w:eastAsia="Times New Roman" w:hAnsi="ITC Avant Garde"/>
          <w:bCs/>
          <w:color w:val="000000"/>
          <w:lang w:eastAsia="es-MX"/>
        </w:rPr>
        <w:t xml:space="preserve">como consecuencia la pérdida de los bienes </w:t>
      </w:r>
      <w:r>
        <w:rPr>
          <w:rFonts w:ascii="ITC Avant Garde" w:eastAsia="Times New Roman" w:hAnsi="ITC Avant Garde"/>
          <w:bCs/>
          <w:color w:val="000000"/>
          <w:lang w:eastAsia="es-MX"/>
        </w:rPr>
        <w:t xml:space="preserve">y equipos </w:t>
      </w:r>
      <w:r w:rsidRPr="00F341D9">
        <w:rPr>
          <w:rFonts w:ascii="ITC Avant Garde" w:eastAsia="Times New Roman" w:hAnsi="ITC Avant Garde"/>
          <w:bCs/>
          <w:color w:val="000000"/>
          <w:lang w:eastAsia="es-MX"/>
        </w:rPr>
        <w:t xml:space="preserve">en beneficio de la </w:t>
      </w:r>
      <w:r>
        <w:rPr>
          <w:rFonts w:ascii="ITC Avant Garde" w:eastAsia="Times New Roman" w:hAnsi="ITC Avant Garde"/>
          <w:bCs/>
          <w:color w:val="000000"/>
          <w:lang w:eastAsia="es-MX"/>
        </w:rPr>
        <w:t>N</w:t>
      </w:r>
      <w:r w:rsidRPr="00F341D9">
        <w:rPr>
          <w:rFonts w:ascii="ITC Avant Garde" w:eastAsia="Times New Roman" w:hAnsi="ITC Avant Garde"/>
          <w:bCs/>
          <w:color w:val="000000"/>
          <w:lang w:eastAsia="es-MX"/>
        </w:rPr>
        <w:t>ación. En efecto dicho precepto legal expresamente establece:</w:t>
      </w:r>
    </w:p>
    <w:p w14:paraId="0E7A4BA5" w14:textId="77777777" w:rsidR="003C7236" w:rsidRDefault="00E71B4D" w:rsidP="006C3513">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w:t>
      </w:r>
      <w:r>
        <w:rPr>
          <w:rFonts w:ascii="ITC Avant Garde" w:eastAsia="Times New Roman" w:hAnsi="ITC Avant Garde"/>
          <w:b/>
          <w:bCs/>
          <w:i/>
          <w:color w:val="000000"/>
          <w:sz w:val="20"/>
          <w:szCs w:val="20"/>
          <w:lang w:eastAsia="es-MX"/>
        </w:rPr>
        <w:t>Artículo 305.</w:t>
      </w:r>
      <w:r>
        <w:rPr>
          <w:rFonts w:ascii="ITC Avant Garde" w:eastAsia="Times New Roman" w:hAnsi="ITC Avant Garde"/>
          <w:bCs/>
          <w:i/>
          <w:color w:val="000000"/>
          <w:sz w:val="20"/>
          <w:szCs w:val="20"/>
          <w:lang w:eastAsia="es-MX"/>
        </w:rPr>
        <w:t xml:space="preserve"> </w:t>
      </w:r>
      <w:r w:rsidRPr="00BA62CF">
        <w:rPr>
          <w:rFonts w:ascii="ITC Avant Garde" w:eastAsia="Times New Roman" w:hAnsi="ITC Avant Garde"/>
          <w:b/>
          <w:bCs/>
          <w:i/>
          <w:color w:val="000000"/>
          <w:sz w:val="20"/>
          <w:szCs w:val="20"/>
          <w:u w:val="single"/>
          <w:lang w:eastAsia="es-MX"/>
        </w:rPr>
        <w:t xml:space="preserve">Las </w:t>
      </w:r>
      <w:r w:rsidRPr="0014620B">
        <w:rPr>
          <w:rFonts w:ascii="ITC Avant Garde" w:eastAsia="Times New Roman" w:hAnsi="ITC Avant Garde"/>
          <w:b/>
          <w:bCs/>
          <w:i/>
          <w:color w:val="000000"/>
          <w:sz w:val="20"/>
          <w:szCs w:val="20"/>
          <w:u w:val="single"/>
          <w:lang w:eastAsia="es-MX"/>
        </w:rPr>
        <w:t>personas</w:t>
      </w:r>
      <w:r w:rsidRPr="00BD4854">
        <w:rPr>
          <w:rFonts w:ascii="ITC Avant Garde" w:eastAsia="Times New Roman" w:hAnsi="ITC Avant Garde"/>
          <w:bCs/>
          <w:i/>
          <w:color w:val="000000"/>
          <w:sz w:val="20"/>
          <w:szCs w:val="20"/>
          <w:lang w:eastAsia="es-MX"/>
        </w:rPr>
        <w:t xml:space="preserve"> que presten servicios de telecomunicaciones</w:t>
      </w:r>
      <w:r w:rsidRPr="00BA62CF">
        <w:rPr>
          <w:rFonts w:ascii="ITC Avant Garde" w:eastAsia="Times New Roman" w:hAnsi="ITC Avant Garde"/>
          <w:bCs/>
          <w:i/>
          <w:color w:val="000000"/>
          <w:sz w:val="20"/>
          <w:szCs w:val="20"/>
          <w:lang w:eastAsia="es-MX"/>
        </w:rPr>
        <w:t xml:space="preserve"> o de radiodifusión, sin contar con concesión o autorización, o </w:t>
      </w:r>
      <w:r w:rsidRPr="00BA62CF">
        <w:rPr>
          <w:rFonts w:ascii="ITC Avant Garde" w:eastAsia="Times New Roman" w:hAnsi="ITC Avant Garde"/>
          <w:b/>
          <w:bCs/>
          <w:i/>
          <w:color w:val="000000"/>
          <w:sz w:val="20"/>
          <w:szCs w:val="20"/>
          <w:u w:val="single"/>
          <w:lang w:eastAsia="es-MX"/>
        </w:rPr>
        <w:t>que por cualquier</w:t>
      </w:r>
      <w:r w:rsidRPr="00BA62CF">
        <w:rPr>
          <w:rFonts w:ascii="ITC Avant Garde" w:eastAsia="Times New Roman" w:hAnsi="ITC Avant Garde"/>
          <w:bCs/>
          <w:i/>
          <w:color w:val="000000"/>
          <w:sz w:val="20"/>
          <w:szCs w:val="20"/>
          <w:lang w:eastAsia="es-MX"/>
        </w:rPr>
        <w:t xml:space="preserve"> otro </w:t>
      </w:r>
      <w:r w:rsidRPr="00BA62CF">
        <w:rPr>
          <w:rFonts w:ascii="ITC Avant Garde" w:eastAsia="Times New Roman" w:hAnsi="ITC Avant Garde"/>
          <w:b/>
          <w:bCs/>
          <w:i/>
          <w:color w:val="000000"/>
          <w:sz w:val="20"/>
          <w:szCs w:val="20"/>
          <w:u w:val="single"/>
          <w:lang w:eastAsia="es-MX"/>
        </w:rPr>
        <w:t>medio invadan u obstruyan las vías generales de comunicación, perderán en beneficio de la Nación los bienes, instalaciones y equipos empleados en la comisión de dichas infracciones.</w:t>
      </w:r>
      <w:r>
        <w:rPr>
          <w:rFonts w:ascii="ITC Avant Garde" w:eastAsia="Times New Roman" w:hAnsi="ITC Avant Garde"/>
          <w:bCs/>
          <w:i/>
          <w:color w:val="000000"/>
          <w:sz w:val="20"/>
          <w:szCs w:val="20"/>
          <w:lang w:eastAsia="es-MX"/>
        </w:rPr>
        <w:t>”</w:t>
      </w:r>
    </w:p>
    <w:p w14:paraId="2110E483" w14:textId="77777777" w:rsidR="003C723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De lo anterior</w:t>
      </w:r>
      <w:r>
        <w:rPr>
          <w:rFonts w:ascii="ITC Avant Garde" w:eastAsia="Times New Roman" w:hAnsi="ITC Avant Garde"/>
          <w:bCs/>
          <w:color w:val="000000"/>
          <w:lang w:eastAsia="es-MX"/>
        </w:rPr>
        <w:t>,</w:t>
      </w:r>
      <w:r w:rsidRPr="00F341D9">
        <w:rPr>
          <w:rFonts w:ascii="ITC Avant Garde" w:eastAsia="Times New Roman" w:hAnsi="ITC Avant Garde"/>
          <w:bCs/>
          <w:color w:val="000000"/>
          <w:lang w:eastAsia="es-MX"/>
        </w:rPr>
        <w:t xml:space="preserve"> podemos concluir que el principio de tipicidad sólo se cumple cuando en una norma consta una predeterminación tanto de la infracción como de la sanción, es decir que la </w:t>
      </w:r>
      <w:r>
        <w:rPr>
          <w:rFonts w:ascii="ITC Avant Garde" w:eastAsia="Times New Roman" w:hAnsi="ITC Avant Garde"/>
          <w:bCs/>
          <w:color w:val="000000"/>
          <w:lang w:eastAsia="es-MX"/>
        </w:rPr>
        <w:t>L</w:t>
      </w:r>
      <w:r w:rsidRPr="00F341D9">
        <w:rPr>
          <w:rFonts w:ascii="ITC Avant Garde" w:eastAsia="Times New Roman" w:hAnsi="ITC Avant Garde"/>
          <w:bCs/>
          <w:color w:val="000000"/>
          <w:lang w:eastAsia="es-MX"/>
        </w:rPr>
        <w:t>ey describa un supuesto de hecho determinado que permita predecir las conductas infractoras y las sanciones correspondientes para tal actualización de hechos, situación que se hace patente en el presente asunto.</w:t>
      </w:r>
    </w:p>
    <w:p w14:paraId="50675BCA" w14:textId="77777777" w:rsidR="003C7236" w:rsidRDefault="00E71B4D" w:rsidP="00E71B4D">
      <w:pPr>
        <w:pStyle w:val="Textoindependiente"/>
        <w:spacing w:after="0" w:line="360" w:lineRule="auto"/>
        <w:jc w:val="both"/>
        <w:rPr>
          <w:rFonts w:ascii="ITC Avant Garde" w:hAnsi="ITC Avant Garde"/>
          <w:i/>
          <w:color w:val="000000"/>
        </w:rPr>
      </w:pPr>
      <w:r w:rsidRPr="00F341D9">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telecomunicaciones, el artículo 297 de la </w:t>
      </w:r>
      <w:r w:rsidR="00411BFE">
        <w:rPr>
          <w:rFonts w:ascii="ITC Avant Garde" w:eastAsia="Times New Roman" w:hAnsi="ITC Avant Garde"/>
          <w:b/>
          <w:bCs/>
          <w:color w:val="000000"/>
          <w:lang w:eastAsia="es-MX"/>
        </w:rPr>
        <w:t>LFTR</w:t>
      </w:r>
      <w:r w:rsidRPr="00F341D9">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F341D9">
        <w:rPr>
          <w:rFonts w:ascii="ITC Avant Garde" w:eastAsia="Times New Roman" w:hAnsi="ITC Avant Garde"/>
          <w:b/>
          <w:bCs/>
          <w:color w:val="000000"/>
          <w:lang w:eastAsia="es-MX"/>
        </w:rPr>
        <w:t>LFPA</w:t>
      </w:r>
      <w:r w:rsidRPr="00F341D9">
        <w:rPr>
          <w:rFonts w:ascii="ITC Avant Garde" w:eastAsia="Times New Roman" w:hAnsi="ITC Avant Garde"/>
          <w:bCs/>
          <w:color w:val="000000"/>
          <w:lang w:eastAsia="es-MX"/>
        </w:rPr>
        <w:t>, la cual prevé dentro de su Título Cuarto, el procedimiento para la imposición de sanciones.</w:t>
      </w:r>
    </w:p>
    <w:p w14:paraId="37D3EE2B" w14:textId="77777777" w:rsidR="003C7236" w:rsidRDefault="00E71B4D" w:rsidP="00E71B4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los artículos 70 y 72 de dicho ordenamiento establecen que para la imposición de una sanción se deben cubrir dos premisas: i) que la sanción se encuentre prevista en la ley y ii) </w:t>
      </w:r>
      <w:r w:rsidRPr="00504D4B">
        <w:rPr>
          <w:rFonts w:ascii="ITC Avant Garde" w:eastAsia="Times New Roman" w:hAnsi="ITC Avant Garde"/>
          <w:bCs/>
          <w:color w:val="000000"/>
          <w:lang w:eastAsia="es-MX"/>
        </w:rPr>
        <w:t>que previ</w:t>
      </w:r>
      <w:r>
        <w:rPr>
          <w:rFonts w:ascii="ITC Avant Garde" w:eastAsia="Times New Roman" w:hAnsi="ITC Avant Garde"/>
          <w:bCs/>
          <w:color w:val="000000"/>
          <w:lang w:eastAsia="es-MX"/>
        </w:rPr>
        <w:t>amente</w:t>
      </w:r>
      <w:r w:rsidRPr="00504D4B">
        <w:rPr>
          <w:rFonts w:ascii="ITC Avant Garde" w:eastAsia="Times New Roman" w:hAnsi="ITC Avant Garde"/>
          <w:bCs/>
          <w:color w:val="000000"/>
          <w:lang w:eastAsia="es-MX"/>
        </w:rPr>
        <w:t xml:space="preserve"> a la imposición de la </w:t>
      </w:r>
      <w:r>
        <w:rPr>
          <w:rFonts w:ascii="ITC Avant Garde" w:eastAsia="Times New Roman" w:hAnsi="ITC Avant Garde"/>
          <w:bCs/>
          <w:color w:val="000000"/>
          <w:lang w:eastAsia="es-MX"/>
        </w:rPr>
        <w:t>misma</w:t>
      </w:r>
      <w:r w:rsidRPr="00504D4B">
        <w:rPr>
          <w:rFonts w:ascii="ITC Avant Garde" w:eastAsia="Times New Roman" w:hAnsi="ITC Avant Garde"/>
          <w:bCs/>
          <w:color w:val="000000"/>
          <w:lang w:eastAsia="es-MX"/>
        </w:rPr>
        <w:t xml:space="preserve">, la autoridad competente notifique </w:t>
      </w:r>
      <w:r w:rsidR="008F6735">
        <w:rPr>
          <w:rFonts w:ascii="ITC Avant Garde" w:eastAsia="Times New Roman" w:hAnsi="ITC Avant Garde"/>
          <w:bCs/>
          <w:color w:val="000000"/>
          <w:lang w:eastAsia="es-MX"/>
        </w:rPr>
        <w:t>a</w:t>
      </w:r>
      <w:r w:rsidR="008F6735">
        <w:rPr>
          <w:rFonts w:ascii="ITC Avant Garde" w:hAnsi="ITC Avant Garde"/>
        </w:rPr>
        <w:t xml:space="preserve">l </w:t>
      </w:r>
      <w:r w:rsidR="008F6735">
        <w:rPr>
          <w:rFonts w:ascii="ITC Avant Garde" w:hAnsi="ITC Avant Garde"/>
          <w:b/>
          <w:bCs/>
        </w:rPr>
        <w:t>PRESUNTO RESPONSABLE</w:t>
      </w:r>
      <w:r w:rsidR="00535513">
        <w:rPr>
          <w:rFonts w:ascii="ITC Avant Garde" w:hAnsi="ITC Avant Garde"/>
        </w:rPr>
        <w:t xml:space="preserve"> </w:t>
      </w:r>
      <w:r w:rsidRPr="00504D4B">
        <w:rPr>
          <w:rFonts w:ascii="ITC Avant Garde" w:eastAsia="Times New Roman" w:hAnsi="ITC Avant Garde"/>
          <w:bCs/>
          <w:color w:val="000000"/>
          <w:lang w:eastAsia="es-MX"/>
        </w:rPr>
        <w:t>el inicio del procedimiento respectivo</w:t>
      </w:r>
      <w:r>
        <w:rPr>
          <w:rFonts w:ascii="ITC Avant Garde" w:eastAsia="Times New Roman" w:hAnsi="ITC Avant Garde"/>
          <w:bCs/>
          <w:color w:val="000000"/>
          <w:lang w:eastAsia="es-MX"/>
        </w:rPr>
        <w:t>, otorgando al efecto un plazo de quince días para que exponga lo que a su derecho convenga, y en su caso aporte las pruebas con que cuente.</w:t>
      </w:r>
    </w:p>
    <w:p w14:paraId="2BDA637D" w14:textId="77777777" w:rsidR="003C7236" w:rsidRDefault="00E71B4D" w:rsidP="00E71B4D">
      <w:pPr>
        <w:pStyle w:val="Textoindependiente"/>
        <w:spacing w:after="0" w:line="360" w:lineRule="auto"/>
        <w:jc w:val="both"/>
        <w:rPr>
          <w:rFonts w:ascii="ITC Avant Garde" w:eastAsia="Times New Roman" w:hAnsi="ITC Avant Garde"/>
          <w:bCs/>
          <w:color w:val="000000"/>
          <w:lang w:eastAsia="es-MX"/>
        </w:rPr>
      </w:pPr>
      <w:r w:rsidRPr="00C06261">
        <w:rPr>
          <w:rFonts w:ascii="ITC Avant Garde" w:eastAsia="Times New Roman" w:hAnsi="ITC Avant Garde"/>
          <w:bCs/>
          <w:color w:val="000000"/>
          <w:lang w:eastAsia="es-MX"/>
        </w:rPr>
        <w:t>A</w:t>
      </w:r>
      <w:r>
        <w:rPr>
          <w:rFonts w:ascii="ITC Avant Garde" w:eastAsia="Times New Roman" w:hAnsi="ITC Avant Garde"/>
          <w:bCs/>
          <w:color w:val="000000"/>
          <w:lang w:eastAsia="es-MX"/>
        </w:rPr>
        <w:t>sí las cosas, a</w:t>
      </w:r>
      <w:r w:rsidRPr="00C06261">
        <w:rPr>
          <w:rFonts w:ascii="ITC Avant Garde" w:eastAsia="Times New Roman" w:hAnsi="ITC Avant Garde"/>
          <w:bCs/>
          <w:color w:val="000000"/>
          <w:lang w:eastAsia="es-MX"/>
        </w:rPr>
        <w:t>l iniciarse el procedimiento administrativo de imposición de sanción</w:t>
      </w:r>
      <w:r>
        <w:rPr>
          <w:rFonts w:ascii="ITC Avant Garde" w:eastAsia="Times New Roman" w:hAnsi="ITC Avant Garde"/>
          <w:bCs/>
          <w:color w:val="000000"/>
          <w:lang w:eastAsia="es-MX"/>
        </w:rPr>
        <w:t xml:space="preserve"> en contra de</w:t>
      </w:r>
      <w:r w:rsidR="006A15B4">
        <w:rPr>
          <w:rFonts w:ascii="ITC Avant Garde" w:hAnsi="ITC Avant Garde"/>
        </w:rPr>
        <w:t xml:space="preserve">l </w:t>
      </w:r>
      <w:r w:rsidR="006A15B4">
        <w:rPr>
          <w:rFonts w:ascii="ITC Avant Garde" w:hAnsi="ITC Avant Garde"/>
          <w:b/>
          <w:bCs/>
        </w:rPr>
        <w:t>PRESUNTO RESPONSABLE</w:t>
      </w:r>
      <w:r>
        <w:rPr>
          <w:rFonts w:ascii="ITC Avant Garde" w:hAnsi="ITC Avant Garde"/>
          <w:b/>
          <w:caps/>
        </w:rPr>
        <w:t xml:space="preserve">, </w:t>
      </w:r>
      <w:r w:rsidRPr="00F341D9">
        <w:rPr>
          <w:rFonts w:ascii="ITC Avant Garde" w:eastAsia="Times New Roman" w:hAnsi="ITC Avant Garde"/>
          <w:bCs/>
          <w:color w:val="000000"/>
          <w:lang w:eastAsia="es-MX"/>
        </w:rPr>
        <w:t xml:space="preserve">se presumió incumplido lo ordenado en </w:t>
      </w:r>
      <w:r w:rsidR="006761EE" w:rsidRPr="008E1EAE">
        <w:rPr>
          <w:rFonts w:ascii="ITC Avant Garde" w:hAnsi="ITC Avant Garde"/>
        </w:rPr>
        <w:t xml:space="preserve">los artículos </w:t>
      </w:r>
      <w:r w:rsidR="006761EE">
        <w:rPr>
          <w:rFonts w:ascii="ITC Avant Garde" w:hAnsi="ITC Avant Garde"/>
        </w:rPr>
        <w:t xml:space="preserve">66 y </w:t>
      </w:r>
      <w:r w:rsidR="006761EE" w:rsidRPr="008E1EAE">
        <w:rPr>
          <w:rFonts w:ascii="ITC Avant Garde" w:hAnsi="ITC Avant Garde"/>
        </w:rPr>
        <w:t>69</w:t>
      </w:r>
      <w:r>
        <w:rPr>
          <w:rFonts w:ascii="ITC Avant Garde" w:eastAsia="Times New Roman" w:hAnsi="ITC Avant Garde"/>
          <w:bCs/>
          <w:color w:val="000000"/>
          <w:lang w:eastAsia="es-MX"/>
        </w:rPr>
        <w:t xml:space="preserve">, en relación con los artículos 75 </w:t>
      </w:r>
      <w:r w:rsidR="00AD46C1">
        <w:rPr>
          <w:rFonts w:ascii="ITC Avant Garde" w:eastAsia="Times New Roman" w:hAnsi="ITC Avant Garde"/>
          <w:bCs/>
          <w:color w:val="000000"/>
          <w:lang w:eastAsia="es-MX"/>
        </w:rPr>
        <w:t xml:space="preserve">y 76 fracción III inciso a) </w:t>
      </w:r>
      <w:r>
        <w:rPr>
          <w:rFonts w:ascii="ITC Avant Garde" w:eastAsia="Times New Roman" w:hAnsi="ITC Avant Garde"/>
          <w:bCs/>
          <w:color w:val="000000"/>
          <w:lang w:eastAsia="es-MX"/>
        </w:rPr>
        <w:t xml:space="preserve">de la </w:t>
      </w:r>
      <w:r w:rsidR="00411BFE">
        <w:rPr>
          <w:rFonts w:ascii="ITC Avant Garde" w:eastAsia="Times New Roman" w:hAnsi="ITC Avant Garde"/>
          <w:b/>
          <w:bCs/>
          <w:color w:val="000000"/>
          <w:lang w:eastAsia="es-MX"/>
        </w:rPr>
        <w:t>LFTR</w:t>
      </w:r>
      <w:r>
        <w:rPr>
          <w:rFonts w:ascii="ITC Avant Garde" w:eastAsia="Times New Roman" w:hAnsi="ITC Avant Garde"/>
          <w:bCs/>
          <w:color w:val="000000"/>
          <w:lang w:eastAsia="es-MX"/>
        </w:rPr>
        <w:t xml:space="preserve">, así como la actualización de la hipótesis normativa prevista en el artículo 305 </w:t>
      </w:r>
      <w:r w:rsidRPr="00F341D9">
        <w:rPr>
          <w:rFonts w:ascii="ITC Avant Garde" w:eastAsia="Times New Roman" w:hAnsi="ITC Avant Garde"/>
          <w:bCs/>
          <w:color w:val="000000"/>
          <w:lang w:eastAsia="es-MX"/>
        </w:rPr>
        <w:t xml:space="preserve">de la </w:t>
      </w:r>
      <w:r w:rsidR="00411BFE">
        <w:rPr>
          <w:rFonts w:ascii="ITC Avant Garde" w:eastAsia="Times New Roman" w:hAnsi="ITC Avant Garde"/>
          <w:b/>
          <w:bCs/>
          <w:color w:val="000000"/>
          <w:lang w:eastAsia="es-MX"/>
        </w:rPr>
        <w:t>LFTR</w:t>
      </w:r>
      <w:r w:rsidRPr="00F341D9">
        <w:rPr>
          <w:rFonts w:ascii="ITC Avant Garde" w:eastAsia="Times New Roman" w:hAnsi="ITC Avant Garde"/>
          <w:bCs/>
          <w:color w:val="000000"/>
          <w:lang w:eastAsia="es-MX"/>
        </w:rPr>
        <w:t xml:space="preserve"> ya que </w:t>
      </w:r>
      <w:r w:rsidR="006A15B4">
        <w:rPr>
          <w:rFonts w:ascii="ITC Avant Garde" w:eastAsia="Times New Roman" w:hAnsi="ITC Avant Garde"/>
          <w:bCs/>
          <w:color w:val="000000" w:themeColor="text1"/>
          <w:lang w:eastAsia="es-MX"/>
        </w:rPr>
        <w:t>e</w:t>
      </w:r>
      <w:r w:rsidR="006A15B4">
        <w:rPr>
          <w:rFonts w:ascii="ITC Avant Garde" w:hAnsi="ITC Avant Garde"/>
        </w:rPr>
        <w:t xml:space="preserve">l </w:t>
      </w:r>
      <w:r w:rsidR="006A15B4">
        <w:rPr>
          <w:rFonts w:ascii="ITC Avant Garde" w:hAnsi="ITC Avant Garde"/>
          <w:b/>
          <w:bCs/>
        </w:rPr>
        <w:t>PRESUNTO RESPONSABLE</w:t>
      </w:r>
      <w:r w:rsidR="00AD46C1" w:rsidRPr="00F341D9">
        <w:rPr>
          <w:rFonts w:ascii="ITC Avant Garde" w:eastAsia="Times New Roman" w:hAnsi="ITC Avant Garde"/>
          <w:bCs/>
          <w:color w:val="000000"/>
          <w:lang w:eastAsia="es-MX"/>
        </w:rPr>
        <w:t xml:space="preserve"> </w:t>
      </w:r>
      <w:r w:rsidRPr="00F341D9">
        <w:rPr>
          <w:rFonts w:ascii="ITC Avant Garde" w:eastAsia="Times New Roman" w:hAnsi="ITC Avant Garde"/>
          <w:bCs/>
          <w:color w:val="000000"/>
          <w:lang w:eastAsia="es-MX"/>
        </w:rPr>
        <w:t>no contaba con la concesión</w:t>
      </w:r>
      <w:r w:rsidR="00A228E6">
        <w:rPr>
          <w:rFonts w:ascii="ITC Avant Garde" w:eastAsia="Times New Roman" w:hAnsi="ITC Avant Garde"/>
          <w:bCs/>
          <w:color w:val="000000"/>
          <w:lang w:eastAsia="es-MX"/>
        </w:rPr>
        <w:t>, permiso o autorización</w:t>
      </w:r>
      <w:r w:rsidRPr="00F341D9">
        <w:rPr>
          <w:rFonts w:ascii="ITC Avant Garde" w:eastAsia="Times New Roman" w:hAnsi="ITC Avant Garde"/>
          <w:bCs/>
          <w:color w:val="000000"/>
          <w:lang w:eastAsia="es-MX"/>
        </w:rPr>
        <w:t xml:space="preserve"> </w:t>
      </w:r>
      <w:r w:rsidRPr="00F341D9">
        <w:rPr>
          <w:rFonts w:ascii="ITC Avant Garde" w:eastAsia="Times New Roman" w:hAnsi="ITC Avant Garde"/>
          <w:bCs/>
          <w:color w:val="000000"/>
          <w:lang w:eastAsia="es-MX"/>
        </w:rPr>
        <w:lastRenderedPageBreak/>
        <w:t xml:space="preserve">correspondiente para </w:t>
      </w:r>
      <w:r>
        <w:rPr>
          <w:rFonts w:ascii="ITC Avant Garde" w:eastAsia="Times New Roman" w:hAnsi="ITC Avant Garde"/>
          <w:bCs/>
          <w:color w:val="000000"/>
          <w:lang w:eastAsia="es-MX"/>
        </w:rPr>
        <w:t xml:space="preserve">hacer uso de la frecuencia del espectro radioeléctrico </w:t>
      </w:r>
      <w:r w:rsidR="004F4CD6">
        <w:rPr>
          <w:rFonts w:ascii="ITC Avant Garde" w:hAnsi="ITC Avant Garde"/>
          <w:b/>
          <w:bCs/>
        </w:rPr>
        <w:t>450.875 MHz</w:t>
      </w:r>
      <w:r>
        <w:rPr>
          <w:rFonts w:ascii="ITC Avant Garde" w:hAnsi="ITC Avant Garde"/>
          <w:b/>
        </w:rPr>
        <w:t>.</w:t>
      </w:r>
    </w:p>
    <w:p w14:paraId="2BD4C994" w14:textId="77777777" w:rsidR="003C7236" w:rsidRDefault="00E71B4D" w:rsidP="00E71B4D">
      <w:pPr>
        <w:pStyle w:val="Textoindependiente"/>
        <w:spacing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En este sentido, a través del acuerdo de inicio de procedimiento, la Unidad de Cumplimiento dio a conocer </w:t>
      </w:r>
      <w:r w:rsidR="008F6735">
        <w:rPr>
          <w:rFonts w:ascii="ITC Avant Garde" w:eastAsia="Times New Roman" w:hAnsi="ITC Avant Garde"/>
          <w:bCs/>
          <w:color w:val="000000"/>
          <w:lang w:eastAsia="es-MX"/>
        </w:rPr>
        <w:t>a</w:t>
      </w:r>
      <w:r w:rsidR="008F6735">
        <w:rPr>
          <w:rFonts w:ascii="ITC Avant Garde" w:hAnsi="ITC Avant Garde"/>
        </w:rPr>
        <w:t xml:space="preserve">l </w:t>
      </w:r>
      <w:r w:rsidR="008F6735">
        <w:rPr>
          <w:rFonts w:ascii="ITC Avant Garde" w:hAnsi="ITC Avant Garde"/>
          <w:b/>
          <w:bCs/>
        </w:rPr>
        <w:t>PRESUNTO RESPONSABLE</w:t>
      </w:r>
      <w:r>
        <w:rPr>
          <w:rFonts w:ascii="ITC Avant Garde" w:hAnsi="ITC Avant Garde"/>
          <w:b/>
          <w:caps/>
        </w:rPr>
        <w:t xml:space="preserve"> </w:t>
      </w:r>
      <w:r w:rsidRPr="00504D4B">
        <w:rPr>
          <w:rFonts w:ascii="ITC Avant Garde" w:eastAsia="Times New Roman" w:hAnsi="ITC Avant Garde"/>
          <w:bCs/>
          <w:color w:val="000000"/>
          <w:lang w:eastAsia="es-MX"/>
        </w:rPr>
        <w:t>la conducta que presuntamente viola disposiciones legales, así como la sanción prevista en ley por la comisión de la misma. Por ello, se le otorgó un término de quince días hábiles para que en uso de su garantía de audiencia rindiera las pruebas y manifestara por escrito lo que a su derecho conviniera</w:t>
      </w:r>
      <w:r>
        <w:rPr>
          <w:rFonts w:ascii="ITC Avant Garde" w:eastAsia="Times New Roman" w:hAnsi="ITC Avant Garde"/>
          <w:bCs/>
          <w:color w:val="000000"/>
          <w:lang w:eastAsia="es-MX"/>
        </w:rPr>
        <w:t>. Lo anterior</w:t>
      </w:r>
      <w:r w:rsidRPr="00504D4B">
        <w:rPr>
          <w:rFonts w:ascii="ITC Avant Garde" w:eastAsia="Times New Roman" w:hAnsi="ITC Avant Garde"/>
          <w:bCs/>
          <w:color w:val="000000"/>
          <w:lang w:eastAsia="es-MX"/>
        </w:rPr>
        <w:t xml:space="preserve"> de conformidad con el artículo 14 de la </w:t>
      </w:r>
      <w:r w:rsidRPr="00AD46C1">
        <w:rPr>
          <w:rFonts w:ascii="ITC Avant Garde" w:eastAsia="Times New Roman" w:hAnsi="ITC Avant Garde"/>
          <w:b/>
          <w:bCs/>
          <w:color w:val="000000"/>
          <w:lang w:eastAsia="es-MX"/>
        </w:rPr>
        <w:t>CPEUM</w:t>
      </w:r>
      <w:r w:rsidRPr="008B421D">
        <w:rPr>
          <w:rFonts w:ascii="ITC Avant Garde" w:eastAsia="Times New Roman" w:hAnsi="ITC Avant Garde"/>
          <w:bCs/>
          <w:color w:val="000000"/>
          <w:lang w:eastAsia="es-MX"/>
        </w:rPr>
        <w:t>,</w:t>
      </w:r>
      <w:r w:rsidRPr="00504D4B">
        <w:rPr>
          <w:rFonts w:ascii="ITC Avant Garde" w:eastAsia="Times New Roman" w:hAnsi="ITC Avant Garde"/>
          <w:bCs/>
          <w:color w:val="000000"/>
          <w:lang w:eastAsia="es-MX"/>
        </w:rPr>
        <w:t xml:space="preserve"> en relación con el </w:t>
      </w:r>
      <w:r>
        <w:rPr>
          <w:rFonts w:ascii="ITC Avant Garde" w:eastAsia="Times New Roman" w:hAnsi="ITC Avant Garde"/>
          <w:bCs/>
          <w:color w:val="000000"/>
          <w:lang w:eastAsia="es-MX"/>
        </w:rPr>
        <w:t xml:space="preserve">artículo </w:t>
      </w:r>
      <w:r w:rsidRPr="00504D4B">
        <w:rPr>
          <w:rFonts w:ascii="ITC Avant Garde" w:eastAsia="Times New Roman" w:hAnsi="ITC Avant Garde"/>
          <w:bCs/>
          <w:color w:val="000000"/>
          <w:lang w:eastAsia="es-MX"/>
        </w:rPr>
        <w:t xml:space="preserve">72 de la </w:t>
      </w:r>
      <w:r w:rsidRPr="00AD46C1">
        <w:rPr>
          <w:rFonts w:ascii="ITC Avant Garde" w:eastAsia="Times New Roman" w:hAnsi="ITC Avant Garde"/>
          <w:b/>
          <w:bCs/>
          <w:color w:val="000000"/>
          <w:lang w:eastAsia="es-MX"/>
        </w:rPr>
        <w:t>LFPA</w:t>
      </w:r>
      <w:r w:rsidRPr="008B421D">
        <w:rPr>
          <w:rFonts w:ascii="ITC Avant Garde" w:eastAsia="Times New Roman" w:hAnsi="ITC Avant Garde"/>
          <w:bCs/>
          <w:color w:val="000000"/>
          <w:lang w:eastAsia="es-MX"/>
        </w:rPr>
        <w:t>.</w:t>
      </w:r>
    </w:p>
    <w:p w14:paraId="228F714B" w14:textId="77777777" w:rsidR="003C7236" w:rsidRDefault="00E71B4D" w:rsidP="00E71B4D">
      <w:pPr>
        <w:pStyle w:val="Textoindependiente"/>
        <w:spacing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Concluido el periodo de pruebas, de acuerdo con lo que dispone el artículo 56 de la </w:t>
      </w:r>
      <w:r w:rsidRPr="00AD46C1">
        <w:rPr>
          <w:rFonts w:ascii="ITC Avant Garde" w:eastAsia="Times New Roman" w:hAnsi="ITC Avant Garde"/>
          <w:b/>
          <w:bCs/>
          <w:color w:val="000000"/>
          <w:lang w:eastAsia="es-MX"/>
        </w:rPr>
        <w:t>LFPA</w:t>
      </w:r>
      <w:r w:rsidRPr="008B421D">
        <w:rPr>
          <w:rFonts w:ascii="ITC Avant Garde" w:eastAsia="Times New Roman" w:hAnsi="ITC Avant Garde"/>
          <w:bCs/>
          <w:color w:val="000000"/>
          <w:lang w:eastAsia="es-MX"/>
        </w:rPr>
        <w:t>,</w:t>
      </w:r>
      <w:r w:rsidRPr="00504D4B">
        <w:rPr>
          <w:rFonts w:ascii="ITC Avant Garde" w:eastAsia="Times New Roman" w:hAnsi="ITC Avant Garde"/>
          <w:bCs/>
          <w:color w:val="000000"/>
          <w:lang w:eastAsia="es-MX"/>
        </w:rPr>
        <w:t xml:space="preserve"> la Unidad de Cumplimiento puso las actuaciones a disposición del interesado, para que</w:t>
      </w:r>
      <w:r w:rsidRPr="00B5025E">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éste</w:t>
      </w:r>
      <w:r w:rsidRPr="00504D4B">
        <w:rPr>
          <w:rFonts w:ascii="ITC Avant Garde" w:eastAsia="Times New Roman" w:hAnsi="ITC Avant Garde"/>
          <w:bCs/>
          <w:color w:val="000000"/>
          <w:lang w:eastAsia="es-MX"/>
        </w:rPr>
        <w:t xml:space="preserve"> formulara sus alegatos</w:t>
      </w:r>
      <w:r>
        <w:rPr>
          <w:rFonts w:ascii="ITC Avant Garde" w:eastAsia="Times New Roman" w:hAnsi="ITC Avant Garde"/>
          <w:bCs/>
          <w:color w:val="000000"/>
          <w:lang w:eastAsia="es-MX"/>
        </w:rPr>
        <w:t>.</w:t>
      </w:r>
    </w:p>
    <w:p w14:paraId="5CAF0407" w14:textId="77777777" w:rsidR="003C7236" w:rsidRDefault="00E71B4D" w:rsidP="00E71B4D">
      <w:pPr>
        <w:pStyle w:val="Textoindependiente"/>
        <w:spacing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504D4B">
        <w:rPr>
          <w:rFonts w:ascii="ITC Avant Garde" w:eastAsia="Times New Roman" w:hAnsi="ITC Avant Garde"/>
          <w:bCs/>
          <w:lang w:eastAsia="es-MX"/>
        </w:rPr>
        <w:t xml:space="preserve">el expediente de mérito </w:t>
      </w:r>
      <w:r w:rsidRPr="00504D4B">
        <w:rPr>
          <w:rFonts w:ascii="ITC Avant Garde" w:eastAsia="Times New Roman" w:hAnsi="ITC Avant Garde"/>
          <w:bCs/>
          <w:color w:val="000000"/>
          <w:lang w:eastAsia="es-MX"/>
        </w:rPr>
        <w:t xml:space="preserve">en estado de </w:t>
      </w:r>
      <w:r>
        <w:rPr>
          <w:rFonts w:ascii="ITC Avant Garde" w:eastAsia="Times New Roman" w:hAnsi="ITC Avant Garde"/>
          <w:bCs/>
          <w:color w:val="000000"/>
          <w:lang w:eastAsia="es-MX"/>
        </w:rPr>
        <w:t>R</w:t>
      </w:r>
      <w:r w:rsidRPr="00504D4B">
        <w:rPr>
          <w:rFonts w:ascii="ITC Avant Garde" w:eastAsia="Times New Roman" w:hAnsi="ITC Avant Garde"/>
          <w:bCs/>
          <w:color w:val="000000"/>
          <w:lang w:eastAsia="es-MX"/>
        </w:rPr>
        <w:t>esol</w:t>
      </w:r>
      <w:r>
        <w:rPr>
          <w:rFonts w:ascii="ITC Avant Garde" w:eastAsia="Times New Roman" w:hAnsi="ITC Avant Garde"/>
          <w:bCs/>
          <w:color w:val="000000"/>
          <w:lang w:eastAsia="es-MX"/>
        </w:rPr>
        <w:t>ución al Pleno de este</w:t>
      </w:r>
      <w:r w:rsidRPr="00121B07">
        <w:rPr>
          <w:rFonts w:ascii="ITC Avant Garde" w:eastAsia="Times New Roman" w:hAnsi="ITC Avant Garde"/>
          <w:bCs/>
          <w:color w:val="000000"/>
          <w:lang w:eastAsia="es-MX"/>
        </w:rPr>
        <w:t xml:space="preserve"> Instituto</w:t>
      </w:r>
      <w:r w:rsidR="003E5EC9">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el cual </w:t>
      </w:r>
      <w:r w:rsidRPr="00504D4B">
        <w:rPr>
          <w:rFonts w:ascii="ITC Avant Garde" w:eastAsia="Times New Roman" w:hAnsi="ITC Avant Garde"/>
          <w:bCs/>
          <w:color w:val="000000"/>
          <w:lang w:eastAsia="es-MX"/>
        </w:rPr>
        <w:t xml:space="preserve">se encuentra facultado para dictar la </w:t>
      </w:r>
      <w:r>
        <w:rPr>
          <w:rFonts w:ascii="ITC Avant Garde" w:eastAsia="Times New Roman" w:hAnsi="ITC Avant Garde"/>
          <w:bCs/>
          <w:color w:val="000000"/>
          <w:lang w:eastAsia="es-MX"/>
        </w:rPr>
        <w:t>R</w:t>
      </w:r>
      <w:r w:rsidRPr="00504D4B">
        <w:rPr>
          <w:rFonts w:ascii="ITC Avant Garde" w:eastAsia="Times New Roman" w:hAnsi="ITC Avant Garde"/>
          <w:bCs/>
          <w:color w:val="000000"/>
          <w:lang w:eastAsia="es-MX"/>
        </w:rPr>
        <w:t>esolución que en derecho corresponda</w:t>
      </w:r>
      <w:r>
        <w:rPr>
          <w:rFonts w:ascii="ITC Avant Garde" w:eastAsia="Times New Roman" w:hAnsi="ITC Avant Garde"/>
          <w:bCs/>
          <w:color w:val="000000"/>
          <w:lang w:eastAsia="es-MX"/>
        </w:rPr>
        <w:t>.</w:t>
      </w:r>
    </w:p>
    <w:p w14:paraId="780EA33C" w14:textId="77777777" w:rsidR="003C7236" w:rsidRDefault="00E71B4D" w:rsidP="00E71B4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Bajo ese contexto, el procedimiento administrativo de imposición de sanciones que se sustancia se realizó conforme a los términos y principios procesales que establece la</w:t>
      </w:r>
      <w:r w:rsidRPr="008B421D">
        <w:rPr>
          <w:rFonts w:ascii="ITC Avant Garde" w:eastAsia="Times New Roman" w:hAnsi="ITC Avant Garde"/>
          <w:bCs/>
          <w:color w:val="000000"/>
          <w:lang w:eastAsia="es-MX"/>
        </w:rPr>
        <w:t xml:space="preserve"> </w:t>
      </w:r>
      <w:r w:rsidRPr="00A67F42">
        <w:rPr>
          <w:rFonts w:ascii="ITC Avant Garde" w:hAnsi="ITC Avant Garde"/>
          <w:b/>
          <w:color w:val="000000"/>
        </w:rPr>
        <w:t>LFPA</w:t>
      </w:r>
      <w:r w:rsidRPr="00A15149">
        <w:rPr>
          <w:rFonts w:ascii="ITC Avant Garde" w:hAnsi="ITC Avant Garde"/>
          <w:b/>
          <w:color w:val="000000"/>
        </w:rPr>
        <w:t xml:space="preserve"> </w:t>
      </w:r>
      <w:r>
        <w:rPr>
          <w:rFonts w:ascii="ITC Avant Garde" w:eastAsia="Times New Roman" w:hAnsi="ITC Avant Garde"/>
          <w:bCs/>
          <w:color w:val="000000"/>
          <w:lang w:eastAsia="es-MX"/>
        </w:rPr>
        <w:t xml:space="preserve">consistentes en: i) otorgar garantía de audiencia </w:t>
      </w:r>
      <w:r w:rsidR="008F6735">
        <w:rPr>
          <w:rFonts w:ascii="ITC Avant Garde" w:eastAsia="Times New Roman" w:hAnsi="ITC Avant Garde"/>
          <w:bCs/>
          <w:color w:val="000000"/>
          <w:lang w:eastAsia="es-MX"/>
        </w:rPr>
        <w:t>a</w:t>
      </w:r>
      <w:r w:rsidR="008F6735">
        <w:rPr>
          <w:rFonts w:ascii="ITC Avant Garde" w:hAnsi="ITC Avant Garde"/>
        </w:rPr>
        <w:t xml:space="preserve">l </w:t>
      </w:r>
      <w:r w:rsidR="008F6735">
        <w:rPr>
          <w:rFonts w:ascii="ITC Avant Garde" w:hAnsi="ITC Avant Garde"/>
          <w:b/>
          <w:bCs/>
        </w:rPr>
        <w:t>PRESUNTO RESPONSABLE</w:t>
      </w:r>
      <w:r>
        <w:rPr>
          <w:rFonts w:ascii="ITC Avant Garde" w:eastAsia="Times New Roman" w:hAnsi="ITC Avant Garde"/>
          <w:bCs/>
          <w:color w:val="000000"/>
          <w:lang w:eastAsia="es-MX"/>
        </w:rPr>
        <w:t>; ii) desahogar pruebas; iii) recibir alegatos, y iv) emitir la Resolución que en derecho corresponda.</w:t>
      </w:r>
      <w:r>
        <w:rPr>
          <w:rStyle w:val="Refdenotaalpie"/>
          <w:rFonts w:ascii="ITC Avant Garde" w:eastAsia="Times New Roman" w:hAnsi="ITC Avant Garde"/>
          <w:bCs/>
          <w:color w:val="000000"/>
          <w:lang w:eastAsia="es-MX"/>
        </w:rPr>
        <w:footnoteReference w:id="1"/>
      </w:r>
    </w:p>
    <w:p w14:paraId="62AA68BB" w14:textId="77777777" w:rsidR="003C7236" w:rsidRDefault="00E71B4D" w:rsidP="00E71B4D">
      <w:pPr>
        <w:pStyle w:val="Textoindependiente"/>
        <w:spacing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En las relatadas condiciones, al tramitarse el procedimiento administrativo de </w:t>
      </w:r>
      <w:r w:rsidR="003E5EC9">
        <w:rPr>
          <w:rFonts w:ascii="ITC Avant Garde" w:eastAsia="Times New Roman" w:hAnsi="ITC Avant Garde"/>
          <w:bCs/>
          <w:color w:val="000000"/>
          <w:lang w:eastAsia="es-MX"/>
        </w:rPr>
        <w:t xml:space="preserve">imposición de sanción y </w:t>
      </w:r>
      <w:r>
        <w:rPr>
          <w:rFonts w:ascii="ITC Avant Garde" w:eastAsia="Times New Roman" w:hAnsi="ITC Avant Garde"/>
          <w:bCs/>
          <w:color w:val="000000"/>
          <w:lang w:eastAsia="es-MX"/>
        </w:rPr>
        <w:t xml:space="preserve">declaratoria de pérdida de bienes, instalaciones y equipos en beneficio de la Nación </w:t>
      </w:r>
      <w:r w:rsidRPr="00504D4B">
        <w:rPr>
          <w:rFonts w:ascii="ITC Avant Garde" w:eastAsia="Times New Roman" w:hAnsi="ITC Avant Garde"/>
          <w:bCs/>
          <w:color w:val="000000"/>
          <w:lang w:eastAsia="es-MX"/>
        </w:rPr>
        <w:t xml:space="preserve">bajo las anteriores premisas, debe tenerse por satisfecho el cumplimiento de lo dispuesto en la </w:t>
      </w:r>
      <w:r w:rsidRPr="00A67F42">
        <w:rPr>
          <w:rFonts w:ascii="ITC Avant Garde" w:eastAsia="Times New Roman" w:hAnsi="ITC Avant Garde"/>
          <w:b/>
          <w:bCs/>
          <w:color w:val="000000"/>
          <w:lang w:eastAsia="es-MX"/>
        </w:rPr>
        <w:t>CPEUM</w:t>
      </w:r>
      <w:r w:rsidRPr="008B421D">
        <w:rPr>
          <w:rFonts w:ascii="ITC Avant Garde" w:eastAsia="Times New Roman" w:hAnsi="ITC Avant Garde"/>
          <w:bCs/>
          <w:color w:val="000000"/>
          <w:lang w:eastAsia="es-MX"/>
        </w:rPr>
        <w:t>,</w:t>
      </w:r>
      <w:r w:rsidRPr="00504D4B">
        <w:rPr>
          <w:rFonts w:ascii="ITC Avant Garde" w:eastAsia="Times New Roman" w:hAnsi="ITC Avant Garde"/>
          <w:bCs/>
          <w:color w:val="000000"/>
          <w:lang w:eastAsia="es-MX"/>
        </w:rPr>
        <w:t xml:space="preserve"> las leyes ordinarias y los criterios judiciales que </w:t>
      </w:r>
      <w:r>
        <w:rPr>
          <w:rFonts w:ascii="ITC Avant Garde" w:eastAsia="Times New Roman" w:hAnsi="ITC Avant Garde"/>
          <w:bCs/>
          <w:color w:val="000000"/>
          <w:lang w:eastAsia="es-MX"/>
        </w:rPr>
        <w:t>señalan</w:t>
      </w:r>
      <w:r w:rsidRPr="00504D4B">
        <w:rPr>
          <w:rFonts w:ascii="ITC Avant Garde" w:eastAsia="Times New Roman" w:hAnsi="ITC Avant Garde"/>
          <w:bCs/>
          <w:color w:val="000000"/>
          <w:lang w:eastAsia="es-MX"/>
        </w:rPr>
        <w:t xml:space="preserve"> cu</w:t>
      </w:r>
      <w:r>
        <w:rPr>
          <w:rFonts w:ascii="ITC Avant Garde" w:eastAsia="Times New Roman" w:hAnsi="ITC Avant Garde"/>
          <w:bCs/>
          <w:color w:val="000000"/>
          <w:lang w:eastAsia="es-MX"/>
        </w:rPr>
        <w:t xml:space="preserve">ál </w:t>
      </w:r>
      <w:r w:rsidRPr="00504D4B">
        <w:rPr>
          <w:rFonts w:ascii="ITC Avant Garde" w:eastAsia="Times New Roman" w:hAnsi="ITC Avant Garde"/>
          <w:bCs/>
          <w:color w:val="000000"/>
          <w:lang w:eastAsia="es-MX"/>
        </w:rPr>
        <w:t>debe ser el actuar de la autoridad para resolver el presente caso</w:t>
      </w:r>
      <w:r>
        <w:rPr>
          <w:rFonts w:ascii="ITC Avant Garde" w:eastAsia="Times New Roman" w:hAnsi="ITC Avant Garde"/>
          <w:bCs/>
          <w:color w:val="000000"/>
          <w:lang w:eastAsia="es-MX"/>
        </w:rPr>
        <w:t>.</w:t>
      </w:r>
    </w:p>
    <w:p w14:paraId="298876C0" w14:textId="77777777" w:rsidR="00357811" w:rsidRDefault="00B95C8F" w:rsidP="00013851">
      <w:pPr>
        <w:pStyle w:val="Textoindependiente"/>
        <w:tabs>
          <w:tab w:val="left" w:pos="851"/>
        </w:tabs>
        <w:spacing w:after="0" w:line="360" w:lineRule="auto"/>
        <w:jc w:val="both"/>
        <w:rPr>
          <w:rFonts w:ascii="ITC Avant Garde" w:eastAsia="Times New Roman" w:hAnsi="ITC Avant Garde"/>
          <w:b/>
          <w:bCs/>
          <w:smallCaps/>
          <w:color w:val="000000"/>
          <w:lang w:eastAsia="es-MX"/>
        </w:rPr>
        <w:sectPr w:rsidR="00357811" w:rsidSect="00A14115">
          <w:headerReference w:type="default" r:id="rId19"/>
          <w:pgSz w:w="12240" w:h="15840"/>
          <w:pgMar w:top="1985" w:right="1418" w:bottom="1418" w:left="1418" w:header="709" w:footer="709" w:gutter="0"/>
          <w:cols w:space="708"/>
          <w:docGrid w:linePitch="360"/>
        </w:sectPr>
      </w:pPr>
      <w:r w:rsidRPr="00F9589D">
        <w:rPr>
          <w:rFonts w:ascii="ITC Avant Garde" w:eastAsia="Times New Roman" w:hAnsi="ITC Avant Garde"/>
          <w:b/>
          <w:bCs/>
          <w:color w:val="000000"/>
          <w:lang w:eastAsia="es-MX"/>
        </w:rPr>
        <w:t>TERCERO</w:t>
      </w:r>
      <w:r w:rsidRPr="00EF73C5">
        <w:rPr>
          <w:rFonts w:ascii="ITC Avant Garde" w:eastAsia="Times New Roman" w:hAnsi="ITC Avant Garde"/>
          <w:b/>
          <w:bCs/>
          <w:color w:val="000000"/>
          <w:lang w:eastAsia="es-MX"/>
        </w:rPr>
        <w:t xml:space="preserve">. </w:t>
      </w:r>
      <w:r w:rsidRPr="00EF73C5">
        <w:rPr>
          <w:rFonts w:ascii="ITC Avant Garde" w:eastAsia="Times New Roman" w:hAnsi="ITC Avant Garde"/>
          <w:b/>
          <w:bCs/>
          <w:smallCaps/>
          <w:color w:val="000000"/>
          <w:lang w:eastAsia="es-MX"/>
        </w:rPr>
        <w:t>Hechos motivo del procedimiento administrativo de imposición de sanción.</w:t>
      </w:r>
      <w:r w:rsidR="00357811">
        <w:rPr>
          <w:rFonts w:ascii="ITC Avant Garde" w:eastAsia="Times New Roman" w:hAnsi="ITC Avant Garde"/>
          <w:b/>
          <w:bCs/>
          <w:smallCaps/>
          <w:color w:val="000000"/>
          <w:lang w:eastAsia="es-MX"/>
        </w:rPr>
        <w:t xml:space="preserve">   </w:t>
      </w:r>
    </w:p>
    <w:p w14:paraId="7AD66F6D" w14:textId="716A897B" w:rsidR="003C7236" w:rsidRDefault="00893FA3" w:rsidP="00893FA3">
      <w:pPr>
        <w:spacing w:after="0" w:line="360" w:lineRule="auto"/>
        <w:jc w:val="both"/>
        <w:rPr>
          <w:rFonts w:ascii="ITC Avant Garde" w:hAnsi="ITC Avant Garde"/>
        </w:rPr>
      </w:pPr>
      <w:r>
        <w:rPr>
          <w:rFonts w:ascii="ITC Avant Garde" w:hAnsi="ITC Avant Garde"/>
        </w:rPr>
        <w:lastRenderedPageBreak/>
        <w:t>Con la finalidad de dar cumplimiento a la orden de inspección-verificación</w:t>
      </w:r>
      <w:r w:rsidR="00593C03" w:rsidRPr="004543E3">
        <w:rPr>
          <w:rFonts w:ascii="ITC Avant Garde" w:hAnsi="ITC Avant Garde" w:cs="Tahoma"/>
        </w:rPr>
        <w:t xml:space="preserve"> </w:t>
      </w:r>
      <w:r w:rsidR="004D5468" w:rsidRPr="00A345E3">
        <w:rPr>
          <w:rFonts w:ascii="ITC Avant Garde" w:hAnsi="ITC Avant Garde"/>
          <w:b/>
        </w:rPr>
        <w:t>IFT/UC/DGV/</w:t>
      </w:r>
      <w:r w:rsidR="004D5468">
        <w:rPr>
          <w:rFonts w:ascii="ITC Avant Garde" w:hAnsi="ITC Avant Garde"/>
          <w:b/>
        </w:rPr>
        <w:t>691</w:t>
      </w:r>
      <w:r w:rsidR="004D5468" w:rsidRPr="00A345E3">
        <w:rPr>
          <w:rFonts w:ascii="ITC Avant Garde" w:hAnsi="ITC Avant Garde"/>
          <w:b/>
        </w:rPr>
        <w:t>/2016</w:t>
      </w:r>
      <w:r w:rsidR="00872B7E" w:rsidRPr="00872B7E">
        <w:rPr>
          <w:rFonts w:ascii="ITC Avant Garde" w:hAnsi="ITC Avant Garde" w:cs="Arial"/>
          <w:b/>
        </w:rPr>
        <w:t>,</w:t>
      </w:r>
      <w:r>
        <w:rPr>
          <w:rFonts w:ascii="ITC Avant Garde" w:hAnsi="ITC Avant Garde" w:cs="Arial"/>
          <w:b/>
        </w:rPr>
        <w:t xml:space="preserve"> </w:t>
      </w:r>
      <w:r>
        <w:rPr>
          <w:rFonts w:ascii="ITC Avant Garde" w:hAnsi="ITC Avant Garde" w:cs="Arial"/>
        </w:rPr>
        <w:t>de veinticuatro de octubre de dos mil dieciséis</w:t>
      </w:r>
      <w:r w:rsidR="00872B7E" w:rsidRPr="00872B7E">
        <w:rPr>
          <w:rFonts w:ascii="ITC Avant Garde" w:hAnsi="ITC Avant Garde" w:cs="Arial"/>
          <w:b/>
        </w:rPr>
        <w:t xml:space="preserve"> </w:t>
      </w:r>
      <w:r w:rsidR="00872B7E" w:rsidRPr="00893FA3">
        <w:rPr>
          <w:rFonts w:ascii="ITC Avant Garde" w:hAnsi="ITC Avant Garde" w:cs="Arial"/>
        </w:rPr>
        <w:t>dirigida a la</w:t>
      </w:r>
      <w:r w:rsidR="00872B7E" w:rsidRPr="00872B7E">
        <w:rPr>
          <w:rFonts w:ascii="ITC Avant Garde" w:hAnsi="ITC Avant Garde" w:cs="Arial"/>
          <w:b/>
        </w:rPr>
        <w:t xml:space="preserve"> </w:t>
      </w:r>
      <w:r w:rsidR="00872B7E" w:rsidRPr="00893FA3">
        <w:rPr>
          <w:rFonts w:ascii="ITC Avant Garde" w:hAnsi="ITC Avant Garde" w:cs="Arial"/>
          <w:i/>
        </w:rPr>
        <w:t>“</w:t>
      </w:r>
      <w:r w:rsidR="00F6296C" w:rsidRPr="00F6296C">
        <w:rPr>
          <w:rFonts w:ascii="ITC Avant Garde" w:hAnsi="ITC Avant Garde" w:cs="Arial"/>
          <w:i/>
        </w:rPr>
        <w:t xml:space="preserve">UNIÓN DE PERMISIONARIOS Y CHOFERES DE TRANSPORTE PÚBLICO DE PASAJEROS TURÍSTICOS Y SIMILARES, RADIO TAXI ECOLÓGICO, A.C., Y/O PROPIETARIO Y/O POSEEDOR ubicado en </w:t>
      </w:r>
      <w:r w:rsidR="00357811">
        <w:rPr>
          <w:rFonts w:ascii="ITC Avant Garde" w:hAnsi="ITC Avant Garde"/>
          <w:b/>
          <w:color w:val="0000FF"/>
        </w:rPr>
        <w:t>“CONFIDENCIAL POR LEY”</w:t>
      </w:r>
      <w:r w:rsidR="00F6296C" w:rsidRPr="00F6296C">
        <w:rPr>
          <w:rFonts w:ascii="ITC Avant Garde" w:hAnsi="ITC Avant Garde" w:cs="Arial"/>
          <w:i/>
        </w:rPr>
        <w:t>, Municipio de Jiutepec, Estado de Morelos</w:t>
      </w:r>
      <w:r w:rsidR="00872B7E" w:rsidRPr="00893FA3">
        <w:rPr>
          <w:rFonts w:ascii="ITC Avant Garde" w:hAnsi="ITC Avant Garde" w:cs="Arial"/>
          <w:i/>
        </w:rPr>
        <w:t>”</w:t>
      </w:r>
      <w:r w:rsidR="00D51E10">
        <w:rPr>
          <w:rFonts w:ascii="ITC Avant Garde" w:hAnsi="ITC Avant Garde" w:cs="Tahoma"/>
        </w:rPr>
        <w:t xml:space="preserve">, </w:t>
      </w:r>
      <w:r>
        <w:rPr>
          <w:rFonts w:ascii="ITC Avant Garde" w:hAnsi="ITC Avant Garde"/>
          <w:b/>
        </w:rPr>
        <w:t>LOS VERIFICADORES</w:t>
      </w:r>
      <w:r>
        <w:rPr>
          <w:rFonts w:ascii="ITC Avant Garde" w:hAnsi="ITC Avant Garde"/>
        </w:rPr>
        <w:t xml:space="preserve"> se constituyeron </w:t>
      </w:r>
      <w:r w:rsidR="00116B2D">
        <w:rPr>
          <w:rFonts w:ascii="ITC Avant Garde" w:hAnsi="ITC Avant Garde"/>
        </w:rPr>
        <w:t xml:space="preserve">el </w:t>
      </w:r>
      <w:r w:rsidR="00116B2D" w:rsidRPr="001A122C">
        <w:rPr>
          <w:rFonts w:ascii="ITC Avant Garde" w:hAnsi="ITC Avant Garde" w:cs="Tahoma"/>
        </w:rPr>
        <w:t>veinticinco de octubre de dos mil dieciséis</w:t>
      </w:r>
      <w:r w:rsidR="00116B2D">
        <w:rPr>
          <w:rFonts w:ascii="ITC Avant Garde" w:hAnsi="ITC Avant Garde"/>
        </w:rPr>
        <w:t xml:space="preserve"> </w:t>
      </w:r>
      <w:r>
        <w:rPr>
          <w:rFonts w:ascii="ITC Avant Garde" w:hAnsi="ITC Avant Garde"/>
        </w:rPr>
        <w:t xml:space="preserve">en dicho domicilio </w:t>
      </w:r>
      <w:r>
        <w:rPr>
          <w:rFonts w:ascii="ITC Avant Garde" w:eastAsia="Times New Roman" w:hAnsi="ITC Avant Garde"/>
          <w:bCs/>
          <w:color w:val="000000"/>
          <w:lang w:eastAsia="es-MX"/>
        </w:rPr>
        <w:t xml:space="preserve">y levantaron el </w:t>
      </w:r>
      <w:r w:rsidRPr="00763D72">
        <w:rPr>
          <w:rFonts w:ascii="ITC Avant Garde" w:hAnsi="ITC Avant Garde"/>
          <w:b/>
        </w:rPr>
        <w:t xml:space="preserve">ACTA DE VERIFICACIÓN ORDINARIA </w:t>
      </w:r>
      <w:r w:rsidR="004D5468" w:rsidRPr="00A345E3">
        <w:rPr>
          <w:rFonts w:ascii="ITC Avant Garde" w:hAnsi="ITC Avant Garde"/>
          <w:b/>
        </w:rPr>
        <w:t>IFT/UC/DGV/</w:t>
      </w:r>
      <w:r w:rsidR="004D5468">
        <w:rPr>
          <w:rFonts w:ascii="ITC Avant Garde" w:hAnsi="ITC Avant Garde"/>
          <w:b/>
        </w:rPr>
        <w:t>691</w:t>
      </w:r>
      <w:r w:rsidR="004D5468" w:rsidRPr="00A345E3">
        <w:rPr>
          <w:rFonts w:ascii="ITC Avant Garde" w:hAnsi="ITC Avant Garde"/>
          <w:b/>
        </w:rPr>
        <w:t>/2016</w:t>
      </w:r>
      <w:r>
        <w:rPr>
          <w:rFonts w:ascii="ITC Avant Garde" w:hAnsi="ITC Avant Garde"/>
          <w:b/>
        </w:rPr>
        <w:t>,</w:t>
      </w:r>
      <w:r>
        <w:rPr>
          <w:rFonts w:ascii="ITC Avant Garde" w:hAnsi="ITC Avant Garde"/>
        </w:rPr>
        <w:t xml:space="preserve"> </w:t>
      </w:r>
      <w:r>
        <w:rPr>
          <w:rFonts w:ascii="ITC Avant Garde" w:eastAsia="Times New Roman" w:hAnsi="ITC Avant Garde"/>
          <w:bCs/>
          <w:color w:val="000000"/>
          <w:lang w:eastAsia="es-MX"/>
        </w:rPr>
        <w:t>dándose por terminada dicha diligencia el mismo día de su inicio.</w:t>
      </w:r>
    </w:p>
    <w:p w14:paraId="61154590" w14:textId="07910892" w:rsidR="003C7236" w:rsidRDefault="00893FA3" w:rsidP="00893FA3">
      <w:pPr>
        <w:pStyle w:val="Prrafodelista"/>
        <w:spacing w:after="0" w:line="360" w:lineRule="auto"/>
        <w:ind w:left="0"/>
        <w:jc w:val="both"/>
        <w:rPr>
          <w:rFonts w:ascii="ITC Avant Garde" w:hAnsi="ITC Avant Garde"/>
          <w:b/>
        </w:rPr>
      </w:pPr>
      <w:r>
        <w:rPr>
          <w:rFonts w:ascii="ITC Avant Garde" w:eastAsia="Times New Roman" w:hAnsi="ITC Avant Garde"/>
          <w:bCs/>
          <w:color w:val="000000"/>
          <w:lang w:eastAsia="es-MX"/>
        </w:rPr>
        <w:t xml:space="preserve">La diligencia respectiva fue atendida por </w:t>
      </w:r>
      <w:r w:rsidR="00357811">
        <w:rPr>
          <w:rFonts w:ascii="ITC Avant Garde" w:hAnsi="ITC Avant Garde"/>
          <w:b/>
          <w:color w:val="0000FF"/>
        </w:rPr>
        <w:t>“CONFIDENCIAL POR LEY”</w:t>
      </w:r>
      <w:r w:rsidR="00F6296C" w:rsidRPr="001A122C">
        <w:rPr>
          <w:rFonts w:ascii="ITC Avant Garde" w:hAnsi="ITC Avant Garde" w:cs="Tahoma"/>
        </w:rPr>
        <w:t xml:space="preserve">, quien se identificó con original de la credencial para votar número </w:t>
      </w:r>
      <w:r w:rsidR="00357811">
        <w:rPr>
          <w:rFonts w:ascii="ITC Avant Garde" w:hAnsi="ITC Avant Garde"/>
          <w:b/>
          <w:color w:val="0000FF"/>
        </w:rPr>
        <w:t>“CONFIDENCIAL POR LEY”</w:t>
      </w:r>
      <w:r w:rsidR="00F6296C" w:rsidRPr="001A122C">
        <w:rPr>
          <w:rFonts w:ascii="ITC Avant Garde" w:hAnsi="ITC Avant Garde" w:cs="Tahoma"/>
        </w:rPr>
        <w:t>, expedida por el Instituto Nacional Electoral, persona que manifestó tener el carácter de Presidente de la asociación</w:t>
      </w:r>
      <w:r w:rsidR="00F6296C">
        <w:rPr>
          <w:rFonts w:ascii="ITC Avant Garde" w:hAnsi="ITC Avant Garde" w:cs="Tahoma"/>
        </w:rPr>
        <w:t xml:space="preserve"> visitada</w:t>
      </w:r>
      <w:r w:rsidR="00F6296C" w:rsidRPr="001A122C">
        <w:rPr>
          <w:rFonts w:ascii="ITC Avant Garde" w:hAnsi="ITC Avant Garde" w:cs="Tahoma"/>
        </w:rPr>
        <w:t>, acreditando tal carácter mediante</w:t>
      </w:r>
      <w:r w:rsidR="00F6296C">
        <w:rPr>
          <w:rFonts w:ascii="ITC Avant Garde" w:hAnsi="ITC Avant Garde" w:cs="Tahoma"/>
        </w:rPr>
        <w:t xml:space="preserve"> la</w:t>
      </w:r>
      <w:r w:rsidR="00F6296C" w:rsidRPr="001A122C">
        <w:rPr>
          <w:rFonts w:ascii="ITC Avant Garde" w:hAnsi="ITC Avant Garde" w:cs="Tahoma"/>
        </w:rPr>
        <w:t xml:space="preserve"> escritura pública </w:t>
      </w:r>
      <w:r w:rsidR="00357811">
        <w:rPr>
          <w:rFonts w:ascii="ITC Avant Garde" w:hAnsi="ITC Avant Garde"/>
          <w:b/>
          <w:color w:val="0000FF"/>
        </w:rPr>
        <w:t>“CONFIDENCIAL POR LEY”</w:t>
      </w:r>
      <w:r w:rsidR="00F6296C" w:rsidRPr="001A122C">
        <w:rPr>
          <w:rFonts w:ascii="ITC Avant Garde" w:hAnsi="ITC Avant Garde" w:cs="Tahoma"/>
        </w:rPr>
        <w:t>, pasada ante la fe del Lic. Hugo Salgado Castañeda,</w:t>
      </w:r>
      <w:r w:rsidR="00F6296C">
        <w:rPr>
          <w:rFonts w:ascii="ITC Avant Garde" w:hAnsi="ITC Avant Garde" w:cs="Tahoma"/>
        </w:rPr>
        <w:t xml:space="preserve"> Notario Público N</w:t>
      </w:r>
      <w:r w:rsidR="00F6296C" w:rsidRPr="001A122C">
        <w:rPr>
          <w:rFonts w:ascii="ITC Avant Garde" w:hAnsi="ITC Avant Garde" w:cs="Tahoma"/>
        </w:rPr>
        <w:t>úmero 2 de la Ciudad de Cuernavaca, en el Estado de Morelos</w:t>
      </w:r>
      <w:r>
        <w:rPr>
          <w:rFonts w:ascii="ITC Avant Garde" w:hAnsi="ITC Avant Garde"/>
        </w:rPr>
        <w:t xml:space="preserve">. Asimismo, </w:t>
      </w:r>
      <w:r>
        <w:rPr>
          <w:rFonts w:ascii="ITC Avant Garde" w:eastAsia="Times New Roman" w:hAnsi="ITC Avant Garde"/>
          <w:bCs/>
          <w:color w:val="000000"/>
          <w:lang w:eastAsia="es-MX"/>
        </w:rPr>
        <w:t xml:space="preserve">designó como testigos de asistencia en la diligencia, a </w:t>
      </w:r>
      <w:r w:rsidR="00357811">
        <w:rPr>
          <w:rFonts w:ascii="ITC Avant Garde" w:hAnsi="ITC Avant Garde"/>
          <w:b/>
          <w:color w:val="0000FF"/>
        </w:rPr>
        <w:t>“CONFIDENCIAL POR LEY”</w:t>
      </w:r>
      <w:r w:rsidR="00F6296C" w:rsidRPr="00F6296C">
        <w:rPr>
          <w:rFonts w:ascii="ITC Avant Garde" w:eastAsia="Arial Unicode MS" w:hAnsi="ITC Avant Garde" w:cs="Arial"/>
          <w:b/>
          <w:kern w:val="16"/>
        </w:rPr>
        <w:t xml:space="preserve"> </w:t>
      </w:r>
      <w:r w:rsidR="00F6296C" w:rsidRPr="00F6296C">
        <w:rPr>
          <w:rFonts w:ascii="ITC Avant Garde" w:eastAsia="Arial Unicode MS" w:hAnsi="ITC Avant Garde" w:cs="Arial"/>
          <w:kern w:val="16"/>
        </w:rPr>
        <w:t>y</w:t>
      </w:r>
      <w:r w:rsidR="00F6296C" w:rsidRPr="00F6296C">
        <w:rPr>
          <w:rFonts w:ascii="ITC Avant Garde" w:eastAsia="Arial Unicode MS" w:hAnsi="ITC Avant Garde" w:cs="Arial"/>
          <w:b/>
          <w:kern w:val="16"/>
        </w:rPr>
        <w:t xml:space="preserve"> </w:t>
      </w:r>
      <w:r w:rsidR="00357811">
        <w:rPr>
          <w:rFonts w:ascii="ITC Avant Garde" w:hAnsi="ITC Avant Garde"/>
          <w:b/>
          <w:color w:val="0000FF"/>
        </w:rPr>
        <w:t>“CONFIDENCIAL POR LEY”</w:t>
      </w:r>
      <w:r w:rsidR="00F6296C" w:rsidRPr="00F6296C">
        <w:rPr>
          <w:rFonts w:ascii="ITC Avant Garde" w:eastAsia="Arial Unicode MS" w:hAnsi="ITC Avant Garde" w:cs="Arial"/>
          <w:b/>
          <w:kern w:val="16"/>
        </w:rPr>
        <w:t xml:space="preserve"> </w:t>
      </w:r>
      <w:r w:rsidRPr="00D17789">
        <w:rPr>
          <w:rFonts w:ascii="ITC Avant Garde" w:hAnsi="ITC Avant Garde" w:cs="Tahoma"/>
        </w:rPr>
        <w:t>quienes aceptaron el cargo conferido.</w:t>
      </w:r>
    </w:p>
    <w:p w14:paraId="7D9AD52B" w14:textId="77777777" w:rsidR="003C7236" w:rsidRDefault="00893FA3" w:rsidP="00893FA3">
      <w:pPr>
        <w:spacing w:after="0" w:line="360" w:lineRule="auto"/>
        <w:jc w:val="both"/>
        <w:rPr>
          <w:rFonts w:ascii="ITC Avant Garde" w:hAnsi="ITC Avant Garde" w:cs="Tahoma"/>
        </w:rPr>
      </w:pPr>
      <w:r w:rsidRPr="00D17789">
        <w:rPr>
          <w:rFonts w:ascii="ITC Avant Garde" w:hAnsi="ITC Avant Garde"/>
        </w:rPr>
        <w:t xml:space="preserve">Una vez cubiertos los requisitos de ley, </w:t>
      </w:r>
      <w:r w:rsidRPr="00D17789">
        <w:rPr>
          <w:rFonts w:ascii="ITC Avant Garde" w:hAnsi="ITC Avant Garde" w:cs="Tahoma"/>
          <w:b/>
        </w:rPr>
        <w:t>LOS VERIFICADORES</w:t>
      </w:r>
      <w:r w:rsidRPr="00D17789">
        <w:rPr>
          <w:rFonts w:ascii="ITC Avant Garde" w:hAnsi="ITC Avant Garde" w:cs="Tahoma"/>
        </w:rPr>
        <w:t>, acompañados de la persona que atendió la visita en el inmueble señalado y de los testigos de asistencia, procedieron a verificar el domicilio indicado</w:t>
      </w:r>
      <w:r>
        <w:rPr>
          <w:rFonts w:ascii="ITC Avant Garde" w:hAnsi="ITC Avant Garde" w:cs="Tahoma"/>
        </w:rPr>
        <w:t>,</w:t>
      </w:r>
      <w:r w:rsidRPr="00D17789">
        <w:rPr>
          <w:rFonts w:ascii="ITC Avant Garde" w:hAnsi="ITC Avant Garde" w:cs="Tahoma"/>
        </w:rPr>
        <w:t xml:space="preserve"> </w:t>
      </w:r>
      <w:r w:rsidRPr="004446E3">
        <w:rPr>
          <w:rFonts w:ascii="ITC Avant Garde" w:hAnsi="ITC Avant Garde" w:cs="Tahoma"/>
        </w:rPr>
        <w:t xml:space="preserve">asentando en el acta de mérito: </w:t>
      </w:r>
    </w:p>
    <w:p w14:paraId="2EBA8478" w14:textId="77777777" w:rsidR="003C7236" w:rsidRDefault="00893FA3" w:rsidP="006C3513">
      <w:pPr>
        <w:pStyle w:val="Prrafodelista"/>
        <w:spacing w:after="0"/>
        <w:ind w:left="851" w:right="708"/>
        <w:jc w:val="both"/>
        <w:rPr>
          <w:rFonts w:ascii="ITC Avant Garde" w:hAnsi="ITC Avant Garde" w:cs="Arial"/>
          <w:b/>
          <w:i/>
          <w:kern w:val="16"/>
          <w:sz w:val="20"/>
          <w:szCs w:val="20"/>
        </w:rPr>
      </w:pPr>
      <w:r w:rsidRPr="00F6296C">
        <w:rPr>
          <w:rFonts w:ascii="ITC Avant Garde" w:hAnsi="ITC Avant Garde" w:cs="Arial"/>
          <w:i/>
          <w:kern w:val="16"/>
          <w:sz w:val="20"/>
          <w:szCs w:val="20"/>
        </w:rPr>
        <w:t>“</w:t>
      </w:r>
      <w:r w:rsidR="00F6296C" w:rsidRPr="00F6296C">
        <w:rPr>
          <w:rFonts w:ascii="ITC Avant Garde" w:hAnsi="ITC Avant Garde" w:cs="Arial"/>
          <w:i/>
          <w:kern w:val="16"/>
          <w:sz w:val="20"/>
          <w:szCs w:val="20"/>
        </w:rPr>
        <w:t>(…) Se trata de un inmueble de fachada color blanco con verde, de un nivel de altura, en la fachada se observa una leyenda de radio taxi ecológico siendo el acceso al inmueble por la calle 20 de noviembre, ubicados en el interior, donde se localizan la oficina de LA VIS</w:t>
      </w:r>
      <w:r w:rsidR="00AE3F47">
        <w:rPr>
          <w:rFonts w:ascii="ITC Avant Garde" w:hAnsi="ITC Avant Garde" w:cs="Arial"/>
          <w:i/>
          <w:kern w:val="16"/>
          <w:sz w:val="20"/>
          <w:szCs w:val="20"/>
        </w:rPr>
        <w:t>I</w:t>
      </w:r>
      <w:r w:rsidR="00F6296C" w:rsidRPr="00F6296C">
        <w:rPr>
          <w:rFonts w:ascii="ITC Avant Garde" w:hAnsi="ITC Avant Garde" w:cs="Arial"/>
          <w:i/>
          <w:kern w:val="16"/>
          <w:sz w:val="20"/>
          <w:szCs w:val="20"/>
        </w:rPr>
        <w:t>TADA</w:t>
      </w:r>
      <w:r w:rsidRPr="00F6296C">
        <w:rPr>
          <w:rFonts w:ascii="ITC Avant Garde" w:hAnsi="ITC Avant Garde" w:cs="Arial"/>
          <w:i/>
          <w:kern w:val="16"/>
          <w:sz w:val="20"/>
          <w:szCs w:val="20"/>
        </w:rPr>
        <w:t>”.</w:t>
      </w:r>
    </w:p>
    <w:p w14:paraId="67E023FD" w14:textId="77777777" w:rsidR="003C7236" w:rsidRDefault="00893FA3" w:rsidP="00237CE9">
      <w:pPr>
        <w:spacing w:after="0" w:line="360" w:lineRule="auto"/>
        <w:jc w:val="both"/>
        <w:rPr>
          <w:rFonts w:ascii="ITC Avant Garde" w:hAnsi="ITC Avant Garde"/>
        </w:rPr>
      </w:pPr>
      <w:r w:rsidRPr="00237CE9">
        <w:rPr>
          <w:rFonts w:ascii="ITC Avant Garde" w:hAnsi="ITC Avant Garde"/>
          <w:kern w:val="16"/>
        </w:rPr>
        <w:t xml:space="preserve">Continuando con el recorrido a las instalaciones, </w:t>
      </w:r>
      <w:r w:rsidRPr="00237CE9">
        <w:rPr>
          <w:rFonts w:ascii="ITC Avant Garde" w:hAnsi="ITC Avant Garde"/>
          <w:b/>
          <w:kern w:val="16"/>
        </w:rPr>
        <w:t>LOS VERIFICADORES</w:t>
      </w:r>
      <w:r w:rsidRPr="00237CE9">
        <w:rPr>
          <w:rFonts w:ascii="ITC Avant Garde" w:hAnsi="ITC Avant Garde"/>
          <w:kern w:val="16"/>
        </w:rPr>
        <w:t xml:space="preserve"> detectaron</w:t>
      </w:r>
      <w:r w:rsidRPr="00237CE9">
        <w:rPr>
          <w:rFonts w:ascii="ITC Avant Garde" w:hAnsi="ITC Avant Garde" w:cs="Arial"/>
          <w:kern w:val="16"/>
        </w:rPr>
        <w:t xml:space="preserve">: </w:t>
      </w:r>
    </w:p>
    <w:p w14:paraId="72D0BBE2" w14:textId="77777777" w:rsidR="00E06D37" w:rsidRDefault="00893FA3" w:rsidP="006C3513">
      <w:pPr>
        <w:pStyle w:val="Prrafodelista"/>
        <w:spacing w:after="0"/>
        <w:ind w:left="851" w:right="708"/>
        <w:jc w:val="both"/>
        <w:rPr>
          <w:rFonts w:ascii="ITC Avant Garde" w:hAnsi="ITC Avant Garde" w:cs="Arial"/>
          <w:i/>
          <w:kern w:val="16"/>
          <w:sz w:val="20"/>
          <w:szCs w:val="20"/>
        </w:rPr>
        <w:sectPr w:rsidR="00E06D37" w:rsidSect="00A14115">
          <w:headerReference w:type="default" r:id="rId20"/>
          <w:pgSz w:w="12240" w:h="15840"/>
          <w:pgMar w:top="1985" w:right="1418" w:bottom="1418" w:left="1418" w:header="709" w:footer="709" w:gutter="0"/>
          <w:cols w:space="708"/>
          <w:docGrid w:linePitch="360"/>
        </w:sectPr>
      </w:pPr>
      <w:r w:rsidRPr="00237CE9">
        <w:rPr>
          <w:rFonts w:ascii="ITC Avant Garde" w:hAnsi="ITC Avant Garde" w:cs="Arial"/>
          <w:i/>
          <w:kern w:val="16"/>
          <w:sz w:val="20"/>
          <w:szCs w:val="20"/>
        </w:rPr>
        <w:t>“</w:t>
      </w:r>
      <w:r w:rsidR="00F6296C" w:rsidRPr="00F6296C">
        <w:rPr>
          <w:rFonts w:ascii="ITC Avant Garde" w:hAnsi="ITC Avant Garde" w:cs="Arial"/>
          <w:i/>
          <w:kern w:val="16"/>
          <w:sz w:val="20"/>
          <w:szCs w:val="20"/>
        </w:rPr>
        <w:t xml:space="preserve">un equipo de radiocomunicación, encendido y en operación, que a dicho de la persona que atiende la diligencia es </w:t>
      </w:r>
      <w:r w:rsidR="00F6296C" w:rsidRPr="00F6296C">
        <w:rPr>
          <w:rFonts w:ascii="ITC Avant Garde" w:hAnsi="ITC Avant Garde" w:cs="Arial"/>
          <w:b/>
          <w:i/>
          <w:kern w:val="16"/>
          <w:sz w:val="20"/>
          <w:szCs w:val="20"/>
        </w:rPr>
        <w:t>Marca: Motorola, Modelo: EM200. y con número de serie 019TFA2531,</w:t>
      </w:r>
      <w:r w:rsidR="00F6296C" w:rsidRPr="00F6296C">
        <w:rPr>
          <w:rFonts w:ascii="ITC Avant Garde" w:hAnsi="ITC Avant Garde" w:cs="Arial"/>
          <w:i/>
          <w:kern w:val="16"/>
          <w:sz w:val="20"/>
          <w:szCs w:val="20"/>
        </w:rPr>
        <w:t xml:space="preserve"> cuenta con 1 canal programado, observando que dicho equipo se encuentra operando en el canal 1, apreciándose además que se encuentra conectado a una línea de transmisión (cable coaxial) que se dirige hacia la azotea del inmueble. </w:t>
      </w:r>
      <w:r w:rsidR="00ED5570">
        <w:rPr>
          <w:rFonts w:ascii="ITC Avant Garde" w:hAnsi="ITC Avant Garde" w:cs="Arial"/>
          <w:i/>
          <w:kern w:val="16"/>
          <w:sz w:val="20"/>
          <w:szCs w:val="20"/>
        </w:rPr>
        <w:t>Continuando con el recorrido y siguiendo la línea de transmisión, LOS VERIFICADORES, en compañía de la persona que recibe la visita y LOS TESTIGOS, se observa en la azotea del inmueble</w:t>
      </w:r>
      <w:r w:rsidR="00F6296C" w:rsidRPr="00F6296C">
        <w:rPr>
          <w:rFonts w:ascii="ITC Avant Garde" w:hAnsi="ITC Avant Garde" w:cs="Arial"/>
          <w:i/>
          <w:kern w:val="16"/>
          <w:sz w:val="20"/>
          <w:szCs w:val="20"/>
        </w:rPr>
        <w:t xml:space="preserve"> donde se actúa, un mástil que a dicho de la persona que nos atiende es de aproximadamente 10 metros de altura, y en el que se encuentra instalada una antena omnidireccional </w:t>
      </w:r>
    </w:p>
    <w:p w14:paraId="2C0E4189" w14:textId="007710EB" w:rsidR="003C7236" w:rsidRDefault="00F6296C" w:rsidP="006C3513">
      <w:pPr>
        <w:pStyle w:val="Prrafodelista"/>
        <w:spacing w:after="0"/>
        <w:ind w:left="851" w:right="708"/>
        <w:jc w:val="both"/>
        <w:rPr>
          <w:rFonts w:ascii="ITC Avant Garde" w:hAnsi="ITC Avant Garde" w:cs="Arial"/>
          <w:i/>
          <w:kern w:val="16"/>
          <w:sz w:val="20"/>
          <w:szCs w:val="20"/>
        </w:rPr>
      </w:pPr>
      <w:r w:rsidRPr="00F6296C">
        <w:rPr>
          <w:rFonts w:ascii="ITC Avant Garde" w:hAnsi="ITC Avant Garde" w:cs="Arial"/>
          <w:i/>
          <w:kern w:val="16"/>
          <w:sz w:val="20"/>
          <w:szCs w:val="20"/>
        </w:rPr>
        <w:lastRenderedPageBreak/>
        <w:t>que opera en la banda UHF, misma que se conecta al equipo de radiocomunicación referido</w:t>
      </w:r>
      <w:r w:rsidR="00893FA3" w:rsidRPr="00237CE9">
        <w:rPr>
          <w:rFonts w:ascii="ITC Avant Garde" w:hAnsi="ITC Avant Garde" w:cs="Arial"/>
          <w:i/>
          <w:kern w:val="16"/>
          <w:sz w:val="20"/>
          <w:szCs w:val="20"/>
        </w:rPr>
        <w:t>”.</w:t>
      </w:r>
    </w:p>
    <w:p w14:paraId="0399BDB9" w14:textId="77777777" w:rsidR="003C7236" w:rsidRDefault="00893FA3" w:rsidP="00237CE9">
      <w:pPr>
        <w:spacing w:after="0" w:line="360" w:lineRule="auto"/>
        <w:jc w:val="both"/>
        <w:rPr>
          <w:rFonts w:ascii="ITC Avant Garde" w:hAnsi="ITC Avant Garde" w:cs="Tahoma"/>
        </w:rPr>
      </w:pPr>
      <w:r>
        <w:rPr>
          <w:rFonts w:ascii="ITC Avant Garde" w:hAnsi="ITC Avant Garde" w:cs="Tahoma"/>
        </w:rPr>
        <w:t>Asimismo, solicitaron a la persona que recibió la visita informara qué persona es el propietario o poseedor de l</w:t>
      </w:r>
      <w:r w:rsidR="007F1CB7">
        <w:rPr>
          <w:rFonts w:ascii="ITC Avant Garde" w:hAnsi="ITC Avant Garde" w:cs="Tahoma"/>
        </w:rPr>
        <w:t>os equipos detectados en el domicilio</w:t>
      </w:r>
      <w:r>
        <w:rPr>
          <w:rFonts w:ascii="ITC Avant Garde" w:hAnsi="ITC Avant Garde" w:cs="Tahoma"/>
        </w:rPr>
        <w:t xml:space="preserve">, a lo que la visitada manifestó: </w:t>
      </w:r>
    </w:p>
    <w:p w14:paraId="504D8A0C" w14:textId="77777777" w:rsidR="003C7236" w:rsidRDefault="00893FA3" w:rsidP="006C3513">
      <w:pPr>
        <w:spacing w:after="0" w:line="240" w:lineRule="auto"/>
        <w:ind w:left="851" w:right="708"/>
        <w:jc w:val="both"/>
        <w:rPr>
          <w:rFonts w:ascii="ITC Avant Garde" w:hAnsi="ITC Avant Garde" w:cs="Tahoma"/>
          <w:i/>
          <w:sz w:val="20"/>
          <w:szCs w:val="20"/>
        </w:rPr>
      </w:pPr>
      <w:r w:rsidRPr="000A6564">
        <w:rPr>
          <w:rFonts w:ascii="ITC Avant Garde" w:hAnsi="ITC Avant Garde" w:cs="Tahoma"/>
          <w:i/>
          <w:sz w:val="20"/>
          <w:szCs w:val="20"/>
        </w:rPr>
        <w:t xml:space="preserve">“Si, son de </w:t>
      </w:r>
      <w:r w:rsidR="00ED5570">
        <w:rPr>
          <w:rFonts w:ascii="ITC Avant Garde" w:hAnsi="ITC Avant Garde" w:cs="Tahoma"/>
          <w:i/>
          <w:sz w:val="20"/>
          <w:szCs w:val="20"/>
        </w:rPr>
        <w:t xml:space="preserve">la </w:t>
      </w:r>
      <w:r w:rsidR="00F6296C" w:rsidRPr="00F6296C">
        <w:rPr>
          <w:rFonts w:ascii="ITC Avant Garde" w:hAnsi="ITC Avant Garde" w:cs="Tahoma"/>
          <w:i/>
          <w:sz w:val="20"/>
          <w:szCs w:val="20"/>
        </w:rPr>
        <w:t>asociación UNIÓN DE PERMISIONARIOS Y CHOFERES DE TRANSPORTE PÚBLICO DE PASAJEROS TURÍSTICOS Y SIMILARES, RADIO TAXI ECOLÓGICO, A.C.”</w:t>
      </w:r>
    </w:p>
    <w:p w14:paraId="5EBCB377" w14:textId="77777777" w:rsidR="003C7236" w:rsidRDefault="00893FA3" w:rsidP="00237CE9">
      <w:pPr>
        <w:spacing w:after="0" w:line="360" w:lineRule="auto"/>
        <w:jc w:val="both"/>
        <w:rPr>
          <w:rFonts w:ascii="ITC Avant Garde" w:hAnsi="ITC Avant Garde" w:cs="Tahoma"/>
        </w:rPr>
      </w:pPr>
      <w:r>
        <w:rPr>
          <w:rFonts w:ascii="ITC Avant Garde" w:hAnsi="ITC Avant Garde" w:cs="Tahoma"/>
        </w:rPr>
        <w:t xml:space="preserve">Igualmente </w:t>
      </w:r>
      <w:r>
        <w:rPr>
          <w:rFonts w:ascii="ITC Avant Garde" w:hAnsi="ITC Avant Garde" w:cs="Tahoma"/>
          <w:b/>
        </w:rPr>
        <w:t>LOS VERIFICADORES</w:t>
      </w:r>
      <w:r>
        <w:rPr>
          <w:rFonts w:ascii="ITC Avant Garde" w:hAnsi="ITC Avant Garde" w:cs="Tahoma"/>
        </w:rPr>
        <w:t xml:space="preserve"> solicitaron a la persona que atendió la visita informara si tenía conocimiento del uso que tienen o se les da a los equipos de radiocomunicación detectados en dicho inmueble, a lo que </w:t>
      </w:r>
      <w:r>
        <w:rPr>
          <w:rFonts w:ascii="ITC Avant Garde" w:hAnsi="ITC Avant Garde" w:cs="Tahoma"/>
          <w:b/>
        </w:rPr>
        <w:t>LA VISITADA</w:t>
      </w:r>
      <w:r>
        <w:rPr>
          <w:rFonts w:ascii="ITC Avant Garde" w:hAnsi="ITC Avant Garde" w:cs="Tahoma"/>
        </w:rPr>
        <w:t xml:space="preserve"> manifestó: </w:t>
      </w:r>
    </w:p>
    <w:p w14:paraId="42E8FD6D" w14:textId="77777777" w:rsidR="003C7236" w:rsidRDefault="00893FA3" w:rsidP="006C3513">
      <w:pPr>
        <w:spacing w:after="0" w:line="240" w:lineRule="auto"/>
        <w:ind w:left="851" w:right="708"/>
        <w:jc w:val="both"/>
        <w:rPr>
          <w:rFonts w:ascii="ITC Avant Garde" w:hAnsi="ITC Avant Garde" w:cs="Tahoma"/>
          <w:i/>
          <w:sz w:val="20"/>
          <w:szCs w:val="20"/>
        </w:rPr>
      </w:pPr>
      <w:r w:rsidRPr="000A6564">
        <w:rPr>
          <w:rFonts w:ascii="ITC Avant Garde" w:hAnsi="ITC Avant Garde" w:cs="Tahoma"/>
          <w:i/>
          <w:sz w:val="20"/>
          <w:szCs w:val="20"/>
        </w:rPr>
        <w:t>“</w:t>
      </w:r>
      <w:r w:rsidR="00F6296C" w:rsidRPr="00F6296C">
        <w:rPr>
          <w:rFonts w:ascii="ITC Avant Garde" w:hAnsi="ITC Avant Garde" w:cs="Tahoma"/>
          <w:i/>
          <w:sz w:val="20"/>
          <w:szCs w:val="20"/>
        </w:rPr>
        <w:t>Son para la coordinación y comunicación de las 34 unidades de taxis</w:t>
      </w:r>
      <w:r w:rsidRPr="000A6564">
        <w:rPr>
          <w:rFonts w:ascii="ITC Avant Garde" w:hAnsi="ITC Avant Garde" w:cs="Tahoma"/>
          <w:i/>
          <w:sz w:val="20"/>
          <w:szCs w:val="20"/>
        </w:rPr>
        <w:t>.”</w:t>
      </w:r>
    </w:p>
    <w:p w14:paraId="187D7175" w14:textId="77777777" w:rsidR="003C7236" w:rsidRDefault="00893FA3" w:rsidP="00237CE9">
      <w:pPr>
        <w:spacing w:after="0" w:line="360" w:lineRule="auto"/>
        <w:jc w:val="both"/>
        <w:rPr>
          <w:rFonts w:ascii="ITC Avant Garde" w:hAnsi="ITC Avant Garde" w:cs="Tahoma"/>
        </w:rPr>
      </w:pPr>
      <w:r>
        <w:rPr>
          <w:rFonts w:ascii="ITC Avant Garde" w:hAnsi="ITC Avant Garde" w:cs="Tahoma"/>
        </w:rPr>
        <w:t xml:space="preserve">Por otra parte, </w:t>
      </w:r>
      <w:r>
        <w:rPr>
          <w:rFonts w:ascii="ITC Avant Garde" w:hAnsi="ITC Avant Garde" w:cs="Tahoma"/>
          <w:b/>
        </w:rPr>
        <w:t>LOS VERIFICADORES</w:t>
      </w:r>
      <w:r>
        <w:rPr>
          <w:rFonts w:ascii="ITC Avant Garde" w:hAnsi="ITC Avant Garde" w:cs="Tahoma"/>
        </w:rPr>
        <w:t xml:space="preserve"> solicitaron a la persona que atendió la visita informara si tenía conocimiento de qu</w:t>
      </w:r>
      <w:r w:rsidR="00AF528E">
        <w:rPr>
          <w:rFonts w:ascii="ITC Avant Garde" w:hAnsi="ITC Avant Garde" w:cs="Tahoma"/>
        </w:rPr>
        <w:t>é</w:t>
      </w:r>
      <w:r>
        <w:rPr>
          <w:rFonts w:ascii="ITC Avant Garde" w:hAnsi="ITC Avant Garde" w:cs="Tahoma"/>
        </w:rPr>
        <w:t xml:space="preserve"> frecuencias del espectro radioeléctrico son operadas, usadas y/o explotadas por </w:t>
      </w:r>
      <w:r>
        <w:rPr>
          <w:rFonts w:ascii="ITC Avant Garde" w:hAnsi="ITC Avant Garde"/>
          <w:b/>
        </w:rPr>
        <w:t xml:space="preserve">LA VISITADA </w:t>
      </w:r>
      <w:r>
        <w:rPr>
          <w:rFonts w:ascii="ITC Avant Garde" w:hAnsi="ITC Avant Garde"/>
        </w:rPr>
        <w:t xml:space="preserve">mediante el equipo detectado en el inmueble visitado, </w:t>
      </w:r>
      <w:r>
        <w:rPr>
          <w:rFonts w:ascii="ITC Avant Garde" w:hAnsi="ITC Avant Garde" w:cs="Tahoma"/>
        </w:rPr>
        <w:t xml:space="preserve">a lo que la visitada manifestó: </w:t>
      </w:r>
    </w:p>
    <w:p w14:paraId="19394715" w14:textId="77777777" w:rsidR="003C7236" w:rsidRDefault="00893FA3" w:rsidP="006C3513">
      <w:pPr>
        <w:spacing w:after="0" w:line="240" w:lineRule="auto"/>
        <w:ind w:left="851" w:right="708"/>
        <w:jc w:val="both"/>
        <w:rPr>
          <w:rFonts w:ascii="ITC Avant Garde" w:hAnsi="ITC Avant Garde" w:cs="Tahoma"/>
          <w:i/>
          <w:sz w:val="20"/>
          <w:szCs w:val="20"/>
        </w:rPr>
      </w:pPr>
      <w:r w:rsidRPr="000A6564">
        <w:rPr>
          <w:rFonts w:ascii="ITC Avant Garde" w:hAnsi="ITC Avant Garde" w:cs="Tahoma"/>
          <w:i/>
          <w:sz w:val="20"/>
          <w:szCs w:val="20"/>
        </w:rPr>
        <w:t xml:space="preserve">“Si, la frecuencia </w:t>
      </w:r>
      <w:r w:rsidR="004F4CD6" w:rsidRPr="004F4CD6">
        <w:rPr>
          <w:rFonts w:ascii="ITC Avant Garde" w:hAnsi="ITC Avant Garde" w:cs="Tahoma"/>
          <w:i/>
          <w:sz w:val="20"/>
          <w:szCs w:val="20"/>
        </w:rPr>
        <w:t>450.875 MHz</w:t>
      </w:r>
      <w:r w:rsidR="00F6296C">
        <w:rPr>
          <w:rFonts w:ascii="ITC Avant Garde" w:hAnsi="ITC Avant Garde" w:cs="Tahoma"/>
          <w:i/>
          <w:sz w:val="20"/>
          <w:szCs w:val="20"/>
        </w:rPr>
        <w:t xml:space="preserve">, </w:t>
      </w:r>
      <w:r w:rsidR="00F6296C" w:rsidRPr="00F6296C">
        <w:rPr>
          <w:rFonts w:ascii="ITC Avant Garde" w:hAnsi="ITC Avant Garde" w:cs="Tahoma"/>
          <w:i/>
          <w:sz w:val="20"/>
          <w:szCs w:val="20"/>
        </w:rPr>
        <w:t>de la cual contábamos con un permiso ya vencido</w:t>
      </w:r>
      <w:r w:rsidRPr="000A6564">
        <w:rPr>
          <w:rFonts w:ascii="ITC Avant Garde" w:hAnsi="ITC Avant Garde" w:cs="Tahoma"/>
          <w:i/>
          <w:sz w:val="20"/>
          <w:szCs w:val="20"/>
        </w:rPr>
        <w:t>”</w:t>
      </w:r>
    </w:p>
    <w:p w14:paraId="59BFF93D" w14:textId="77777777" w:rsidR="003C7236" w:rsidRDefault="00893FA3" w:rsidP="00237CE9">
      <w:pPr>
        <w:spacing w:after="0" w:line="360" w:lineRule="auto"/>
        <w:jc w:val="both"/>
        <w:rPr>
          <w:rFonts w:ascii="ITC Avant Garde" w:hAnsi="ITC Avant Garde" w:cs="Tahoma"/>
        </w:rPr>
      </w:pPr>
      <w:r w:rsidRPr="00237CE9">
        <w:rPr>
          <w:rFonts w:ascii="ITC Avant Garde" w:hAnsi="ITC Avant Garde"/>
          <w:iCs/>
          <w:kern w:val="16"/>
        </w:rPr>
        <w:t xml:space="preserve">En virtud de lo anterior, </w:t>
      </w:r>
      <w:r w:rsidRPr="00237CE9">
        <w:rPr>
          <w:rFonts w:ascii="ITC Avant Garde" w:hAnsi="ITC Avant Garde"/>
          <w:b/>
          <w:iCs/>
          <w:kern w:val="16"/>
        </w:rPr>
        <w:t>LOS VERIFICADORES</w:t>
      </w:r>
      <w:r w:rsidRPr="00237CE9">
        <w:rPr>
          <w:rFonts w:ascii="ITC Avant Garde" w:hAnsi="ITC Avant Garde"/>
          <w:iCs/>
          <w:kern w:val="16"/>
        </w:rPr>
        <w:t xml:space="preserve">, </w:t>
      </w:r>
      <w:r w:rsidRPr="00237CE9">
        <w:rPr>
          <w:rFonts w:ascii="ITC Avant Garde" w:hAnsi="ITC Avant Garde"/>
        </w:rPr>
        <w:t xml:space="preserve">en compañía de </w:t>
      </w:r>
      <w:r w:rsidRPr="00237CE9">
        <w:rPr>
          <w:rFonts w:ascii="ITC Avant Garde" w:hAnsi="ITC Avant Garde"/>
          <w:b/>
        </w:rPr>
        <w:t xml:space="preserve">LA VISITADA </w:t>
      </w:r>
      <w:r w:rsidRPr="00237CE9">
        <w:rPr>
          <w:rFonts w:ascii="ITC Avant Garde" w:hAnsi="ITC Avant Garde"/>
        </w:rPr>
        <w:t>y</w:t>
      </w:r>
      <w:r w:rsidRPr="00237CE9">
        <w:rPr>
          <w:rFonts w:ascii="ITC Avant Garde" w:hAnsi="ITC Avant Garde"/>
          <w:b/>
        </w:rPr>
        <w:t xml:space="preserve"> LOS TESTIGOS, </w:t>
      </w:r>
      <w:r w:rsidRPr="00237CE9">
        <w:rPr>
          <w:rFonts w:ascii="ITC Avant Garde" w:hAnsi="ITC Avant Garde"/>
        </w:rPr>
        <w:t xml:space="preserve">se trasladaron al exterior del domicilio para solicitar al personal </w:t>
      </w:r>
      <w:r w:rsidRPr="00237CE9">
        <w:rPr>
          <w:rFonts w:ascii="ITC Avant Garde" w:hAnsi="ITC Avant Garde"/>
          <w:iCs/>
          <w:kern w:val="16"/>
        </w:rPr>
        <w:t xml:space="preserve">técnico adscrito a la Dirección General Adjunta de Vigilancia del Espectro Radioeléctrico </w:t>
      </w:r>
      <w:r w:rsidRPr="00237CE9">
        <w:rPr>
          <w:rFonts w:ascii="ITC Avant Garde" w:hAnsi="ITC Avant Garde"/>
        </w:rPr>
        <w:t>realizar el monitoreo del espectro radioeléctrico para determinar qu</w:t>
      </w:r>
      <w:r w:rsidR="00AF528E">
        <w:rPr>
          <w:rFonts w:ascii="ITC Avant Garde" w:hAnsi="ITC Avant Garde"/>
        </w:rPr>
        <w:t>é</w:t>
      </w:r>
      <w:r w:rsidRPr="00237CE9">
        <w:rPr>
          <w:rFonts w:ascii="ITC Avant Garde" w:hAnsi="ITC Avant Garde"/>
        </w:rPr>
        <w:t xml:space="preserve"> frecuencias eran las que estaban siendo utilizadas por LA VISITADA a través del equipo de radiocomunicación detectado.</w:t>
      </w:r>
    </w:p>
    <w:p w14:paraId="31CBBBF6" w14:textId="77777777" w:rsidR="003C7236" w:rsidRDefault="00893FA3" w:rsidP="00237CE9">
      <w:pPr>
        <w:spacing w:after="0" w:line="360" w:lineRule="auto"/>
        <w:jc w:val="both"/>
        <w:rPr>
          <w:rFonts w:ascii="ITC Avant Garde" w:hAnsi="ITC Avant Garde" w:cs="Tahoma"/>
        </w:rPr>
      </w:pPr>
      <w:r w:rsidRPr="00237CE9">
        <w:rPr>
          <w:rFonts w:ascii="ITC Avant Garde" w:hAnsi="ITC Avant Garde"/>
        </w:rPr>
        <w:t xml:space="preserve">Hecho lo anterior, el personal de la </w:t>
      </w:r>
      <w:r w:rsidRPr="00237CE9">
        <w:rPr>
          <w:rFonts w:ascii="ITC Avant Garde" w:hAnsi="ITC Avant Garde"/>
          <w:b/>
          <w:iCs/>
          <w:kern w:val="16"/>
        </w:rPr>
        <w:t xml:space="preserve">DGAVESRE </w:t>
      </w:r>
      <w:r w:rsidRPr="00237CE9">
        <w:rPr>
          <w:rFonts w:ascii="ITC Avant Garde" w:hAnsi="ITC Avant Garde"/>
          <w:iCs/>
          <w:kern w:val="16"/>
        </w:rPr>
        <w:t xml:space="preserve">realizó el monitoreo del espectro radioeléctrico a través de un equipo portátil </w:t>
      </w:r>
      <w:r w:rsidR="00F6296C">
        <w:rPr>
          <w:rFonts w:ascii="ITC Avant Garde" w:hAnsi="ITC Avant Garde"/>
          <w:iCs/>
          <w:kern w:val="16"/>
        </w:rPr>
        <w:t>Anritsu, modelo MS2713E, con un rango de frecuencias de 100 KHz a 6 GHz, y una antena Pointing con rango de operación de 9 KHz a 8.5 GHz</w:t>
      </w:r>
      <w:r w:rsidRPr="00237CE9">
        <w:rPr>
          <w:rFonts w:ascii="ITC Avant Garde" w:hAnsi="ITC Avant Garde"/>
          <w:iCs/>
          <w:kern w:val="16"/>
        </w:rPr>
        <w:t xml:space="preserve">, </w:t>
      </w:r>
      <w:r w:rsidR="00AF528E">
        <w:rPr>
          <w:rFonts w:ascii="ITC Avant Garde" w:hAnsi="ITC Avant Garde"/>
          <w:iCs/>
          <w:kern w:val="16"/>
        </w:rPr>
        <w:t>realizando</w:t>
      </w:r>
      <w:r w:rsidRPr="00237CE9">
        <w:rPr>
          <w:rFonts w:ascii="ITC Avant Garde" w:hAnsi="ITC Avant Garde"/>
          <w:iCs/>
          <w:kern w:val="16"/>
        </w:rPr>
        <w:t xml:space="preserve"> dichas mediciones en presencia de la persona que recibió la visita y de </w:t>
      </w:r>
      <w:r w:rsidRPr="00237CE9">
        <w:rPr>
          <w:rFonts w:ascii="ITC Avant Garde" w:hAnsi="ITC Avant Garde"/>
          <w:b/>
          <w:iCs/>
          <w:kern w:val="16"/>
        </w:rPr>
        <w:t>LOS TESTIGOS.</w:t>
      </w:r>
    </w:p>
    <w:p w14:paraId="6522079D" w14:textId="77777777" w:rsidR="003C7236" w:rsidRDefault="00893FA3" w:rsidP="00237CE9">
      <w:pPr>
        <w:spacing w:after="0" w:line="360" w:lineRule="auto"/>
        <w:jc w:val="both"/>
        <w:rPr>
          <w:rFonts w:ascii="ITC Avant Garde" w:eastAsia="Arial" w:hAnsi="ITC Avant Garde"/>
          <w:b/>
          <w:iCs/>
          <w:kern w:val="16"/>
        </w:rPr>
      </w:pPr>
      <w:r w:rsidRPr="000A6564">
        <w:rPr>
          <w:rFonts w:ascii="ITC Avant Garde" w:eastAsia="Arial" w:hAnsi="ITC Avant Garde"/>
          <w:iCs/>
          <w:kern w:val="16"/>
        </w:rPr>
        <w:t xml:space="preserve">El resultado impreso del monitoreo del espectro radioeléctrico, fue proporcionado a </w:t>
      </w:r>
      <w:r w:rsidRPr="000A6564">
        <w:rPr>
          <w:rFonts w:ascii="ITC Avant Garde" w:eastAsia="Arial" w:hAnsi="ITC Avant Garde"/>
          <w:b/>
          <w:iCs/>
          <w:kern w:val="16"/>
        </w:rPr>
        <w:t>LOS VERIFICADORES</w:t>
      </w:r>
      <w:r w:rsidRPr="000A6564">
        <w:rPr>
          <w:rFonts w:ascii="ITC Avant Garde" w:eastAsia="Arial" w:hAnsi="ITC Avant Garde"/>
          <w:iCs/>
          <w:kern w:val="16"/>
        </w:rPr>
        <w:t xml:space="preserve"> en presencia de la persona que los atendió y </w:t>
      </w:r>
      <w:r w:rsidRPr="000A6564">
        <w:rPr>
          <w:rFonts w:ascii="ITC Avant Garde" w:eastAsia="Arial" w:hAnsi="ITC Avant Garde"/>
          <w:b/>
          <w:iCs/>
          <w:kern w:val="16"/>
        </w:rPr>
        <w:t>LOS TESTIGOS</w:t>
      </w:r>
      <w:r w:rsidRPr="000A6564">
        <w:rPr>
          <w:rFonts w:ascii="ITC Avant Garde" w:eastAsia="Arial" w:hAnsi="ITC Avant Garde"/>
          <w:iCs/>
          <w:kern w:val="16"/>
        </w:rPr>
        <w:t>, y m</w:t>
      </w:r>
      <w:r w:rsidRPr="000A6564">
        <w:rPr>
          <w:rFonts w:ascii="ITC Avant Garde" w:hAnsi="ITC Avant Garde"/>
          <w:iCs/>
          <w:kern w:val="16"/>
        </w:rPr>
        <w:t>ostró</w:t>
      </w:r>
      <w:r w:rsidRPr="000A6564">
        <w:rPr>
          <w:rFonts w:ascii="ITC Avant Garde" w:eastAsia="Arial" w:hAnsi="ITC Avant Garde"/>
          <w:iCs/>
          <w:kern w:val="16"/>
        </w:rPr>
        <w:t xml:space="preserve"> como resultado el uso </w:t>
      </w:r>
      <w:r w:rsidRPr="000A6564">
        <w:rPr>
          <w:rFonts w:ascii="ITC Avant Garde" w:hAnsi="ITC Avant Garde"/>
          <w:iCs/>
          <w:kern w:val="16"/>
        </w:rPr>
        <w:t xml:space="preserve">de la frecuencia </w:t>
      </w:r>
      <w:r w:rsidR="004F4CD6">
        <w:rPr>
          <w:rFonts w:ascii="ITC Avant Garde" w:hAnsi="ITC Avant Garde"/>
          <w:b/>
          <w:bCs/>
        </w:rPr>
        <w:t>450.875 MHz</w:t>
      </w:r>
      <w:r w:rsidRPr="000A6564">
        <w:rPr>
          <w:rFonts w:ascii="ITC Avant Garde" w:hAnsi="ITC Avant Garde"/>
          <w:b/>
          <w:iCs/>
          <w:kern w:val="16"/>
        </w:rPr>
        <w:t xml:space="preserve"> </w:t>
      </w:r>
      <w:r w:rsidRPr="000A6564">
        <w:rPr>
          <w:rFonts w:ascii="ITC Avant Garde" w:hAnsi="ITC Avant Garde"/>
          <w:iCs/>
          <w:kern w:val="16"/>
        </w:rPr>
        <w:t xml:space="preserve">en la banda </w:t>
      </w:r>
      <w:r w:rsidR="003D2DB7" w:rsidRPr="000A6564">
        <w:rPr>
          <w:rFonts w:ascii="ITC Avant Garde" w:hAnsi="ITC Avant Garde"/>
          <w:iCs/>
          <w:kern w:val="16"/>
        </w:rPr>
        <w:t>V</w:t>
      </w:r>
      <w:r w:rsidRPr="000A6564">
        <w:rPr>
          <w:rFonts w:ascii="ITC Avant Garde" w:hAnsi="ITC Avant Garde"/>
          <w:iCs/>
          <w:kern w:val="16"/>
        </w:rPr>
        <w:t>HF</w:t>
      </w:r>
      <w:r w:rsidR="00AF528E" w:rsidRPr="000A6564">
        <w:rPr>
          <w:rFonts w:ascii="ITC Avant Garde" w:eastAsia="Arial" w:hAnsi="ITC Avant Garde"/>
          <w:iCs/>
          <w:kern w:val="16"/>
        </w:rPr>
        <w:t>, como se muestra a continuación.</w:t>
      </w:r>
    </w:p>
    <w:p w14:paraId="1F0330FA" w14:textId="77777777" w:rsidR="003C7236" w:rsidRDefault="009F5EFC" w:rsidP="009F5EFC">
      <w:pPr>
        <w:spacing w:after="0" w:line="360" w:lineRule="auto"/>
        <w:jc w:val="center"/>
        <w:rPr>
          <w:rFonts w:ascii="ITC Avant Garde" w:eastAsia="Arial" w:hAnsi="ITC Avant Garde"/>
          <w:b/>
          <w:iCs/>
          <w:kern w:val="16"/>
        </w:rPr>
      </w:pPr>
      <w:r>
        <w:rPr>
          <w:rFonts w:ascii="ITC Avant Garde" w:eastAsia="Arial" w:hAnsi="ITC Avant Garde"/>
          <w:b/>
          <w:noProof/>
          <w:kern w:val="16"/>
          <w:lang w:eastAsia="es-MX"/>
        </w:rPr>
        <w:lastRenderedPageBreak/>
        <w:drawing>
          <wp:inline distT="0" distB="0" distL="0" distR="0" wp14:anchorId="0E50884C" wp14:editId="38684C53">
            <wp:extent cx="5111115" cy="2981325"/>
            <wp:effectExtent l="38100" t="38100" r="32385" b="47625"/>
            <wp:docPr id="2" name="Imagen 2" descr="Esta imagen muestra el uso de la frecuencia 450.875 MHz " title="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21">
                      <a:extLst>
                        <a:ext uri="{28A0092B-C50C-407E-A947-70E740481C1C}">
                          <a14:useLocalDpi xmlns:a14="http://schemas.microsoft.com/office/drawing/2010/main" val="0"/>
                        </a:ext>
                      </a:extLst>
                    </a:blip>
                    <a:srcRect b="4979"/>
                    <a:stretch/>
                  </pic:blipFill>
                  <pic:spPr bwMode="auto">
                    <a:xfrm>
                      <a:off x="0" y="0"/>
                      <a:ext cx="5129175" cy="2991859"/>
                    </a:xfrm>
                    <a:prstGeom prst="rect">
                      <a:avLst/>
                    </a:prstGeom>
                    <a:noFill/>
                    <a:ln w="3810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772431BD" w14:textId="77777777" w:rsidR="003C7236" w:rsidRDefault="00237CE9" w:rsidP="00237CE9">
      <w:pPr>
        <w:spacing w:after="0" w:line="360" w:lineRule="auto"/>
        <w:jc w:val="both"/>
        <w:rPr>
          <w:rFonts w:ascii="ITC Avant Garde" w:hAnsi="ITC Avant Garde" w:cs="Tahoma"/>
        </w:rPr>
      </w:pPr>
      <w:r>
        <w:rPr>
          <w:rFonts w:ascii="ITC Avant Garde" w:hAnsi="ITC Avant Garde"/>
          <w:iCs/>
          <w:kern w:val="16"/>
        </w:rPr>
        <w:t xml:space="preserve">En virtud de lo anterior, </w:t>
      </w:r>
      <w:r>
        <w:rPr>
          <w:rFonts w:ascii="ITC Avant Garde" w:hAnsi="ITC Avant Garde"/>
          <w:b/>
          <w:iCs/>
          <w:kern w:val="16"/>
        </w:rPr>
        <w:t>LOS VERIFICADORES</w:t>
      </w:r>
      <w:r>
        <w:rPr>
          <w:rFonts w:ascii="ITC Avant Garde" w:hAnsi="ITC Avant Garde"/>
          <w:iCs/>
          <w:kern w:val="16"/>
        </w:rPr>
        <w:t xml:space="preserve"> solicitaron </w:t>
      </w:r>
      <w:r>
        <w:rPr>
          <w:rFonts w:ascii="ITC Avant Garde" w:hAnsi="ITC Avant Garde" w:cs="Tahoma"/>
        </w:rPr>
        <w:t xml:space="preserve">a </w:t>
      </w:r>
      <w:r>
        <w:rPr>
          <w:rFonts w:ascii="ITC Avant Garde" w:hAnsi="ITC Avant Garde"/>
          <w:b/>
        </w:rPr>
        <w:t xml:space="preserve">LA VISITADA </w:t>
      </w:r>
      <w:r>
        <w:rPr>
          <w:rFonts w:ascii="ITC Avant Garde" w:hAnsi="ITC Avant Garde"/>
        </w:rPr>
        <w:t xml:space="preserve">mostrara el original y entregara fotocopia de la concesión, permiso o autorización vigente que justificara el legal uso y aprovechamiento de la frecuencia </w:t>
      </w:r>
      <w:r w:rsidR="004F4CD6">
        <w:rPr>
          <w:rFonts w:ascii="ITC Avant Garde" w:hAnsi="ITC Avant Garde"/>
          <w:b/>
          <w:bCs/>
        </w:rPr>
        <w:t>450.875 MHz</w:t>
      </w:r>
      <w:r>
        <w:rPr>
          <w:rFonts w:ascii="ITC Avant Garde" w:hAnsi="ITC Avant Garde"/>
          <w:b/>
          <w:iCs/>
          <w:kern w:val="16"/>
        </w:rPr>
        <w:t xml:space="preserve">, </w:t>
      </w:r>
      <w:r>
        <w:rPr>
          <w:rFonts w:ascii="ITC Avant Garde" w:hAnsi="ITC Avant Garde" w:cs="Tahoma"/>
        </w:rPr>
        <w:t xml:space="preserve">a lo que dicha persona </w:t>
      </w:r>
      <w:r w:rsidRPr="00A14115">
        <w:rPr>
          <w:rFonts w:ascii="ITC Avant Garde" w:hAnsi="ITC Avant Garde" w:cs="Tahoma"/>
        </w:rPr>
        <w:t>manifestó:</w:t>
      </w:r>
    </w:p>
    <w:p w14:paraId="6B2B531A" w14:textId="77777777" w:rsidR="003C7236" w:rsidRDefault="00580BCA" w:rsidP="00580BCA">
      <w:pPr>
        <w:spacing w:after="0" w:line="240" w:lineRule="auto"/>
        <w:ind w:left="851" w:right="708"/>
        <w:jc w:val="both"/>
        <w:rPr>
          <w:rFonts w:ascii="ITC Avant Garde" w:hAnsi="ITC Avant Garde" w:cs="Tahoma"/>
          <w:i/>
          <w:sz w:val="20"/>
          <w:szCs w:val="20"/>
        </w:rPr>
      </w:pPr>
      <w:r w:rsidRPr="00A14115">
        <w:rPr>
          <w:rFonts w:ascii="ITC Avant Garde" w:hAnsi="ITC Avant Garde" w:cs="Tahoma"/>
          <w:sz w:val="20"/>
          <w:szCs w:val="20"/>
        </w:rPr>
        <w:t xml:space="preserve"> </w:t>
      </w:r>
      <w:r w:rsidRPr="00A14115">
        <w:rPr>
          <w:rFonts w:ascii="ITC Avant Garde" w:hAnsi="ITC Avant Garde" w:cs="Tahoma"/>
          <w:i/>
          <w:sz w:val="20"/>
          <w:szCs w:val="20"/>
        </w:rPr>
        <w:t>“</w:t>
      </w:r>
      <w:r w:rsidRPr="00A14115">
        <w:rPr>
          <w:rFonts w:ascii="ITC Avant Garde" w:hAnsi="ITC Avant Garde" w:cs="Tahoma"/>
          <w:b/>
          <w:i/>
          <w:sz w:val="20"/>
          <w:szCs w:val="20"/>
        </w:rPr>
        <w:t>no cuento con dicho documento.</w:t>
      </w:r>
      <w:r w:rsidRPr="00A14115">
        <w:rPr>
          <w:rFonts w:ascii="ITC Avant Garde" w:hAnsi="ITC Avant Garde" w:cs="Tahoma"/>
          <w:i/>
          <w:sz w:val="20"/>
          <w:szCs w:val="20"/>
        </w:rPr>
        <w:t xml:space="preserve"> Solicité a la SCT permiso para poder ocupar una frecuencia, cuya respuesta fue que en este momento no se otorgaban permisos y no me dieron más información”</w:t>
      </w:r>
    </w:p>
    <w:p w14:paraId="7F7B3AAB" w14:textId="77777777" w:rsidR="003C7236" w:rsidRDefault="00237CE9" w:rsidP="00237CE9">
      <w:pPr>
        <w:spacing w:after="0" w:line="360" w:lineRule="auto"/>
        <w:jc w:val="both"/>
        <w:rPr>
          <w:rFonts w:ascii="ITC Avant Garde" w:hAnsi="ITC Avant Garde"/>
          <w:iCs/>
          <w:kern w:val="16"/>
        </w:rPr>
      </w:pPr>
      <w:r w:rsidRPr="00A14115">
        <w:rPr>
          <w:rFonts w:ascii="ITC Avant Garde" w:hAnsi="ITC Avant Garde"/>
          <w:iCs/>
          <w:kern w:val="16"/>
        </w:rPr>
        <w:t xml:space="preserve">En virtud de lo anterior, </w:t>
      </w:r>
      <w:r w:rsidRPr="00A14115">
        <w:rPr>
          <w:rFonts w:ascii="ITC Avant Garde" w:hAnsi="ITC Avant Garde"/>
          <w:b/>
          <w:iCs/>
          <w:kern w:val="16"/>
        </w:rPr>
        <w:t>LOS VERIFICADORES</w:t>
      </w:r>
      <w:r w:rsidRPr="00A14115">
        <w:rPr>
          <w:rFonts w:ascii="ITC Avant Garde" w:hAnsi="ITC Avant Garde"/>
          <w:iCs/>
          <w:kern w:val="16"/>
        </w:rPr>
        <w:t xml:space="preserve"> requirieron a la persona que los atendió, ante</w:t>
      </w:r>
      <w:r w:rsidRPr="00237CE9">
        <w:rPr>
          <w:rFonts w:ascii="ITC Avant Garde" w:hAnsi="ITC Avant Garde"/>
          <w:iCs/>
          <w:kern w:val="16"/>
        </w:rPr>
        <w:t xml:space="preserve"> la presencia de </w:t>
      </w:r>
      <w:r w:rsidRPr="00237CE9">
        <w:rPr>
          <w:rFonts w:ascii="ITC Avant Garde" w:hAnsi="ITC Avant Garde"/>
          <w:b/>
          <w:iCs/>
          <w:kern w:val="16"/>
        </w:rPr>
        <w:t>LOS TESTIGOS</w:t>
      </w:r>
      <w:r w:rsidRPr="00237CE9">
        <w:rPr>
          <w:rFonts w:ascii="ITC Avant Garde" w:hAnsi="ITC Avant Garde"/>
          <w:iCs/>
          <w:kern w:val="16"/>
        </w:rPr>
        <w:t xml:space="preserve">: </w:t>
      </w:r>
      <w:r w:rsidR="00AF528E" w:rsidRPr="000A6564">
        <w:rPr>
          <w:rFonts w:ascii="ITC Avant Garde" w:hAnsi="ITC Avant Garde"/>
          <w:b/>
          <w:iCs/>
          <w:kern w:val="16"/>
          <w:u w:val="single"/>
        </w:rPr>
        <w:t>que</w:t>
      </w:r>
      <w:r w:rsidR="00AF528E" w:rsidRPr="000A6564">
        <w:rPr>
          <w:rFonts w:ascii="ITC Avant Garde" w:hAnsi="ITC Avant Garde"/>
          <w:iCs/>
          <w:kern w:val="16"/>
          <w:u w:val="single"/>
        </w:rPr>
        <w:t xml:space="preserve"> </w:t>
      </w:r>
      <w:r w:rsidRPr="00237CE9">
        <w:rPr>
          <w:rFonts w:ascii="ITC Avant Garde" w:hAnsi="ITC Avant Garde"/>
          <w:b/>
          <w:iCs/>
          <w:kern w:val="16"/>
          <w:u w:val="single"/>
        </w:rPr>
        <w:t xml:space="preserve">apagara y desconectara </w:t>
      </w:r>
      <w:r w:rsidRPr="00237CE9">
        <w:rPr>
          <w:rFonts w:ascii="ITC Avant Garde" w:hAnsi="ITC Avant Garde"/>
          <w:iCs/>
          <w:kern w:val="16"/>
        </w:rPr>
        <w:t xml:space="preserve">los equipos que se encuentran instalados y operando con los cuales hace uso y aprovechamiento del espectro radioeléctrico, a lo que la persona que recibió la visita, manifestó: </w:t>
      </w:r>
    </w:p>
    <w:p w14:paraId="0A267AE8" w14:textId="77777777" w:rsidR="003C7236" w:rsidRDefault="00237CE9" w:rsidP="00A55902">
      <w:pPr>
        <w:spacing w:after="0" w:line="240" w:lineRule="auto"/>
        <w:ind w:left="851" w:right="708"/>
        <w:jc w:val="both"/>
        <w:rPr>
          <w:rFonts w:ascii="ITC Avant Garde" w:hAnsi="ITC Avant Garde" w:cs="Tahoma"/>
          <w:i/>
          <w:sz w:val="20"/>
          <w:szCs w:val="20"/>
        </w:rPr>
      </w:pPr>
      <w:r w:rsidRPr="00237CE9">
        <w:rPr>
          <w:rFonts w:ascii="ITC Avant Garde" w:hAnsi="ITC Avant Garde" w:cs="Tahoma"/>
          <w:i/>
          <w:sz w:val="20"/>
          <w:szCs w:val="20"/>
        </w:rPr>
        <w:t>“</w:t>
      </w:r>
      <w:r w:rsidR="0076281A" w:rsidRPr="0076281A">
        <w:rPr>
          <w:rFonts w:ascii="ITC Avant Garde" w:hAnsi="ITC Avant Garde" w:cs="Tahoma"/>
          <w:i/>
          <w:sz w:val="20"/>
          <w:szCs w:val="20"/>
        </w:rPr>
        <w:t>En este momento procedo a apagar el equipo</w:t>
      </w:r>
      <w:r w:rsidRPr="00237CE9">
        <w:rPr>
          <w:rFonts w:ascii="ITC Avant Garde" w:hAnsi="ITC Avant Garde" w:cs="Tahoma"/>
          <w:i/>
          <w:sz w:val="20"/>
          <w:szCs w:val="20"/>
        </w:rPr>
        <w:t>.”</w:t>
      </w:r>
    </w:p>
    <w:p w14:paraId="6B3AA197" w14:textId="77777777" w:rsidR="003C7236" w:rsidRDefault="00893FA3" w:rsidP="00893FA3">
      <w:pPr>
        <w:spacing w:after="0" w:line="360" w:lineRule="auto"/>
        <w:contextualSpacing/>
        <w:jc w:val="both"/>
        <w:rPr>
          <w:rFonts w:ascii="ITC Avant Garde" w:hAnsi="ITC Avant Garde"/>
        </w:rPr>
      </w:pPr>
      <w:r w:rsidRPr="00407C0F">
        <w:rPr>
          <w:rFonts w:ascii="ITC Avant Garde" w:hAnsi="ITC Avant Garde"/>
          <w:iCs/>
          <w:kern w:val="16"/>
        </w:rPr>
        <w:t xml:space="preserve">Por lo anterior, con fundamento en los artículos 4, 6, fracción II, 66, 67, fracción III y 69 de la </w:t>
      </w:r>
      <w:r w:rsidR="00411BFE">
        <w:rPr>
          <w:rFonts w:ascii="ITC Avant Garde" w:hAnsi="ITC Avant Garde"/>
          <w:b/>
          <w:iCs/>
          <w:kern w:val="16"/>
        </w:rPr>
        <w:t>LFTR</w:t>
      </w:r>
      <w:r w:rsidRPr="00407C0F">
        <w:rPr>
          <w:rFonts w:ascii="ITC Avant Garde" w:hAnsi="ITC Avant Garde"/>
          <w:iCs/>
          <w:kern w:val="16"/>
        </w:rPr>
        <w:t xml:space="preserve">; 524 de la </w:t>
      </w:r>
      <w:r w:rsidRPr="00407C0F">
        <w:rPr>
          <w:rFonts w:ascii="ITC Avant Garde" w:hAnsi="ITC Avant Garde"/>
          <w:b/>
          <w:iCs/>
          <w:kern w:val="16"/>
        </w:rPr>
        <w:t>LVGC</w:t>
      </w:r>
      <w:r w:rsidRPr="00407C0F">
        <w:rPr>
          <w:rFonts w:ascii="ITC Avant Garde" w:hAnsi="ITC Avant Garde"/>
          <w:iCs/>
          <w:kern w:val="16"/>
        </w:rPr>
        <w:t xml:space="preserve">, éste último artículo de aplicación supletoria por lo que respecta al procedimiento de aseguramiento; y 43 fracción VI del </w:t>
      </w:r>
      <w:r w:rsidRPr="00407C0F">
        <w:rPr>
          <w:rFonts w:ascii="ITC Avant Garde" w:hAnsi="ITC Avant Garde"/>
          <w:b/>
          <w:iCs/>
          <w:kern w:val="16"/>
        </w:rPr>
        <w:t>Estatuto Orgánico</w:t>
      </w:r>
      <w:r w:rsidRPr="00407C0F">
        <w:rPr>
          <w:rFonts w:ascii="ITC Avant Garde" w:hAnsi="ITC Avant Garde"/>
          <w:iCs/>
          <w:kern w:val="16"/>
        </w:rPr>
        <w:t xml:space="preserve">; </w:t>
      </w:r>
      <w:r w:rsidRPr="00407C0F">
        <w:rPr>
          <w:rFonts w:ascii="ITC Avant Garde" w:hAnsi="ITC Avant Garde"/>
          <w:b/>
          <w:iCs/>
          <w:kern w:val="16"/>
        </w:rPr>
        <w:t>LOS VERIFICADORES</w:t>
      </w:r>
      <w:r w:rsidRPr="00407C0F">
        <w:rPr>
          <w:rFonts w:ascii="ITC Avant Garde" w:hAnsi="ITC Avant Garde"/>
          <w:iCs/>
          <w:kern w:val="16"/>
        </w:rPr>
        <w:t xml:space="preserve"> procedieron al aseguramiento de los sistemas, instalaciones y equipos de telecomunicaciones que operaban la frecuencia </w:t>
      </w:r>
      <w:r w:rsidR="004F4CD6">
        <w:rPr>
          <w:rFonts w:ascii="ITC Avant Garde" w:hAnsi="ITC Avant Garde"/>
          <w:b/>
          <w:bCs/>
        </w:rPr>
        <w:t>450.875 MHz</w:t>
      </w:r>
      <w:r w:rsidR="00237CE9">
        <w:rPr>
          <w:rFonts w:ascii="ITC Avant Garde" w:hAnsi="ITC Avant Garde"/>
          <w:b/>
          <w:iCs/>
          <w:kern w:val="16"/>
        </w:rPr>
        <w:t xml:space="preserve"> </w:t>
      </w:r>
      <w:r w:rsidRPr="00407C0F">
        <w:rPr>
          <w:rFonts w:ascii="ITC Avant Garde" w:hAnsi="ITC Avant Garde"/>
          <w:iCs/>
          <w:kern w:val="16"/>
        </w:rPr>
        <w:t xml:space="preserve">al no contar con </w:t>
      </w:r>
      <w:r w:rsidR="00237CE9">
        <w:rPr>
          <w:rFonts w:ascii="ITC Avant Garde" w:hAnsi="ITC Avant Garde"/>
          <w:iCs/>
          <w:kern w:val="16"/>
        </w:rPr>
        <w:t>concesión, asignación o permiso</w:t>
      </w:r>
      <w:r w:rsidRPr="00407C0F">
        <w:rPr>
          <w:rFonts w:ascii="ITC Avant Garde" w:hAnsi="ITC Avant Garde"/>
          <w:iCs/>
          <w:kern w:val="16"/>
        </w:rPr>
        <w:t>.</w:t>
      </w:r>
    </w:p>
    <w:p w14:paraId="437A8DDA" w14:textId="77777777" w:rsidR="00CA3F81" w:rsidRDefault="00893FA3" w:rsidP="00893FA3">
      <w:pPr>
        <w:spacing w:after="0" w:line="360" w:lineRule="auto"/>
        <w:contextualSpacing/>
        <w:jc w:val="both"/>
        <w:rPr>
          <w:rFonts w:ascii="ITC Avant Garde" w:hAnsi="ITC Avant Garde"/>
          <w:iCs/>
          <w:kern w:val="16"/>
          <w:lang w:val="es-ES"/>
        </w:rPr>
        <w:sectPr w:rsidR="00CA3F81" w:rsidSect="00A14115">
          <w:headerReference w:type="default" r:id="rId22"/>
          <w:pgSz w:w="12240" w:h="15840"/>
          <w:pgMar w:top="1985" w:right="1418" w:bottom="1418" w:left="1418" w:header="709" w:footer="709" w:gutter="0"/>
          <w:cols w:space="708"/>
          <w:docGrid w:linePitch="360"/>
        </w:sectPr>
      </w:pPr>
      <w:r w:rsidRPr="00407C0F">
        <w:rPr>
          <w:rFonts w:ascii="ITC Avant Garde" w:hAnsi="ITC Avant Garde"/>
          <w:iCs/>
          <w:kern w:val="16"/>
        </w:rPr>
        <w:t>El aseguramiento de los equipos se realizó en los términos que se enlistan en la siguiente tabla</w:t>
      </w:r>
      <w:r w:rsidRPr="00407C0F">
        <w:rPr>
          <w:rFonts w:ascii="ITC Avant Garde" w:hAnsi="ITC Avant Garde"/>
          <w:iCs/>
          <w:kern w:val="16"/>
          <w:lang w:val="es-ES"/>
        </w:rPr>
        <w:t>:</w:t>
      </w:r>
      <w:r w:rsidR="00CA3F81">
        <w:rPr>
          <w:rFonts w:ascii="ITC Avant Garde" w:hAnsi="ITC Avant Garde"/>
          <w:iCs/>
          <w:kern w:val="16"/>
          <w:lang w:val="es-ES"/>
        </w:rPr>
        <w:t xml:space="preserve">   </w:t>
      </w:r>
    </w:p>
    <w:tbl>
      <w:tblPr>
        <w:tblStyle w:val="Tablaconcuadrcula7"/>
        <w:tblW w:w="5000" w:type="pct"/>
        <w:tblLook w:val="04A0" w:firstRow="1" w:lastRow="0" w:firstColumn="1" w:lastColumn="0" w:noHBand="0" w:noVBand="1"/>
        <w:tblCaption w:val="Equipos asegurados"/>
        <w:tblDescription w:val="Esta tabla muestra las caraterísticas de los equipos asegurados&#10;"/>
      </w:tblPr>
      <w:tblGrid>
        <w:gridCol w:w="1401"/>
        <w:gridCol w:w="7993"/>
      </w:tblGrid>
      <w:tr w:rsidR="007A3ABC" w14:paraId="4A807255" w14:textId="77777777" w:rsidTr="00CA3F81">
        <w:trPr>
          <w:trHeight w:val="553"/>
          <w:tblHeader/>
        </w:trPr>
        <w:tc>
          <w:tcPr>
            <w:tcW w:w="746" w:type="pct"/>
            <w:shd w:val="clear" w:color="auto" w:fill="000000" w:themeFill="text1"/>
            <w:noWrap/>
            <w:hideMark/>
          </w:tcPr>
          <w:p w14:paraId="083793D6" w14:textId="77777777" w:rsidR="007A3ABC" w:rsidRPr="003C7236" w:rsidRDefault="007A3ABC">
            <w:pPr>
              <w:spacing w:line="240" w:lineRule="auto"/>
              <w:jc w:val="center"/>
              <w:rPr>
                <w:rFonts w:ascii="ITC Avant Garde" w:hAnsi="ITC Avant Garde"/>
                <w:b/>
                <w:iCs/>
                <w:kern w:val="16"/>
                <w:sz w:val="16"/>
                <w:szCs w:val="16"/>
              </w:rPr>
            </w:pPr>
            <w:r w:rsidRPr="003C7236">
              <w:rPr>
                <w:rFonts w:ascii="ITC Avant Garde" w:hAnsi="ITC Avant Garde"/>
                <w:b/>
                <w:iCs/>
                <w:kern w:val="16"/>
                <w:sz w:val="16"/>
                <w:szCs w:val="16"/>
              </w:rPr>
              <w:lastRenderedPageBreak/>
              <w:t>Sel</w:t>
            </w:r>
            <w:r w:rsidRPr="003C7236">
              <w:rPr>
                <w:rFonts w:ascii="ITC Avant Garde" w:hAnsi="ITC Avant Garde"/>
                <w:b/>
                <w:iCs/>
                <w:kern w:val="16"/>
                <w:sz w:val="16"/>
                <w:szCs w:val="16"/>
                <w:bdr w:val="single" w:sz="4" w:space="0" w:color="auto" w:frame="1"/>
              </w:rPr>
              <w:t>l</w:t>
            </w:r>
            <w:r w:rsidRPr="003C7236">
              <w:rPr>
                <w:rFonts w:ascii="ITC Avant Garde" w:hAnsi="ITC Avant Garde"/>
                <w:b/>
                <w:iCs/>
                <w:kern w:val="16"/>
                <w:sz w:val="16"/>
                <w:szCs w:val="16"/>
              </w:rPr>
              <w:t>o de aseguramiento</w:t>
            </w:r>
          </w:p>
        </w:tc>
        <w:tc>
          <w:tcPr>
            <w:tcW w:w="4254" w:type="pct"/>
            <w:shd w:val="clear" w:color="auto" w:fill="000000" w:themeFill="text1"/>
            <w:noWrap/>
            <w:hideMark/>
          </w:tcPr>
          <w:p w14:paraId="572F3E93" w14:textId="77777777" w:rsidR="007A3ABC" w:rsidRDefault="007A3ABC">
            <w:pPr>
              <w:spacing w:line="240" w:lineRule="auto"/>
              <w:jc w:val="center"/>
              <w:rPr>
                <w:rFonts w:ascii="ITC Avant Garde" w:hAnsi="ITC Avant Garde"/>
                <w:b/>
                <w:iCs/>
                <w:kern w:val="16"/>
                <w:sz w:val="21"/>
                <w:szCs w:val="21"/>
              </w:rPr>
            </w:pPr>
            <w:r>
              <w:rPr>
                <w:rFonts w:ascii="ITC Avant Garde" w:hAnsi="ITC Avant Garde"/>
                <w:b/>
                <w:iCs/>
                <w:kern w:val="16"/>
                <w:sz w:val="21"/>
                <w:szCs w:val="21"/>
              </w:rPr>
              <w:t>Equipo de telecomunicaciones</w:t>
            </w:r>
          </w:p>
        </w:tc>
      </w:tr>
      <w:tr w:rsidR="007A3ABC" w14:paraId="03900DD3" w14:textId="77777777" w:rsidTr="00CA3F81">
        <w:trPr>
          <w:trHeight w:val="238"/>
        </w:trPr>
        <w:tc>
          <w:tcPr>
            <w:tcW w:w="746" w:type="pct"/>
            <w:noWrap/>
            <w:hideMark/>
          </w:tcPr>
          <w:p w14:paraId="3CAEF40E" w14:textId="77777777" w:rsidR="007A3ABC" w:rsidRDefault="007A3ABC">
            <w:pPr>
              <w:spacing w:line="240" w:lineRule="auto"/>
              <w:jc w:val="center"/>
              <w:rPr>
                <w:rFonts w:ascii="ITC Avant Garde" w:hAnsi="ITC Avant Garde"/>
                <w:b/>
                <w:iCs/>
                <w:kern w:val="16"/>
                <w:sz w:val="21"/>
                <w:szCs w:val="21"/>
              </w:rPr>
            </w:pPr>
            <w:r>
              <w:rPr>
                <w:rFonts w:ascii="ITC Avant Garde" w:hAnsi="ITC Avant Garde"/>
                <w:b/>
                <w:iCs/>
                <w:kern w:val="16"/>
                <w:sz w:val="21"/>
                <w:szCs w:val="21"/>
              </w:rPr>
              <w:t>0274-16</w:t>
            </w:r>
          </w:p>
        </w:tc>
        <w:tc>
          <w:tcPr>
            <w:tcW w:w="4254" w:type="pct"/>
            <w:noWrap/>
            <w:hideMark/>
          </w:tcPr>
          <w:p w14:paraId="1ED59A60" w14:textId="77777777" w:rsidR="007A3ABC" w:rsidRDefault="007A3ABC">
            <w:pPr>
              <w:spacing w:line="240" w:lineRule="auto"/>
              <w:jc w:val="both"/>
              <w:rPr>
                <w:rFonts w:ascii="ITC Avant Garde" w:hAnsi="ITC Avant Garde"/>
                <w:iCs/>
                <w:kern w:val="16"/>
                <w:sz w:val="21"/>
                <w:szCs w:val="21"/>
              </w:rPr>
            </w:pPr>
            <w:r>
              <w:rPr>
                <w:rFonts w:ascii="ITC Avant Garde" w:hAnsi="ITC Avant Garde"/>
                <w:iCs/>
                <w:kern w:val="16"/>
                <w:sz w:val="21"/>
                <w:szCs w:val="21"/>
              </w:rPr>
              <w:t>Equipo de radiocomunicación Marca: Motorola, Modelo: EM 200, y con número de serie: 019TFA2531</w:t>
            </w:r>
          </w:p>
        </w:tc>
      </w:tr>
      <w:tr w:rsidR="007A3ABC" w14:paraId="79749428" w14:textId="77777777" w:rsidTr="00CA3F81">
        <w:trPr>
          <w:trHeight w:val="238"/>
        </w:trPr>
        <w:tc>
          <w:tcPr>
            <w:tcW w:w="746" w:type="pct"/>
            <w:noWrap/>
            <w:hideMark/>
          </w:tcPr>
          <w:p w14:paraId="486F0CED" w14:textId="77777777" w:rsidR="007A3ABC" w:rsidRDefault="007A3ABC">
            <w:pPr>
              <w:spacing w:line="240" w:lineRule="auto"/>
              <w:jc w:val="center"/>
              <w:rPr>
                <w:rFonts w:ascii="ITC Avant Garde" w:hAnsi="ITC Avant Garde"/>
                <w:b/>
                <w:iCs/>
                <w:kern w:val="16"/>
                <w:sz w:val="21"/>
                <w:szCs w:val="21"/>
              </w:rPr>
            </w:pPr>
            <w:r>
              <w:rPr>
                <w:rFonts w:ascii="ITC Avant Garde" w:hAnsi="ITC Avant Garde"/>
                <w:b/>
                <w:iCs/>
                <w:kern w:val="16"/>
                <w:sz w:val="21"/>
                <w:szCs w:val="21"/>
              </w:rPr>
              <w:t>0275-16</w:t>
            </w:r>
          </w:p>
        </w:tc>
        <w:tc>
          <w:tcPr>
            <w:tcW w:w="4254" w:type="pct"/>
            <w:noWrap/>
            <w:hideMark/>
          </w:tcPr>
          <w:p w14:paraId="674FBF8E" w14:textId="77777777" w:rsidR="007A3ABC" w:rsidRDefault="007A3ABC">
            <w:pPr>
              <w:spacing w:line="240" w:lineRule="auto"/>
              <w:jc w:val="both"/>
              <w:rPr>
                <w:rFonts w:ascii="ITC Avant Garde" w:hAnsi="ITC Avant Garde"/>
                <w:iCs/>
                <w:kern w:val="16"/>
                <w:sz w:val="21"/>
                <w:szCs w:val="21"/>
              </w:rPr>
            </w:pPr>
            <w:r>
              <w:rPr>
                <w:rFonts w:ascii="ITC Avant Garde" w:hAnsi="ITC Avant Garde"/>
                <w:iCs/>
                <w:kern w:val="16"/>
                <w:sz w:val="21"/>
                <w:szCs w:val="21"/>
              </w:rPr>
              <w:t>Línea de transmisión conectada a una antena omnidireccional tipo taco de billar, sin marca, ni número de serie visibles</w:t>
            </w:r>
          </w:p>
        </w:tc>
      </w:tr>
      <w:tr w:rsidR="007A3ABC" w14:paraId="3359C450" w14:textId="77777777" w:rsidTr="00CA3F81">
        <w:trPr>
          <w:trHeight w:val="238"/>
        </w:trPr>
        <w:tc>
          <w:tcPr>
            <w:tcW w:w="746" w:type="pct"/>
            <w:noWrap/>
            <w:hideMark/>
          </w:tcPr>
          <w:p w14:paraId="0864C01D" w14:textId="77777777" w:rsidR="007A3ABC" w:rsidRDefault="007A3ABC">
            <w:pPr>
              <w:spacing w:line="240" w:lineRule="auto"/>
              <w:jc w:val="center"/>
              <w:rPr>
                <w:rFonts w:ascii="ITC Avant Garde" w:hAnsi="ITC Avant Garde"/>
                <w:b/>
                <w:iCs/>
                <w:kern w:val="16"/>
                <w:sz w:val="21"/>
                <w:szCs w:val="21"/>
              </w:rPr>
            </w:pPr>
            <w:r>
              <w:rPr>
                <w:rFonts w:ascii="ITC Avant Garde" w:hAnsi="ITC Avant Garde"/>
                <w:b/>
                <w:iCs/>
                <w:kern w:val="16"/>
                <w:sz w:val="21"/>
                <w:szCs w:val="21"/>
              </w:rPr>
              <w:t>0276-16</w:t>
            </w:r>
          </w:p>
        </w:tc>
        <w:tc>
          <w:tcPr>
            <w:tcW w:w="4254" w:type="pct"/>
            <w:noWrap/>
            <w:hideMark/>
          </w:tcPr>
          <w:p w14:paraId="1C2ADC7F" w14:textId="77777777" w:rsidR="007A3ABC" w:rsidRDefault="007A3ABC">
            <w:pPr>
              <w:spacing w:line="240" w:lineRule="auto"/>
              <w:jc w:val="both"/>
              <w:rPr>
                <w:rFonts w:ascii="ITC Avant Garde" w:hAnsi="ITC Avant Garde"/>
                <w:iCs/>
                <w:kern w:val="16"/>
                <w:sz w:val="21"/>
                <w:szCs w:val="21"/>
              </w:rPr>
            </w:pPr>
            <w:r>
              <w:rPr>
                <w:rFonts w:ascii="ITC Avant Garde" w:hAnsi="ITC Avant Garde"/>
                <w:iCs/>
                <w:kern w:val="16"/>
                <w:sz w:val="21"/>
                <w:szCs w:val="21"/>
              </w:rPr>
              <w:t>La fuente de poder marca Astron, modelo RS-20-BB</w:t>
            </w:r>
          </w:p>
        </w:tc>
      </w:tr>
    </w:tbl>
    <w:p w14:paraId="252964EC" w14:textId="77777777" w:rsidR="00840E07" w:rsidRDefault="00840E07" w:rsidP="008F400C">
      <w:pPr>
        <w:spacing w:after="0" w:line="360" w:lineRule="auto"/>
        <w:jc w:val="both"/>
        <w:rPr>
          <w:rFonts w:ascii="ITC Avant Garde" w:hAnsi="ITC Avant Garde"/>
        </w:rPr>
      </w:pPr>
    </w:p>
    <w:p w14:paraId="17EDF9B2" w14:textId="7C115120" w:rsidR="003C7236" w:rsidRDefault="00840E07" w:rsidP="008F400C">
      <w:pPr>
        <w:spacing w:after="0" w:line="360" w:lineRule="auto"/>
        <w:jc w:val="both"/>
        <w:rPr>
          <w:rFonts w:ascii="ITC Avant Garde" w:eastAsia="Times New Roman" w:hAnsi="ITC Avant Garde"/>
          <w:kern w:val="16"/>
          <w:lang w:eastAsia="es-ES"/>
        </w:rPr>
      </w:pPr>
      <w:r>
        <w:rPr>
          <w:rFonts w:ascii="ITC Avant Garde" w:eastAsia="Times New Roman" w:hAnsi="ITC Avant Garde"/>
          <w:kern w:val="16"/>
          <w:lang w:eastAsia="es-ES"/>
        </w:rPr>
        <w:t xml:space="preserve">Asimismo, designaron </w:t>
      </w:r>
      <w:r w:rsidR="0076281A">
        <w:rPr>
          <w:rFonts w:ascii="ITC Avant Garde" w:eastAsia="Times New Roman" w:hAnsi="ITC Avant Garde"/>
          <w:kern w:val="16"/>
          <w:lang w:eastAsia="es-ES"/>
        </w:rPr>
        <w:t>a</w:t>
      </w:r>
      <w:r w:rsidR="0076281A" w:rsidRPr="00E56888">
        <w:rPr>
          <w:rFonts w:ascii="ITC Avant Garde" w:eastAsia="Times New Roman" w:hAnsi="ITC Avant Garde"/>
          <w:kern w:val="16"/>
          <w:lang w:eastAsia="es-ES"/>
        </w:rPr>
        <w:t xml:space="preserve">l </w:t>
      </w:r>
      <w:r w:rsidR="0076281A" w:rsidRPr="00E56888">
        <w:rPr>
          <w:rFonts w:ascii="ITC Avant Garde" w:eastAsia="Times New Roman" w:hAnsi="ITC Avant Garde"/>
          <w:b/>
          <w:kern w:val="16"/>
          <w:lang w:eastAsia="es-ES"/>
        </w:rPr>
        <w:t xml:space="preserve">C. </w:t>
      </w:r>
      <w:r w:rsidR="00E06D37">
        <w:rPr>
          <w:rFonts w:ascii="ITC Avant Garde" w:hAnsi="ITC Avant Garde"/>
          <w:b/>
          <w:color w:val="0000FF"/>
        </w:rPr>
        <w:t>“CONFIDENCIAL POR LEY”</w:t>
      </w:r>
      <w:r w:rsidR="00E06D37" w:rsidRPr="00F6296C">
        <w:rPr>
          <w:rFonts w:ascii="ITC Avant Garde" w:eastAsia="Arial Unicode MS" w:hAnsi="ITC Avant Garde" w:cs="Arial"/>
          <w:b/>
          <w:kern w:val="16"/>
        </w:rPr>
        <w:t xml:space="preserve"> </w:t>
      </w:r>
      <w:r>
        <w:rPr>
          <w:rFonts w:ascii="ITC Avant Garde" w:eastAsia="Times New Roman" w:hAnsi="ITC Avant Garde"/>
          <w:kern w:val="16"/>
          <w:lang w:eastAsia="es-ES"/>
        </w:rPr>
        <w:t xml:space="preserve">como </w:t>
      </w:r>
      <w:r>
        <w:rPr>
          <w:rFonts w:ascii="ITC Avant Garde" w:eastAsia="Times New Roman" w:hAnsi="ITC Avant Garde"/>
          <w:kern w:val="16"/>
          <w:u w:val="single"/>
          <w:lang w:eastAsia="es-ES"/>
        </w:rPr>
        <w:t>interventor especial (depositario)</w:t>
      </w:r>
      <w:r>
        <w:rPr>
          <w:rFonts w:ascii="ITC Avant Garde" w:eastAsia="Times New Roman" w:hAnsi="ITC Avant Garde"/>
          <w:kern w:val="16"/>
          <w:lang w:eastAsia="es-ES"/>
        </w:rPr>
        <w:t xml:space="preserve"> de los equipos asegurados, aceptando el nombramiento y protestando el fiel y leal desempeño del cargo conferido, haciéndose sabedor de las obligaciones y responsabilidades civiles y penales que con él contrae en términos de la legislación aplicable, y quien señaló como domicilio para la guarda y custodia de los equipos asegurados, el inmueble donde se encontraban constituidos.</w:t>
      </w:r>
    </w:p>
    <w:p w14:paraId="14643FB3" w14:textId="77777777" w:rsidR="003C7236" w:rsidRDefault="008F400C" w:rsidP="008F400C">
      <w:pPr>
        <w:spacing w:after="0" w:line="360" w:lineRule="auto"/>
        <w:jc w:val="both"/>
        <w:rPr>
          <w:rFonts w:ascii="ITC Avant Garde" w:hAnsi="ITC Avant Garde"/>
          <w:i/>
        </w:rPr>
      </w:pPr>
      <w:r w:rsidRPr="00716AD9">
        <w:rPr>
          <w:rFonts w:ascii="ITC Avant Garde" w:hAnsi="ITC Avant Garde"/>
        </w:rPr>
        <w:t>Posteriormente</w:t>
      </w:r>
      <w:r>
        <w:rPr>
          <w:rFonts w:ascii="ITC Avant Garde" w:hAnsi="ITC Avant Garde"/>
        </w:rPr>
        <w:t>,</w:t>
      </w:r>
      <w:r w:rsidRPr="00716AD9">
        <w:rPr>
          <w:rFonts w:ascii="ITC Avant Garde" w:hAnsi="ITC Avant Garde"/>
        </w:rPr>
        <w:t xml:space="preserve"> con fundamento en el artículo </w:t>
      </w:r>
      <w:r w:rsidR="00840E07">
        <w:rPr>
          <w:rFonts w:ascii="ITC Avant Garde" w:hAnsi="ITC Avant Garde"/>
        </w:rPr>
        <w:t xml:space="preserve">68 de la de la </w:t>
      </w:r>
      <w:r w:rsidR="00840E07">
        <w:rPr>
          <w:rFonts w:ascii="ITC Avant Garde" w:hAnsi="ITC Avant Garde"/>
          <w:b/>
        </w:rPr>
        <w:t>LFPA</w:t>
      </w:r>
      <w:r w:rsidR="00840E07">
        <w:rPr>
          <w:rFonts w:ascii="ITC Avant Garde" w:hAnsi="ITC Avant Garde"/>
        </w:rPr>
        <w:t xml:space="preserve">, </w:t>
      </w:r>
      <w:r w:rsidR="00840E07">
        <w:rPr>
          <w:rFonts w:ascii="ITC Avant Garde" w:hAnsi="ITC Avant Garde"/>
          <w:b/>
        </w:rPr>
        <w:t xml:space="preserve">LOS VERIFICADORES </w:t>
      </w:r>
      <w:r w:rsidR="00840E07">
        <w:rPr>
          <w:rFonts w:ascii="ITC Avant Garde" w:hAnsi="ITC Avant Garde"/>
        </w:rPr>
        <w:t xml:space="preserve">informaron a la persona que recibió la visita, que le asistía el derecho de manifestar lo que a sus intereses conviniera, respecto de los hechos asentados en el acta de verificación de mérito, ante lo cual manifestó: </w:t>
      </w:r>
      <w:r w:rsidR="00840E07">
        <w:rPr>
          <w:rFonts w:ascii="ITC Avant Garde" w:hAnsi="ITC Avant Garde" w:cs="Arial"/>
        </w:rPr>
        <w:t>“</w:t>
      </w:r>
      <w:r w:rsidR="00840E07">
        <w:rPr>
          <w:rFonts w:ascii="ITC Avant Garde" w:hAnsi="ITC Avant Garde" w:cs="Arial"/>
          <w:i/>
        </w:rPr>
        <w:t>Me reservo el derecho de manifestarme en términos de la ley</w:t>
      </w:r>
      <w:r w:rsidR="00840E07">
        <w:rPr>
          <w:rFonts w:ascii="ITC Avant Garde" w:hAnsi="ITC Avant Garde" w:cs="Arial"/>
        </w:rPr>
        <w:t>”</w:t>
      </w:r>
    </w:p>
    <w:p w14:paraId="5CA3CB04" w14:textId="77777777" w:rsidR="003C7236" w:rsidRDefault="00931D93" w:rsidP="00931D93">
      <w:pPr>
        <w:spacing w:after="0" w:line="360" w:lineRule="auto"/>
        <w:jc w:val="both"/>
        <w:rPr>
          <w:rFonts w:ascii="ITC Avant Garde" w:eastAsia="Times New Roman" w:hAnsi="ITC Avant Garde"/>
          <w:lang w:eastAsia="es-ES"/>
        </w:rPr>
      </w:pPr>
      <w:r w:rsidRPr="00D51B68">
        <w:rPr>
          <w:rFonts w:ascii="ITC Avant Garde" w:eastAsia="Times New Roman" w:hAnsi="ITC Avant Garde"/>
          <w:lang w:eastAsia="es-ES"/>
        </w:rPr>
        <w:t xml:space="preserve">Dado lo anterior, </w:t>
      </w:r>
      <w:r w:rsidRPr="00D51B68">
        <w:rPr>
          <w:rFonts w:ascii="ITC Avant Garde" w:eastAsia="Times New Roman" w:hAnsi="ITC Avant Garde"/>
          <w:b/>
          <w:lang w:eastAsia="es-ES"/>
        </w:rPr>
        <w:t>LOS VERIFICADORES</w:t>
      </w:r>
      <w:r w:rsidRPr="00D51B68">
        <w:rPr>
          <w:rFonts w:ascii="ITC Avant Garde" w:eastAsia="Times New Roman" w:hAnsi="ITC Avant Garde"/>
          <w:lang w:eastAsia="es-ES"/>
        </w:rPr>
        <w:t xml:space="preserve"> informaron </w:t>
      </w:r>
      <w:r w:rsidR="008F6735">
        <w:rPr>
          <w:rFonts w:ascii="ITC Avant Garde" w:eastAsia="Times New Roman" w:hAnsi="ITC Avant Garde"/>
          <w:bCs/>
          <w:color w:val="000000"/>
          <w:lang w:eastAsia="es-MX"/>
        </w:rPr>
        <w:t>a</w:t>
      </w:r>
      <w:r w:rsidR="008F6735">
        <w:rPr>
          <w:rFonts w:ascii="ITC Avant Garde" w:hAnsi="ITC Avant Garde"/>
        </w:rPr>
        <w:t xml:space="preserve">l </w:t>
      </w:r>
      <w:r w:rsidR="008F6735">
        <w:rPr>
          <w:rFonts w:ascii="ITC Avant Garde" w:hAnsi="ITC Avant Garde"/>
          <w:b/>
          <w:bCs/>
        </w:rPr>
        <w:t>PRESUNTO RESPONSABLE</w:t>
      </w:r>
      <w:r w:rsidR="00840E07">
        <w:rPr>
          <w:rFonts w:ascii="ITC Avant Garde" w:eastAsia="Times New Roman" w:hAnsi="ITC Avant Garde"/>
          <w:b/>
          <w:lang w:eastAsia="es-ES"/>
        </w:rPr>
        <w:t xml:space="preserve"> </w:t>
      </w:r>
      <w:r w:rsidRPr="00D51B68">
        <w:rPr>
          <w:rFonts w:ascii="ITC Avant Garde" w:eastAsia="Times New Roman" w:hAnsi="ITC Avant Garde"/>
          <w:lang w:eastAsia="es-ES"/>
        </w:rPr>
        <w:t xml:space="preserve">que en términos del artículo </w:t>
      </w:r>
      <w:r w:rsidR="008F400C">
        <w:rPr>
          <w:rFonts w:ascii="ITC Avant Garde" w:hAnsi="ITC Avant Garde"/>
        </w:rPr>
        <w:t xml:space="preserve">524 de la </w:t>
      </w:r>
      <w:r w:rsidR="008F400C" w:rsidRPr="00F217C6">
        <w:rPr>
          <w:rFonts w:ascii="ITC Avant Garde" w:hAnsi="ITC Avant Garde"/>
          <w:b/>
        </w:rPr>
        <w:t>LVGC</w:t>
      </w:r>
      <w:r w:rsidRPr="00D51B68">
        <w:rPr>
          <w:rFonts w:ascii="ITC Avant Garde" w:eastAsia="Times New Roman" w:hAnsi="ITC Avant Garde"/>
          <w:b/>
          <w:lang w:eastAsia="es-ES"/>
        </w:rPr>
        <w:t xml:space="preserve"> </w:t>
      </w:r>
      <w:r w:rsidRPr="00D51B68">
        <w:rPr>
          <w:rFonts w:ascii="ITC Avant Garde" w:eastAsia="Times New Roman" w:hAnsi="ITC Avant Garde"/>
          <w:lang w:eastAsia="es-ES"/>
        </w:rPr>
        <w:t xml:space="preserve">se le otorgaba un plazo de diez días hábiles, contados a partir del día siguiente </w:t>
      </w:r>
      <w:r w:rsidR="00FD4235">
        <w:rPr>
          <w:rFonts w:ascii="ITC Avant Garde" w:eastAsia="Times New Roman" w:hAnsi="ITC Avant Garde"/>
          <w:lang w:eastAsia="es-ES"/>
        </w:rPr>
        <w:t xml:space="preserve">al </w:t>
      </w:r>
      <w:r w:rsidRPr="00D51B68">
        <w:rPr>
          <w:rFonts w:ascii="ITC Avant Garde" w:eastAsia="Times New Roman" w:hAnsi="ITC Avant Garde"/>
          <w:lang w:eastAsia="es-ES"/>
        </w:rPr>
        <w:t xml:space="preserve">de la conclusión de la diligencia, para que en ejercicio de su garantía de audiencia prevista en el artículo 14 de la </w:t>
      </w:r>
      <w:r w:rsidRPr="00D51B68">
        <w:rPr>
          <w:rFonts w:ascii="ITC Avant Garde" w:eastAsia="Times New Roman" w:hAnsi="ITC Avant Garde"/>
          <w:b/>
          <w:lang w:eastAsia="es-ES"/>
        </w:rPr>
        <w:t>CPEUM</w:t>
      </w:r>
      <w:r w:rsidRPr="00D51B68">
        <w:rPr>
          <w:rFonts w:ascii="ITC Avant Garde" w:eastAsia="Times New Roman" w:hAnsi="ITC Avant Garde"/>
          <w:lang w:eastAsia="es-ES"/>
        </w:rPr>
        <w:t>, presentara las pruebas y defensas que estimara procedentes ante el Instituto.</w:t>
      </w:r>
    </w:p>
    <w:p w14:paraId="0FBC53EF" w14:textId="376FC013" w:rsidR="003C7236" w:rsidRDefault="00931D93">
      <w:pPr>
        <w:spacing w:after="0" w:line="360" w:lineRule="auto"/>
        <w:jc w:val="both"/>
        <w:rPr>
          <w:rFonts w:ascii="ITC Avant Garde" w:hAnsi="ITC Avant Garde"/>
          <w:i/>
          <w:sz w:val="20"/>
          <w:szCs w:val="20"/>
        </w:rPr>
      </w:pPr>
      <w:r>
        <w:rPr>
          <w:rFonts w:ascii="ITC Avant Garde" w:eastAsia="Times New Roman" w:hAnsi="ITC Avant Garde"/>
          <w:lang w:eastAsia="es-ES"/>
        </w:rPr>
        <w:t xml:space="preserve">El plazo otorgado transcurrió </w:t>
      </w:r>
      <w:r w:rsidR="008E1EAE">
        <w:rPr>
          <w:rFonts w:ascii="ITC Avant Garde" w:hAnsi="ITC Avant Garde"/>
        </w:rPr>
        <w:t xml:space="preserve">del </w:t>
      </w:r>
      <w:r w:rsidR="0076281A" w:rsidRPr="003F5BAA">
        <w:rPr>
          <w:rFonts w:ascii="ITC Avant Garde" w:hAnsi="ITC Avant Garde"/>
        </w:rPr>
        <w:t xml:space="preserve">veintiséis de octubre al ocho de noviembre del dos mil dieciséis, sin contar los días veintinueve, y treinta de octubre; así como el cinco y seis de noviembre de dos mil dieciséis, por ser sábados y domingos </w:t>
      </w:r>
      <w:r w:rsidR="0076281A" w:rsidRPr="003F5BAA">
        <w:rPr>
          <w:rFonts w:ascii="ITC Avant Garde" w:eastAsia="Times New Roman" w:hAnsi="ITC Avant Garde"/>
          <w:bCs/>
          <w:color w:val="000000" w:themeColor="text1"/>
          <w:lang w:eastAsia="es-MX"/>
        </w:rPr>
        <w:t xml:space="preserve">en términos del artículo 28 de la </w:t>
      </w:r>
      <w:r w:rsidR="0076281A" w:rsidRPr="003F5BAA">
        <w:rPr>
          <w:rFonts w:ascii="ITC Avant Garde" w:eastAsia="Times New Roman" w:hAnsi="ITC Avant Garde"/>
          <w:b/>
          <w:bCs/>
          <w:color w:val="000000" w:themeColor="text1"/>
          <w:lang w:eastAsia="es-MX"/>
        </w:rPr>
        <w:t>LFPA</w:t>
      </w:r>
      <w:r w:rsidR="00BC5B1D">
        <w:rPr>
          <w:rFonts w:ascii="ITC Avant Garde" w:hAnsi="ITC Avant Garde"/>
        </w:rPr>
        <w:t xml:space="preserve">, </w:t>
      </w:r>
      <w:r w:rsidR="001C67E5">
        <w:rPr>
          <w:rFonts w:ascii="ITC Avant Garde" w:hAnsi="ITC Avant Garde"/>
        </w:rPr>
        <w:t xml:space="preserve">y </w:t>
      </w:r>
      <w:r w:rsidR="00BC5B1D">
        <w:rPr>
          <w:rFonts w:ascii="ITC Avant Garde" w:hAnsi="ITC Avant Garde"/>
        </w:rPr>
        <w:t>d</w:t>
      </w:r>
      <w:r>
        <w:rPr>
          <w:rFonts w:ascii="ITC Avant Garde" w:hAnsi="ITC Avant Garde"/>
        </w:rPr>
        <w:t xml:space="preserve">e las constancias que integran el expediente de mérito, se desprende que </w:t>
      </w:r>
      <w:r w:rsidR="008F400C">
        <w:rPr>
          <w:rFonts w:ascii="ITC Avant Garde" w:hAnsi="ITC Avant Garde"/>
        </w:rPr>
        <w:t xml:space="preserve">mediante escrito presentado en la Oficialía de Partes del </w:t>
      </w:r>
      <w:r w:rsidR="008F400C" w:rsidRPr="000C3AD5">
        <w:rPr>
          <w:rFonts w:ascii="ITC Avant Garde" w:hAnsi="ITC Avant Garde"/>
          <w:b/>
        </w:rPr>
        <w:t>IFT</w:t>
      </w:r>
      <w:r w:rsidR="008F400C">
        <w:rPr>
          <w:rFonts w:ascii="ITC Avant Garde" w:hAnsi="ITC Avant Garde"/>
        </w:rPr>
        <w:t xml:space="preserve"> el </w:t>
      </w:r>
      <w:r w:rsidR="0076281A">
        <w:rPr>
          <w:rFonts w:ascii="ITC Avant Garde" w:hAnsi="ITC Avant Garde"/>
          <w:kern w:val="16"/>
        </w:rPr>
        <w:t>veintisiete de octubre de dos mil dieciséis</w:t>
      </w:r>
      <w:r w:rsidR="0076281A" w:rsidRPr="00A7323B">
        <w:rPr>
          <w:rFonts w:ascii="ITC Avant Garde" w:hAnsi="ITC Avant Garde"/>
          <w:kern w:val="16"/>
        </w:rPr>
        <w:t xml:space="preserve">, el </w:t>
      </w:r>
      <w:r w:rsidR="0076281A" w:rsidRPr="00A7323B">
        <w:rPr>
          <w:rFonts w:ascii="ITC Avant Garde" w:hAnsi="ITC Avant Garde"/>
          <w:b/>
          <w:kern w:val="16"/>
        </w:rPr>
        <w:t xml:space="preserve">C. </w:t>
      </w:r>
      <w:r w:rsidR="00E06D37">
        <w:rPr>
          <w:rFonts w:ascii="ITC Avant Garde" w:hAnsi="ITC Avant Garde"/>
          <w:b/>
          <w:color w:val="0000FF"/>
        </w:rPr>
        <w:t>“CONFIDENCIAL POR LEY”</w:t>
      </w:r>
      <w:r w:rsidR="0076281A" w:rsidRPr="00A7323B">
        <w:rPr>
          <w:rFonts w:ascii="ITC Avant Garde" w:hAnsi="ITC Avant Garde"/>
          <w:kern w:val="16"/>
        </w:rPr>
        <w:t xml:space="preserve">, </w:t>
      </w:r>
      <w:r w:rsidR="0076281A">
        <w:rPr>
          <w:rFonts w:ascii="ITC Avant Garde" w:hAnsi="ITC Avant Garde"/>
          <w:kern w:val="16"/>
        </w:rPr>
        <w:t xml:space="preserve">quien se ostentó como presidente </w:t>
      </w:r>
      <w:r w:rsidR="0076281A" w:rsidRPr="00A7323B">
        <w:rPr>
          <w:rFonts w:ascii="ITC Avant Garde" w:hAnsi="ITC Avant Garde"/>
          <w:kern w:val="16"/>
        </w:rPr>
        <w:t xml:space="preserve">de </w:t>
      </w:r>
      <w:r w:rsidR="0076281A" w:rsidRPr="00A7323B">
        <w:rPr>
          <w:rFonts w:ascii="ITC Avant Garde" w:hAnsi="ITC Avant Garde"/>
          <w:b/>
          <w:kern w:val="16"/>
        </w:rPr>
        <w:t>LA VISITADA</w:t>
      </w:r>
      <w:r w:rsidR="0076281A" w:rsidRPr="00A7323B">
        <w:rPr>
          <w:rFonts w:ascii="ITC Avant Garde" w:hAnsi="ITC Avant Garde"/>
          <w:kern w:val="16"/>
        </w:rPr>
        <w:t xml:space="preserve"> </w:t>
      </w:r>
      <w:r w:rsidR="008E1EAE">
        <w:rPr>
          <w:rFonts w:ascii="ITC Avant Garde" w:hAnsi="ITC Avant Garde" w:cs="Tahoma"/>
        </w:rPr>
        <w:t xml:space="preserve">formuló diversas manifestaciones en relación con el proceso de verificación </w:t>
      </w:r>
      <w:r w:rsidR="008E1EAE">
        <w:rPr>
          <w:rFonts w:ascii="ITC Avant Garde" w:hAnsi="ITC Avant Garde" w:cs="Tahoma"/>
        </w:rPr>
        <w:lastRenderedPageBreak/>
        <w:t>y ofreció las pruebas que consideró pertinentes,</w:t>
      </w:r>
      <w:r w:rsidR="008E1EAE">
        <w:rPr>
          <w:rFonts w:ascii="ITC Avant Garde" w:hAnsi="ITC Avant Garde" w:cs="Tahoma"/>
          <w:b/>
        </w:rPr>
        <w:t xml:space="preserve"> </w:t>
      </w:r>
      <w:r w:rsidR="008E1EAE">
        <w:rPr>
          <w:rFonts w:ascii="ITC Avant Garde" w:hAnsi="ITC Avant Garde"/>
        </w:rPr>
        <w:t>sin embargo de las mismas no se</w:t>
      </w:r>
      <w:r w:rsidR="002F7671">
        <w:rPr>
          <w:rFonts w:ascii="ITC Avant Garde" w:hAnsi="ITC Avant Garde"/>
        </w:rPr>
        <w:t xml:space="preserve"> </w:t>
      </w:r>
      <w:r w:rsidR="008E1EAE">
        <w:rPr>
          <w:rFonts w:ascii="ITC Avant Garde" w:hAnsi="ITC Avant Garde"/>
        </w:rPr>
        <w:t>advirt</w:t>
      </w:r>
      <w:r w:rsidR="00E45B23">
        <w:rPr>
          <w:rFonts w:ascii="ITC Avant Garde" w:hAnsi="ITC Avant Garde"/>
        </w:rPr>
        <w:t>ieron</w:t>
      </w:r>
      <w:r w:rsidR="008E1EAE">
        <w:rPr>
          <w:rFonts w:ascii="ITC Avant Garde" w:hAnsi="ITC Avant Garde"/>
        </w:rPr>
        <w:t xml:space="preserve"> medios de convicción suficientes que </w:t>
      </w:r>
      <w:r w:rsidR="00E45B23">
        <w:rPr>
          <w:rFonts w:ascii="ITC Avant Garde" w:hAnsi="ITC Avant Garde"/>
        </w:rPr>
        <w:t xml:space="preserve">permitieran </w:t>
      </w:r>
      <w:r w:rsidR="008E1EAE">
        <w:rPr>
          <w:rFonts w:ascii="ITC Avant Garde" w:hAnsi="ITC Avant Garde"/>
        </w:rPr>
        <w:t>desvirt</w:t>
      </w:r>
      <w:r w:rsidR="00E45B23">
        <w:rPr>
          <w:rFonts w:ascii="ITC Avant Garde" w:hAnsi="ITC Avant Garde"/>
        </w:rPr>
        <w:t>uar</w:t>
      </w:r>
      <w:r w:rsidR="008E1EAE">
        <w:rPr>
          <w:rFonts w:ascii="ITC Avant Garde" w:hAnsi="ITC Avant Garde"/>
        </w:rPr>
        <w:t xml:space="preserve"> la conducta detectada en la visita de verificación.</w:t>
      </w:r>
    </w:p>
    <w:p w14:paraId="01FB690F" w14:textId="74E3A666" w:rsidR="003C7236" w:rsidRDefault="008E1EAE" w:rsidP="00AB1326">
      <w:pPr>
        <w:spacing w:after="0" w:line="360" w:lineRule="auto"/>
        <w:jc w:val="both"/>
        <w:rPr>
          <w:rFonts w:ascii="ITC Avant Garde" w:hAnsi="ITC Avant Garde"/>
        </w:rPr>
      </w:pPr>
      <w:r w:rsidRPr="008E1EAE">
        <w:rPr>
          <w:rFonts w:ascii="ITC Avant Garde" w:hAnsi="ITC Avant Garde"/>
        </w:rPr>
        <w:t>En virtud de lo anterior, de las constancias que obran en el expediente abierto a nombre de</w:t>
      </w:r>
      <w:r w:rsidR="006A15B4">
        <w:rPr>
          <w:rFonts w:ascii="ITC Avant Garde" w:hAnsi="ITC Avant Garde"/>
        </w:rPr>
        <w:t xml:space="preserve">l </w:t>
      </w:r>
      <w:r w:rsidR="006A15B4">
        <w:rPr>
          <w:rFonts w:ascii="ITC Avant Garde" w:hAnsi="ITC Avant Garde"/>
          <w:b/>
          <w:bCs/>
        </w:rPr>
        <w:t>PRESUNTO RESPONSABLE</w:t>
      </w:r>
      <w:r w:rsidRPr="008E1EAE">
        <w:rPr>
          <w:rFonts w:ascii="ITC Avant Garde" w:hAnsi="ITC Avant Garde"/>
        </w:rPr>
        <w:t xml:space="preserve"> y en particular, de lo asentado en el </w:t>
      </w:r>
      <w:r w:rsidRPr="008E1EAE">
        <w:rPr>
          <w:rFonts w:ascii="ITC Avant Garde" w:hAnsi="ITC Avant Garde" w:cs="Tahoma"/>
        </w:rPr>
        <w:t xml:space="preserve">acta de verificación </w:t>
      </w:r>
      <w:r w:rsidRPr="008E1EAE">
        <w:rPr>
          <w:rFonts w:ascii="ITC Avant Garde" w:hAnsi="ITC Avant Garde" w:cs="Tahoma"/>
          <w:b/>
        </w:rPr>
        <w:t xml:space="preserve">número </w:t>
      </w:r>
      <w:r w:rsidR="004D5468" w:rsidRPr="00A345E3">
        <w:rPr>
          <w:rFonts w:ascii="ITC Avant Garde" w:hAnsi="ITC Avant Garde"/>
          <w:b/>
        </w:rPr>
        <w:t>IFT/UC/DGV/</w:t>
      </w:r>
      <w:r w:rsidR="004D5468">
        <w:rPr>
          <w:rFonts w:ascii="ITC Avant Garde" w:hAnsi="ITC Avant Garde"/>
          <w:b/>
        </w:rPr>
        <w:t>691</w:t>
      </w:r>
      <w:r w:rsidR="004D5468" w:rsidRPr="00A345E3">
        <w:rPr>
          <w:rFonts w:ascii="ITC Avant Garde" w:hAnsi="ITC Avant Garde"/>
          <w:b/>
        </w:rPr>
        <w:t>/2016</w:t>
      </w:r>
      <w:r w:rsidRPr="008E1EAE">
        <w:rPr>
          <w:rFonts w:ascii="ITC Avant Garde" w:hAnsi="ITC Avant Garde" w:cs="Tahoma"/>
        </w:rPr>
        <w:t xml:space="preserve">, </w:t>
      </w:r>
      <w:r w:rsidR="00AB1326">
        <w:rPr>
          <w:rFonts w:ascii="ITC Avant Garde" w:hAnsi="ITC Avant Garde" w:cs="Tahoma"/>
        </w:rPr>
        <w:t xml:space="preserve">la </w:t>
      </w:r>
      <w:r w:rsidR="00AB1326" w:rsidRPr="00AB1326">
        <w:rPr>
          <w:rFonts w:ascii="ITC Avant Garde" w:hAnsi="ITC Avant Garde" w:cs="Tahoma"/>
          <w:b/>
        </w:rPr>
        <w:t>DGV</w:t>
      </w:r>
      <w:r w:rsidR="00AB1326">
        <w:rPr>
          <w:rFonts w:ascii="ITC Avant Garde" w:hAnsi="ITC Avant Garde"/>
        </w:rPr>
        <w:t xml:space="preserve"> presumió</w:t>
      </w:r>
      <w:r w:rsidRPr="008E1EAE">
        <w:rPr>
          <w:rFonts w:ascii="ITC Avant Garde" w:hAnsi="ITC Avant Garde"/>
        </w:rPr>
        <w:t xml:space="preserve"> que con su conducta infringe los artículos </w:t>
      </w:r>
      <w:r w:rsidR="00E501F7">
        <w:rPr>
          <w:rFonts w:ascii="ITC Avant Garde" w:hAnsi="ITC Avant Garde"/>
        </w:rPr>
        <w:t xml:space="preserve">66 y </w:t>
      </w:r>
      <w:r w:rsidRPr="008E1EAE">
        <w:rPr>
          <w:rFonts w:ascii="ITC Avant Garde" w:hAnsi="ITC Avant Garde"/>
        </w:rPr>
        <w:t>69, en relación con el 75 y 76 fracción III inciso a), y con ello</w:t>
      </w:r>
      <w:r w:rsidR="001C67E5">
        <w:rPr>
          <w:rFonts w:ascii="ITC Avant Garde" w:hAnsi="ITC Avant Garde"/>
        </w:rPr>
        <w:t xml:space="preserve"> se actualiza </w:t>
      </w:r>
      <w:r w:rsidRPr="008E1EAE">
        <w:rPr>
          <w:rFonts w:ascii="ITC Avant Garde" w:hAnsi="ITC Avant Garde"/>
        </w:rPr>
        <w:t xml:space="preserve">la hipótesis prevista en el artículo 305 de la </w:t>
      </w:r>
      <w:r w:rsidR="00411BFE">
        <w:rPr>
          <w:rFonts w:ascii="ITC Avant Garde" w:hAnsi="ITC Avant Garde"/>
          <w:b/>
        </w:rPr>
        <w:t>LFTR</w:t>
      </w:r>
      <w:r w:rsidRPr="008E1EAE">
        <w:rPr>
          <w:rFonts w:ascii="ITC Avant Garde" w:hAnsi="ITC Avant Garde"/>
        </w:rPr>
        <w:t xml:space="preserve">, toda vez que del resultado del monitoreo del espectro radioeléctrico realizado por personal de la </w:t>
      </w:r>
      <w:r w:rsidRPr="008E1EAE">
        <w:rPr>
          <w:rFonts w:ascii="ITC Avant Garde" w:hAnsi="ITC Avant Garde"/>
          <w:b/>
        </w:rPr>
        <w:t>DGAVER</w:t>
      </w:r>
      <w:r w:rsidRPr="008E1EAE">
        <w:rPr>
          <w:rFonts w:ascii="ITC Avant Garde" w:hAnsi="ITC Avant Garde"/>
        </w:rPr>
        <w:t xml:space="preserve">, se detectó el uso de la frecuencia </w:t>
      </w:r>
      <w:r w:rsidR="004F4CD6">
        <w:rPr>
          <w:rFonts w:ascii="ITC Avant Garde" w:hAnsi="ITC Avant Garde"/>
          <w:b/>
          <w:bCs/>
        </w:rPr>
        <w:t>450.875 MHz</w:t>
      </w:r>
      <w:r w:rsidRPr="008E1EAE">
        <w:rPr>
          <w:rFonts w:ascii="ITC Avant Garde" w:hAnsi="ITC Avant Garde"/>
          <w:b/>
          <w:iCs/>
          <w:kern w:val="16"/>
        </w:rPr>
        <w:t xml:space="preserve">, </w:t>
      </w:r>
      <w:r w:rsidRPr="008E1EAE">
        <w:rPr>
          <w:rFonts w:ascii="ITC Avant Garde" w:hAnsi="ITC Avant Garde"/>
          <w:iCs/>
          <w:kern w:val="16"/>
        </w:rPr>
        <w:t xml:space="preserve">generada por el equipo de radiocomunicación privada, marca: </w:t>
      </w:r>
      <w:r w:rsidR="00E501F7">
        <w:rPr>
          <w:rFonts w:ascii="ITC Avant Garde" w:hAnsi="ITC Avant Garde"/>
          <w:iCs/>
          <w:kern w:val="16"/>
        </w:rPr>
        <w:t>Motorola, Modelo: EM 200, y con número de serie: 019TFA2531; la l</w:t>
      </w:r>
      <w:r w:rsidR="00E501F7" w:rsidRPr="00A66E4A">
        <w:rPr>
          <w:rFonts w:ascii="ITC Avant Garde" w:hAnsi="ITC Avant Garde"/>
          <w:iCs/>
          <w:kern w:val="16"/>
        </w:rPr>
        <w:t xml:space="preserve">ínea de transmisión conectada a </w:t>
      </w:r>
      <w:r w:rsidR="00E501F7">
        <w:rPr>
          <w:rFonts w:ascii="ITC Avant Garde" w:hAnsi="ITC Avant Garde"/>
          <w:iCs/>
          <w:kern w:val="16"/>
        </w:rPr>
        <w:t>una antena omnidireccional</w:t>
      </w:r>
      <w:r w:rsidR="000920D4">
        <w:rPr>
          <w:rFonts w:ascii="ITC Avant Garde" w:hAnsi="ITC Avant Garde"/>
          <w:iCs/>
          <w:kern w:val="16"/>
        </w:rPr>
        <w:t>,</w:t>
      </w:r>
      <w:r w:rsidR="00E501F7">
        <w:rPr>
          <w:rFonts w:ascii="ITC Avant Garde" w:hAnsi="ITC Avant Garde"/>
        </w:rPr>
        <w:t xml:space="preserve"> </w:t>
      </w:r>
      <w:r w:rsidR="00E501F7">
        <w:rPr>
          <w:rFonts w:ascii="ITC Avant Garde" w:hAnsi="ITC Avant Garde"/>
          <w:iCs/>
          <w:kern w:val="16"/>
        </w:rPr>
        <w:t>la fuente de poder marca Astron, modelo RS-20-BB,</w:t>
      </w:r>
      <w:r w:rsidR="000920D4">
        <w:rPr>
          <w:rFonts w:ascii="ITC Avant Garde" w:hAnsi="ITC Avant Garde"/>
          <w:iCs/>
          <w:kern w:val="16"/>
        </w:rPr>
        <w:t xml:space="preserve"> así como la antena omnidireccional tipo taco de billar, sin marca, ni número de serie visibles,</w:t>
      </w:r>
      <w:r w:rsidR="00E501F7">
        <w:rPr>
          <w:rFonts w:ascii="ITC Avant Garde" w:hAnsi="ITC Avant Garde"/>
          <w:iCs/>
          <w:kern w:val="16"/>
        </w:rPr>
        <w:t xml:space="preserve"> equipos </w:t>
      </w:r>
      <w:r w:rsidR="00E501F7" w:rsidRPr="003B45DE">
        <w:rPr>
          <w:rFonts w:ascii="ITC Avant Garde" w:hAnsi="ITC Avant Garde"/>
        </w:rPr>
        <w:t>que fue</w:t>
      </w:r>
      <w:r w:rsidR="00E501F7">
        <w:rPr>
          <w:rFonts w:ascii="ITC Avant Garde" w:hAnsi="ITC Avant Garde"/>
        </w:rPr>
        <w:t xml:space="preserve">ron </w:t>
      </w:r>
      <w:r w:rsidR="00E501F7" w:rsidRPr="003B45DE">
        <w:rPr>
          <w:rFonts w:ascii="ITC Avant Garde" w:hAnsi="ITC Avant Garde"/>
        </w:rPr>
        <w:t>localizado</w:t>
      </w:r>
      <w:r w:rsidR="00E501F7">
        <w:rPr>
          <w:rFonts w:ascii="ITC Avant Garde" w:hAnsi="ITC Avant Garde"/>
        </w:rPr>
        <w:t>s</w:t>
      </w:r>
      <w:r w:rsidR="00E501F7" w:rsidRPr="003B45DE">
        <w:rPr>
          <w:rFonts w:ascii="ITC Avant Garde" w:hAnsi="ITC Avant Garde"/>
        </w:rPr>
        <w:t xml:space="preserve"> </w:t>
      </w:r>
      <w:r w:rsidR="00E501F7">
        <w:rPr>
          <w:rFonts w:ascii="ITC Avant Garde" w:hAnsi="ITC Avant Garde"/>
        </w:rPr>
        <w:t xml:space="preserve">encendidos y en operación </w:t>
      </w:r>
      <w:r w:rsidR="00E501F7" w:rsidRPr="003B45DE">
        <w:rPr>
          <w:rFonts w:ascii="ITC Avant Garde" w:hAnsi="ITC Avant Garde"/>
        </w:rPr>
        <w:t>en el inmueble ubicado en</w:t>
      </w:r>
      <w:r w:rsidR="00E501F7">
        <w:rPr>
          <w:rFonts w:ascii="ITC Avant Garde" w:hAnsi="ITC Avant Garde"/>
        </w:rPr>
        <w:t xml:space="preserve"> </w:t>
      </w:r>
      <w:r w:rsidR="00E06D37">
        <w:rPr>
          <w:rFonts w:ascii="ITC Avant Garde" w:hAnsi="ITC Avant Garde"/>
          <w:b/>
          <w:color w:val="0000FF"/>
        </w:rPr>
        <w:t>“CONFIDENCIAL POR LEY”</w:t>
      </w:r>
      <w:r w:rsidR="00E06D37" w:rsidRPr="00F6296C">
        <w:rPr>
          <w:rFonts w:ascii="ITC Avant Garde" w:eastAsia="Arial Unicode MS" w:hAnsi="ITC Avant Garde" w:cs="Arial"/>
          <w:b/>
          <w:kern w:val="16"/>
        </w:rPr>
        <w:t xml:space="preserve"> </w:t>
      </w:r>
      <w:r w:rsidR="00E501F7">
        <w:rPr>
          <w:rFonts w:ascii="ITC Avant Garde" w:hAnsi="ITC Avant Garde"/>
        </w:rPr>
        <w:t xml:space="preserve"> en el Municipio de Jiutepec, Estado de Morelos</w:t>
      </w:r>
      <w:r w:rsidRPr="008E1EAE">
        <w:rPr>
          <w:rFonts w:ascii="ITC Avant Garde" w:hAnsi="ITC Avant Garde"/>
        </w:rPr>
        <w:t xml:space="preserve">, sin contar con concesión, permiso o autorización que justifique el legal uso y aprovechamiento de la misma, con lo cual se presume la prestación del servicio de </w:t>
      </w:r>
      <w:r w:rsidRPr="008E1EAE">
        <w:rPr>
          <w:rFonts w:ascii="ITC Avant Garde" w:hAnsi="ITC Avant Garde"/>
          <w:iCs/>
          <w:kern w:val="16"/>
        </w:rPr>
        <w:t>radiocomunicación privada</w:t>
      </w:r>
      <w:r w:rsidRPr="008E1EAE">
        <w:rPr>
          <w:rFonts w:ascii="ITC Avant Garde" w:hAnsi="ITC Avant Garde"/>
        </w:rPr>
        <w:t xml:space="preserve"> sin contar con el título habilitante para ello.</w:t>
      </w:r>
    </w:p>
    <w:p w14:paraId="2BA257AF" w14:textId="77777777" w:rsidR="003C7236" w:rsidRDefault="008E1EAE" w:rsidP="00AB1326">
      <w:pPr>
        <w:pStyle w:val="Prrafodelista"/>
        <w:spacing w:after="0" w:line="360" w:lineRule="auto"/>
        <w:ind w:left="0"/>
        <w:jc w:val="both"/>
        <w:rPr>
          <w:rFonts w:ascii="ITC Avant Garde" w:hAnsi="ITC Avant Garde"/>
        </w:rPr>
      </w:pPr>
      <w:r>
        <w:rPr>
          <w:rFonts w:ascii="ITC Avant Garde" w:hAnsi="ITC Avant Garde"/>
        </w:rPr>
        <w:t xml:space="preserve">Lo anterior es así, en razón de que de conformidad con lo establecido por los artículos 27 párrafos cuarto y sexto y 42, fracción VI de la Constitución Política de los Estados Unidos Mexicanos en relación con los artículos 1, 2, 3, 4, 5, 15 fracción IV y VII de la </w:t>
      </w:r>
      <w:r w:rsidR="00411BFE">
        <w:rPr>
          <w:rFonts w:ascii="ITC Avant Garde" w:hAnsi="ITC Avant Garde"/>
          <w:b/>
        </w:rPr>
        <w:t>LFTR</w:t>
      </w:r>
      <w:r>
        <w:rPr>
          <w:rFonts w:ascii="ITC Avant Garde" w:hAnsi="ITC Avant Garde"/>
        </w:rPr>
        <w:t>, corresponde a la Nación el dominio directo del espacio</w:t>
      </w:r>
      <w:r w:rsidR="000920D4">
        <w:rPr>
          <w:rFonts w:ascii="ITC Avant Garde" w:hAnsi="ITC Avant Garde"/>
        </w:rPr>
        <w:t xml:space="preserve"> aéreo </w:t>
      </w:r>
      <w:r>
        <w:rPr>
          <w:rFonts w:ascii="ITC Avant Garde" w:hAnsi="ITC Avant Garde"/>
        </w:rPr>
        <w:t>situado sobre el territorio nacional, que es el medio en que se propagan las ondas electromagnéticas de señales de bandas de frecuencias del espectro radioeléctrico, mediante la instalación, funcionamiento y operación de sistemas de radiocomunicación privada, siendo este dominio inalienable e imprescriptible.</w:t>
      </w:r>
    </w:p>
    <w:p w14:paraId="4CBAB03E" w14:textId="77777777" w:rsidR="00CA3F81" w:rsidRDefault="008E1EAE" w:rsidP="00AB1326">
      <w:pPr>
        <w:pStyle w:val="Prrafodelista"/>
        <w:spacing w:after="0" w:line="360" w:lineRule="auto"/>
        <w:ind w:left="0"/>
        <w:jc w:val="both"/>
        <w:rPr>
          <w:rFonts w:ascii="ITC Avant Garde" w:hAnsi="ITC Avant Garde"/>
          <w:u w:val="single"/>
        </w:rPr>
        <w:sectPr w:rsidR="00CA3F81" w:rsidSect="00A14115">
          <w:headerReference w:type="default" r:id="rId23"/>
          <w:pgSz w:w="12240" w:h="15840"/>
          <w:pgMar w:top="1985" w:right="1418" w:bottom="1418" w:left="1418" w:header="709" w:footer="709" w:gutter="0"/>
          <w:cols w:space="708"/>
          <w:docGrid w:linePitch="360"/>
        </w:sectPr>
      </w:pPr>
      <w:r>
        <w:rPr>
          <w:rFonts w:ascii="ITC Avant Garde" w:hAnsi="ITC Avant Garde"/>
        </w:rPr>
        <w:t xml:space="preserve">En términos de los ordenamientos legales invocados, </w:t>
      </w:r>
      <w:r>
        <w:rPr>
          <w:rFonts w:ascii="ITC Avant Garde" w:hAnsi="ITC Avant Garde"/>
          <w:u w:val="single"/>
        </w:rPr>
        <w:t xml:space="preserve">el uso, aprovechamiento o explotación por parte de los particulares de las bandas de frecuencias </w:t>
      </w:r>
      <w:r w:rsidR="00987C9A">
        <w:rPr>
          <w:rFonts w:ascii="ITC Avant Garde" w:hAnsi="ITC Avant Garde"/>
          <w:u w:val="single"/>
        </w:rPr>
        <w:t xml:space="preserve">de uso determinado </w:t>
      </w:r>
      <w:r>
        <w:rPr>
          <w:rFonts w:ascii="ITC Avant Garde" w:hAnsi="ITC Avant Garde"/>
          <w:u w:val="single"/>
        </w:rPr>
        <w:t xml:space="preserve">del espectro radioeléctrico para </w:t>
      </w:r>
      <w:r w:rsidR="00E04A04">
        <w:rPr>
          <w:rFonts w:ascii="ITC Avant Garde" w:hAnsi="ITC Avant Garde"/>
          <w:u w:val="single"/>
        </w:rPr>
        <w:t xml:space="preserve">prestar el servicio de </w:t>
      </w:r>
      <w:r>
        <w:rPr>
          <w:rFonts w:ascii="ITC Avant Garde" w:hAnsi="ITC Avant Garde"/>
          <w:u w:val="single"/>
        </w:rPr>
        <w:t xml:space="preserve">radiocomunicación </w:t>
      </w:r>
    </w:p>
    <w:p w14:paraId="56346BDF" w14:textId="04E127A6" w:rsidR="008E1EAE" w:rsidRDefault="008E1EAE" w:rsidP="00AB1326">
      <w:pPr>
        <w:pStyle w:val="Prrafodelista"/>
        <w:spacing w:after="0" w:line="360" w:lineRule="auto"/>
        <w:ind w:left="0"/>
        <w:jc w:val="both"/>
        <w:rPr>
          <w:rFonts w:ascii="ITC Avant Garde" w:hAnsi="ITC Avant Garde"/>
          <w:b/>
          <w:u w:val="single"/>
        </w:rPr>
      </w:pPr>
      <w:r>
        <w:rPr>
          <w:rFonts w:ascii="ITC Avant Garde" w:hAnsi="ITC Avant Garde"/>
          <w:u w:val="single"/>
        </w:rPr>
        <w:lastRenderedPageBreak/>
        <w:t>privada</w:t>
      </w:r>
      <w:r>
        <w:rPr>
          <w:rFonts w:ascii="ITC Avant Garde" w:hAnsi="ITC Avant Garde"/>
        </w:rPr>
        <w:t xml:space="preserve">, como vehículo de comunicación, </w:t>
      </w:r>
      <w:r>
        <w:rPr>
          <w:rFonts w:ascii="ITC Avant Garde" w:hAnsi="ITC Avant Garde"/>
          <w:b/>
          <w:u w:val="single"/>
        </w:rPr>
        <w:t xml:space="preserve">sólo podrá realizarse previa concesión o permiso que se le otorgue por la autoridad competente. </w:t>
      </w:r>
    </w:p>
    <w:p w14:paraId="495F1ADD" w14:textId="77777777" w:rsidR="003C7236" w:rsidRDefault="008E1EAE" w:rsidP="00E501F7">
      <w:pPr>
        <w:spacing w:after="0" w:line="360" w:lineRule="auto"/>
        <w:jc w:val="both"/>
        <w:rPr>
          <w:rFonts w:ascii="ITC Avant Garde" w:hAnsi="ITC Avant Garde"/>
        </w:rPr>
      </w:pPr>
      <w:r w:rsidRPr="00E501F7">
        <w:rPr>
          <w:rFonts w:ascii="ITC Avant Garde" w:hAnsi="ITC Avant Garde"/>
        </w:rPr>
        <w:t xml:space="preserve">Por su parte, </w:t>
      </w:r>
      <w:r w:rsidR="00E04A04" w:rsidRPr="00E501F7">
        <w:rPr>
          <w:rFonts w:ascii="ITC Avant Garde" w:hAnsi="ITC Avant Garde"/>
        </w:rPr>
        <w:t>de</w:t>
      </w:r>
      <w:r w:rsidRPr="00E501F7">
        <w:rPr>
          <w:rFonts w:ascii="ITC Avant Garde" w:hAnsi="ITC Avant Garde"/>
        </w:rPr>
        <w:t xml:space="preserve">l artículo </w:t>
      </w:r>
      <w:r w:rsidR="00E501F7" w:rsidRPr="00E501F7">
        <w:rPr>
          <w:rFonts w:ascii="ITC Avant Garde" w:hAnsi="ITC Avant Garde"/>
        </w:rPr>
        <w:t>66</w:t>
      </w:r>
      <w:r w:rsidR="00816C40">
        <w:rPr>
          <w:rFonts w:ascii="ITC Avant Garde" w:hAnsi="ITC Avant Garde"/>
        </w:rPr>
        <w:t xml:space="preserve"> de la</w:t>
      </w:r>
      <w:r w:rsidR="00E501F7" w:rsidRPr="00E501F7">
        <w:rPr>
          <w:rFonts w:ascii="ITC Avant Garde" w:hAnsi="ITC Avant Garde"/>
        </w:rPr>
        <w:t xml:space="preserve"> </w:t>
      </w:r>
      <w:r w:rsidR="00411BFE" w:rsidRPr="00E501F7">
        <w:rPr>
          <w:rFonts w:ascii="ITC Avant Garde" w:hAnsi="ITC Avant Garde"/>
          <w:b/>
        </w:rPr>
        <w:t>LFTR</w:t>
      </w:r>
      <w:r w:rsidR="00E04A04" w:rsidRPr="00E501F7">
        <w:rPr>
          <w:rFonts w:ascii="ITC Avant Garde" w:hAnsi="ITC Avant Garde"/>
        </w:rPr>
        <w:t xml:space="preserve"> </w:t>
      </w:r>
      <w:r w:rsidRPr="00E501F7">
        <w:rPr>
          <w:rFonts w:ascii="ITC Avant Garde" w:hAnsi="ITC Avant Garde"/>
        </w:rPr>
        <w:t>se desprende que se requiere concesión única</w:t>
      </w:r>
      <w:r w:rsidR="00E501F7" w:rsidRPr="00E501F7">
        <w:rPr>
          <w:rFonts w:ascii="ITC Avant Garde" w:hAnsi="ITC Avant Garde"/>
        </w:rPr>
        <w:t xml:space="preserve"> para prestar todo tipo de servicios públicos de</w:t>
      </w:r>
      <w:r w:rsidR="00E501F7">
        <w:rPr>
          <w:rFonts w:ascii="ITC Avant Garde" w:hAnsi="ITC Avant Garde"/>
        </w:rPr>
        <w:t xml:space="preserve"> </w:t>
      </w:r>
      <w:r w:rsidR="00E501F7" w:rsidRPr="00E501F7">
        <w:rPr>
          <w:rFonts w:ascii="ITC Avant Garde" w:hAnsi="ITC Avant Garde"/>
        </w:rPr>
        <w:t>telecomunicaciones</w:t>
      </w:r>
      <w:r w:rsidR="00E501F7">
        <w:rPr>
          <w:rFonts w:ascii="ITC Avant Garde" w:hAnsi="ITC Avant Garde"/>
        </w:rPr>
        <w:t xml:space="preserve">, </w:t>
      </w:r>
      <w:r w:rsidR="006761EE">
        <w:rPr>
          <w:rFonts w:ascii="ITC Avant Garde" w:hAnsi="ITC Avant Garde"/>
        </w:rPr>
        <w:t>y d</w:t>
      </w:r>
      <w:r w:rsidR="00E501F7">
        <w:rPr>
          <w:rFonts w:ascii="ITC Avant Garde" w:hAnsi="ITC Avant Garde"/>
        </w:rPr>
        <w:t>el artículo 69</w:t>
      </w:r>
      <w:r w:rsidR="006761EE">
        <w:rPr>
          <w:rFonts w:ascii="ITC Avant Garde" w:hAnsi="ITC Avant Garde"/>
        </w:rPr>
        <w:t xml:space="preserve"> se </w:t>
      </w:r>
      <w:r w:rsidR="000648DC">
        <w:rPr>
          <w:rFonts w:ascii="ITC Avant Garde" w:hAnsi="ITC Avant Garde"/>
        </w:rPr>
        <w:t>advierte que</w:t>
      </w:r>
      <w:r w:rsidR="006761EE">
        <w:rPr>
          <w:rFonts w:ascii="ITC Avant Garde" w:hAnsi="ITC Avant Garde"/>
        </w:rPr>
        <w:t xml:space="preserve"> </w:t>
      </w:r>
      <w:r w:rsidR="000648DC">
        <w:rPr>
          <w:rFonts w:ascii="ITC Avant Garde" w:hAnsi="ITC Avant Garde"/>
        </w:rPr>
        <w:t>las concesiones únicas</w:t>
      </w:r>
      <w:r w:rsidR="00E501F7">
        <w:rPr>
          <w:rFonts w:ascii="ITC Avant Garde" w:hAnsi="ITC Avant Garde"/>
        </w:rPr>
        <w:t xml:space="preserve"> </w:t>
      </w:r>
      <w:r w:rsidRPr="000648DC">
        <w:rPr>
          <w:rFonts w:ascii="ITC Avant Garde" w:hAnsi="ITC Avant Garde"/>
          <w:b/>
          <w:u w:val="single"/>
        </w:rPr>
        <w:t>para uso privado</w:t>
      </w:r>
      <w:r>
        <w:rPr>
          <w:rFonts w:ascii="ITC Avant Garde" w:hAnsi="ITC Avant Garde"/>
        </w:rPr>
        <w:t xml:space="preserve">, </w:t>
      </w:r>
      <w:r w:rsidR="000648DC">
        <w:rPr>
          <w:rFonts w:ascii="ITC Avant Garde" w:hAnsi="ITC Avant Garde"/>
        </w:rPr>
        <w:t xml:space="preserve">se requerirán </w:t>
      </w:r>
      <w:r>
        <w:rPr>
          <w:rFonts w:ascii="ITC Avant Garde" w:hAnsi="ITC Avant Garde"/>
        </w:rPr>
        <w:t>solamente cuando se necesite utilizar o aprovechar bandas de frecuencia del espectro radioeléctrico que no sean de uso libre</w:t>
      </w:r>
      <w:r w:rsidR="000920D4">
        <w:rPr>
          <w:rFonts w:ascii="ITC Avant Garde" w:hAnsi="ITC Avant Garde"/>
        </w:rPr>
        <w:t>;</w:t>
      </w:r>
      <w:r>
        <w:rPr>
          <w:rFonts w:ascii="ITC Avant Garde" w:hAnsi="ITC Avant Garde"/>
        </w:rPr>
        <w:t xml:space="preserve"> </w:t>
      </w:r>
      <w:r w:rsidR="00E04A04">
        <w:rPr>
          <w:rFonts w:ascii="ITC Avant Garde" w:hAnsi="ITC Avant Garde"/>
        </w:rPr>
        <w:t xml:space="preserve">asimismo </w:t>
      </w:r>
      <w:r>
        <w:rPr>
          <w:rFonts w:ascii="ITC Avant Garde" w:hAnsi="ITC Avant Garde"/>
        </w:rPr>
        <w:t>los artículos 75 y 76 fracción III inciso a)</w:t>
      </w:r>
      <w:r w:rsidR="00E04A04">
        <w:rPr>
          <w:rFonts w:ascii="ITC Avant Garde" w:hAnsi="ITC Avant Garde"/>
        </w:rPr>
        <w:t xml:space="preserve"> del mismo ordenamiento</w:t>
      </w:r>
      <w:r>
        <w:rPr>
          <w:rFonts w:ascii="ITC Avant Garde" w:hAnsi="ITC Avant Garde"/>
        </w:rPr>
        <w:t xml:space="preserve"> establecen que (i) corresponde al Instituto el otorgamiento de concesión para usar, aprovechar y explotar bandas de frecuencia del espectro radioeléctrico de uso determinado y (ii) que las concesiones de uso privado son aquellas que confieren el derecho para usar y aprovechar bandas de frecuencia del espectro radioeléctrico de uso determinado con propósitos de comunicación privada. </w:t>
      </w:r>
    </w:p>
    <w:p w14:paraId="048F0984" w14:textId="77777777" w:rsidR="003C7236" w:rsidRDefault="008E1EAE" w:rsidP="00AB1326">
      <w:pPr>
        <w:pStyle w:val="Prrafodelista"/>
        <w:spacing w:after="0" w:line="360" w:lineRule="auto"/>
        <w:ind w:left="0"/>
        <w:jc w:val="both"/>
        <w:rPr>
          <w:rFonts w:ascii="ITC Avant Garde" w:hAnsi="ITC Avant Garde"/>
        </w:rPr>
      </w:pPr>
      <w:r>
        <w:rPr>
          <w:rFonts w:ascii="ITC Avant Garde" w:hAnsi="ITC Avant Garde"/>
        </w:rPr>
        <w:t xml:space="preserve">En este sentido, la frecuencia </w:t>
      </w:r>
      <w:r w:rsidR="004F4CD6">
        <w:rPr>
          <w:rFonts w:ascii="ITC Avant Garde" w:hAnsi="ITC Avant Garde"/>
          <w:b/>
          <w:bCs/>
        </w:rPr>
        <w:t>450.875 MHz</w:t>
      </w:r>
      <w:r>
        <w:rPr>
          <w:rFonts w:ascii="ITC Avant Garde" w:hAnsi="ITC Avant Garde"/>
        </w:rPr>
        <w:t xml:space="preserve"> no es una frecuencia de uso libre, lo anterior de conformidad con el Inventario de Bandas de Uso Libre cuya última actualización es del veinticinco de abril de dos mil catorce.</w:t>
      </w:r>
      <w:r>
        <w:rPr>
          <w:rStyle w:val="Refdenotaalpie"/>
          <w:rFonts w:ascii="ITC Avant Garde" w:hAnsi="ITC Avant Garde"/>
        </w:rPr>
        <w:footnoteReference w:id="2"/>
      </w:r>
    </w:p>
    <w:p w14:paraId="2FD98E35" w14:textId="77777777" w:rsidR="003C7236" w:rsidRDefault="008E1EAE" w:rsidP="00AB1326">
      <w:pPr>
        <w:pStyle w:val="Prrafodelista"/>
        <w:spacing w:after="0" w:line="360" w:lineRule="auto"/>
        <w:ind w:left="0"/>
        <w:jc w:val="both"/>
        <w:rPr>
          <w:rFonts w:ascii="ITC Avant Garde" w:hAnsi="ITC Avant Garde"/>
        </w:rPr>
      </w:pPr>
      <w:r>
        <w:rPr>
          <w:rFonts w:ascii="ITC Avant Garde" w:hAnsi="ITC Avant Garde"/>
        </w:rPr>
        <w:t xml:space="preserve">En efecto, el espectro radioeléctrico constituye un bien de uso común que, como tal, en términos de la Ley General de Bienes Nacionales, está sujeto al régimen </w:t>
      </w:r>
      <w:r w:rsidR="000456AF">
        <w:rPr>
          <w:rFonts w:ascii="ITC Avant Garde" w:hAnsi="ITC Avant Garde"/>
        </w:rPr>
        <w:t xml:space="preserve">de </w:t>
      </w:r>
      <w:r>
        <w:rPr>
          <w:rFonts w:ascii="ITC Avant Garde" w:hAnsi="ITC Avant Garde"/>
        </w:rPr>
        <w:t>dominio público de la Federación, pudiendo hacer uso de él todos los habitantes de la República Mexicana, con las restricciones establecidas en las leyes y reglamentos administrativos aplicables, pero para su aprovechamiento especial se requiere concesión otorgada conforme a las condiciones y requisitos legalmente establecidos, los que no crean derechos reales, pues solo otorgan frente a la administración y sin perjuicio de terceros, el derecho al uso, aprovechamiento o explotación conforme a las leyes y al título correspondiente.</w:t>
      </w:r>
    </w:p>
    <w:p w14:paraId="28BFEEE5" w14:textId="77777777" w:rsidR="003C7236" w:rsidRDefault="008E1EAE" w:rsidP="00AB1326">
      <w:pPr>
        <w:pStyle w:val="Prrafodelista"/>
        <w:spacing w:after="0" w:line="360" w:lineRule="auto"/>
        <w:ind w:left="0"/>
        <w:jc w:val="both"/>
        <w:rPr>
          <w:rFonts w:ascii="ITC Avant Garde" w:hAnsi="ITC Avant Garde"/>
        </w:rPr>
      </w:pPr>
      <w:r>
        <w:rPr>
          <w:rFonts w:ascii="ITC Avant Garde" w:hAnsi="ITC Avant Garde"/>
        </w:rPr>
        <w:t xml:space="preserve">Por su parte, el artículo 305 de la </w:t>
      </w:r>
      <w:r w:rsidR="00411BFE">
        <w:rPr>
          <w:rFonts w:ascii="ITC Avant Garde" w:hAnsi="ITC Avant Garde"/>
          <w:b/>
        </w:rPr>
        <w:t>LFTR</w:t>
      </w:r>
      <w:r>
        <w:rPr>
          <w:rFonts w:ascii="ITC Avant Garde" w:hAnsi="ITC Avant Garde"/>
        </w:rPr>
        <w:t xml:space="preserve"> dispone que las personas que presten servicios de telecomunicaciones o de radiodifusión, sin contar con concesión o autorización, o que por cualquier otro medio invadan u obstruyan las vías generales de comunicación, </w:t>
      </w:r>
      <w:r>
        <w:rPr>
          <w:rFonts w:ascii="ITC Avant Garde" w:hAnsi="ITC Avant Garde"/>
        </w:rPr>
        <w:lastRenderedPageBreak/>
        <w:t>perderán en beneficio de la Nación los bienes, instalaciones y equipos empleados en la comisión de dichas infracciones.</w:t>
      </w:r>
    </w:p>
    <w:p w14:paraId="3A7CB54F" w14:textId="77777777" w:rsidR="003C7236" w:rsidRDefault="00AB1326" w:rsidP="00AB1326">
      <w:pPr>
        <w:spacing w:after="0" w:line="360" w:lineRule="auto"/>
        <w:jc w:val="both"/>
        <w:rPr>
          <w:rFonts w:ascii="ITC Avant Garde" w:hAnsi="ITC Avant Garde"/>
          <w:bCs/>
        </w:rPr>
      </w:pPr>
      <w:r>
        <w:rPr>
          <w:rFonts w:ascii="ITC Avant Garde" w:hAnsi="ITC Avant Garde"/>
        </w:rPr>
        <w:t xml:space="preserve">Derivado de lo anterior y una vez analizadas las constancias respectivas, la </w:t>
      </w:r>
      <w:r w:rsidRPr="00B63167">
        <w:rPr>
          <w:rFonts w:ascii="ITC Avant Garde" w:hAnsi="ITC Avant Garde"/>
          <w:b/>
        </w:rPr>
        <w:t xml:space="preserve">DGV </w:t>
      </w:r>
      <w:r>
        <w:rPr>
          <w:rFonts w:ascii="ITC Avant Garde" w:hAnsi="ITC Avant Garde"/>
        </w:rPr>
        <w:t xml:space="preserve">estimó que </w:t>
      </w:r>
      <w:r>
        <w:rPr>
          <w:rFonts w:ascii="ITC Avant Garde" w:eastAsia="ヒラギノ角ゴ Pro W3" w:hAnsi="ITC Avant Garde"/>
          <w:color w:val="000000"/>
        </w:rPr>
        <w:t>con su conducta</w:t>
      </w:r>
      <w:r w:rsidR="001C67E5">
        <w:rPr>
          <w:rFonts w:ascii="ITC Avant Garde" w:eastAsia="ヒラギノ角ゴ Pro W3" w:hAnsi="ITC Avant Garde"/>
          <w:color w:val="000000"/>
        </w:rPr>
        <w:t xml:space="preserve"> </w:t>
      </w:r>
      <w:r w:rsidR="008F6735">
        <w:rPr>
          <w:rFonts w:ascii="ITC Avant Garde" w:eastAsia="ヒラギノ角ゴ Pro W3" w:hAnsi="ITC Avant Garde"/>
          <w:color w:val="000000"/>
        </w:rPr>
        <w:t>e</w:t>
      </w:r>
      <w:r w:rsidR="008F6735">
        <w:rPr>
          <w:rFonts w:ascii="ITC Avant Garde" w:hAnsi="ITC Avant Garde"/>
        </w:rPr>
        <w:t xml:space="preserve">l </w:t>
      </w:r>
      <w:r w:rsidR="008F6735">
        <w:rPr>
          <w:rFonts w:ascii="ITC Avant Garde" w:hAnsi="ITC Avant Garde"/>
          <w:b/>
          <w:bCs/>
        </w:rPr>
        <w:t>PRESUNTO RESPONSABLE</w:t>
      </w:r>
      <w:r w:rsidRPr="00525117">
        <w:rPr>
          <w:rFonts w:ascii="ITC Avant Garde" w:eastAsia="Times New Roman" w:hAnsi="ITC Avant Garde"/>
          <w:b/>
          <w:bCs/>
          <w:color w:val="000000"/>
          <w:lang w:eastAsia="es-MX"/>
        </w:rPr>
        <w:t xml:space="preserve"> </w:t>
      </w:r>
      <w:r w:rsidRPr="00A13BB9">
        <w:rPr>
          <w:rFonts w:ascii="ITC Avant Garde" w:eastAsia="Times New Roman" w:hAnsi="ITC Avant Garde"/>
          <w:bCs/>
          <w:color w:val="000000"/>
          <w:lang w:eastAsia="es-MX"/>
        </w:rPr>
        <w:t xml:space="preserve">presumiblemente </w:t>
      </w:r>
      <w:r>
        <w:rPr>
          <w:rFonts w:ascii="ITC Avant Garde" w:hAnsi="ITC Avant Garde"/>
        </w:rPr>
        <w:t xml:space="preserve">incumplió lo establecido en </w:t>
      </w:r>
      <w:r w:rsidR="00E501F7">
        <w:rPr>
          <w:rFonts w:ascii="ITC Avant Garde" w:hAnsi="ITC Avant Garde"/>
        </w:rPr>
        <w:t xml:space="preserve">los </w:t>
      </w:r>
      <w:r>
        <w:rPr>
          <w:rFonts w:ascii="ITC Avant Garde" w:hAnsi="ITC Avant Garde"/>
        </w:rPr>
        <w:t>artículo</w:t>
      </w:r>
      <w:r w:rsidR="00E501F7">
        <w:rPr>
          <w:rFonts w:ascii="ITC Avant Garde" w:hAnsi="ITC Avant Garde"/>
        </w:rPr>
        <w:t>s 66 y</w:t>
      </w:r>
      <w:r>
        <w:rPr>
          <w:rFonts w:ascii="ITC Avant Garde" w:hAnsi="ITC Avant Garde"/>
        </w:rPr>
        <w:t xml:space="preserve"> </w:t>
      </w:r>
      <w:r>
        <w:rPr>
          <w:rFonts w:ascii="ITC Avant Garde" w:eastAsia="Times New Roman" w:hAnsi="ITC Avant Garde"/>
          <w:bCs/>
          <w:color w:val="000000"/>
          <w:lang w:eastAsia="es-MX"/>
        </w:rPr>
        <w:t xml:space="preserve">69 </w:t>
      </w:r>
      <w:r>
        <w:rPr>
          <w:rFonts w:ascii="ITC Avant Garde" w:hAnsi="ITC Avant Garde"/>
        </w:rPr>
        <w:t xml:space="preserve">en relación con el 75 y 76 fracción III inciso a) y actualizó la hipótesis normativa prevista en el artículo 305, todos de la </w:t>
      </w:r>
      <w:r w:rsidR="00411BFE">
        <w:rPr>
          <w:rFonts w:ascii="ITC Avant Garde" w:hAnsi="ITC Avant Garde"/>
          <w:b/>
        </w:rPr>
        <w:t>LFTR</w:t>
      </w:r>
      <w:r>
        <w:rPr>
          <w:rFonts w:ascii="ITC Avant Garde" w:hAnsi="ITC Avant Garde"/>
        </w:rPr>
        <w:t>.</w:t>
      </w:r>
    </w:p>
    <w:p w14:paraId="25854FA7" w14:textId="77777777" w:rsidR="003C7236" w:rsidRDefault="00AB1326" w:rsidP="00AB1326">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en el dictamen remitido por la </w:t>
      </w:r>
      <w:r>
        <w:rPr>
          <w:rFonts w:ascii="ITC Avant Garde" w:eastAsia="Times New Roman" w:hAnsi="ITC Avant Garde"/>
          <w:b/>
          <w:bCs/>
          <w:color w:val="000000"/>
          <w:lang w:eastAsia="es-MX"/>
        </w:rPr>
        <w:t>DGV</w:t>
      </w:r>
      <w:r>
        <w:rPr>
          <w:rFonts w:ascii="ITC Avant Garde" w:eastAsia="Times New Roman" w:hAnsi="ITC Avant Garde"/>
          <w:bCs/>
          <w:color w:val="000000"/>
          <w:lang w:eastAsia="es-MX"/>
        </w:rPr>
        <w:t xml:space="preserve"> se consideró que</w:t>
      </w:r>
      <w:r w:rsidR="001C67E5">
        <w:rPr>
          <w:rFonts w:ascii="ITC Avant Garde" w:eastAsia="Times New Roman" w:hAnsi="ITC Avant Garde"/>
          <w:bCs/>
          <w:color w:val="000000"/>
          <w:lang w:eastAsia="es-MX"/>
        </w:rPr>
        <w:t xml:space="preserve"> </w:t>
      </w:r>
      <w:r w:rsidR="008F6735">
        <w:rPr>
          <w:rFonts w:ascii="ITC Avant Garde" w:eastAsia="Times New Roman" w:hAnsi="ITC Avant Garde"/>
          <w:bCs/>
          <w:color w:val="000000"/>
          <w:lang w:eastAsia="es-MX"/>
        </w:rPr>
        <w:t>e</w:t>
      </w:r>
      <w:r w:rsidR="008F6735">
        <w:rPr>
          <w:rFonts w:ascii="ITC Avant Garde" w:hAnsi="ITC Avant Garde"/>
        </w:rPr>
        <w:t xml:space="preserve">l </w:t>
      </w:r>
      <w:r w:rsidR="008F6735">
        <w:rPr>
          <w:rFonts w:ascii="ITC Avant Garde" w:hAnsi="ITC Avant Garde"/>
          <w:b/>
          <w:bCs/>
        </w:rPr>
        <w:t>PRESUNTO RESPONSABLE</w:t>
      </w:r>
      <w:r w:rsidR="00DD2E95" w:rsidRPr="00525117">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no contaba con la respectiva concesión otorgada por este Instituto para prestar servicios de telecomunicaciones consistentes en radiocomunicación privada haciendo uso de </w:t>
      </w:r>
      <w:r w:rsidR="00DD2E95">
        <w:rPr>
          <w:rFonts w:ascii="ITC Avant Garde" w:eastAsia="Times New Roman" w:hAnsi="ITC Avant Garde"/>
          <w:bCs/>
          <w:color w:val="000000"/>
          <w:lang w:eastAsia="es-MX"/>
        </w:rPr>
        <w:t xml:space="preserve">la </w:t>
      </w:r>
      <w:r w:rsidR="00DD2E95">
        <w:rPr>
          <w:rFonts w:ascii="ITC Avant Garde" w:hAnsi="ITC Avant Garde"/>
        </w:rPr>
        <w:t>frecuencia</w:t>
      </w:r>
      <w:r w:rsidR="00DD2E95">
        <w:rPr>
          <w:rFonts w:ascii="ITC Avant Garde" w:hAnsi="ITC Avant Garde"/>
          <w:b/>
        </w:rPr>
        <w:t xml:space="preserve"> </w:t>
      </w:r>
      <w:r w:rsidR="004F4CD6">
        <w:rPr>
          <w:rFonts w:ascii="ITC Avant Garde" w:hAnsi="ITC Avant Garde"/>
          <w:b/>
          <w:bCs/>
        </w:rPr>
        <w:t>450.875 MHz</w:t>
      </w:r>
      <w:r>
        <w:rPr>
          <w:rFonts w:ascii="ITC Avant Garde" w:eastAsia="Times New Roman" w:hAnsi="ITC Avant Garde"/>
          <w:bCs/>
          <w:color w:val="000000"/>
          <w:lang w:eastAsia="es-MX"/>
        </w:rPr>
        <w:t xml:space="preserve"> y en consecuencia, el Titular de la Unidad de Cumplimiento inició el procedimiento de imposición de sanción respectivo mismo que se procede a resolver por éste Órgano Colegiado.</w:t>
      </w:r>
    </w:p>
    <w:p w14:paraId="65665ED5" w14:textId="77777777" w:rsidR="003C7236" w:rsidRDefault="00AB1326" w:rsidP="00AB1326">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Lo anterior considerando que de conformidad con los artículos 15, fracción XXX de la </w:t>
      </w:r>
      <w:r w:rsidR="00411BFE">
        <w:rPr>
          <w:rFonts w:ascii="ITC Avant Garde" w:eastAsia="Times New Roman" w:hAnsi="ITC Avant Garde"/>
          <w:b/>
          <w:bCs/>
          <w:color w:val="000000"/>
          <w:lang w:eastAsia="es-MX"/>
        </w:rPr>
        <w:t>LFTR</w:t>
      </w:r>
      <w:r>
        <w:rPr>
          <w:rFonts w:ascii="ITC Avant Garde" w:eastAsia="Times New Roman" w:hAnsi="ITC Avant Garde"/>
          <w:bCs/>
          <w:color w:val="000000"/>
          <w:lang w:eastAsia="es-MX"/>
        </w:rPr>
        <w:t xml:space="preserve"> y 41 en relación con el 44 fracción I, 6, fracción XVII del </w:t>
      </w:r>
      <w:r>
        <w:rPr>
          <w:rFonts w:ascii="ITC Avant Garde" w:eastAsia="Times New Roman" w:hAnsi="ITC Avant Garde"/>
          <w:b/>
          <w:bCs/>
          <w:color w:val="000000"/>
          <w:lang w:eastAsia="es-MX"/>
        </w:rPr>
        <w:t>ESTATUTO</w:t>
      </w:r>
      <w:r>
        <w:rPr>
          <w:rFonts w:ascii="ITC Avant Garde" w:eastAsia="Times New Roman" w:hAnsi="ITC Avant Garde"/>
          <w:bCs/>
          <w:color w:val="000000"/>
          <w:lang w:eastAsia="es-MX"/>
        </w:rPr>
        <w:t>, el Titular de la Unidad de Cumplimiento tiene facultad para sustanciar procedimientos administrativos sancionatorios y el Pleno del</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Instituto se encuentra facultado para imponer las sanciones respectivas y declarar la pérdida de los bienes instalaciones y equipos en beneficio de la Nación, por el incumplimiento e infracción a las disposiciones legales, reglamentarias y administrativas en materia de telecomunicaciones.</w:t>
      </w:r>
    </w:p>
    <w:p w14:paraId="761CA9D1" w14:textId="77777777" w:rsidR="003C7236" w:rsidRDefault="00886082" w:rsidP="00013851">
      <w:pPr>
        <w:pStyle w:val="Textoindependiente"/>
        <w:tabs>
          <w:tab w:val="left" w:pos="851"/>
        </w:tabs>
        <w:spacing w:after="0" w:line="360" w:lineRule="auto"/>
        <w:jc w:val="both"/>
        <w:rPr>
          <w:rFonts w:ascii="ITC Avant Garde" w:eastAsia="Times New Roman" w:hAnsi="ITC Avant Garde"/>
          <w:b/>
          <w:bCs/>
          <w:color w:val="000000"/>
          <w:lang w:eastAsia="es-MX"/>
        </w:rPr>
      </w:pPr>
      <w:r w:rsidRPr="00EF73C5">
        <w:rPr>
          <w:rFonts w:ascii="ITC Avant Garde" w:hAnsi="ITC Avant Garde"/>
          <w:b/>
        </w:rPr>
        <w:t>CUARTO</w:t>
      </w:r>
      <w:r w:rsidR="00F02359" w:rsidRPr="00EF73C5">
        <w:rPr>
          <w:rFonts w:ascii="ITC Avant Garde" w:eastAsia="Times New Roman" w:hAnsi="ITC Avant Garde"/>
          <w:b/>
          <w:bCs/>
          <w:color w:val="000000"/>
          <w:lang w:eastAsia="es-MX"/>
        </w:rPr>
        <w:t xml:space="preserve">. </w:t>
      </w:r>
      <w:r w:rsidR="009A2638" w:rsidRPr="00EF73C5">
        <w:rPr>
          <w:rFonts w:ascii="ITC Avant Garde" w:eastAsia="Times New Roman" w:hAnsi="ITC Avant Garde"/>
          <w:b/>
          <w:bCs/>
          <w:smallCaps/>
          <w:color w:val="000000"/>
          <w:lang w:eastAsia="es-MX"/>
        </w:rPr>
        <w:t>Manifestaciones</w:t>
      </w:r>
      <w:r w:rsidR="000C7415">
        <w:rPr>
          <w:rFonts w:ascii="ITC Avant Garde" w:eastAsia="Times New Roman" w:hAnsi="ITC Avant Garde"/>
          <w:b/>
          <w:bCs/>
          <w:smallCaps/>
          <w:color w:val="000000"/>
          <w:lang w:eastAsia="es-MX"/>
        </w:rPr>
        <w:t xml:space="preserve"> y</w:t>
      </w:r>
      <w:r w:rsidR="00CE2F6D">
        <w:rPr>
          <w:rFonts w:ascii="ITC Avant Garde" w:eastAsia="Times New Roman" w:hAnsi="ITC Avant Garde"/>
          <w:b/>
          <w:bCs/>
          <w:smallCaps/>
          <w:color w:val="000000"/>
          <w:lang w:eastAsia="es-MX"/>
        </w:rPr>
        <w:t xml:space="preserve"> pruebas ofrecida</w:t>
      </w:r>
      <w:r w:rsidR="009A2638" w:rsidRPr="00EF73C5">
        <w:rPr>
          <w:rFonts w:ascii="ITC Avant Garde" w:eastAsia="Times New Roman" w:hAnsi="ITC Avant Garde"/>
          <w:b/>
          <w:bCs/>
          <w:smallCaps/>
          <w:color w:val="000000"/>
          <w:lang w:eastAsia="es-MX"/>
        </w:rPr>
        <w:t xml:space="preserve">s por </w:t>
      </w:r>
      <w:r w:rsidR="008F6735">
        <w:rPr>
          <w:rFonts w:ascii="ITC Avant Garde" w:eastAsia="Times New Roman" w:hAnsi="ITC Avant Garde"/>
          <w:b/>
          <w:bCs/>
          <w:smallCaps/>
          <w:color w:val="000000"/>
          <w:lang w:eastAsia="es-MX"/>
        </w:rPr>
        <w:t xml:space="preserve">el </w:t>
      </w:r>
      <w:r w:rsidR="008F6735" w:rsidRPr="008F6735">
        <w:rPr>
          <w:rFonts w:ascii="ITC Avant Garde" w:hAnsi="ITC Avant Garde" w:cs="Arial"/>
          <w:b/>
          <w:sz w:val="20"/>
        </w:rPr>
        <w:t>PRESUNTO RESPONSABLE</w:t>
      </w:r>
      <w:r w:rsidR="00F02359" w:rsidRPr="00EF73C5">
        <w:rPr>
          <w:rFonts w:ascii="ITC Avant Garde" w:eastAsia="Times New Roman" w:hAnsi="ITC Avant Garde"/>
          <w:b/>
          <w:bCs/>
          <w:smallCaps/>
          <w:color w:val="000000"/>
          <w:lang w:eastAsia="es-MX"/>
        </w:rPr>
        <w:t>.</w:t>
      </w:r>
    </w:p>
    <w:p w14:paraId="0B3E377F" w14:textId="77777777" w:rsidR="003C7236" w:rsidRDefault="000456AF" w:rsidP="00DD2E95">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Con base en la propuesta de la </w:t>
      </w:r>
      <w:r w:rsidRPr="000A6564">
        <w:rPr>
          <w:rFonts w:ascii="ITC Avant Garde" w:eastAsia="Times New Roman" w:hAnsi="ITC Avant Garde"/>
          <w:b/>
          <w:bCs/>
          <w:color w:val="000000"/>
          <w:lang w:eastAsia="es-MX"/>
        </w:rPr>
        <w:t>DGV</w:t>
      </w:r>
      <w:r w:rsidR="00DD2E95">
        <w:rPr>
          <w:rFonts w:ascii="ITC Avant Garde" w:eastAsia="Times New Roman" w:hAnsi="ITC Avant Garde"/>
          <w:bCs/>
          <w:color w:val="000000"/>
          <w:lang w:eastAsia="es-MX"/>
        </w:rPr>
        <w:t>, m</w:t>
      </w:r>
      <w:r w:rsidR="00DD2E95" w:rsidRPr="00D851B0">
        <w:rPr>
          <w:rFonts w:ascii="ITC Avant Garde" w:eastAsia="Times New Roman" w:hAnsi="ITC Avant Garde"/>
          <w:bCs/>
          <w:color w:val="000000"/>
          <w:lang w:eastAsia="es-MX"/>
        </w:rPr>
        <w:t xml:space="preserve">ediante acuerdo de </w:t>
      </w:r>
      <w:r w:rsidR="00DD2E95" w:rsidRPr="00906A7B">
        <w:rPr>
          <w:rFonts w:ascii="ITC Avant Garde" w:eastAsia="Times New Roman" w:hAnsi="ITC Avant Garde"/>
          <w:bCs/>
          <w:color w:val="000000"/>
          <w:lang w:eastAsia="es-MX"/>
        </w:rPr>
        <w:t>trece de marzo de dos mil diecisiete</w:t>
      </w:r>
      <w:r w:rsidR="00DD2E95" w:rsidRPr="00293167">
        <w:rPr>
          <w:rFonts w:ascii="ITC Avant Garde" w:eastAsia="Times New Roman" w:hAnsi="ITC Avant Garde"/>
          <w:bCs/>
          <w:color w:val="000000"/>
          <w:lang w:eastAsia="es-MX"/>
        </w:rPr>
        <w:t xml:space="preserve"> el Titular de la Unidad de Cumplimiento inició el procedimiento administrativo de imposición de sanción y la declaratoria de pérdida de bienes, instalaciones y equipos en beneficio de la Nación</w:t>
      </w:r>
      <w:r w:rsidR="00DD2E95" w:rsidRPr="00D851B0">
        <w:rPr>
          <w:rFonts w:ascii="ITC Avant Garde" w:eastAsia="Times New Roman" w:hAnsi="ITC Avant Garde"/>
          <w:bCs/>
          <w:color w:val="000000"/>
          <w:lang w:eastAsia="es-MX"/>
        </w:rPr>
        <w:t xml:space="preserve">, en el que se le otorgó </w:t>
      </w:r>
      <w:r w:rsidR="008F6735">
        <w:rPr>
          <w:rFonts w:ascii="ITC Avant Garde" w:eastAsia="Times New Roman" w:hAnsi="ITC Avant Garde"/>
          <w:bCs/>
          <w:color w:val="000000"/>
          <w:lang w:eastAsia="es-MX"/>
        </w:rPr>
        <w:t>a</w:t>
      </w:r>
      <w:r w:rsidR="008F6735">
        <w:rPr>
          <w:rFonts w:ascii="ITC Avant Garde" w:hAnsi="ITC Avant Garde"/>
        </w:rPr>
        <w:t xml:space="preserve">l </w:t>
      </w:r>
      <w:r w:rsidR="008F6735">
        <w:rPr>
          <w:rFonts w:ascii="ITC Avant Garde" w:hAnsi="ITC Avant Garde"/>
          <w:b/>
          <w:bCs/>
        </w:rPr>
        <w:t>PRESUNTO RESPONSABLE</w:t>
      </w:r>
      <w:r w:rsidR="00DD2E95" w:rsidRPr="003C1516">
        <w:rPr>
          <w:rFonts w:ascii="ITC Avant Garde" w:eastAsia="Times New Roman" w:hAnsi="ITC Avant Garde"/>
          <w:bCs/>
          <w:color w:val="000000"/>
          <w:lang w:eastAsia="es-MX"/>
        </w:rPr>
        <w:t xml:space="preserve"> un término de quince días hábiles para que manifestara lo que a su derecho conviniera y, en su caso, aportara las pruebas con que contara </w:t>
      </w:r>
      <w:r w:rsidR="00DD2E95">
        <w:rPr>
          <w:rFonts w:ascii="ITC Avant Garde" w:eastAsia="Times New Roman" w:hAnsi="ITC Avant Garde"/>
          <w:bCs/>
          <w:color w:val="000000"/>
          <w:lang w:eastAsia="es-MX"/>
        </w:rPr>
        <w:t>en</w:t>
      </w:r>
      <w:r w:rsidR="00DD2E95" w:rsidRPr="003C1516">
        <w:rPr>
          <w:rFonts w:ascii="ITC Avant Garde" w:eastAsia="Times New Roman" w:hAnsi="ITC Avant Garde"/>
          <w:bCs/>
          <w:color w:val="000000"/>
          <w:lang w:eastAsia="es-MX"/>
        </w:rPr>
        <w:t xml:space="preserve"> relación con los presuntos incumplimientos que se le imputan.</w:t>
      </w:r>
    </w:p>
    <w:p w14:paraId="53C15DF2" w14:textId="4165C911" w:rsidR="00CA3F81" w:rsidRDefault="00AB1326" w:rsidP="00AB1326">
      <w:pPr>
        <w:tabs>
          <w:tab w:val="left" w:pos="851"/>
        </w:tabs>
        <w:spacing w:after="0" w:line="360" w:lineRule="auto"/>
        <w:jc w:val="both"/>
        <w:rPr>
          <w:rFonts w:ascii="ITC Avant Garde" w:eastAsia="Times New Roman" w:hAnsi="ITC Avant Garde"/>
          <w:bCs/>
          <w:color w:val="000000"/>
          <w:lang w:eastAsia="es-MX"/>
        </w:rPr>
        <w:sectPr w:rsidR="00CA3F81" w:rsidSect="00A14115">
          <w:headerReference w:type="default" r:id="rId24"/>
          <w:pgSz w:w="12240" w:h="15840"/>
          <w:pgMar w:top="1985" w:right="1418" w:bottom="1418" w:left="1418" w:header="709" w:footer="709" w:gutter="0"/>
          <w:cols w:space="708"/>
          <w:docGrid w:linePitch="360"/>
        </w:sectPr>
      </w:pPr>
      <w:r w:rsidRPr="00D851B0">
        <w:rPr>
          <w:rFonts w:ascii="ITC Avant Garde" w:eastAsia="Times New Roman" w:hAnsi="ITC Avant Garde"/>
          <w:bCs/>
          <w:color w:val="000000"/>
          <w:lang w:eastAsia="es-MX"/>
        </w:rPr>
        <w:t xml:space="preserve">Dicho acuerdo fue notificado el </w:t>
      </w:r>
      <w:r w:rsidR="00A62F74">
        <w:rPr>
          <w:rFonts w:ascii="ITC Avant Garde" w:eastAsia="Times New Roman" w:hAnsi="ITC Avant Garde"/>
          <w:bCs/>
          <w:lang w:eastAsia="es-MX"/>
        </w:rPr>
        <w:t>diecisiete</w:t>
      </w:r>
      <w:r w:rsidR="00DD2E95">
        <w:rPr>
          <w:rFonts w:ascii="ITC Avant Garde" w:eastAsia="Times New Roman" w:hAnsi="ITC Avant Garde"/>
          <w:bCs/>
          <w:color w:val="000000"/>
          <w:lang w:eastAsia="es-MX"/>
        </w:rPr>
        <w:t xml:space="preserve"> de marzo del año en curso</w:t>
      </w:r>
      <w:r w:rsidRPr="00D851B0">
        <w:rPr>
          <w:rFonts w:ascii="ITC Avant Garde" w:eastAsia="Times New Roman" w:hAnsi="ITC Avant Garde"/>
          <w:bCs/>
          <w:color w:val="000000"/>
          <w:lang w:eastAsia="es-MX"/>
        </w:rPr>
        <w:t xml:space="preserve">, por lo que el plazo de quince días hábiles </w:t>
      </w:r>
      <w:r>
        <w:rPr>
          <w:rFonts w:ascii="ITC Avant Garde" w:eastAsia="Times New Roman" w:hAnsi="ITC Avant Garde"/>
          <w:bCs/>
          <w:color w:val="000000"/>
          <w:lang w:eastAsia="es-MX"/>
        </w:rPr>
        <w:t xml:space="preserve">transcurrió </w:t>
      </w:r>
      <w:r w:rsidRPr="00D851B0">
        <w:rPr>
          <w:rFonts w:ascii="ITC Avant Garde" w:eastAsia="Times New Roman" w:hAnsi="ITC Avant Garde"/>
          <w:bCs/>
          <w:color w:val="000000"/>
          <w:lang w:eastAsia="es-MX"/>
        </w:rPr>
        <w:t xml:space="preserve">del </w:t>
      </w:r>
      <w:r w:rsidR="00A62F74">
        <w:rPr>
          <w:rFonts w:ascii="ITC Avant Garde" w:eastAsia="Times New Roman" w:hAnsi="ITC Avant Garde"/>
          <w:bCs/>
          <w:color w:val="000000"/>
          <w:lang w:eastAsia="es-MX"/>
        </w:rPr>
        <w:t>veintidós de marzo al dieciocho de abril del dos mil diecisiete</w:t>
      </w:r>
      <w:r w:rsidRPr="00D851B0">
        <w:rPr>
          <w:rFonts w:ascii="ITC Avant Garde" w:eastAsia="Times New Roman" w:hAnsi="ITC Avant Garde"/>
          <w:bCs/>
          <w:color w:val="000000"/>
          <w:lang w:eastAsia="es-MX"/>
        </w:rPr>
        <w:t>.</w:t>
      </w:r>
      <w:r w:rsidR="00CA3F81">
        <w:rPr>
          <w:rFonts w:ascii="ITC Avant Garde" w:eastAsia="Times New Roman" w:hAnsi="ITC Avant Garde"/>
          <w:bCs/>
          <w:color w:val="000000"/>
          <w:lang w:eastAsia="es-MX"/>
        </w:rPr>
        <w:t xml:space="preserve"> </w:t>
      </w:r>
    </w:p>
    <w:p w14:paraId="414114A2" w14:textId="2689F92D" w:rsidR="003C7236" w:rsidRDefault="005950F8" w:rsidP="005950F8">
      <w:pPr>
        <w:spacing w:after="0" w:line="360" w:lineRule="auto"/>
        <w:jc w:val="both"/>
        <w:rPr>
          <w:rFonts w:ascii="ITC Avant Garde" w:eastAsia="Times New Roman" w:hAnsi="ITC Avant Garde"/>
          <w:bCs/>
          <w:color w:val="000000" w:themeColor="text1"/>
          <w:lang w:eastAsia="es-MX"/>
        </w:rPr>
      </w:pPr>
      <w:r>
        <w:rPr>
          <w:rFonts w:ascii="ITC Avant Garde" w:eastAsia="Times New Roman" w:hAnsi="ITC Avant Garde"/>
          <w:bCs/>
          <w:color w:val="000000" w:themeColor="text1"/>
          <w:lang w:eastAsia="es-MX"/>
        </w:rPr>
        <w:lastRenderedPageBreak/>
        <w:t>Al respecto, m</w:t>
      </w:r>
      <w:r w:rsidRPr="00F249BA">
        <w:rPr>
          <w:rFonts w:ascii="ITC Avant Garde" w:eastAsia="Times New Roman" w:hAnsi="ITC Avant Garde"/>
          <w:bCs/>
          <w:color w:val="000000" w:themeColor="text1"/>
          <w:lang w:eastAsia="es-MX"/>
        </w:rPr>
        <w:t xml:space="preserve">ediante escrito presentado </w:t>
      </w:r>
      <w:r>
        <w:rPr>
          <w:rFonts w:ascii="ITC Avant Garde" w:eastAsia="Times New Roman" w:hAnsi="ITC Avant Garde"/>
          <w:bCs/>
          <w:color w:val="000000" w:themeColor="text1"/>
          <w:lang w:eastAsia="es-MX"/>
        </w:rPr>
        <w:t xml:space="preserve">en la oficialía de partes de este </w:t>
      </w:r>
      <w:r>
        <w:rPr>
          <w:rFonts w:ascii="ITC Avant Garde" w:eastAsia="Times New Roman" w:hAnsi="ITC Avant Garde"/>
          <w:b/>
          <w:bCs/>
          <w:color w:val="000000" w:themeColor="text1"/>
          <w:lang w:eastAsia="es-MX"/>
        </w:rPr>
        <w:t xml:space="preserve">IFT </w:t>
      </w:r>
      <w:r w:rsidRPr="00F249BA">
        <w:rPr>
          <w:rFonts w:ascii="ITC Avant Garde" w:eastAsia="Times New Roman" w:hAnsi="ITC Avant Garde"/>
          <w:bCs/>
          <w:color w:val="000000" w:themeColor="text1"/>
          <w:lang w:eastAsia="es-MX"/>
        </w:rPr>
        <w:t xml:space="preserve">el </w:t>
      </w:r>
      <w:r w:rsidR="00A62F74">
        <w:rPr>
          <w:rFonts w:ascii="ITC Avant Garde" w:eastAsia="Times New Roman" w:hAnsi="ITC Avant Garde"/>
          <w:bCs/>
          <w:color w:val="000000"/>
          <w:lang w:eastAsia="es-MX"/>
        </w:rPr>
        <w:t>dieciocho de abril de dos mil diecisiete, el</w:t>
      </w:r>
      <w:r w:rsidR="00A62F74" w:rsidRPr="007178C7">
        <w:rPr>
          <w:rFonts w:ascii="ITC Avant Garde" w:eastAsia="Times New Roman" w:hAnsi="ITC Avant Garde"/>
          <w:bCs/>
          <w:color w:val="000000"/>
          <w:lang w:eastAsia="es-MX"/>
        </w:rPr>
        <w:t xml:space="preserve"> </w:t>
      </w:r>
      <w:r w:rsidR="00A62F74" w:rsidRPr="00566586">
        <w:rPr>
          <w:rFonts w:ascii="ITC Avant Garde" w:eastAsia="Times New Roman" w:hAnsi="ITC Avant Garde"/>
          <w:bCs/>
          <w:color w:val="000000"/>
          <w:lang w:eastAsia="es-MX"/>
        </w:rPr>
        <w:t>C.</w:t>
      </w:r>
      <w:r w:rsidR="00A62F74" w:rsidRPr="007178C7">
        <w:rPr>
          <w:rFonts w:ascii="ITC Avant Garde" w:eastAsia="Times New Roman" w:hAnsi="ITC Avant Garde"/>
          <w:b/>
          <w:bCs/>
          <w:color w:val="000000"/>
          <w:lang w:eastAsia="es-MX"/>
        </w:rPr>
        <w:t xml:space="preserve"> </w:t>
      </w:r>
      <w:r w:rsidR="00135313">
        <w:rPr>
          <w:rFonts w:ascii="ITC Avant Garde" w:hAnsi="ITC Avant Garde"/>
          <w:b/>
          <w:color w:val="0000FF"/>
        </w:rPr>
        <w:t>“CONFIDENCIAL POR LEY”</w:t>
      </w:r>
      <w:r w:rsidR="00A62F74" w:rsidRPr="005765E0">
        <w:rPr>
          <w:rFonts w:ascii="ITC Avant Garde" w:eastAsia="Times New Roman" w:hAnsi="ITC Avant Garde"/>
          <w:bCs/>
          <w:color w:val="000000"/>
          <w:lang w:eastAsia="es-MX"/>
        </w:rPr>
        <w:t>,</w:t>
      </w:r>
      <w:r w:rsidR="00A62F74" w:rsidRPr="007178C7">
        <w:rPr>
          <w:rFonts w:ascii="ITC Avant Garde" w:eastAsia="Times New Roman" w:hAnsi="ITC Avant Garde"/>
          <w:b/>
          <w:bCs/>
          <w:color w:val="000000"/>
          <w:lang w:eastAsia="es-MX"/>
        </w:rPr>
        <w:t xml:space="preserve"> </w:t>
      </w:r>
      <w:r w:rsidR="00A62F74">
        <w:rPr>
          <w:rFonts w:ascii="ITC Avant Garde" w:eastAsia="Times New Roman" w:hAnsi="ITC Avant Garde"/>
          <w:bCs/>
          <w:color w:val="000000"/>
          <w:lang w:eastAsia="es-MX"/>
        </w:rPr>
        <w:t>ostentándose como presidente de</w:t>
      </w:r>
      <w:r w:rsidR="000648DC">
        <w:rPr>
          <w:rFonts w:ascii="ITC Avant Garde" w:hAnsi="ITC Avant Garde"/>
        </w:rPr>
        <w:t xml:space="preserve"> </w:t>
      </w:r>
      <w:r w:rsidR="000648DC">
        <w:rPr>
          <w:rFonts w:ascii="ITC Avant Garde" w:hAnsi="ITC Avant Garde"/>
          <w:b/>
          <w:bCs/>
        </w:rPr>
        <w:t>UNIÓN DE PERMISIONARIOS,</w:t>
      </w:r>
      <w:r w:rsidR="008F6735">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realizó manifestaciones y aportó las pruebas de su intención con relación al presente procedimiento administrativo de imposición de sanción</w:t>
      </w:r>
      <w:r w:rsidRPr="00F249BA">
        <w:rPr>
          <w:rFonts w:ascii="ITC Avant Garde" w:eastAsia="Times New Roman" w:hAnsi="ITC Avant Garde"/>
          <w:bCs/>
          <w:color w:val="000000" w:themeColor="text1"/>
          <w:lang w:eastAsia="es-MX"/>
        </w:rPr>
        <w:t xml:space="preserve">, las cuales se tuvieron por admitidas mediante acuerdo de </w:t>
      </w:r>
      <w:r w:rsidR="00A62F74" w:rsidRPr="00C51943">
        <w:rPr>
          <w:rFonts w:ascii="ITC Avant Garde" w:eastAsia="Times New Roman" w:hAnsi="ITC Avant Garde"/>
          <w:bCs/>
          <w:color w:val="000000"/>
          <w:lang w:eastAsia="es-MX"/>
        </w:rPr>
        <w:t xml:space="preserve">veinticuatro de abril </w:t>
      </w:r>
      <w:r w:rsidR="00A62F74" w:rsidRPr="002636F3">
        <w:rPr>
          <w:rFonts w:ascii="ITC Avant Garde" w:eastAsia="Times New Roman" w:hAnsi="ITC Avant Garde"/>
          <w:bCs/>
          <w:color w:val="000000"/>
          <w:lang w:eastAsia="es-MX"/>
        </w:rPr>
        <w:t>de dos mil diecisiete</w:t>
      </w:r>
      <w:r w:rsidRPr="00F249BA">
        <w:rPr>
          <w:rFonts w:ascii="ITC Avant Garde" w:eastAsia="Times New Roman" w:hAnsi="ITC Avant Garde"/>
          <w:bCs/>
          <w:color w:val="000000" w:themeColor="text1"/>
          <w:lang w:eastAsia="es-MX"/>
        </w:rPr>
        <w:t>.</w:t>
      </w:r>
    </w:p>
    <w:p w14:paraId="2B1EB00E" w14:textId="77777777" w:rsidR="003C7236" w:rsidRDefault="00AB1326" w:rsidP="00AB1326">
      <w:pPr>
        <w:spacing w:after="0" w:line="360" w:lineRule="auto"/>
        <w:jc w:val="both"/>
        <w:rPr>
          <w:rFonts w:ascii="ITC Avant Garde" w:hAnsi="ITC Avant Garde"/>
        </w:rPr>
      </w:pPr>
      <w:r w:rsidRPr="00F749BF">
        <w:rPr>
          <w:rFonts w:ascii="ITC Avant Garde" w:eastAsia="Times New Roman" w:hAnsi="ITC Avant Garde"/>
          <w:bCs/>
          <w:color w:val="000000"/>
          <w:lang w:eastAsia="es-MX"/>
        </w:rPr>
        <w:t>Ahora bien, e</w:t>
      </w:r>
      <w:r w:rsidRPr="00E61D2C">
        <w:rPr>
          <w:rFonts w:ascii="ITC Avant Garde" w:eastAsia="Times New Roman" w:hAnsi="ITC Avant Garde"/>
          <w:bCs/>
          <w:color w:val="000000"/>
          <w:lang w:eastAsia="es-MX"/>
        </w:rPr>
        <w:t xml:space="preserve">n aras de cumplir con los principios de legalidad y seguridad jurídica consagrados en los artículos 14 y 16 de la </w:t>
      </w:r>
      <w:r w:rsidRPr="00E61D2C">
        <w:rPr>
          <w:rFonts w:ascii="ITC Avant Garde" w:eastAsia="Times New Roman" w:hAnsi="ITC Avant Garde"/>
          <w:b/>
          <w:bCs/>
          <w:color w:val="000000"/>
          <w:lang w:eastAsia="es-MX"/>
        </w:rPr>
        <w:t>CPEUM</w:t>
      </w:r>
      <w:r w:rsidRPr="00E61D2C">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E61D2C">
        <w:rPr>
          <w:rFonts w:ascii="ITC Avant Garde" w:eastAsia="Times New Roman" w:hAnsi="ITC Avant Garde"/>
          <w:b/>
          <w:bCs/>
          <w:color w:val="000000"/>
          <w:lang w:eastAsia="es-MX"/>
        </w:rPr>
        <w:t>LFPA</w:t>
      </w:r>
      <w:r w:rsidRPr="00E61D2C">
        <w:rPr>
          <w:rFonts w:ascii="ITC Avant Garde" w:eastAsia="Times New Roman" w:hAnsi="ITC Avant Garde"/>
          <w:bCs/>
          <w:color w:val="000000"/>
          <w:lang w:eastAsia="es-MX"/>
        </w:rPr>
        <w:t xml:space="preserve">, esta autoridad procede a estudiar y analizar en esta parte de la resolución los argumentos que hubieran sido presentados por el </w:t>
      </w:r>
      <w:r w:rsidR="00363DD7" w:rsidRPr="00363DD7">
        <w:rPr>
          <w:rFonts w:ascii="ITC Avant Garde" w:eastAsia="Times New Roman" w:hAnsi="ITC Avant Garde"/>
          <w:bCs/>
          <w:color w:val="000000"/>
          <w:lang w:eastAsia="es-MX"/>
        </w:rPr>
        <w:t>presunto infractor</w:t>
      </w:r>
      <w:r w:rsidR="00363DD7">
        <w:rPr>
          <w:rFonts w:ascii="ITC Avant Garde" w:hAnsi="ITC Avant Garde"/>
        </w:rPr>
        <w:t>,</w:t>
      </w:r>
      <w:r w:rsidRPr="00E61D2C">
        <w:rPr>
          <w:rFonts w:ascii="ITC Avant Garde" w:hAnsi="ITC Avant Garde"/>
          <w:b/>
        </w:rPr>
        <w:t xml:space="preserve"> </w:t>
      </w:r>
      <w:r w:rsidRPr="00E61D2C">
        <w:rPr>
          <w:rFonts w:ascii="ITC Avant Garde" w:eastAsia="Times New Roman" w:hAnsi="ITC Avant Garde"/>
          <w:bCs/>
          <w:color w:val="000000"/>
          <w:lang w:eastAsia="es-MX"/>
        </w:rPr>
        <w:t xml:space="preserve">aclarando que </w:t>
      </w:r>
      <w:r w:rsidRPr="00E61D2C">
        <w:rPr>
          <w:rFonts w:ascii="ITC Avant Garde" w:hAnsi="ITC Avant Garde"/>
        </w:rPr>
        <w:t xml:space="preserve">el procedimiento administrativo sancionador, ha sido definido por el Pleno de la </w:t>
      </w:r>
      <w:r w:rsidRPr="00E61D2C">
        <w:rPr>
          <w:rFonts w:ascii="ITC Avant Garde" w:hAnsi="ITC Avant Garde"/>
          <w:b/>
        </w:rPr>
        <w:t>SCJN</w:t>
      </w:r>
      <w:r w:rsidRPr="00E61D2C">
        <w:rPr>
          <w:rFonts w:ascii="ITC Avant Garde" w:hAnsi="ITC Avant Garde"/>
        </w:rPr>
        <w:t xml:space="preserve"> como </w:t>
      </w:r>
      <w:r w:rsidRPr="00E61D2C">
        <w:rPr>
          <w:rFonts w:ascii="ITC Avant Garde" w:hAnsi="ITC Avant Garde"/>
          <w:i/>
        </w:rPr>
        <w:t xml:space="preserve">“el conjunto de actos o formalidades concatenados entre sí en forma de juicio por autoridad competente, </w:t>
      </w:r>
      <w:r w:rsidRPr="00E61D2C">
        <w:rPr>
          <w:rFonts w:ascii="ITC Avant Garde" w:hAnsi="ITC Avant Garde"/>
          <w:b/>
          <w:i/>
          <w:u w:val="single"/>
        </w:rPr>
        <w:t>con el objeto de conocer irregularidades o faltas</w:t>
      </w:r>
      <w:r w:rsidRPr="00E61D2C">
        <w:rPr>
          <w:rFonts w:ascii="ITC Avant Garde" w:hAnsi="ITC Avant Garde"/>
          <w:i/>
        </w:rPr>
        <w:t xml:space="preserve"> ya sean de servidores públicos o particulares, cuya finalidad, en todo caso, sea imponer alguna sanción.”</w:t>
      </w:r>
      <w:r w:rsidRPr="00E61D2C">
        <w:rPr>
          <w:rStyle w:val="Refdenotaalpie"/>
          <w:rFonts w:ascii="ITC Avant Garde" w:hAnsi="ITC Avant Garde"/>
        </w:rPr>
        <w:footnoteReference w:id="3"/>
      </w:r>
    </w:p>
    <w:p w14:paraId="7A58F25A" w14:textId="77777777" w:rsidR="003C7236" w:rsidRDefault="00AB1326" w:rsidP="00AB1326">
      <w:pPr>
        <w:spacing w:after="0" w:line="360" w:lineRule="auto"/>
        <w:jc w:val="both"/>
        <w:rPr>
          <w:rFonts w:ascii="ITC Avant Garde" w:hAnsi="ITC Avant Garde"/>
        </w:rPr>
      </w:pPr>
      <w:r w:rsidRPr="00E61D2C">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r w:rsidRPr="00E61D2C">
        <w:rPr>
          <w:rFonts w:ascii="ITC Avant Garde" w:hAnsi="ITC Avant Garde"/>
          <w:i/>
        </w:rPr>
        <w:t>litis</w:t>
      </w:r>
      <w:r w:rsidRPr="00E61D2C">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14:paraId="75BA932A" w14:textId="77777777" w:rsidR="00CA3F81" w:rsidRDefault="00AB1326" w:rsidP="00AB1326">
      <w:pPr>
        <w:tabs>
          <w:tab w:val="left" w:pos="851"/>
        </w:tabs>
        <w:spacing w:after="0" w:line="360" w:lineRule="auto"/>
        <w:jc w:val="both"/>
        <w:rPr>
          <w:rFonts w:ascii="ITC Avant Garde" w:hAnsi="ITC Avant Garde"/>
          <w:b/>
        </w:rPr>
        <w:sectPr w:rsidR="00CA3F81" w:rsidSect="00A14115">
          <w:headerReference w:type="default" r:id="rId25"/>
          <w:pgSz w:w="12240" w:h="15840"/>
          <w:pgMar w:top="1985" w:right="1418" w:bottom="1418" w:left="1418" w:header="709" w:footer="709" w:gutter="0"/>
          <w:cols w:space="708"/>
          <w:docGrid w:linePitch="360"/>
        </w:sectPr>
      </w:pPr>
      <w:r w:rsidRPr="00E61D2C">
        <w:rPr>
          <w:rFonts w:ascii="ITC Avant Garde" w:hAnsi="ITC Avant Garde"/>
        </w:rPr>
        <w:t>Por tanto, el análisis de los mismos debe en todo caso estar encaminado a desvirtuar las imputaciones realizadas por la autoridad, relacionadas con la comisión de la conducta presuntamente sancionable; como lo es la probable infracción a lo dispuesto en los artículos 6</w:t>
      </w:r>
      <w:r w:rsidR="00F47FDF">
        <w:rPr>
          <w:rFonts w:ascii="ITC Avant Garde" w:hAnsi="ITC Avant Garde"/>
        </w:rPr>
        <w:t>9</w:t>
      </w:r>
      <w:r w:rsidRPr="00E61D2C">
        <w:rPr>
          <w:rFonts w:ascii="ITC Avant Garde" w:hAnsi="ITC Avant Garde"/>
        </w:rPr>
        <w:t xml:space="preserve"> en relación con </w:t>
      </w:r>
      <w:r w:rsidR="00F47FDF">
        <w:rPr>
          <w:rFonts w:ascii="ITC Avant Garde" w:hAnsi="ITC Avant Garde"/>
        </w:rPr>
        <w:t>los artículos</w:t>
      </w:r>
      <w:r w:rsidRPr="00E61D2C">
        <w:rPr>
          <w:rFonts w:ascii="ITC Avant Garde" w:hAnsi="ITC Avant Garde"/>
        </w:rPr>
        <w:t xml:space="preserve"> 75</w:t>
      </w:r>
      <w:r w:rsidR="00F47FDF">
        <w:rPr>
          <w:rFonts w:ascii="ITC Avant Garde" w:hAnsi="ITC Avant Garde"/>
        </w:rPr>
        <w:t xml:space="preserve"> y 76 fracción III inciso a)</w:t>
      </w:r>
      <w:r w:rsidRPr="00E61D2C">
        <w:rPr>
          <w:rFonts w:ascii="ITC Avant Garde" w:hAnsi="ITC Avant Garde"/>
        </w:rPr>
        <w:t xml:space="preserve"> y la presunta actualización de la hipótesis normativa prevista en el artículo 305, todos de la </w:t>
      </w:r>
      <w:r w:rsidR="00411BFE">
        <w:rPr>
          <w:rFonts w:ascii="ITC Avant Garde" w:hAnsi="ITC Avant Garde"/>
          <w:b/>
        </w:rPr>
        <w:t>LFTR</w:t>
      </w:r>
      <w:r w:rsidRPr="00E61D2C">
        <w:rPr>
          <w:rFonts w:ascii="ITC Avant Garde" w:hAnsi="ITC Avant Garde"/>
          <w:b/>
        </w:rPr>
        <w:t>.</w:t>
      </w:r>
      <w:r w:rsidR="00CA3F81">
        <w:rPr>
          <w:rFonts w:ascii="ITC Avant Garde" w:hAnsi="ITC Avant Garde"/>
          <w:b/>
        </w:rPr>
        <w:t xml:space="preserve">   </w:t>
      </w:r>
    </w:p>
    <w:p w14:paraId="09F7462E" w14:textId="77777777" w:rsidR="003C7236" w:rsidRDefault="00FA291C" w:rsidP="00DD2E95">
      <w:pPr>
        <w:tabs>
          <w:tab w:val="left" w:pos="1890"/>
        </w:tabs>
        <w:spacing w:after="0" w:line="360" w:lineRule="auto"/>
        <w:jc w:val="both"/>
        <w:rPr>
          <w:rFonts w:ascii="ITC Avant Garde" w:hAnsi="ITC Avant Garde" w:cs="Arial"/>
        </w:rPr>
      </w:pPr>
      <w:r>
        <w:rPr>
          <w:rFonts w:ascii="ITC Avant Garde" w:eastAsia="Times New Roman" w:hAnsi="ITC Avant Garde"/>
          <w:bCs/>
          <w:color w:val="000000"/>
          <w:lang w:eastAsia="es-MX"/>
        </w:rPr>
        <w:lastRenderedPageBreak/>
        <w:t xml:space="preserve">A este respecto, </w:t>
      </w:r>
      <w:r w:rsidR="00DD2E95">
        <w:rPr>
          <w:rFonts w:ascii="ITC Avant Garde" w:eastAsia="Times New Roman" w:hAnsi="ITC Avant Garde"/>
          <w:bCs/>
          <w:color w:val="000000"/>
          <w:lang w:eastAsia="es-MX"/>
        </w:rPr>
        <w:t>de</w:t>
      </w:r>
      <w:r w:rsidR="00DD2E95" w:rsidRPr="00D851B0">
        <w:rPr>
          <w:rFonts w:ascii="ITC Avant Garde" w:eastAsia="Times New Roman" w:hAnsi="ITC Avant Garde"/>
          <w:bCs/>
          <w:color w:val="000000"/>
          <w:lang w:eastAsia="es-MX"/>
        </w:rPr>
        <w:t xml:space="preserve"> las constancias que forman el presente expediente, se observa que</w:t>
      </w:r>
      <w:r w:rsidR="00DD2E95">
        <w:rPr>
          <w:rFonts w:ascii="ITC Avant Garde" w:eastAsia="Times New Roman" w:hAnsi="ITC Avant Garde"/>
          <w:bCs/>
          <w:color w:val="000000"/>
          <w:lang w:eastAsia="es-MX"/>
        </w:rPr>
        <w:t xml:space="preserve"> </w:t>
      </w:r>
      <w:r w:rsidR="008F6735">
        <w:rPr>
          <w:rFonts w:ascii="ITC Avant Garde" w:eastAsia="Times New Roman" w:hAnsi="ITC Avant Garde"/>
          <w:bCs/>
          <w:color w:val="000000" w:themeColor="text1"/>
          <w:lang w:eastAsia="es-MX"/>
        </w:rPr>
        <w:t>e</w:t>
      </w:r>
      <w:r w:rsidR="008F6735">
        <w:rPr>
          <w:rFonts w:ascii="ITC Avant Garde" w:hAnsi="ITC Avant Garde"/>
        </w:rPr>
        <w:t xml:space="preserve">l </w:t>
      </w:r>
      <w:r w:rsidR="008F6735">
        <w:rPr>
          <w:rFonts w:ascii="ITC Avant Garde" w:hAnsi="ITC Avant Garde"/>
          <w:b/>
          <w:bCs/>
        </w:rPr>
        <w:t>PRESUNTO RESPONSABLE</w:t>
      </w:r>
      <w:r w:rsidR="008F6735">
        <w:rPr>
          <w:rFonts w:ascii="ITC Avant Garde" w:hAnsi="ITC Avant Garde" w:cs="Arial"/>
        </w:rPr>
        <w:t xml:space="preserve"> </w:t>
      </w:r>
      <w:r w:rsidR="00DD2E95">
        <w:rPr>
          <w:rFonts w:ascii="ITC Avant Garde" w:hAnsi="ITC Avant Garde" w:cs="Arial"/>
        </w:rPr>
        <w:t xml:space="preserve">por conducto de su representante legal realizó </w:t>
      </w:r>
      <w:r w:rsidR="00A43ECB">
        <w:rPr>
          <w:rFonts w:ascii="ITC Avant Garde" w:hAnsi="ITC Avant Garde" w:cs="Arial"/>
        </w:rPr>
        <w:t>únicamente la siguiente manifestación</w:t>
      </w:r>
      <w:r w:rsidR="00DD2E95">
        <w:rPr>
          <w:rFonts w:ascii="ITC Avant Garde" w:hAnsi="ITC Avant Garde" w:cs="Arial"/>
        </w:rPr>
        <w:t>:</w:t>
      </w:r>
    </w:p>
    <w:p w14:paraId="76D542C0" w14:textId="77777777" w:rsidR="003C7236" w:rsidRDefault="006A21EB" w:rsidP="006A21EB">
      <w:pPr>
        <w:pStyle w:val="Prrafodelista"/>
        <w:spacing w:after="0" w:line="240" w:lineRule="auto"/>
        <w:ind w:left="927" w:right="708"/>
        <w:jc w:val="both"/>
        <w:rPr>
          <w:rFonts w:ascii="ITC Avant Garde" w:eastAsia="Times New Roman" w:hAnsi="ITC Avant Garde"/>
          <w:bCs/>
          <w:i/>
          <w:color w:val="000000"/>
          <w:sz w:val="20"/>
          <w:szCs w:val="20"/>
          <w:lang w:eastAsia="es-MX"/>
        </w:rPr>
      </w:pPr>
      <w:r w:rsidRPr="00A43ECB">
        <w:rPr>
          <w:rFonts w:ascii="ITC Avant Garde" w:eastAsia="Times New Roman" w:hAnsi="ITC Avant Garde"/>
          <w:bCs/>
          <w:i/>
          <w:color w:val="000000"/>
          <w:sz w:val="20"/>
          <w:szCs w:val="20"/>
          <w:lang w:eastAsia="es-MX"/>
        </w:rPr>
        <w:t xml:space="preserve">“POR MEDIO DEL PRESENTE ME DIRIJO A USTEDES DE LA MANERA MAS ATENTA INFORMARLE </w:t>
      </w:r>
      <w:r w:rsidRPr="00A43ECB">
        <w:rPr>
          <w:rFonts w:ascii="ITC Avant Garde" w:eastAsia="Times New Roman" w:hAnsi="ITC Avant Garde"/>
          <w:bCs/>
          <w:i/>
          <w:color w:val="000000"/>
          <w:sz w:val="16"/>
          <w:szCs w:val="20"/>
          <w:lang w:eastAsia="es-MX"/>
        </w:rPr>
        <w:t xml:space="preserve">(SIC)  </w:t>
      </w:r>
      <w:r w:rsidRPr="00A43ECB">
        <w:rPr>
          <w:rFonts w:ascii="ITC Avant Garde" w:eastAsia="Times New Roman" w:hAnsi="ITC Avant Garde"/>
          <w:bCs/>
          <w:i/>
          <w:color w:val="000000"/>
          <w:sz w:val="20"/>
          <w:szCs w:val="20"/>
          <w:lang w:eastAsia="es-MX"/>
        </w:rPr>
        <w:t>LO SIGUIENTE; EL PASADO MES DE OCTUBRE NOS HICIERON LLEGAR UNA NOTIFICACIÓN LA CUAL CORRESPONDE A UNA SANCIÓN QUE NOS QUIEREN IMPONER POR NO CONTAR CON EL PERMISO CORRESPONDIENTE, YA QUE PRESENTA UNA FECHA VENCIDA DEL AÑO 199</w:t>
      </w:r>
      <w:r w:rsidR="000648DC" w:rsidRPr="00A43ECB">
        <w:rPr>
          <w:rFonts w:ascii="ITC Avant Garde" w:eastAsia="Times New Roman" w:hAnsi="ITC Avant Garde"/>
          <w:bCs/>
          <w:i/>
          <w:color w:val="000000"/>
          <w:sz w:val="20"/>
          <w:szCs w:val="20"/>
          <w:lang w:eastAsia="es-MX"/>
        </w:rPr>
        <w:t>9</w:t>
      </w:r>
      <w:r w:rsidRPr="00A43ECB">
        <w:rPr>
          <w:rFonts w:ascii="ITC Avant Garde" w:eastAsia="Times New Roman" w:hAnsi="ITC Avant Garde"/>
          <w:bCs/>
          <w:i/>
          <w:color w:val="000000"/>
          <w:sz w:val="20"/>
          <w:szCs w:val="20"/>
          <w:lang w:eastAsia="es-MX"/>
        </w:rPr>
        <w:t xml:space="preserve">, EL CUAL A NOSOTROS NUNCA NOS AVISARON QUE NO PODÍAMOS HACER USO DE LA FRECUENCIA, CON NUMERO DE SERIE 450 875 MH2, PERO EL PAGO LO EFECTUAMOS AÑO CON AÑO ASTA </w:t>
      </w:r>
      <w:r w:rsidRPr="00A43ECB">
        <w:rPr>
          <w:rFonts w:ascii="ITC Avant Garde" w:eastAsia="Times New Roman" w:hAnsi="ITC Avant Garde"/>
          <w:bCs/>
          <w:i/>
          <w:color w:val="000000"/>
          <w:sz w:val="16"/>
          <w:szCs w:val="20"/>
          <w:lang w:eastAsia="es-MX"/>
        </w:rPr>
        <w:t xml:space="preserve">(SIC)  </w:t>
      </w:r>
      <w:r w:rsidRPr="00A43ECB">
        <w:rPr>
          <w:rFonts w:ascii="ITC Avant Garde" w:eastAsia="Times New Roman" w:hAnsi="ITC Avant Garde"/>
          <w:bCs/>
          <w:i/>
          <w:color w:val="000000"/>
          <w:sz w:val="20"/>
          <w:szCs w:val="20"/>
          <w:lang w:eastAsia="es-MX"/>
        </w:rPr>
        <w:t>EL 2014, ES POR ESO QUE SOLICITAMOS DE LA MANERA MAS ATENTA UNA REVISIÓN DE LA MISMA.</w:t>
      </w:r>
    </w:p>
    <w:p w14:paraId="2A2880FE" w14:textId="77777777" w:rsidR="003C7236" w:rsidRDefault="006A21EB" w:rsidP="006A21EB">
      <w:pPr>
        <w:spacing w:after="0" w:line="240" w:lineRule="auto"/>
        <w:ind w:left="927" w:right="708"/>
        <w:jc w:val="both"/>
        <w:rPr>
          <w:rFonts w:ascii="ITC Avant Garde" w:eastAsia="Times New Roman" w:hAnsi="ITC Avant Garde"/>
          <w:bCs/>
          <w:i/>
          <w:color w:val="000000"/>
          <w:sz w:val="20"/>
          <w:szCs w:val="20"/>
          <w:lang w:eastAsia="es-MX"/>
        </w:rPr>
      </w:pPr>
      <w:r w:rsidRPr="00A43ECB">
        <w:rPr>
          <w:rFonts w:ascii="ITC Avant Garde" w:eastAsia="Times New Roman" w:hAnsi="ITC Avant Garde"/>
          <w:bCs/>
          <w:i/>
          <w:color w:val="000000"/>
          <w:sz w:val="20"/>
          <w:szCs w:val="20"/>
          <w:lang w:eastAsia="es-MX"/>
        </w:rPr>
        <w:t>CABE MENCIONAR QUE DICHA FRECUENCIA ES UTILIZADA PARA REALIZAR NUESTRO TRABAJO Y OFRECER UN MEJOR SERVICIO A NUESTROS CLIENTES Y NO CON FINES DE LUCRO, ES POR ESO QUE ANEXAMOS COPIA DE NUESTRA ULTIMA DECLARACIÓN….”</w:t>
      </w:r>
    </w:p>
    <w:p w14:paraId="08D58C06" w14:textId="77777777" w:rsidR="003C7236" w:rsidRDefault="006C485D">
      <w:pPr>
        <w:spacing w:after="0" w:line="360" w:lineRule="auto"/>
        <w:jc w:val="both"/>
        <w:rPr>
          <w:rFonts w:ascii="ITC Avant Garde" w:hAnsi="ITC Avant Garde" w:cs="Arial"/>
          <w:b/>
          <w:u w:val="single"/>
        </w:rPr>
      </w:pPr>
      <w:r>
        <w:rPr>
          <w:rFonts w:ascii="ITC Avant Garde" w:eastAsia="Times New Roman" w:hAnsi="ITC Avant Garde"/>
          <w:bCs/>
          <w:color w:val="000000"/>
          <w:lang w:eastAsia="es-MX"/>
        </w:rPr>
        <w:t xml:space="preserve">Del </w:t>
      </w:r>
      <w:r w:rsidR="00BE192B">
        <w:rPr>
          <w:rFonts w:ascii="ITC Avant Garde" w:eastAsia="Times New Roman" w:hAnsi="ITC Avant Garde"/>
          <w:bCs/>
          <w:color w:val="000000"/>
          <w:lang w:eastAsia="es-MX"/>
        </w:rPr>
        <w:t>análisis de</w:t>
      </w:r>
      <w:r>
        <w:rPr>
          <w:rFonts w:ascii="ITC Avant Garde" w:eastAsia="Times New Roman" w:hAnsi="ITC Avant Garde"/>
          <w:bCs/>
          <w:color w:val="000000"/>
          <w:lang w:eastAsia="es-MX"/>
        </w:rPr>
        <w:t xml:space="preserve"> los argumentos vertidos por</w:t>
      </w:r>
      <w:r w:rsidR="00357109">
        <w:rPr>
          <w:rFonts w:ascii="ITC Avant Garde" w:eastAsia="Times New Roman" w:hAnsi="ITC Avant Garde"/>
          <w:bCs/>
          <w:color w:val="000000"/>
          <w:lang w:eastAsia="es-MX"/>
        </w:rPr>
        <w:t xml:space="preserve"> </w:t>
      </w:r>
      <w:r w:rsidR="008F6735">
        <w:rPr>
          <w:rFonts w:ascii="ITC Avant Garde" w:eastAsia="Times New Roman" w:hAnsi="ITC Avant Garde"/>
          <w:bCs/>
          <w:color w:val="000000" w:themeColor="text1"/>
          <w:lang w:eastAsia="es-MX"/>
        </w:rPr>
        <w:t>e</w:t>
      </w:r>
      <w:r w:rsidR="008F6735">
        <w:rPr>
          <w:rFonts w:ascii="ITC Avant Garde" w:hAnsi="ITC Avant Garde"/>
        </w:rPr>
        <w:t xml:space="preserve">l </w:t>
      </w:r>
      <w:r w:rsidR="008F6735">
        <w:rPr>
          <w:rFonts w:ascii="ITC Avant Garde" w:hAnsi="ITC Avant Garde"/>
          <w:b/>
          <w:bCs/>
        </w:rPr>
        <w:t>PRESUNTO RESPONSABLE</w:t>
      </w:r>
      <w:r>
        <w:rPr>
          <w:rFonts w:ascii="ITC Avant Garde" w:eastAsia="Times New Roman" w:hAnsi="ITC Avant Garde"/>
          <w:b/>
          <w:bCs/>
          <w:color w:val="000000"/>
          <w:lang w:eastAsia="es-MX"/>
        </w:rPr>
        <w:t xml:space="preserve">, </w:t>
      </w:r>
      <w:r w:rsidRPr="00310B25">
        <w:rPr>
          <w:rFonts w:ascii="ITC Avant Garde" w:hAnsi="ITC Avant Garde" w:cs="Arial"/>
          <w:b/>
          <w:u w:val="single"/>
        </w:rPr>
        <w:t xml:space="preserve">se advierte que los mismos </w:t>
      </w:r>
      <w:r>
        <w:rPr>
          <w:rFonts w:ascii="ITC Avant Garde" w:hAnsi="ITC Avant Garde" w:cs="Arial"/>
          <w:b/>
          <w:u w:val="single"/>
        </w:rPr>
        <w:t>resultan</w:t>
      </w:r>
      <w:r w:rsidRPr="00310B25">
        <w:rPr>
          <w:rFonts w:ascii="ITC Avant Garde" w:hAnsi="ITC Avant Garde" w:cs="Arial"/>
          <w:b/>
          <w:u w:val="single"/>
        </w:rPr>
        <w:t xml:space="preserve"> </w:t>
      </w:r>
      <w:r w:rsidR="0095494B">
        <w:rPr>
          <w:rFonts w:ascii="ITC Avant Garde" w:hAnsi="ITC Avant Garde" w:cs="Arial"/>
          <w:b/>
          <w:u w:val="single"/>
        </w:rPr>
        <w:t>INOPERANTES</w:t>
      </w:r>
      <w:r w:rsidR="00F11EFB">
        <w:rPr>
          <w:rFonts w:ascii="ITC Avant Garde" w:hAnsi="ITC Avant Garde" w:cs="Arial"/>
          <w:b/>
          <w:u w:val="single"/>
        </w:rPr>
        <w:t xml:space="preserve"> </w:t>
      </w:r>
      <w:r w:rsidR="00141638">
        <w:rPr>
          <w:rFonts w:ascii="ITC Avant Garde" w:hAnsi="ITC Avant Garde" w:cs="Arial"/>
          <w:b/>
          <w:u w:val="single"/>
        </w:rPr>
        <w:t xml:space="preserve">e </w:t>
      </w:r>
      <w:r w:rsidRPr="00310B25">
        <w:rPr>
          <w:rFonts w:ascii="ITC Avant Garde" w:hAnsi="ITC Avant Garde" w:cs="Arial"/>
          <w:b/>
          <w:u w:val="single"/>
        </w:rPr>
        <w:t>IN</w:t>
      </w:r>
      <w:r w:rsidR="00145C8E">
        <w:rPr>
          <w:rFonts w:ascii="ITC Avant Garde" w:hAnsi="ITC Avant Garde" w:cs="Arial"/>
          <w:b/>
          <w:u w:val="single"/>
        </w:rPr>
        <w:t>SUFICIENT</w:t>
      </w:r>
      <w:r w:rsidR="00C619AE">
        <w:rPr>
          <w:rFonts w:ascii="ITC Avant Garde" w:hAnsi="ITC Avant Garde" w:cs="Arial"/>
          <w:b/>
          <w:u w:val="single"/>
        </w:rPr>
        <w:t>ES para desvirtuar la conducta transgredida</w:t>
      </w:r>
      <w:r w:rsidR="00145C8E">
        <w:rPr>
          <w:rFonts w:ascii="ITC Avant Garde" w:hAnsi="ITC Avant Garde" w:cs="Arial"/>
          <w:b/>
          <w:u w:val="single"/>
        </w:rPr>
        <w:t>.</w:t>
      </w:r>
    </w:p>
    <w:p w14:paraId="0234E44A" w14:textId="77777777" w:rsidR="003C7236" w:rsidRDefault="00ED4465" w:rsidP="002E5E58">
      <w:pPr>
        <w:spacing w:after="0" w:line="360" w:lineRule="auto"/>
        <w:jc w:val="both"/>
        <w:rPr>
          <w:rFonts w:ascii="ITC Avant Garde" w:hAnsi="ITC Avant Garde" w:cs="Arial"/>
        </w:rPr>
      </w:pPr>
      <w:r>
        <w:rPr>
          <w:rFonts w:ascii="ITC Avant Garde" w:hAnsi="ITC Avant Garde" w:cs="Arial"/>
        </w:rPr>
        <w:t xml:space="preserve">En principio debe señalarse que con las manifestaciones presentadas por </w:t>
      </w:r>
      <w:r w:rsidR="00C619AE">
        <w:rPr>
          <w:rFonts w:ascii="ITC Avant Garde" w:eastAsia="Times New Roman" w:hAnsi="ITC Avant Garde"/>
          <w:bCs/>
          <w:color w:val="000000"/>
          <w:lang w:eastAsia="es-MX"/>
        </w:rPr>
        <w:t xml:space="preserve">el </w:t>
      </w:r>
      <w:r w:rsidR="00363DD7" w:rsidRPr="00363DD7">
        <w:rPr>
          <w:rFonts w:ascii="ITC Avant Garde" w:hAnsi="ITC Avant Garde" w:cs="Arial"/>
        </w:rPr>
        <w:t>presunto infractor</w:t>
      </w:r>
      <w:r w:rsidR="00C619AE">
        <w:rPr>
          <w:rFonts w:ascii="ITC Avant Garde" w:hAnsi="ITC Avant Garde" w:cs="Arial"/>
        </w:rPr>
        <w:t xml:space="preserve"> </w:t>
      </w:r>
      <w:r>
        <w:rPr>
          <w:rFonts w:ascii="ITC Avant Garde" w:hAnsi="ITC Avant Garde" w:cs="Arial"/>
        </w:rPr>
        <w:t>no se desvirtúa el hecho de que</w:t>
      </w:r>
      <w:r w:rsidR="00145C8E">
        <w:rPr>
          <w:rFonts w:ascii="ITC Avant Garde" w:hAnsi="ITC Avant Garde" w:cs="Arial"/>
        </w:rPr>
        <w:t xml:space="preserve"> la persona moral denominada</w:t>
      </w:r>
      <w:r>
        <w:rPr>
          <w:rFonts w:ascii="ITC Avant Garde" w:hAnsi="ITC Avant Garde" w:cs="Arial"/>
        </w:rPr>
        <w:t xml:space="preserve"> </w:t>
      </w:r>
      <w:r w:rsidR="004F4CD6">
        <w:rPr>
          <w:rFonts w:ascii="ITC Avant Garde" w:hAnsi="ITC Avant Garde"/>
          <w:b/>
          <w:bCs/>
        </w:rPr>
        <w:t>UNIÓN DE PERMISIONARIOS Y CHOFERES DE TRANSPORTE PÚBLICO DE PASAJEROS TURÍSTICOS Y SIMILARES RADIO TAXI ECOLÓGICO, A.C.</w:t>
      </w:r>
      <w:r w:rsidR="00434173">
        <w:rPr>
          <w:rFonts w:ascii="ITC Avant Garde" w:hAnsi="ITC Avant Garde" w:cs="Arial"/>
          <w:b/>
        </w:rPr>
        <w:t>,</w:t>
      </w:r>
      <w:r w:rsidRPr="00ED4465">
        <w:rPr>
          <w:rFonts w:ascii="ITC Avant Garde" w:hAnsi="ITC Avant Garde" w:cs="Arial"/>
        </w:rPr>
        <w:t xml:space="preserve"> </w:t>
      </w:r>
      <w:r>
        <w:rPr>
          <w:rFonts w:ascii="ITC Avant Garde" w:hAnsi="ITC Avant Garde" w:cs="Arial"/>
        </w:rPr>
        <w:t xml:space="preserve">se </w:t>
      </w:r>
      <w:r w:rsidR="008A0356">
        <w:rPr>
          <w:rFonts w:ascii="ITC Avant Garde" w:hAnsi="ITC Avant Garde" w:cs="Arial"/>
        </w:rPr>
        <w:t>encontraba</w:t>
      </w:r>
      <w:r>
        <w:rPr>
          <w:rFonts w:ascii="ITC Avant Garde" w:hAnsi="ITC Avant Garde" w:cs="Arial"/>
        </w:rPr>
        <w:t xml:space="preserve"> prestando el servicio de </w:t>
      </w:r>
      <w:r w:rsidR="00C619AE">
        <w:rPr>
          <w:rFonts w:ascii="ITC Avant Garde" w:hAnsi="ITC Avant Garde" w:cs="Arial"/>
        </w:rPr>
        <w:t xml:space="preserve">radiocomunicación privada a través del uso y operación de la frecuencia </w:t>
      </w:r>
      <w:r w:rsidR="004F4CD6">
        <w:rPr>
          <w:rFonts w:ascii="ITC Avant Garde" w:hAnsi="ITC Avant Garde"/>
          <w:b/>
          <w:bCs/>
        </w:rPr>
        <w:t>450.875 MHz</w:t>
      </w:r>
      <w:r w:rsidR="002D6F4A">
        <w:rPr>
          <w:rFonts w:ascii="ITC Avant Garde" w:hAnsi="ITC Avant Garde"/>
          <w:b/>
          <w:bCs/>
        </w:rPr>
        <w:t>,</w:t>
      </w:r>
      <w:r>
        <w:rPr>
          <w:rFonts w:ascii="ITC Avant Garde" w:hAnsi="ITC Avant Garde" w:cs="Arial"/>
        </w:rPr>
        <w:t xml:space="preserve"> </w:t>
      </w:r>
      <w:r w:rsidR="002D6F4A">
        <w:rPr>
          <w:rFonts w:ascii="ITC Avant Garde" w:hAnsi="ITC Avant Garde" w:cs="Arial"/>
        </w:rPr>
        <w:t xml:space="preserve">empleando para ello </w:t>
      </w:r>
      <w:r w:rsidR="002D6F4A">
        <w:rPr>
          <w:rFonts w:ascii="ITC Avant Garde" w:hAnsi="ITC Avant Garde"/>
          <w:iCs/>
          <w:kern w:val="16"/>
        </w:rPr>
        <w:t xml:space="preserve">un </w:t>
      </w:r>
      <w:r w:rsidR="007B0AAB">
        <w:rPr>
          <w:rFonts w:ascii="ITC Avant Garde" w:hAnsi="ITC Avant Garde"/>
          <w:iCs/>
          <w:kern w:val="16"/>
        </w:rPr>
        <w:t xml:space="preserve">equipo de radiocomunicación privada marca </w:t>
      </w:r>
      <w:r w:rsidR="00F11EFB">
        <w:rPr>
          <w:rFonts w:ascii="ITC Avant Garde" w:hAnsi="ITC Avant Garde"/>
          <w:iCs/>
          <w:kern w:val="16"/>
        </w:rPr>
        <w:t>Motorola, Modelo: EM 200, y con número de serie: 019TFA2531; la l</w:t>
      </w:r>
      <w:r w:rsidR="00F11EFB" w:rsidRPr="00A66E4A">
        <w:rPr>
          <w:rFonts w:ascii="ITC Avant Garde" w:hAnsi="ITC Avant Garde"/>
          <w:iCs/>
          <w:kern w:val="16"/>
        </w:rPr>
        <w:t xml:space="preserve">ínea de transmisión conectada a </w:t>
      </w:r>
      <w:r w:rsidR="00F11EFB">
        <w:rPr>
          <w:rFonts w:ascii="ITC Avant Garde" w:hAnsi="ITC Avant Garde"/>
          <w:iCs/>
          <w:kern w:val="16"/>
        </w:rPr>
        <w:t>una antena omnidireccional tipo taco de billar, sin marca, ni número de serie visibles;</w:t>
      </w:r>
      <w:r w:rsidR="00F11EFB" w:rsidRPr="003B45DE">
        <w:rPr>
          <w:rFonts w:ascii="ITC Avant Garde" w:hAnsi="ITC Avant Garde"/>
        </w:rPr>
        <w:t xml:space="preserve"> </w:t>
      </w:r>
      <w:r w:rsidR="00F11EFB">
        <w:rPr>
          <w:rFonts w:ascii="ITC Avant Garde" w:hAnsi="ITC Avant Garde"/>
        </w:rPr>
        <w:t xml:space="preserve">y </w:t>
      </w:r>
      <w:r w:rsidR="00F11EFB">
        <w:rPr>
          <w:rFonts w:ascii="ITC Avant Garde" w:hAnsi="ITC Avant Garde"/>
          <w:iCs/>
          <w:kern w:val="16"/>
        </w:rPr>
        <w:t>la fuente de poder marca Astron, modelo RS-20-BB</w:t>
      </w:r>
      <w:r w:rsidR="00797F6C">
        <w:rPr>
          <w:rFonts w:ascii="ITC Avant Garde" w:hAnsi="ITC Avant Garde"/>
          <w:iCs/>
          <w:kern w:val="16"/>
        </w:rPr>
        <w:t>,</w:t>
      </w:r>
      <w:r w:rsidR="007B0AAB">
        <w:rPr>
          <w:rFonts w:ascii="ITC Avant Garde" w:hAnsi="ITC Avant Garde" w:cs="Arial"/>
        </w:rPr>
        <w:t xml:space="preserve"> </w:t>
      </w:r>
      <w:r>
        <w:rPr>
          <w:rFonts w:ascii="ITC Avant Garde" w:hAnsi="ITC Avant Garde" w:cs="Arial"/>
        </w:rPr>
        <w:t>sin contar con el documento habilitante que lo autorizara para ello</w:t>
      </w:r>
      <w:r w:rsidR="007B0AAB">
        <w:rPr>
          <w:rFonts w:ascii="ITC Avant Garde" w:hAnsi="ITC Avant Garde" w:cs="Arial"/>
        </w:rPr>
        <w:t>.</w:t>
      </w:r>
    </w:p>
    <w:p w14:paraId="5FD232DE" w14:textId="77777777" w:rsidR="003C7236" w:rsidRDefault="0019652A" w:rsidP="0019652A">
      <w:pPr>
        <w:spacing w:after="0" w:line="360" w:lineRule="auto"/>
        <w:jc w:val="both"/>
        <w:rPr>
          <w:rFonts w:ascii="ITC Avant Garde" w:hAnsi="ITC Avant Garde" w:cs="Arial"/>
        </w:rPr>
      </w:pPr>
      <w:r w:rsidRPr="00A14115">
        <w:rPr>
          <w:rFonts w:ascii="ITC Avant Garde" w:hAnsi="ITC Avant Garde" w:cs="Arial"/>
        </w:rPr>
        <w:t>Sino que por el contrario de las mismas se advierte la confesión expresa en el sentido de que dicha Asociación Civil</w:t>
      </w:r>
      <w:r w:rsidRPr="00A14115">
        <w:rPr>
          <w:rFonts w:ascii="ITC Avant Garde" w:hAnsi="ITC Avant Garde" w:cs="Arial"/>
          <w:b/>
        </w:rPr>
        <w:t xml:space="preserve"> </w:t>
      </w:r>
      <w:r w:rsidRPr="00A14115">
        <w:rPr>
          <w:rFonts w:ascii="ITC Avant Garde" w:hAnsi="ITC Avant Garde"/>
        </w:rPr>
        <w:t xml:space="preserve">estuvo operando el servicio de radiocomunicación </w:t>
      </w:r>
      <w:r w:rsidRPr="00A14115">
        <w:rPr>
          <w:rFonts w:ascii="ITC Avant Garde" w:hAnsi="ITC Avant Garde" w:cs="Arial"/>
        </w:rPr>
        <w:t xml:space="preserve">en la frecuencia </w:t>
      </w:r>
      <w:r w:rsidRPr="00A14115">
        <w:rPr>
          <w:rFonts w:ascii="ITC Avant Garde" w:hAnsi="ITC Avant Garde"/>
          <w:b/>
          <w:bCs/>
        </w:rPr>
        <w:t>450.875 MHz</w:t>
      </w:r>
      <w:r w:rsidRPr="00A14115">
        <w:rPr>
          <w:rFonts w:ascii="ITC Avant Garde" w:hAnsi="ITC Avant Garde"/>
        </w:rPr>
        <w:t xml:space="preserve"> en contravención a lo establecido en los artículos 66 y 69 de la </w:t>
      </w:r>
      <w:r w:rsidRPr="00A14115">
        <w:rPr>
          <w:rFonts w:ascii="ITC Avant Garde" w:hAnsi="ITC Avant Garde"/>
          <w:b/>
        </w:rPr>
        <w:t xml:space="preserve">LFTR, </w:t>
      </w:r>
      <w:r w:rsidRPr="00A14115">
        <w:rPr>
          <w:rFonts w:ascii="ITC Avant Garde" w:hAnsi="ITC Avant Garde"/>
        </w:rPr>
        <w:t>toda vez que su permiso venció desde el año mil novecientos noventa y nueve de conformidad con lo manifestado por la misma Asociación Civil, así como los comprobantes de pago exhibidos</w:t>
      </w:r>
      <w:r w:rsidRPr="00A14115">
        <w:rPr>
          <w:rFonts w:ascii="ITC Avant Garde" w:hAnsi="ITC Avant Garde" w:cs="Arial"/>
        </w:rPr>
        <w:t>.</w:t>
      </w:r>
    </w:p>
    <w:p w14:paraId="10B72200" w14:textId="77777777" w:rsidR="003C7236" w:rsidRDefault="007778A3" w:rsidP="0050609A">
      <w:pPr>
        <w:spacing w:line="360" w:lineRule="auto"/>
        <w:jc w:val="both"/>
        <w:rPr>
          <w:rFonts w:ascii="ITC Avant Garde" w:hAnsi="ITC Avant Garde"/>
          <w:color w:val="000000"/>
          <w:lang w:eastAsia="es-MX"/>
        </w:rPr>
      </w:pPr>
      <w:r>
        <w:rPr>
          <w:rFonts w:ascii="ITC Avant Garde" w:hAnsi="ITC Avant Garde" w:cs="Arial"/>
        </w:rPr>
        <w:lastRenderedPageBreak/>
        <w:t>P</w:t>
      </w:r>
      <w:r w:rsidR="0050609A">
        <w:rPr>
          <w:rFonts w:ascii="ITC Avant Garde" w:hAnsi="ITC Avant Garde" w:cs="Arial"/>
        </w:rPr>
        <w:t xml:space="preserve">or lo </w:t>
      </w:r>
      <w:r>
        <w:rPr>
          <w:rFonts w:ascii="ITC Avant Garde" w:hAnsi="ITC Avant Garde" w:cs="Arial"/>
        </w:rPr>
        <w:t xml:space="preserve">anterior, </w:t>
      </w:r>
      <w:r w:rsidR="0050609A">
        <w:rPr>
          <w:rFonts w:ascii="ITC Avant Garde" w:hAnsi="ITC Avant Garde" w:cs="Arial"/>
        </w:rPr>
        <w:t xml:space="preserve">con ello se </w:t>
      </w:r>
      <w:r w:rsidR="00705DDD">
        <w:rPr>
          <w:rFonts w:ascii="ITC Avant Garde" w:hAnsi="ITC Avant Garde" w:cs="Arial"/>
        </w:rPr>
        <w:t>acredita el incumplimiento</w:t>
      </w:r>
      <w:r w:rsidR="00F11EFB">
        <w:rPr>
          <w:rFonts w:ascii="ITC Avant Garde" w:hAnsi="ITC Avant Garde" w:cs="Arial"/>
        </w:rPr>
        <w:t xml:space="preserve"> a</w:t>
      </w:r>
      <w:r w:rsidR="00705DDD">
        <w:rPr>
          <w:rFonts w:ascii="ITC Avant Garde" w:hAnsi="ITC Avant Garde" w:cs="Arial"/>
        </w:rPr>
        <w:t xml:space="preserve"> </w:t>
      </w:r>
      <w:r w:rsidR="00F11EFB">
        <w:rPr>
          <w:rFonts w:ascii="ITC Avant Garde" w:hAnsi="ITC Avant Garde"/>
        </w:rPr>
        <w:t xml:space="preserve">los artículos 66 y 69 </w:t>
      </w:r>
      <w:r w:rsidR="0050609A">
        <w:rPr>
          <w:rFonts w:ascii="ITC Avant Garde" w:hAnsi="ITC Avant Garde" w:cs="Arial"/>
        </w:rPr>
        <w:t xml:space="preserve">en relación con </w:t>
      </w:r>
      <w:r w:rsidR="00353D8C">
        <w:rPr>
          <w:rFonts w:ascii="ITC Avant Garde" w:hAnsi="ITC Avant Garde" w:cs="Arial"/>
        </w:rPr>
        <w:t>los</w:t>
      </w:r>
      <w:r w:rsidR="0050609A">
        <w:rPr>
          <w:rFonts w:ascii="ITC Avant Garde" w:hAnsi="ITC Avant Garde" w:cs="Arial"/>
        </w:rPr>
        <w:t xml:space="preserve"> diverso</w:t>
      </w:r>
      <w:r w:rsidR="00353D8C">
        <w:rPr>
          <w:rFonts w:ascii="ITC Avant Garde" w:hAnsi="ITC Avant Garde" w:cs="Arial"/>
        </w:rPr>
        <w:t>s</w:t>
      </w:r>
      <w:r w:rsidR="0050609A">
        <w:rPr>
          <w:rFonts w:ascii="ITC Avant Garde" w:hAnsi="ITC Avant Garde" w:cs="Arial"/>
        </w:rPr>
        <w:t xml:space="preserve"> 7</w:t>
      </w:r>
      <w:r w:rsidR="00353D8C">
        <w:rPr>
          <w:rFonts w:ascii="ITC Avant Garde" w:hAnsi="ITC Avant Garde" w:cs="Arial"/>
        </w:rPr>
        <w:t>5 y 76</w:t>
      </w:r>
      <w:r w:rsidR="0050609A">
        <w:rPr>
          <w:rFonts w:ascii="ITC Avant Garde" w:hAnsi="ITC Avant Garde" w:cs="Arial"/>
        </w:rPr>
        <w:t>, fracción I</w:t>
      </w:r>
      <w:r w:rsidR="0006070D">
        <w:rPr>
          <w:rFonts w:ascii="ITC Avant Garde" w:hAnsi="ITC Avant Garde" w:cs="Arial"/>
        </w:rPr>
        <w:t>II inciso a)</w:t>
      </w:r>
      <w:r w:rsidR="0050609A">
        <w:rPr>
          <w:rFonts w:ascii="ITC Avant Garde" w:hAnsi="ITC Avant Garde" w:cs="Arial"/>
        </w:rPr>
        <w:t xml:space="preserve">, </w:t>
      </w:r>
      <w:r w:rsidR="008A0356">
        <w:rPr>
          <w:rFonts w:ascii="ITC Avant Garde" w:eastAsia="Times New Roman" w:hAnsi="ITC Avant Garde"/>
          <w:bCs/>
          <w:color w:val="000000"/>
          <w:lang w:eastAsia="es-MX"/>
        </w:rPr>
        <w:t xml:space="preserve">resultando </w:t>
      </w:r>
      <w:r w:rsidR="0050609A">
        <w:rPr>
          <w:rFonts w:ascii="ITC Avant Garde" w:eastAsia="Times New Roman" w:hAnsi="ITC Avant Garde"/>
          <w:bCs/>
          <w:color w:val="000000"/>
          <w:lang w:eastAsia="es-MX"/>
        </w:rPr>
        <w:t>dicha confesión</w:t>
      </w:r>
      <w:r w:rsidR="0040219E">
        <w:rPr>
          <w:rFonts w:ascii="ITC Avant Garde" w:eastAsia="Times New Roman" w:hAnsi="ITC Avant Garde"/>
          <w:bCs/>
          <w:color w:val="000000"/>
          <w:lang w:eastAsia="es-MX"/>
        </w:rPr>
        <w:t xml:space="preserve"> </w:t>
      </w:r>
      <w:r w:rsidR="0050609A">
        <w:rPr>
          <w:rFonts w:ascii="ITC Avant Garde" w:eastAsia="Times New Roman" w:hAnsi="ITC Avant Garde"/>
          <w:bCs/>
          <w:color w:val="000000"/>
          <w:lang w:eastAsia="es-MX"/>
        </w:rPr>
        <w:t>prueba plena de los hechos imputados al iniciar el proc</w:t>
      </w:r>
      <w:r w:rsidR="0006070D">
        <w:rPr>
          <w:rFonts w:ascii="ITC Avant Garde" w:eastAsia="Times New Roman" w:hAnsi="ITC Avant Garde"/>
          <w:bCs/>
          <w:color w:val="000000"/>
          <w:lang w:eastAsia="es-MX"/>
        </w:rPr>
        <w:t xml:space="preserve">edimiento sancionatorio que se resuelve </w:t>
      </w:r>
      <w:r w:rsidR="0050609A">
        <w:rPr>
          <w:rFonts w:ascii="ITC Avant Garde" w:eastAsia="Times New Roman" w:hAnsi="ITC Avant Garde"/>
          <w:bCs/>
          <w:color w:val="000000"/>
          <w:lang w:eastAsia="es-MX"/>
        </w:rPr>
        <w:t>en este acto, tal y como se señala en el</w:t>
      </w:r>
      <w:r w:rsidR="0050609A">
        <w:rPr>
          <w:rFonts w:ascii="ITC Avant Garde" w:hAnsi="ITC Avant Garde"/>
          <w:lang w:eastAsia="es-MX"/>
        </w:rPr>
        <w:t xml:space="preserve"> artículo 200 del Código Federal de Procedimientos Civiles (en adelante </w:t>
      </w:r>
      <w:r w:rsidR="0050609A">
        <w:rPr>
          <w:rFonts w:ascii="ITC Avant Garde" w:hAnsi="ITC Avant Garde"/>
          <w:b/>
          <w:bCs/>
          <w:lang w:eastAsia="es-MX"/>
        </w:rPr>
        <w:t>“CFPC”</w:t>
      </w:r>
      <w:r w:rsidR="0050609A">
        <w:rPr>
          <w:rFonts w:ascii="ITC Avant Garde" w:hAnsi="ITC Avant Garde"/>
          <w:lang w:eastAsia="es-MX"/>
        </w:rPr>
        <w:t xml:space="preserve">), el cual menciona lo siguiente: </w:t>
      </w:r>
    </w:p>
    <w:p w14:paraId="06650E23" w14:textId="77777777" w:rsidR="003C7236" w:rsidRDefault="0050609A" w:rsidP="00753B84">
      <w:pPr>
        <w:pStyle w:val="Prrafodelista"/>
        <w:spacing w:after="0" w:line="240" w:lineRule="auto"/>
        <w:ind w:left="851" w:right="708"/>
        <w:jc w:val="both"/>
        <w:rPr>
          <w:rFonts w:ascii="ITC Avant Garde" w:hAnsi="ITC Avant Garde"/>
          <w:i/>
          <w:iCs/>
          <w:color w:val="000000"/>
          <w:sz w:val="20"/>
          <w:szCs w:val="20"/>
        </w:rPr>
      </w:pPr>
      <w:r w:rsidRPr="006807B3">
        <w:rPr>
          <w:rFonts w:ascii="ITC Avant Garde" w:hAnsi="ITC Avant Garde"/>
          <w:b/>
          <w:bCs/>
          <w:i/>
          <w:iCs/>
          <w:color w:val="000000"/>
          <w:sz w:val="20"/>
          <w:szCs w:val="20"/>
        </w:rPr>
        <w:t xml:space="preserve">“ARTÍCULO 200.- </w:t>
      </w:r>
      <w:r w:rsidRPr="006807B3">
        <w:rPr>
          <w:rFonts w:ascii="ITC Avant Garde" w:hAnsi="ITC Avant Garde"/>
          <w:i/>
          <w:iCs/>
          <w:color w:val="000000"/>
          <w:sz w:val="20"/>
          <w:szCs w:val="20"/>
        </w:rPr>
        <w:t>Los hechos propios de las partes, aseverados en la demanda, en la contestación o en cualquier otro acto del juicio, harán prueba plena en contra de quien los asevere, sin necesidad de ofrecerlos como prueba.”</w:t>
      </w:r>
    </w:p>
    <w:p w14:paraId="2F5818C6" w14:textId="77777777" w:rsidR="003C7236" w:rsidRDefault="002B61D3" w:rsidP="0050609A">
      <w:pPr>
        <w:spacing w:after="0" w:line="360" w:lineRule="auto"/>
        <w:ind w:right="49"/>
        <w:jc w:val="both"/>
        <w:rPr>
          <w:rFonts w:ascii="ITC Avant Garde" w:eastAsia="Times New Roman" w:hAnsi="ITC Avant Garde"/>
          <w:bCs/>
          <w:color w:val="000000"/>
          <w:lang w:eastAsia="es-MX"/>
        </w:rPr>
      </w:pPr>
      <w:r>
        <w:rPr>
          <w:rFonts w:ascii="ITC Avant Garde" w:hAnsi="ITC Avant Garde"/>
          <w:color w:val="000000"/>
        </w:rPr>
        <w:t>En ese sentido</w:t>
      </w:r>
      <w:r w:rsidR="0050609A">
        <w:rPr>
          <w:rFonts w:ascii="ITC Avant Garde" w:hAnsi="ITC Avant Garde"/>
          <w:color w:val="000000"/>
        </w:rPr>
        <w:t xml:space="preserve">, </w:t>
      </w:r>
      <w:r w:rsidR="0050609A">
        <w:rPr>
          <w:rFonts w:ascii="ITC Avant Garde" w:hAnsi="ITC Avant Garde"/>
          <w:color w:val="000000"/>
          <w:lang w:eastAsia="es-MX"/>
        </w:rPr>
        <w:t xml:space="preserve">con fundamento en el artículo 200 del </w:t>
      </w:r>
      <w:r w:rsidR="0050609A">
        <w:rPr>
          <w:rFonts w:ascii="ITC Avant Garde" w:hAnsi="ITC Avant Garde"/>
          <w:b/>
          <w:bCs/>
          <w:color w:val="000000"/>
          <w:lang w:eastAsia="es-MX"/>
        </w:rPr>
        <w:t>CFPC</w:t>
      </w:r>
      <w:r w:rsidR="0050609A">
        <w:rPr>
          <w:rFonts w:ascii="ITC Avant Garde" w:hAnsi="ITC Avant Garde"/>
          <w:color w:val="000000"/>
          <w:lang w:eastAsia="es-MX"/>
        </w:rPr>
        <w:t>, la confesión realizada en el escrito de manifestaciones y pruebas</w:t>
      </w:r>
      <w:r w:rsidR="008A0356">
        <w:rPr>
          <w:rFonts w:ascii="ITC Avant Garde" w:hAnsi="ITC Avant Garde"/>
          <w:color w:val="000000"/>
          <w:lang w:eastAsia="es-MX"/>
        </w:rPr>
        <w:t xml:space="preserve"> presentado por</w:t>
      </w:r>
      <w:r w:rsidR="00141638">
        <w:rPr>
          <w:rFonts w:ascii="ITC Avant Garde" w:hAnsi="ITC Avant Garde"/>
          <w:color w:val="000000"/>
          <w:lang w:eastAsia="es-MX"/>
        </w:rPr>
        <w:t xml:space="preserve"> </w:t>
      </w:r>
      <w:r w:rsidR="008F6735">
        <w:rPr>
          <w:rFonts w:ascii="ITC Avant Garde" w:eastAsia="Times New Roman" w:hAnsi="ITC Avant Garde"/>
          <w:bCs/>
          <w:color w:val="000000" w:themeColor="text1"/>
          <w:lang w:eastAsia="es-MX"/>
        </w:rPr>
        <w:t>e</w:t>
      </w:r>
      <w:r w:rsidR="008F6735">
        <w:rPr>
          <w:rFonts w:ascii="ITC Avant Garde" w:hAnsi="ITC Avant Garde"/>
        </w:rPr>
        <w:t xml:space="preserve">l </w:t>
      </w:r>
      <w:r w:rsidR="008F6735">
        <w:rPr>
          <w:rFonts w:ascii="ITC Avant Garde" w:hAnsi="ITC Avant Garde"/>
          <w:b/>
          <w:bCs/>
        </w:rPr>
        <w:t>PRESUNTO RESPONSABLE</w:t>
      </w:r>
      <w:r w:rsidR="008F6735" w:rsidRPr="002B61D3">
        <w:rPr>
          <w:rFonts w:ascii="ITC Avant Garde" w:hAnsi="ITC Avant Garde"/>
          <w:b/>
          <w:bCs/>
          <w:color w:val="000000"/>
          <w:u w:val="single"/>
          <w:lang w:eastAsia="es-MX"/>
        </w:rPr>
        <w:t xml:space="preserve"> </w:t>
      </w:r>
      <w:r w:rsidR="0050609A" w:rsidRPr="002B61D3">
        <w:rPr>
          <w:rFonts w:ascii="ITC Avant Garde" w:hAnsi="ITC Avant Garde"/>
          <w:b/>
          <w:bCs/>
          <w:color w:val="000000"/>
          <w:u w:val="single"/>
          <w:lang w:eastAsia="es-MX"/>
        </w:rPr>
        <w:t>resulta prueba plena</w:t>
      </w:r>
      <w:r>
        <w:rPr>
          <w:rFonts w:ascii="ITC Avant Garde" w:hAnsi="ITC Avant Garde"/>
          <w:bCs/>
          <w:color w:val="000000"/>
          <w:lang w:eastAsia="es-MX"/>
        </w:rPr>
        <w:t xml:space="preserve"> y</w:t>
      </w:r>
      <w:r w:rsidRPr="002B61D3">
        <w:rPr>
          <w:rFonts w:ascii="ITC Avant Garde" w:hAnsi="ITC Avant Garde"/>
          <w:color w:val="000000"/>
          <w:lang w:eastAsia="es-MX"/>
        </w:rPr>
        <w:t xml:space="preserve"> </w:t>
      </w:r>
      <w:r>
        <w:rPr>
          <w:rFonts w:ascii="ITC Avant Garde" w:hAnsi="ITC Avant Garde"/>
          <w:color w:val="000000"/>
          <w:lang w:eastAsia="es-MX"/>
        </w:rPr>
        <w:t xml:space="preserve">por lo tanto </w:t>
      </w:r>
      <w:r w:rsidR="0050609A">
        <w:rPr>
          <w:rFonts w:ascii="ITC Avant Garde" w:hAnsi="ITC Avant Garde"/>
          <w:color w:val="000000"/>
          <w:lang w:eastAsia="es-MX"/>
        </w:rPr>
        <w:t>con ello se</w:t>
      </w:r>
      <w:r w:rsidR="001B614C">
        <w:rPr>
          <w:rFonts w:ascii="ITC Avant Garde" w:hAnsi="ITC Avant Garde"/>
          <w:color w:val="000000"/>
          <w:lang w:eastAsia="es-MX"/>
        </w:rPr>
        <w:t xml:space="preserve"> corrobora la </w:t>
      </w:r>
      <w:r w:rsidR="0050609A">
        <w:rPr>
          <w:rFonts w:ascii="ITC Avant Garde" w:hAnsi="ITC Avant Garde"/>
          <w:color w:val="000000"/>
          <w:lang w:eastAsia="es-MX"/>
        </w:rPr>
        <w:t xml:space="preserve">comisión de la conducta infractora señalada en el acuerdo de inicio de procedimiento administrativo de imposición de sanción, </w:t>
      </w:r>
      <w:r w:rsidR="007778A3">
        <w:rPr>
          <w:rFonts w:ascii="ITC Avant Garde" w:hAnsi="ITC Avant Garde"/>
          <w:color w:val="000000"/>
          <w:lang w:eastAsia="es-MX"/>
        </w:rPr>
        <w:t xml:space="preserve">consistente en </w:t>
      </w:r>
      <w:r w:rsidR="0050609A">
        <w:rPr>
          <w:rFonts w:ascii="ITC Avant Garde" w:hAnsi="ITC Avant Garde"/>
          <w:color w:val="000000"/>
          <w:lang w:eastAsia="es-MX"/>
        </w:rPr>
        <w:t>que</w:t>
      </w:r>
      <w:r w:rsidR="00141638">
        <w:rPr>
          <w:rFonts w:ascii="ITC Avant Garde" w:hAnsi="ITC Avant Garde"/>
          <w:color w:val="000000"/>
          <w:lang w:eastAsia="es-MX"/>
        </w:rPr>
        <w:t xml:space="preserve"> </w:t>
      </w:r>
      <w:r w:rsidR="004F4CD6">
        <w:rPr>
          <w:rFonts w:ascii="ITC Avant Garde" w:hAnsi="ITC Avant Garde"/>
          <w:b/>
          <w:bCs/>
        </w:rPr>
        <w:t>UNIÓN DE PERMISIONARIOS Y CHOFERES DE TRANSPORTE PÚBLICO DE PASAJEROS TURÍSTICOS Y SIMILARES RADIO TAXI ECOLÓGICO, A.C.</w:t>
      </w:r>
      <w:r w:rsidR="001B614C">
        <w:rPr>
          <w:rFonts w:ascii="ITC Avant Garde" w:hAnsi="ITC Avant Garde" w:cs="Arial"/>
          <w:b/>
        </w:rPr>
        <w:t xml:space="preserve">, </w:t>
      </w:r>
      <w:r w:rsidR="001B614C">
        <w:rPr>
          <w:rFonts w:ascii="ITC Avant Garde" w:hAnsi="ITC Avant Garde" w:cs="Arial"/>
        </w:rPr>
        <w:t xml:space="preserve">se encontraba prestado el servicio de </w:t>
      </w:r>
      <w:r w:rsidR="0006070D">
        <w:rPr>
          <w:rFonts w:ascii="ITC Avant Garde" w:hAnsi="ITC Avant Garde" w:cs="Arial"/>
        </w:rPr>
        <w:t xml:space="preserve">radiocomunicación privada en </w:t>
      </w:r>
      <w:r w:rsidR="00F11EFB">
        <w:rPr>
          <w:rFonts w:ascii="ITC Avant Garde" w:hAnsi="ITC Avant Garde"/>
        </w:rPr>
        <w:t>el Municipio de Jiutepec, Estado de Morelos</w:t>
      </w:r>
      <w:r w:rsidR="001B614C">
        <w:rPr>
          <w:rFonts w:ascii="ITC Avant Garde" w:hAnsi="ITC Avant Garde" w:cs="Arial"/>
        </w:rPr>
        <w:t xml:space="preserve">, sin contar con la </w:t>
      </w:r>
      <w:r w:rsidR="00141638">
        <w:rPr>
          <w:rFonts w:ascii="ITC Avant Garde" w:hAnsi="ITC Avant Garde" w:cs="Arial"/>
        </w:rPr>
        <w:t xml:space="preserve">respectiva </w:t>
      </w:r>
      <w:r w:rsidR="001B614C">
        <w:rPr>
          <w:rFonts w:ascii="ITC Avant Garde" w:hAnsi="ITC Avant Garde" w:cs="Arial"/>
        </w:rPr>
        <w:t>concesión</w:t>
      </w:r>
      <w:r w:rsidR="003463A1">
        <w:rPr>
          <w:rFonts w:ascii="ITC Avant Garde" w:hAnsi="ITC Avant Garde" w:cs="Arial"/>
        </w:rPr>
        <w:t xml:space="preserve"> </w:t>
      </w:r>
      <w:r w:rsidR="0006070D">
        <w:rPr>
          <w:rFonts w:ascii="ITC Avant Garde" w:hAnsi="ITC Avant Garde" w:cs="Arial"/>
        </w:rPr>
        <w:t>para uso privado</w:t>
      </w:r>
      <w:r w:rsidR="0040219E">
        <w:rPr>
          <w:rFonts w:ascii="ITC Avant Garde" w:hAnsi="ITC Avant Garde" w:cs="Arial"/>
        </w:rPr>
        <w:t xml:space="preserve"> </w:t>
      </w:r>
      <w:r w:rsidR="001B614C">
        <w:rPr>
          <w:rFonts w:ascii="ITC Avant Garde" w:hAnsi="ITC Avant Garde" w:cs="Arial"/>
        </w:rPr>
        <w:t>que lo habilitara para ello</w:t>
      </w:r>
      <w:r w:rsidR="0050609A">
        <w:rPr>
          <w:rFonts w:ascii="ITC Avant Garde" w:eastAsia="Times New Roman" w:hAnsi="ITC Avant Garde"/>
          <w:bCs/>
          <w:color w:val="000000"/>
          <w:lang w:eastAsia="es-MX"/>
        </w:rPr>
        <w:t>.</w:t>
      </w:r>
    </w:p>
    <w:p w14:paraId="64356328" w14:textId="77777777" w:rsidR="003C7236" w:rsidRDefault="003B4125" w:rsidP="00705DDD">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Lo anterior </w:t>
      </w:r>
      <w:r w:rsidR="00705DDD">
        <w:rPr>
          <w:rFonts w:ascii="ITC Avant Garde" w:eastAsia="Times New Roman" w:hAnsi="ITC Avant Garde"/>
          <w:bCs/>
          <w:color w:val="000000"/>
          <w:lang w:eastAsia="es-MX"/>
        </w:rPr>
        <w:t>es así, considerando que</w:t>
      </w:r>
      <w:r w:rsidR="00141638">
        <w:rPr>
          <w:rFonts w:ascii="ITC Avant Garde" w:eastAsia="Times New Roman" w:hAnsi="ITC Avant Garde"/>
          <w:bCs/>
          <w:color w:val="000000"/>
          <w:lang w:eastAsia="es-MX"/>
        </w:rPr>
        <w:t xml:space="preserve"> </w:t>
      </w:r>
      <w:r w:rsidR="008F6735">
        <w:rPr>
          <w:rFonts w:ascii="ITC Avant Garde" w:eastAsia="Times New Roman" w:hAnsi="ITC Avant Garde"/>
          <w:bCs/>
          <w:color w:val="000000" w:themeColor="text1"/>
          <w:lang w:eastAsia="es-MX"/>
        </w:rPr>
        <w:t>e</w:t>
      </w:r>
      <w:r w:rsidR="008F6735">
        <w:rPr>
          <w:rFonts w:ascii="ITC Avant Garde" w:hAnsi="ITC Avant Garde"/>
        </w:rPr>
        <w:t xml:space="preserve">l </w:t>
      </w:r>
      <w:r w:rsidR="008F6735">
        <w:rPr>
          <w:rFonts w:ascii="ITC Avant Garde" w:hAnsi="ITC Avant Garde"/>
          <w:b/>
          <w:bCs/>
        </w:rPr>
        <w:t>PRESUNTO RESPONSABLE</w:t>
      </w:r>
      <w:r>
        <w:rPr>
          <w:rFonts w:ascii="ITC Avant Garde" w:hAnsi="ITC Avant Garde"/>
        </w:rPr>
        <w:t xml:space="preserve"> </w:t>
      </w:r>
      <w:r w:rsidR="00705DDD">
        <w:rPr>
          <w:rFonts w:ascii="ITC Avant Garde" w:eastAsia="Times New Roman" w:hAnsi="ITC Avant Garde"/>
          <w:bCs/>
          <w:color w:val="000000"/>
          <w:lang w:eastAsia="es-MX"/>
        </w:rPr>
        <w:t>fue omis</w:t>
      </w:r>
      <w:r w:rsidR="000648DC">
        <w:rPr>
          <w:rFonts w:ascii="ITC Avant Garde" w:eastAsia="Times New Roman" w:hAnsi="ITC Avant Garde"/>
          <w:bCs/>
          <w:color w:val="000000"/>
          <w:lang w:eastAsia="es-MX"/>
        </w:rPr>
        <w:t>o</w:t>
      </w:r>
      <w:r w:rsidR="00705DDD">
        <w:rPr>
          <w:rFonts w:ascii="ITC Avant Garde" w:eastAsia="Times New Roman" w:hAnsi="ITC Avant Garde"/>
          <w:bCs/>
          <w:color w:val="000000"/>
          <w:lang w:eastAsia="es-MX"/>
        </w:rPr>
        <w:t xml:space="preserve"> en presentar pruebas que desvirtuaran los hechos asentados en el acta ordinaria de verificación, por lo que al no existir constancia alguna que tienda a desvirtuar el probable incumplimiento materia del presente procedimiento ni existir controversia en los hechos y derecho materia del mismo, lo procedente es emitir la resolución que conforme a derecho corresponda, con base en los elementos con que cuenta esta autoridad.</w:t>
      </w:r>
    </w:p>
    <w:p w14:paraId="31F9C1B4" w14:textId="77777777" w:rsidR="003C7236" w:rsidRDefault="00705DDD" w:rsidP="00705DDD">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lo establecido en el acuerdo de inicio del procedimiento que en este acto se resuelve constituye una presunción legal </w:t>
      </w:r>
      <w:r>
        <w:rPr>
          <w:rFonts w:ascii="ITC Avant Garde" w:eastAsia="Times New Roman" w:hAnsi="ITC Avant Garde"/>
          <w:bCs/>
          <w:i/>
          <w:color w:val="000000"/>
          <w:lang w:eastAsia="es-MX"/>
        </w:rPr>
        <w:t>iuris tantum</w:t>
      </w:r>
      <w:r>
        <w:rPr>
          <w:rFonts w:ascii="ITC Avant Garde" w:eastAsia="Times New Roman" w:hAnsi="ITC Avant Garde"/>
          <w:bCs/>
          <w:color w:val="000000"/>
          <w:lang w:eastAsia="es-MX"/>
        </w:rPr>
        <w:t>, la cual sólo es destruible mediante otra probanza que se aporte en sentido contrario, ya que de no ser así, la misma tiene valor probatorio pleno.</w:t>
      </w:r>
    </w:p>
    <w:p w14:paraId="7E21FF62" w14:textId="77777777" w:rsidR="003C7236" w:rsidRDefault="00705DDD" w:rsidP="00705DDD">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Desde luego, para que se pueda desvirtuar la presunción legal, la idoneidad de la contraprueba tiene que ser contundente para vencer la plenitud convictiva que la ley le atribuye a la primera, de manera que si el presunto infractor no ofrece prueba tendiente a desvirtuar la presunción de incumplimiento detectado, como aconteció en </w:t>
      </w:r>
      <w:r>
        <w:rPr>
          <w:rFonts w:ascii="ITC Avant Garde" w:eastAsia="Times New Roman" w:hAnsi="ITC Avant Garde"/>
          <w:bCs/>
          <w:color w:val="000000"/>
          <w:lang w:eastAsia="es-MX"/>
        </w:rPr>
        <w:lastRenderedPageBreak/>
        <w:t>la especie, entonces, no es posible vencer la solidez atribuida a la presunción relativa de que se trate.</w:t>
      </w:r>
    </w:p>
    <w:p w14:paraId="71EC48CE" w14:textId="77777777" w:rsidR="003C7236" w:rsidRDefault="00D913F5" w:rsidP="00705DDD">
      <w:pPr>
        <w:pStyle w:val="Textoindependiente"/>
        <w:tabs>
          <w:tab w:val="left" w:pos="142"/>
        </w:tabs>
        <w:spacing w:after="0" w:line="360" w:lineRule="auto"/>
        <w:jc w:val="both"/>
        <w:rPr>
          <w:rFonts w:ascii="ITC Avant Garde" w:eastAsia="Times New Roman" w:hAnsi="ITC Avant Garde"/>
          <w:b/>
          <w:bCs/>
          <w:smallCaps/>
          <w:color w:val="000000"/>
          <w:lang w:eastAsia="es-MX"/>
        </w:rPr>
      </w:pPr>
      <w:r>
        <w:rPr>
          <w:rFonts w:ascii="ITC Avant Garde" w:eastAsia="Times New Roman" w:hAnsi="ITC Avant Garde"/>
          <w:bCs/>
          <w:color w:val="000000"/>
          <w:lang w:eastAsia="es-MX"/>
        </w:rPr>
        <w:t>T</w:t>
      </w:r>
      <w:r w:rsidR="00705DDD">
        <w:rPr>
          <w:rFonts w:ascii="ITC Avant Garde" w:eastAsia="Times New Roman" w:hAnsi="ITC Avant Garde"/>
          <w:bCs/>
          <w:color w:val="000000"/>
          <w:lang w:eastAsia="es-MX"/>
        </w:rPr>
        <w:t xml:space="preserve">al y como ha quedado precisado con anterioridad, correspondía </w:t>
      </w:r>
      <w:r w:rsidR="008F6735">
        <w:rPr>
          <w:rFonts w:ascii="ITC Avant Garde" w:eastAsia="Times New Roman" w:hAnsi="ITC Avant Garde"/>
          <w:bCs/>
          <w:color w:val="000000"/>
          <w:lang w:eastAsia="es-MX"/>
        </w:rPr>
        <w:t>a</w:t>
      </w:r>
      <w:r w:rsidR="008F6735">
        <w:rPr>
          <w:rFonts w:ascii="ITC Avant Garde" w:hAnsi="ITC Avant Garde"/>
        </w:rPr>
        <w:t xml:space="preserve">l </w:t>
      </w:r>
      <w:r w:rsidR="008F6735">
        <w:rPr>
          <w:rFonts w:ascii="ITC Avant Garde" w:hAnsi="ITC Avant Garde"/>
          <w:b/>
          <w:bCs/>
        </w:rPr>
        <w:t>PRESUNTO RESPONSABLE</w:t>
      </w:r>
      <w:r w:rsidR="003B4125">
        <w:rPr>
          <w:rFonts w:ascii="ITC Avant Garde" w:hAnsi="ITC Avant Garde"/>
        </w:rPr>
        <w:t xml:space="preserve"> </w:t>
      </w:r>
      <w:r w:rsidR="00705DDD">
        <w:rPr>
          <w:rFonts w:ascii="ITC Avant Garde" w:eastAsia="Times New Roman" w:hAnsi="ITC Avant Garde"/>
          <w:bCs/>
          <w:color w:val="000000"/>
          <w:lang w:eastAsia="es-MX"/>
        </w:rPr>
        <w:t xml:space="preserve">presentar pruebas tendientes a desvirtuar la conducta que fue detectada al momento de la visita, </w:t>
      </w:r>
      <w:r w:rsidR="009A7D65">
        <w:rPr>
          <w:rFonts w:ascii="ITC Avant Garde" w:eastAsia="Times New Roman" w:hAnsi="ITC Avant Garde"/>
          <w:bCs/>
          <w:color w:val="000000"/>
          <w:lang w:eastAsia="es-MX"/>
        </w:rPr>
        <w:t xml:space="preserve">por lo que al no haber desvirtuado la conducta infractora con algún elemento probatorio fehaciente se tiene como un hecho cierto lo detectado en la visita de verificación </w:t>
      </w:r>
      <w:r w:rsidR="004D5468" w:rsidRPr="00A345E3">
        <w:rPr>
          <w:rFonts w:ascii="ITC Avant Garde" w:hAnsi="ITC Avant Garde"/>
          <w:b/>
        </w:rPr>
        <w:t>IFT/UC/DGV/</w:t>
      </w:r>
      <w:r w:rsidR="004D5468">
        <w:rPr>
          <w:rFonts w:ascii="ITC Avant Garde" w:hAnsi="ITC Avant Garde"/>
          <w:b/>
        </w:rPr>
        <w:t>691</w:t>
      </w:r>
      <w:r w:rsidR="004D5468" w:rsidRPr="00A345E3">
        <w:rPr>
          <w:rFonts w:ascii="ITC Avant Garde" w:hAnsi="ITC Avant Garde"/>
          <w:b/>
        </w:rPr>
        <w:t>/2016</w:t>
      </w:r>
      <w:r w:rsidR="009A7D65">
        <w:rPr>
          <w:rFonts w:ascii="ITC Avant Garde" w:eastAsia="Times New Roman" w:hAnsi="ITC Avant Garde"/>
          <w:bCs/>
          <w:color w:val="000000"/>
          <w:lang w:eastAsia="es-MX"/>
        </w:rPr>
        <w:t xml:space="preserve">, </w:t>
      </w:r>
      <w:r w:rsidR="00705DDD">
        <w:rPr>
          <w:rFonts w:ascii="ITC Avant Garde" w:eastAsia="Times New Roman" w:hAnsi="ITC Avant Garde"/>
          <w:bCs/>
          <w:color w:val="000000"/>
          <w:lang w:eastAsia="es-MX"/>
        </w:rPr>
        <w:t xml:space="preserve">consistente en que </w:t>
      </w:r>
      <w:r w:rsidR="008F6735">
        <w:rPr>
          <w:rFonts w:ascii="ITC Avant Garde" w:eastAsia="Times New Roman" w:hAnsi="ITC Avant Garde"/>
          <w:bCs/>
          <w:color w:val="000000" w:themeColor="text1"/>
          <w:lang w:eastAsia="es-MX"/>
        </w:rPr>
        <w:t>e</w:t>
      </w:r>
      <w:r w:rsidR="008F6735">
        <w:rPr>
          <w:rFonts w:ascii="ITC Avant Garde" w:hAnsi="ITC Avant Garde"/>
        </w:rPr>
        <w:t xml:space="preserve">l </w:t>
      </w:r>
      <w:r w:rsidR="008F6735">
        <w:rPr>
          <w:rFonts w:ascii="ITC Avant Garde" w:hAnsi="ITC Avant Garde"/>
          <w:b/>
          <w:bCs/>
        </w:rPr>
        <w:t>PRESUNTO RESPONSABLE</w:t>
      </w:r>
      <w:r w:rsidR="009A7D65">
        <w:rPr>
          <w:rFonts w:ascii="ITC Avant Garde" w:hAnsi="ITC Avant Garde" w:cs="Arial"/>
          <w:b/>
        </w:rPr>
        <w:t xml:space="preserve"> </w:t>
      </w:r>
      <w:r w:rsidR="009A7D65">
        <w:rPr>
          <w:rFonts w:ascii="ITC Avant Garde" w:hAnsi="ITC Avant Garde" w:cs="Arial"/>
        </w:rPr>
        <w:t>se encontraba presta</w:t>
      </w:r>
      <w:r w:rsidR="0019652A">
        <w:rPr>
          <w:rFonts w:ascii="ITC Avant Garde" w:hAnsi="ITC Avant Garde" w:cs="Arial"/>
        </w:rPr>
        <w:t>n</w:t>
      </w:r>
      <w:r w:rsidR="009A7D65">
        <w:rPr>
          <w:rFonts w:ascii="ITC Avant Garde" w:hAnsi="ITC Avant Garde" w:cs="Arial"/>
        </w:rPr>
        <w:t xml:space="preserve">do el servicio de radiocomunicación privada en </w:t>
      </w:r>
      <w:r w:rsidR="00F11EFB">
        <w:rPr>
          <w:rFonts w:ascii="ITC Avant Garde" w:hAnsi="ITC Avant Garde"/>
        </w:rPr>
        <w:t>el Municipio de Jiutepec, Estado de Morelos</w:t>
      </w:r>
      <w:r w:rsidR="009A7D65">
        <w:rPr>
          <w:rFonts w:ascii="ITC Avant Garde" w:hAnsi="ITC Avant Garde" w:cs="Arial"/>
        </w:rPr>
        <w:t>, sin contar con la concesión para uso privado respectiva que lo habilitara para ello</w:t>
      </w:r>
      <w:r w:rsidR="009A7D65">
        <w:rPr>
          <w:rFonts w:ascii="ITC Avant Garde" w:eastAsia="Times New Roman" w:hAnsi="ITC Avant Garde"/>
          <w:bCs/>
          <w:color w:val="000000"/>
          <w:lang w:eastAsia="es-MX"/>
        </w:rPr>
        <w:t>.</w:t>
      </w:r>
    </w:p>
    <w:p w14:paraId="18B39D29" w14:textId="77777777" w:rsidR="003C7236" w:rsidRDefault="0019652A" w:rsidP="0019652A">
      <w:pPr>
        <w:tabs>
          <w:tab w:val="left" w:pos="993"/>
        </w:tabs>
        <w:spacing w:after="0" w:line="360" w:lineRule="auto"/>
        <w:jc w:val="both"/>
        <w:rPr>
          <w:rFonts w:ascii="ITC Avant Garde" w:hAnsi="ITC Avant Garde"/>
          <w:b/>
          <w:bCs/>
        </w:rPr>
      </w:pPr>
      <w:r>
        <w:rPr>
          <w:rFonts w:ascii="ITC Avant Garde" w:eastAsia="Times New Roman" w:hAnsi="ITC Avant Garde"/>
          <w:bCs/>
          <w:color w:val="000000"/>
          <w:lang w:eastAsia="es-MX"/>
        </w:rPr>
        <w:t xml:space="preserve">Ahora bien, respecto de las manifestaciones vertidas por </w:t>
      </w:r>
      <w:r>
        <w:rPr>
          <w:rFonts w:ascii="ITC Avant Garde" w:eastAsia="Times New Roman" w:hAnsi="ITC Avant Garde"/>
          <w:bCs/>
          <w:color w:val="000000" w:themeColor="text1"/>
          <w:lang w:eastAsia="es-MX"/>
        </w:rPr>
        <w:t>e</w:t>
      </w:r>
      <w:r>
        <w:rPr>
          <w:rFonts w:ascii="ITC Avant Garde" w:hAnsi="ITC Avant Garde"/>
        </w:rPr>
        <w:t xml:space="preserve">l </w:t>
      </w:r>
      <w:r>
        <w:rPr>
          <w:rFonts w:ascii="ITC Avant Garde" w:hAnsi="ITC Avant Garde"/>
          <w:b/>
          <w:bCs/>
        </w:rPr>
        <w:t>PRESUNTO RESPONSABLE</w:t>
      </w:r>
      <w:r>
        <w:rPr>
          <w:rFonts w:ascii="ITC Avant Garde" w:hAnsi="ITC Avant Garde"/>
          <w:bCs/>
        </w:rPr>
        <w:t xml:space="preserve"> en el </w:t>
      </w:r>
      <w:r w:rsidRPr="001B6BDF">
        <w:rPr>
          <w:rFonts w:ascii="ITC Avant Garde" w:hAnsi="ITC Avant Garde"/>
          <w:bCs/>
        </w:rPr>
        <w:t xml:space="preserve">sentido que nunca se le dio aviso que no podía hacer uso de la frecuencia </w:t>
      </w:r>
      <w:r w:rsidRPr="001B6BDF">
        <w:rPr>
          <w:rFonts w:ascii="ITC Avant Garde" w:hAnsi="ITC Avant Garde"/>
          <w:b/>
          <w:iCs/>
          <w:kern w:val="16"/>
        </w:rPr>
        <w:t xml:space="preserve">450.875 MHz, </w:t>
      </w:r>
      <w:r w:rsidRPr="001B6BDF">
        <w:rPr>
          <w:rFonts w:ascii="ITC Avant Garde" w:hAnsi="ITC Avant Garde"/>
          <w:iCs/>
          <w:kern w:val="16"/>
        </w:rPr>
        <w:t>pero que efectuó pagos hasta el año dos mil catorce</w:t>
      </w:r>
      <w:r w:rsidRPr="001B6BDF">
        <w:rPr>
          <w:rFonts w:ascii="ITC Avant Garde" w:hAnsi="ITC Avant Garde"/>
          <w:bCs/>
        </w:rPr>
        <w:t xml:space="preserve"> y que utilizaban la frecuencia para realizar su trabajo y ofrecer un mejor servicio a sus clientes</w:t>
      </w:r>
      <w:r>
        <w:rPr>
          <w:rFonts w:ascii="ITC Avant Garde" w:hAnsi="ITC Avant Garde"/>
          <w:bCs/>
        </w:rPr>
        <w:t xml:space="preserve"> y no con fines de lucro, se señala que las mismas resultan </w:t>
      </w:r>
      <w:r>
        <w:rPr>
          <w:rFonts w:ascii="ITC Avant Garde" w:hAnsi="ITC Avant Garde"/>
          <w:b/>
          <w:bCs/>
        </w:rPr>
        <w:t>INOPERANTES</w:t>
      </w:r>
      <w:r>
        <w:rPr>
          <w:rFonts w:ascii="ITC Avant Garde" w:hAnsi="ITC Avant Garde"/>
          <w:bCs/>
        </w:rPr>
        <w:t xml:space="preserve"> toda vez que no son encaminadas a desvirtuar el incumplimiento presumido. No obstante lo anterior, respecto de estas manifestaciones se señala lo siguiente:</w:t>
      </w:r>
    </w:p>
    <w:p w14:paraId="5EE1B778" w14:textId="77777777" w:rsidR="003C7236" w:rsidRDefault="004A637A" w:rsidP="009225D9">
      <w:pPr>
        <w:pStyle w:val="Textoindependiente"/>
        <w:tabs>
          <w:tab w:val="left" w:pos="851"/>
        </w:tabs>
        <w:spacing w:after="0" w:line="360" w:lineRule="auto"/>
        <w:jc w:val="both"/>
        <w:rPr>
          <w:rFonts w:ascii="ITC Avant Garde" w:hAnsi="ITC Avant Garde"/>
          <w:iCs/>
          <w:kern w:val="16"/>
        </w:rPr>
      </w:pPr>
      <w:r>
        <w:rPr>
          <w:rFonts w:ascii="ITC Avant Garde" w:eastAsia="Times New Roman" w:hAnsi="ITC Avant Garde"/>
          <w:bCs/>
          <w:color w:val="000000"/>
          <w:lang w:eastAsia="es-MX"/>
        </w:rPr>
        <w:t>En primer término</w:t>
      </w:r>
      <w:r w:rsidR="000F3F82">
        <w:rPr>
          <w:rFonts w:ascii="ITC Avant Garde" w:eastAsia="Times New Roman" w:hAnsi="ITC Avant Garde"/>
          <w:bCs/>
          <w:color w:val="000000"/>
          <w:lang w:eastAsia="es-MX"/>
        </w:rPr>
        <w:t xml:space="preserve"> debe señalarse que el artículo</w:t>
      </w:r>
      <w:r w:rsidR="002D6F4A">
        <w:rPr>
          <w:rFonts w:ascii="ITC Avant Garde" w:eastAsia="Times New Roman" w:hAnsi="ITC Avant Garde"/>
          <w:bCs/>
          <w:color w:val="000000"/>
          <w:lang w:eastAsia="es-MX"/>
        </w:rPr>
        <w:t xml:space="preserve"> 37, fracción I de la Ley Federal de Telecomunicaciones vigente al momento en que venció el permiso</w:t>
      </w:r>
      <w:r w:rsidR="000F3F82">
        <w:rPr>
          <w:rFonts w:ascii="ITC Avant Garde" w:hAnsi="ITC Avant Garde"/>
          <w:b/>
          <w:iCs/>
          <w:kern w:val="16"/>
        </w:rPr>
        <w:t xml:space="preserve"> </w:t>
      </w:r>
      <w:r w:rsidR="000F3F82">
        <w:rPr>
          <w:rFonts w:ascii="ITC Avant Garde" w:hAnsi="ITC Avant Garde"/>
          <w:iCs/>
          <w:kern w:val="16"/>
        </w:rPr>
        <w:t>establece como una de las causales de terminación de las concesiones</w:t>
      </w:r>
      <w:r w:rsidR="002D6F4A">
        <w:rPr>
          <w:rFonts w:ascii="ITC Avant Garde" w:hAnsi="ITC Avant Garde"/>
          <w:iCs/>
          <w:kern w:val="16"/>
        </w:rPr>
        <w:t xml:space="preserve"> y permisos</w:t>
      </w:r>
      <w:r w:rsidR="000F3F82">
        <w:rPr>
          <w:rFonts w:ascii="ITC Avant Garde" w:hAnsi="ITC Avant Garde"/>
          <w:iCs/>
          <w:kern w:val="16"/>
        </w:rPr>
        <w:t xml:space="preserve"> la siguiente:</w:t>
      </w:r>
    </w:p>
    <w:p w14:paraId="365F1732" w14:textId="77777777" w:rsidR="003C7236" w:rsidRDefault="00E63C5C" w:rsidP="00E63C5C">
      <w:pPr>
        <w:autoSpaceDE w:val="0"/>
        <w:autoSpaceDN w:val="0"/>
        <w:adjustRightInd w:val="0"/>
        <w:spacing w:after="0" w:line="240" w:lineRule="auto"/>
        <w:ind w:left="851" w:right="1559"/>
        <w:rPr>
          <w:rFonts w:ascii="ITC Avant Garde" w:hAnsi="ITC Avant Garde" w:cs="Arial"/>
          <w:bCs/>
          <w:i/>
          <w:color w:val="000000"/>
          <w:sz w:val="20"/>
          <w:szCs w:val="20"/>
          <w:lang w:eastAsia="es-MX"/>
        </w:rPr>
      </w:pPr>
      <w:r w:rsidRPr="00E63C5C">
        <w:rPr>
          <w:rFonts w:ascii="ITC Avant Garde" w:hAnsi="ITC Avant Garde" w:cs="Arial"/>
          <w:b/>
          <w:bCs/>
          <w:i/>
          <w:color w:val="000000"/>
          <w:sz w:val="20"/>
          <w:szCs w:val="20"/>
          <w:lang w:eastAsia="es-MX"/>
        </w:rPr>
        <w:t xml:space="preserve">Artículo 37. </w:t>
      </w:r>
      <w:r w:rsidRPr="009225D9">
        <w:rPr>
          <w:rFonts w:ascii="ITC Avant Garde" w:hAnsi="ITC Avant Garde" w:cs="Arial"/>
          <w:bCs/>
          <w:i/>
          <w:color w:val="000000"/>
          <w:sz w:val="20"/>
          <w:szCs w:val="20"/>
          <w:lang w:eastAsia="es-MX"/>
        </w:rPr>
        <w:t>Las concesiones y permisos terminan por:</w:t>
      </w:r>
    </w:p>
    <w:p w14:paraId="006D89D9" w14:textId="77777777" w:rsidR="003C7236" w:rsidRDefault="00E63C5C" w:rsidP="00E63C5C">
      <w:pPr>
        <w:autoSpaceDE w:val="0"/>
        <w:autoSpaceDN w:val="0"/>
        <w:adjustRightInd w:val="0"/>
        <w:spacing w:after="0" w:line="240" w:lineRule="auto"/>
        <w:ind w:left="851" w:right="1559"/>
        <w:rPr>
          <w:rFonts w:ascii="ITC Avant Garde" w:hAnsi="ITC Avant Garde" w:cs="Arial"/>
          <w:bCs/>
          <w:i/>
          <w:color w:val="000000"/>
          <w:sz w:val="20"/>
          <w:szCs w:val="20"/>
          <w:lang w:eastAsia="es-MX"/>
        </w:rPr>
      </w:pPr>
      <w:r w:rsidRPr="009225D9">
        <w:rPr>
          <w:rFonts w:ascii="ITC Avant Garde" w:hAnsi="ITC Avant Garde" w:cs="Arial"/>
          <w:bCs/>
          <w:i/>
          <w:color w:val="000000"/>
          <w:sz w:val="20"/>
          <w:szCs w:val="20"/>
          <w:lang w:eastAsia="es-MX"/>
        </w:rPr>
        <w:t>I.</w:t>
      </w:r>
      <w:r w:rsidRPr="009225D9">
        <w:rPr>
          <w:rFonts w:ascii="ITC Avant Garde" w:hAnsi="ITC Avant Garde" w:cs="Arial"/>
          <w:bCs/>
          <w:i/>
          <w:color w:val="000000"/>
          <w:sz w:val="20"/>
          <w:szCs w:val="20"/>
          <w:lang w:eastAsia="es-MX"/>
        </w:rPr>
        <w:tab/>
        <w:t>Vencimiento del plazo establecido en el título o, en su caso, en el permiso respectivo;</w:t>
      </w:r>
    </w:p>
    <w:p w14:paraId="1960AF61" w14:textId="77777777" w:rsidR="003C7236" w:rsidRDefault="000F3F82" w:rsidP="00B95AA0">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ese sentido</w:t>
      </w:r>
      <w:r w:rsidR="0019652A">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se advi</w:t>
      </w:r>
      <w:r w:rsidR="00B95AA0">
        <w:rPr>
          <w:rFonts w:ascii="ITC Avant Garde" w:eastAsia="Times New Roman" w:hAnsi="ITC Avant Garde"/>
          <w:bCs/>
          <w:color w:val="000000"/>
          <w:lang w:eastAsia="es-MX"/>
        </w:rPr>
        <w:t xml:space="preserve">erte claramente que al no haber </w:t>
      </w:r>
      <w:r>
        <w:rPr>
          <w:rFonts w:ascii="ITC Avant Garde" w:eastAsia="Times New Roman" w:hAnsi="ITC Avant Garde"/>
          <w:bCs/>
          <w:color w:val="000000"/>
          <w:lang w:eastAsia="es-MX"/>
        </w:rPr>
        <w:t xml:space="preserve">solicitado prórroga de su </w:t>
      </w:r>
      <w:r w:rsidR="00E63C5C">
        <w:rPr>
          <w:rFonts w:ascii="ITC Avant Garde" w:eastAsia="Times New Roman" w:hAnsi="ITC Avant Garde"/>
          <w:bCs/>
          <w:color w:val="000000"/>
          <w:lang w:eastAsia="es-MX"/>
        </w:rPr>
        <w:t>permiso</w:t>
      </w:r>
      <w:r>
        <w:rPr>
          <w:rFonts w:ascii="ITC Avant Garde" w:eastAsia="Times New Roman" w:hAnsi="ITC Avant Garde"/>
          <w:bCs/>
          <w:color w:val="000000"/>
          <w:lang w:eastAsia="es-MX"/>
        </w:rPr>
        <w:t>, ést</w:t>
      </w:r>
      <w:r w:rsidR="00E63C5C">
        <w:rPr>
          <w:rFonts w:ascii="ITC Avant Garde" w:eastAsia="Times New Roman" w:hAnsi="ITC Avant Garde"/>
          <w:bCs/>
          <w:color w:val="000000"/>
          <w:lang w:eastAsia="es-MX"/>
        </w:rPr>
        <w:t xml:space="preserve">e </w:t>
      </w:r>
      <w:r>
        <w:rPr>
          <w:rFonts w:ascii="ITC Avant Garde" w:eastAsia="Times New Roman" w:hAnsi="ITC Avant Garde"/>
          <w:bCs/>
          <w:color w:val="000000"/>
          <w:lang w:eastAsia="es-MX"/>
        </w:rPr>
        <w:t>se dio por terminad</w:t>
      </w:r>
      <w:r w:rsidR="00E63C5C">
        <w:rPr>
          <w:rFonts w:ascii="ITC Avant Garde" w:eastAsia="Times New Roman" w:hAnsi="ITC Avant Garde"/>
          <w:bCs/>
          <w:color w:val="000000"/>
          <w:lang w:eastAsia="es-MX"/>
        </w:rPr>
        <w:t>o</w:t>
      </w:r>
      <w:r>
        <w:rPr>
          <w:rFonts w:ascii="ITC Avant Garde" w:eastAsia="Times New Roman" w:hAnsi="ITC Avant Garde"/>
          <w:bCs/>
          <w:color w:val="000000"/>
          <w:lang w:eastAsia="es-MX"/>
        </w:rPr>
        <w:t xml:space="preserve"> a partir del vencimiento de su plazo </w:t>
      </w:r>
      <w:r w:rsidR="00B95AA0">
        <w:rPr>
          <w:rFonts w:ascii="ITC Avant Garde" w:eastAsia="Times New Roman" w:hAnsi="ITC Avant Garde"/>
          <w:bCs/>
          <w:color w:val="000000"/>
          <w:lang w:eastAsia="es-MX"/>
        </w:rPr>
        <w:t>y en consecuencia</w:t>
      </w:r>
      <w:r w:rsidR="004E513A">
        <w:rPr>
          <w:rFonts w:ascii="ITC Avant Garde" w:eastAsia="Times New Roman" w:hAnsi="ITC Avant Garde"/>
          <w:bCs/>
          <w:color w:val="000000"/>
          <w:lang w:eastAsia="es-MX"/>
        </w:rPr>
        <w:t>,</w:t>
      </w:r>
      <w:r w:rsidR="00B95AA0">
        <w:rPr>
          <w:rFonts w:ascii="ITC Avant Garde" w:eastAsia="Times New Roman" w:hAnsi="ITC Avant Garde"/>
          <w:bCs/>
          <w:color w:val="000000"/>
          <w:lang w:eastAsia="es-MX"/>
        </w:rPr>
        <w:t xml:space="preserve"> resulta evidente que no podía seguir utilizando la frecuencia </w:t>
      </w:r>
      <w:r w:rsidR="00B95AA0">
        <w:rPr>
          <w:rFonts w:ascii="ITC Avant Garde" w:hAnsi="ITC Avant Garde"/>
          <w:b/>
          <w:iCs/>
          <w:kern w:val="16"/>
        </w:rPr>
        <w:t>450.875</w:t>
      </w:r>
      <w:r w:rsidR="00B95AA0" w:rsidRPr="003B45DE">
        <w:rPr>
          <w:rFonts w:ascii="ITC Avant Garde" w:hAnsi="ITC Avant Garde"/>
          <w:b/>
          <w:iCs/>
          <w:kern w:val="16"/>
        </w:rPr>
        <w:t xml:space="preserve"> MHz</w:t>
      </w:r>
      <w:r w:rsidR="00B95AA0">
        <w:rPr>
          <w:rFonts w:ascii="ITC Avant Garde" w:eastAsia="Times New Roman" w:hAnsi="ITC Avant Garde"/>
          <w:bCs/>
          <w:color w:val="000000"/>
          <w:lang w:eastAsia="es-MX"/>
        </w:rPr>
        <w:t xml:space="preserve"> toda vez </w:t>
      </w:r>
      <w:r w:rsidR="001E2529">
        <w:rPr>
          <w:rFonts w:ascii="ITC Avant Garde" w:eastAsia="Times New Roman" w:hAnsi="ITC Avant Garde"/>
          <w:bCs/>
          <w:color w:val="000000"/>
          <w:lang w:eastAsia="es-MX"/>
        </w:rPr>
        <w:t>para continuar haciendo uso</w:t>
      </w:r>
      <w:r w:rsidR="00B95AA0">
        <w:rPr>
          <w:rFonts w:ascii="ITC Avant Garde" w:eastAsia="Times New Roman" w:hAnsi="ITC Avant Garde"/>
          <w:bCs/>
          <w:color w:val="000000"/>
          <w:lang w:eastAsia="es-MX"/>
        </w:rPr>
        <w:t xml:space="preserve"> la misma</w:t>
      </w:r>
      <w:r w:rsidR="001E2529">
        <w:rPr>
          <w:rFonts w:ascii="ITC Avant Garde" w:eastAsia="Times New Roman" w:hAnsi="ITC Avant Garde"/>
          <w:bCs/>
          <w:color w:val="000000"/>
          <w:lang w:eastAsia="es-MX"/>
        </w:rPr>
        <w:t xml:space="preserve"> se</w:t>
      </w:r>
      <w:r w:rsidR="00B95AA0">
        <w:rPr>
          <w:rFonts w:ascii="ITC Avant Garde" w:eastAsia="Times New Roman" w:hAnsi="ITC Avant Garde"/>
          <w:bCs/>
          <w:color w:val="000000"/>
          <w:lang w:eastAsia="es-MX"/>
        </w:rPr>
        <w:t xml:space="preserve"> requería </w:t>
      </w:r>
      <w:r w:rsidR="001E2529">
        <w:rPr>
          <w:rFonts w:ascii="ITC Avant Garde" w:hAnsi="ITC Avant Garde"/>
        </w:rPr>
        <w:t xml:space="preserve">de un documento habilitante </w:t>
      </w:r>
      <w:r w:rsidR="001E2529">
        <w:rPr>
          <w:rFonts w:ascii="ITC Avant Garde" w:eastAsia="Times New Roman" w:hAnsi="ITC Avant Garde"/>
          <w:bCs/>
          <w:color w:val="000000"/>
          <w:lang w:eastAsia="es-MX"/>
        </w:rPr>
        <w:t>que la autorizara para ello</w:t>
      </w:r>
      <w:r w:rsidR="0068740D">
        <w:rPr>
          <w:rFonts w:ascii="ITC Avant Garde" w:eastAsia="Times New Roman" w:hAnsi="ITC Avant Garde"/>
          <w:bCs/>
          <w:color w:val="000000"/>
          <w:lang w:eastAsia="es-MX"/>
        </w:rPr>
        <w:t xml:space="preserve"> </w:t>
      </w:r>
      <w:r w:rsidR="00871DC1">
        <w:rPr>
          <w:rFonts w:ascii="ITC Avant Garde" w:eastAsia="Times New Roman" w:hAnsi="ITC Avant Garde"/>
          <w:bCs/>
          <w:color w:val="000000"/>
          <w:lang w:eastAsia="es-MX"/>
        </w:rPr>
        <w:t xml:space="preserve">pues </w:t>
      </w:r>
      <w:r w:rsidR="0068740D">
        <w:rPr>
          <w:rFonts w:ascii="ITC Avant Garde" w:eastAsia="Times New Roman" w:hAnsi="ITC Avant Garde"/>
          <w:bCs/>
          <w:color w:val="000000"/>
          <w:lang w:eastAsia="es-MX"/>
        </w:rPr>
        <w:t>ésta no es considerada dentro de las frecuencias de uso libre</w:t>
      </w:r>
      <w:r w:rsidR="00B95AA0">
        <w:rPr>
          <w:rFonts w:ascii="ITC Avant Garde" w:eastAsia="Times New Roman" w:hAnsi="ITC Avant Garde"/>
          <w:bCs/>
          <w:color w:val="000000"/>
          <w:lang w:eastAsia="es-MX"/>
        </w:rPr>
        <w:t>.</w:t>
      </w:r>
    </w:p>
    <w:p w14:paraId="2760CB67" w14:textId="77777777" w:rsidR="00CA3F81" w:rsidRDefault="002674A0" w:rsidP="002674A0">
      <w:pPr>
        <w:pStyle w:val="Textoindependiente"/>
        <w:tabs>
          <w:tab w:val="left" w:pos="851"/>
        </w:tabs>
        <w:spacing w:after="0" w:line="360" w:lineRule="auto"/>
        <w:jc w:val="both"/>
        <w:rPr>
          <w:rFonts w:ascii="ITC Avant Garde" w:eastAsia="Times New Roman" w:hAnsi="ITC Avant Garde"/>
          <w:bCs/>
          <w:color w:val="000000"/>
          <w:lang w:eastAsia="es-MX"/>
        </w:rPr>
        <w:sectPr w:rsidR="00CA3F81" w:rsidSect="00A14115">
          <w:headerReference w:type="default" r:id="rId26"/>
          <w:pgSz w:w="12240" w:h="15840"/>
          <w:pgMar w:top="1985" w:right="1418" w:bottom="1418" w:left="1418" w:header="709" w:footer="709" w:gutter="0"/>
          <w:cols w:space="708"/>
          <w:docGrid w:linePitch="360"/>
        </w:sectPr>
      </w:pPr>
      <w:r>
        <w:rPr>
          <w:rFonts w:ascii="ITC Avant Garde" w:eastAsia="Times New Roman" w:hAnsi="ITC Avant Garde"/>
          <w:bCs/>
          <w:color w:val="000000"/>
          <w:lang w:eastAsia="es-MX"/>
        </w:rPr>
        <w:t>Ahora bien, si bien es cierto que</w:t>
      </w:r>
      <w:r w:rsidR="0034747A">
        <w:rPr>
          <w:rFonts w:ascii="ITC Avant Garde" w:eastAsia="Times New Roman" w:hAnsi="ITC Avant Garde"/>
          <w:bCs/>
          <w:color w:val="000000"/>
          <w:lang w:eastAsia="es-MX"/>
        </w:rPr>
        <w:t xml:space="preserve"> de conformidad con las constancias que obran en el expediente el </w:t>
      </w:r>
      <w:r w:rsidR="0034747A" w:rsidRPr="00C70395">
        <w:rPr>
          <w:rFonts w:ascii="ITC Avant Garde" w:eastAsia="Times New Roman" w:hAnsi="ITC Avant Garde"/>
          <w:b/>
          <w:bCs/>
          <w:color w:val="000000"/>
          <w:lang w:eastAsia="es-MX"/>
        </w:rPr>
        <w:t>PRESUNTO RESPONSABLE</w:t>
      </w:r>
      <w:r>
        <w:rPr>
          <w:rFonts w:ascii="ITC Avant Garde" w:eastAsia="Times New Roman" w:hAnsi="ITC Avant Garde"/>
          <w:bCs/>
          <w:color w:val="000000"/>
          <w:lang w:eastAsia="es-MX"/>
        </w:rPr>
        <w:t xml:space="preserve"> siguió realizando</w:t>
      </w:r>
      <w:r w:rsidR="0034747A">
        <w:rPr>
          <w:rFonts w:ascii="ITC Avant Garde" w:eastAsia="Times New Roman" w:hAnsi="ITC Avant Garde"/>
          <w:bCs/>
          <w:color w:val="000000"/>
          <w:lang w:eastAsia="es-MX"/>
        </w:rPr>
        <w:t xml:space="preserve"> pagos</w:t>
      </w:r>
      <w:r>
        <w:rPr>
          <w:rFonts w:ascii="ITC Avant Garde" w:eastAsia="Times New Roman" w:hAnsi="ITC Avant Garde"/>
          <w:bCs/>
          <w:color w:val="000000"/>
          <w:lang w:eastAsia="es-MX"/>
        </w:rPr>
        <w:t xml:space="preserve"> de los derechos por el uso y/o explotación de la frecuencia consignada en el permiso cuya vigencia concluyó </w:t>
      </w:r>
    </w:p>
    <w:p w14:paraId="5F464543" w14:textId="0C795FE7" w:rsidR="003C7236" w:rsidRDefault="002674A0" w:rsidP="002674A0">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desde el año mil novecientos noventa y nueve,</w:t>
      </w:r>
      <w:r w:rsidR="0034747A">
        <w:rPr>
          <w:rFonts w:ascii="ITC Avant Garde" w:eastAsia="Times New Roman" w:hAnsi="ITC Avant Garde"/>
          <w:bCs/>
          <w:color w:val="000000"/>
          <w:lang w:eastAsia="es-MX"/>
        </w:rPr>
        <w:t xml:space="preserve"> siendo el último </w:t>
      </w:r>
      <w:r w:rsidR="0030669B">
        <w:rPr>
          <w:rFonts w:ascii="ITC Avant Garde" w:eastAsia="Times New Roman" w:hAnsi="ITC Avant Garde"/>
          <w:bCs/>
          <w:color w:val="000000"/>
          <w:lang w:eastAsia="es-MX"/>
        </w:rPr>
        <w:t xml:space="preserve">pago </w:t>
      </w:r>
      <w:r w:rsidR="0034747A">
        <w:rPr>
          <w:rFonts w:ascii="ITC Avant Garde" w:eastAsia="Times New Roman" w:hAnsi="ITC Avant Garde"/>
          <w:bCs/>
          <w:color w:val="000000"/>
          <w:lang w:eastAsia="es-MX"/>
        </w:rPr>
        <w:t xml:space="preserve">registrado el correspondiente al año </w:t>
      </w:r>
      <w:r w:rsidR="0034747A" w:rsidRPr="008860EB">
        <w:rPr>
          <w:rFonts w:ascii="ITC Avant Garde" w:eastAsia="Times New Roman" w:hAnsi="ITC Avant Garde"/>
          <w:bCs/>
          <w:color w:val="000000"/>
          <w:lang w:eastAsia="es-MX"/>
        </w:rPr>
        <w:t>dos mil catorce</w:t>
      </w:r>
      <w:r w:rsidR="0034747A">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en ningún momento tal acción le otorgó derecho alguno para </w:t>
      </w:r>
      <w:r>
        <w:rPr>
          <w:rFonts w:ascii="ITC Avant Garde" w:hAnsi="ITC Avant Garde"/>
          <w:u w:val="single"/>
        </w:rPr>
        <w:t xml:space="preserve">usar, aprovechar y/o explotar la frecuencia </w:t>
      </w:r>
      <w:r>
        <w:rPr>
          <w:rFonts w:ascii="ITC Avant Garde" w:hAnsi="ITC Avant Garde"/>
          <w:b/>
          <w:bCs/>
          <w:u w:val="single"/>
        </w:rPr>
        <w:t>450.875 MHz</w:t>
      </w:r>
      <w:r>
        <w:rPr>
          <w:rFonts w:ascii="ITC Avant Garde" w:eastAsia="Times New Roman" w:hAnsi="ITC Avant Garde"/>
          <w:bCs/>
          <w:color w:val="000000"/>
          <w:lang w:eastAsia="es-MX"/>
        </w:rPr>
        <w:t xml:space="preserve"> la cual, al no ser </w:t>
      </w:r>
      <w:r>
        <w:rPr>
          <w:rFonts w:ascii="ITC Avant Garde" w:hAnsi="ITC Avant Garde"/>
        </w:rPr>
        <w:t xml:space="preserve">una frecuencia de uso libre solamente podía explotarse bajo la figura de concesión o permiso </w:t>
      </w:r>
      <w:r>
        <w:rPr>
          <w:rFonts w:ascii="ITC Avant Garde" w:eastAsia="Times New Roman" w:hAnsi="ITC Avant Garde"/>
          <w:bCs/>
          <w:color w:val="000000"/>
          <w:lang w:eastAsia="es-MX"/>
        </w:rPr>
        <w:t>que la autorizara para ello, y por lo tanto, con dicho argumento no logra desvirtuar la imputación formulada en el acuerdo de inicio de procedimiento administrativo sancionatorio.</w:t>
      </w:r>
    </w:p>
    <w:p w14:paraId="038D498D" w14:textId="77777777" w:rsidR="003C7236" w:rsidRDefault="001E2529" w:rsidP="000F3F82">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Por último</w:t>
      </w:r>
      <w:r w:rsidR="004E513A">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se</w:t>
      </w:r>
      <w:r w:rsidR="000F3F82">
        <w:rPr>
          <w:rFonts w:ascii="ITC Avant Garde" w:eastAsia="Times New Roman" w:hAnsi="ITC Avant Garde"/>
          <w:bCs/>
          <w:color w:val="000000"/>
          <w:lang w:eastAsia="es-MX"/>
        </w:rPr>
        <w:t xml:space="preserve"> señala que el hecho de que </w:t>
      </w:r>
      <w:r>
        <w:rPr>
          <w:rFonts w:ascii="ITC Avant Garde" w:eastAsia="Times New Roman" w:hAnsi="ITC Avant Garde"/>
          <w:bCs/>
          <w:color w:val="000000" w:themeColor="text1"/>
          <w:lang w:eastAsia="es-MX"/>
        </w:rPr>
        <w:t>e</w:t>
      </w:r>
      <w:r>
        <w:rPr>
          <w:rFonts w:ascii="ITC Avant Garde" w:hAnsi="ITC Avant Garde"/>
        </w:rPr>
        <w:t xml:space="preserve">l </w:t>
      </w:r>
      <w:r>
        <w:rPr>
          <w:rFonts w:ascii="ITC Avant Garde" w:hAnsi="ITC Avant Garde"/>
          <w:b/>
          <w:bCs/>
        </w:rPr>
        <w:t>PRESUNTO RESPONSABLE</w:t>
      </w:r>
      <w:r w:rsidRPr="000A6564">
        <w:rPr>
          <w:rFonts w:ascii="ITC Avant Garde" w:hAnsi="ITC Avant Garde"/>
          <w:bCs/>
        </w:rPr>
        <w:t xml:space="preserve"> </w:t>
      </w:r>
      <w:r w:rsidR="000F3F82">
        <w:rPr>
          <w:rFonts w:ascii="ITC Avant Garde" w:eastAsia="Times New Roman" w:hAnsi="ITC Avant Garde"/>
          <w:bCs/>
          <w:color w:val="000000"/>
          <w:lang w:eastAsia="es-MX"/>
        </w:rPr>
        <w:t xml:space="preserve">manifieste que </w:t>
      </w:r>
      <w:r>
        <w:rPr>
          <w:rFonts w:ascii="ITC Avant Garde" w:hAnsi="ITC Avant Garde"/>
          <w:bCs/>
        </w:rPr>
        <w:t>utilizaba la frecuencia para realizar su trabajo y ofrecer un mejor servicio a sus clientes y no con fines de lucro,</w:t>
      </w:r>
      <w:r>
        <w:rPr>
          <w:rFonts w:ascii="ITC Avant Garde" w:eastAsia="Times New Roman" w:hAnsi="ITC Avant Garde"/>
          <w:bCs/>
          <w:color w:val="000000"/>
          <w:lang w:eastAsia="es-MX"/>
        </w:rPr>
        <w:t xml:space="preserve"> </w:t>
      </w:r>
      <w:r w:rsidR="000F3F82">
        <w:rPr>
          <w:rFonts w:ascii="ITC Avant Garde" w:eastAsia="Times New Roman" w:hAnsi="ITC Avant Garde"/>
          <w:bCs/>
          <w:color w:val="000000"/>
          <w:lang w:eastAsia="es-MX"/>
        </w:rPr>
        <w:t xml:space="preserve">no la exime de la responsabilidad de cumplir con los ordenamientos legales que regulan la materia de telecomunicaciones, en específico los relacionados con el otorgamiento de títulos de concesión </w:t>
      </w:r>
      <w:r w:rsidR="00204B22">
        <w:rPr>
          <w:rFonts w:ascii="ITC Avant Garde" w:eastAsia="Times New Roman" w:hAnsi="ITC Avant Garde"/>
          <w:bCs/>
          <w:color w:val="000000"/>
          <w:lang w:eastAsia="es-MX"/>
        </w:rPr>
        <w:t xml:space="preserve">para el </w:t>
      </w:r>
      <w:r w:rsidR="000F3F82">
        <w:rPr>
          <w:rFonts w:ascii="ITC Avant Garde" w:eastAsia="Times New Roman" w:hAnsi="ITC Avant Garde"/>
          <w:bCs/>
          <w:color w:val="000000"/>
          <w:lang w:eastAsia="es-MX"/>
        </w:rPr>
        <w:t>uso y explotación de bandas de frecuencia del espectro radioeléctrico para uso determinado.</w:t>
      </w:r>
    </w:p>
    <w:p w14:paraId="08D47B33" w14:textId="77777777" w:rsidR="003C7236" w:rsidRDefault="0035068B" w:rsidP="0035068B">
      <w:pPr>
        <w:spacing w:after="0" w:line="360" w:lineRule="auto"/>
        <w:jc w:val="both"/>
        <w:rPr>
          <w:rFonts w:ascii="ITC Avant Garde" w:hAnsi="ITC Avant Garde"/>
          <w:b/>
        </w:rPr>
      </w:pPr>
      <w:r>
        <w:rPr>
          <w:rFonts w:ascii="ITC Avant Garde" w:hAnsi="ITC Avant Garde"/>
          <w:b/>
        </w:rPr>
        <w:t>VALORACIÓN DE LAS PRUEBAS.</w:t>
      </w:r>
    </w:p>
    <w:p w14:paraId="080DAF95" w14:textId="77777777" w:rsidR="003C7236" w:rsidRDefault="0035068B" w:rsidP="0035068B">
      <w:pPr>
        <w:tabs>
          <w:tab w:val="left" w:pos="284"/>
          <w:tab w:val="center" w:pos="1134"/>
        </w:tabs>
        <w:spacing w:after="0" w:line="360" w:lineRule="auto"/>
        <w:jc w:val="both"/>
        <w:rPr>
          <w:rFonts w:ascii="ITC Avant Garde" w:eastAsia="Times New Roman" w:hAnsi="ITC Avant Garde"/>
          <w:bCs/>
          <w:color w:val="000000" w:themeColor="text1"/>
          <w:lang w:eastAsia="es-MX"/>
        </w:rPr>
      </w:pPr>
      <w:r w:rsidRPr="00CD6992">
        <w:rPr>
          <w:rFonts w:ascii="ITC Avant Garde" w:eastAsia="Times New Roman" w:hAnsi="ITC Avant Garde"/>
          <w:bCs/>
          <w:color w:val="000000" w:themeColor="text1"/>
          <w:lang w:eastAsia="es-MX"/>
        </w:rPr>
        <w:t>Ahora bien, en relación con el estud</w:t>
      </w:r>
      <w:r>
        <w:rPr>
          <w:rFonts w:ascii="ITC Avant Garde" w:eastAsia="Times New Roman" w:hAnsi="ITC Avant Garde"/>
          <w:bCs/>
          <w:color w:val="000000" w:themeColor="text1"/>
          <w:lang w:eastAsia="es-MX"/>
        </w:rPr>
        <w:t>io, análisis y valoración de las</w:t>
      </w:r>
      <w:r w:rsidRPr="00CD6992">
        <w:rPr>
          <w:rFonts w:ascii="ITC Avant Garde" w:eastAsia="Times New Roman" w:hAnsi="ITC Avant Garde"/>
          <w:bCs/>
          <w:color w:val="000000" w:themeColor="text1"/>
          <w:lang w:eastAsia="es-MX"/>
        </w:rPr>
        <w:t xml:space="preserve"> prueba</w:t>
      </w:r>
      <w:r>
        <w:rPr>
          <w:rFonts w:ascii="ITC Avant Garde" w:eastAsia="Times New Roman" w:hAnsi="ITC Avant Garde"/>
          <w:bCs/>
          <w:color w:val="000000" w:themeColor="text1"/>
          <w:lang w:eastAsia="es-MX"/>
        </w:rPr>
        <w:t>s</w:t>
      </w:r>
      <w:r w:rsidR="004E513A">
        <w:rPr>
          <w:rFonts w:ascii="ITC Avant Garde" w:eastAsia="Times New Roman" w:hAnsi="ITC Avant Garde"/>
          <w:bCs/>
          <w:color w:val="000000" w:themeColor="text1"/>
          <w:lang w:eastAsia="es-MX"/>
        </w:rPr>
        <w:t>,</w:t>
      </w:r>
      <w:r w:rsidRPr="00CD6992">
        <w:rPr>
          <w:rFonts w:ascii="ITC Avant Garde" w:eastAsia="Times New Roman" w:hAnsi="ITC Avant Garde"/>
          <w:bCs/>
          <w:color w:val="000000" w:themeColor="text1"/>
          <w:lang w:eastAsia="es-MX"/>
        </w:rPr>
        <w:t xml:space="preserve"> </w:t>
      </w:r>
      <w:r w:rsidRPr="003D5835">
        <w:rPr>
          <w:rFonts w:ascii="ITC Avant Garde" w:hAnsi="ITC Avant Garde"/>
        </w:rPr>
        <w:t>si bien en el escrito de cuenta</w:t>
      </w:r>
      <w:r w:rsidR="00D50DC8">
        <w:rPr>
          <w:rFonts w:ascii="ITC Avant Garde" w:hAnsi="ITC Avant Garde"/>
        </w:rPr>
        <w:t xml:space="preserve"> </w:t>
      </w:r>
      <w:r w:rsidR="008F6735">
        <w:rPr>
          <w:rFonts w:ascii="ITC Avant Garde" w:eastAsia="Times New Roman" w:hAnsi="ITC Avant Garde"/>
          <w:bCs/>
          <w:color w:val="000000" w:themeColor="text1"/>
          <w:lang w:eastAsia="es-MX"/>
        </w:rPr>
        <w:t>e</w:t>
      </w:r>
      <w:r w:rsidR="008F6735">
        <w:rPr>
          <w:rFonts w:ascii="ITC Avant Garde" w:hAnsi="ITC Avant Garde"/>
        </w:rPr>
        <w:t xml:space="preserve">l </w:t>
      </w:r>
      <w:r w:rsidR="008F6735">
        <w:rPr>
          <w:rFonts w:ascii="ITC Avant Garde" w:hAnsi="ITC Avant Garde"/>
          <w:b/>
          <w:bCs/>
        </w:rPr>
        <w:t>PRESUNTO RESPONSABLE</w:t>
      </w:r>
      <w:r>
        <w:rPr>
          <w:rFonts w:ascii="ITC Avant Garde" w:eastAsia="Times New Roman" w:hAnsi="ITC Avant Garde"/>
          <w:bCs/>
          <w:color w:val="000000"/>
          <w:lang w:eastAsia="es-MX"/>
        </w:rPr>
        <w:t xml:space="preserve"> </w:t>
      </w:r>
      <w:r w:rsidRPr="003D5835">
        <w:rPr>
          <w:rFonts w:ascii="ITC Avant Garde" w:hAnsi="ITC Avant Garde"/>
        </w:rPr>
        <w:t xml:space="preserve">no desplegó algún listado de las pruebas </w:t>
      </w:r>
      <w:r w:rsidR="00F92BAA">
        <w:rPr>
          <w:rFonts w:ascii="ITC Avant Garde" w:hAnsi="ITC Avant Garde"/>
        </w:rPr>
        <w:t>ofrecidas</w:t>
      </w:r>
      <w:r w:rsidRPr="003D5835">
        <w:rPr>
          <w:rFonts w:ascii="ITC Avant Garde" w:hAnsi="ITC Avant Garde"/>
        </w:rPr>
        <w:t>, del análisis a dicho escrito así como de la documentación anexa, se advierte que exhibió las documentales que</w:t>
      </w:r>
      <w:r w:rsidRPr="00CD6992">
        <w:rPr>
          <w:rFonts w:ascii="ITC Avant Garde" w:eastAsia="Times New Roman" w:hAnsi="ITC Avant Garde"/>
          <w:b/>
          <w:bCs/>
          <w:color w:val="000000" w:themeColor="text1"/>
          <w:lang w:eastAsia="es-MX"/>
        </w:rPr>
        <w:t xml:space="preserve"> </w:t>
      </w:r>
      <w:r>
        <w:rPr>
          <w:rFonts w:ascii="ITC Avant Garde" w:eastAsia="Times New Roman" w:hAnsi="ITC Avant Garde"/>
          <w:bCs/>
          <w:color w:val="000000" w:themeColor="text1"/>
          <w:lang w:eastAsia="es-MX"/>
        </w:rPr>
        <w:t>se menciona</w:t>
      </w:r>
      <w:r w:rsidR="00F92BAA">
        <w:rPr>
          <w:rFonts w:ascii="ITC Avant Garde" w:eastAsia="Times New Roman" w:hAnsi="ITC Avant Garde"/>
          <w:bCs/>
          <w:color w:val="000000" w:themeColor="text1"/>
          <w:lang w:eastAsia="es-MX"/>
        </w:rPr>
        <w:t>n a continuación</w:t>
      </w:r>
      <w:r w:rsidRPr="00CD6992">
        <w:rPr>
          <w:rFonts w:ascii="ITC Avant Garde" w:eastAsia="Times New Roman" w:hAnsi="ITC Avant Garde"/>
          <w:bCs/>
          <w:color w:val="000000" w:themeColor="text1"/>
          <w:lang w:eastAsia="es-MX"/>
        </w:rPr>
        <w:t>:</w:t>
      </w:r>
    </w:p>
    <w:p w14:paraId="2A31C2F4" w14:textId="77777777" w:rsidR="003C7236" w:rsidRDefault="0035068B" w:rsidP="00753B84">
      <w:pPr>
        <w:pStyle w:val="Prrafodelista"/>
        <w:numPr>
          <w:ilvl w:val="0"/>
          <w:numId w:val="31"/>
        </w:numPr>
        <w:spacing w:after="0" w:line="240" w:lineRule="auto"/>
        <w:ind w:left="1134" w:right="708"/>
        <w:jc w:val="both"/>
        <w:rPr>
          <w:rFonts w:ascii="ITC Avant Garde" w:eastAsia="Times New Roman" w:hAnsi="ITC Avant Garde"/>
          <w:b/>
          <w:bCs/>
          <w:color w:val="000000"/>
          <w:sz w:val="20"/>
          <w:szCs w:val="20"/>
          <w:lang w:eastAsia="es-MX"/>
        </w:rPr>
      </w:pPr>
      <w:r>
        <w:rPr>
          <w:rFonts w:ascii="ITC Avant Garde" w:eastAsia="Times New Roman" w:hAnsi="ITC Avant Garde"/>
          <w:b/>
          <w:bCs/>
          <w:color w:val="000000"/>
          <w:sz w:val="20"/>
          <w:szCs w:val="20"/>
          <w:lang w:eastAsia="es-MX"/>
        </w:rPr>
        <w:t>DOCUMENTALES PÚBLICAS</w:t>
      </w:r>
      <w:r>
        <w:rPr>
          <w:rFonts w:ascii="ITC Avant Garde" w:eastAsia="Times New Roman" w:hAnsi="ITC Avant Garde"/>
          <w:bCs/>
          <w:color w:val="000000"/>
          <w:sz w:val="20"/>
          <w:szCs w:val="20"/>
          <w:lang w:eastAsia="es-MX"/>
        </w:rPr>
        <w:t xml:space="preserve">, </w:t>
      </w:r>
      <w:r w:rsidR="008E71C3">
        <w:rPr>
          <w:rFonts w:ascii="ITC Avant Garde" w:eastAsia="Times New Roman" w:hAnsi="ITC Avant Garde"/>
          <w:bCs/>
          <w:color w:val="000000"/>
          <w:sz w:val="20"/>
          <w:szCs w:val="20"/>
          <w:lang w:eastAsia="es-MX"/>
        </w:rPr>
        <w:t xml:space="preserve">consistente en copia simple de los pagos realizados ante la Secretaría de Comunicaciones y Transportes, por concepto de derechos por el uso del espectro radioeléctrico por los sistemas de radiocomunicación privada, </w:t>
      </w:r>
      <w:r w:rsidR="008E71C3" w:rsidRPr="00601794">
        <w:rPr>
          <w:rFonts w:ascii="ITC Avant Garde" w:eastAsia="Times New Roman" w:hAnsi="ITC Avant Garde"/>
          <w:bCs/>
          <w:color w:val="000000"/>
          <w:sz w:val="20"/>
          <w:szCs w:val="20"/>
          <w:lang w:eastAsia="es-MX"/>
        </w:rPr>
        <w:t>efectuados en los años 2008, 2009, 2012, 2013 y 2014</w:t>
      </w:r>
      <w:r>
        <w:rPr>
          <w:rFonts w:ascii="ITC Avant Garde" w:eastAsia="Times New Roman" w:hAnsi="ITC Avant Garde"/>
          <w:bCs/>
          <w:color w:val="000000"/>
          <w:sz w:val="20"/>
          <w:szCs w:val="20"/>
          <w:lang w:eastAsia="es-MX"/>
        </w:rPr>
        <w:t>.</w:t>
      </w:r>
    </w:p>
    <w:p w14:paraId="6A70D301" w14:textId="3EB829F3" w:rsidR="003C7236" w:rsidRDefault="0035068B" w:rsidP="001E2529">
      <w:pPr>
        <w:pStyle w:val="Prrafodelista"/>
        <w:numPr>
          <w:ilvl w:val="0"/>
          <w:numId w:val="31"/>
        </w:numPr>
        <w:spacing w:after="0" w:line="240" w:lineRule="auto"/>
        <w:ind w:left="1134" w:right="708"/>
        <w:jc w:val="both"/>
        <w:rPr>
          <w:rFonts w:ascii="ITC Avant Garde" w:eastAsia="Times New Roman" w:hAnsi="ITC Avant Garde"/>
          <w:b/>
          <w:bCs/>
          <w:color w:val="000000"/>
          <w:sz w:val="20"/>
          <w:szCs w:val="20"/>
          <w:lang w:eastAsia="es-MX"/>
        </w:rPr>
      </w:pPr>
      <w:r>
        <w:rPr>
          <w:rFonts w:ascii="ITC Avant Garde" w:eastAsia="Times New Roman" w:hAnsi="ITC Avant Garde"/>
          <w:b/>
          <w:bCs/>
          <w:color w:val="000000"/>
          <w:sz w:val="20"/>
          <w:szCs w:val="20"/>
          <w:lang w:eastAsia="es-MX"/>
        </w:rPr>
        <w:t>DOCUMENTAL PÚBLICA</w:t>
      </w:r>
      <w:r>
        <w:rPr>
          <w:rFonts w:ascii="ITC Avant Garde" w:eastAsia="Times New Roman" w:hAnsi="ITC Avant Garde"/>
          <w:bCs/>
          <w:color w:val="000000"/>
          <w:sz w:val="20"/>
          <w:szCs w:val="20"/>
          <w:lang w:eastAsia="es-MX"/>
        </w:rPr>
        <w:t xml:space="preserve">, consistente en copia simple de </w:t>
      </w:r>
      <w:r w:rsidRPr="001F5209">
        <w:rPr>
          <w:rFonts w:ascii="ITC Avant Garde" w:eastAsia="Times New Roman" w:hAnsi="ITC Avant Garde"/>
          <w:bCs/>
          <w:color w:val="000000"/>
          <w:sz w:val="20"/>
          <w:szCs w:val="20"/>
          <w:lang w:eastAsia="es-MX"/>
        </w:rPr>
        <w:t xml:space="preserve">la escritura pública </w:t>
      </w:r>
      <w:r w:rsidR="00135313">
        <w:rPr>
          <w:rFonts w:ascii="ITC Avant Garde" w:hAnsi="ITC Avant Garde"/>
          <w:b/>
          <w:color w:val="0000FF"/>
        </w:rPr>
        <w:t>“CONFIDENCIAL POR LEY”</w:t>
      </w:r>
      <w:r w:rsidR="001E2529" w:rsidRPr="001E2529">
        <w:rPr>
          <w:rFonts w:ascii="ITC Avant Garde" w:eastAsia="Times New Roman" w:hAnsi="ITC Avant Garde"/>
          <w:bCs/>
          <w:color w:val="000000"/>
          <w:sz w:val="20"/>
          <w:szCs w:val="20"/>
          <w:lang w:eastAsia="es-MX"/>
        </w:rPr>
        <w:t>, pasada ante la fe del Licenciado Hugo Salgado Castañeda, Notario Público número 2 en la Ciudad de Cuernavaca, Morelos</w:t>
      </w:r>
      <w:r>
        <w:rPr>
          <w:rFonts w:ascii="ITC Avant Garde" w:eastAsia="Times New Roman" w:hAnsi="ITC Avant Garde"/>
          <w:bCs/>
          <w:color w:val="000000"/>
          <w:sz w:val="20"/>
          <w:szCs w:val="20"/>
          <w:lang w:eastAsia="es-MX"/>
        </w:rPr>
        <w:t>.</w:t>
      </w:r>
    </w:p>
    <w:p w14:paraId="2ABC89F3" w14:textId="77777777" w:rsidR="003C7236" w:rsidRDefault="0035068B" w:rsidP="0035068B">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heme="minorHAnsi" w:hAnsi="ITC Avant Garde"/>
          <w:color w:val="000000" w:themeColor="text1"/>
        </w:rPr>
        <w:t>R</w:t>
      </w:r>
      <w:r>
        <w:rPr>
          <w:rFonts w:ascii="ITC Avant Garde" w:eastAsia="Times New Roman" w:hAnsi="ITC Avant Garde"/>
          <w:bCs/>
          <w:color w:val="000000"/>
          <w:lang w:eastAsia="es-MX"/>
        </w:rPr>
        <w:t xml:space="preserve">especto de dichas probanzas </w:t>
      </w:r>
      <w:r w:rsidR="00204B22">
        <w:rPr>
          <w:rFonts w:ascii="ITC Avant Garde" w:eastAsia="Times New Roman" w:hAnsi="ITC Avant Garde"/>
          <w:bCs/>
          <w:color w:val="000000"/>
          <w:lang w:eastAsia="es-MX"/>
        </w:rPr>
        <w:t>la</w:t>
      </w:r>
      <w:r>
        <w:rPr>
          <w:rFonts w:ascii="ITC Avant Garde" w:eastAsia="Times New Roman" w:hAnsi="ITC Avant Garde"/>
          <w:bCs/>
          <w:color w:val="000000"/>
          <w:lang w:eastAsia="es-MX"/>
        </w:rPr>
        <w:t xml:space="preserve"> Unidad de Cumplimiento por acuerdo </w:t>
      </w:r>
      <w:r w:rsidR="001E2529">
        <w:rPr>
          <w:rFonts w:ascii="ITC Avant Garde" w:eastAsia="Times New Roman" w:hAnsi="ITC Avant Garde"/>
          <w:bCs/>
          <w:color w:val="000000"/>
          <w:lang w:eastAsia="es-MX"/>
        </w:rPr>
        <w:t xml:space="preserve">de </w:t>
      </w:r>
      <w:r>
        <w:rPr>
          <w:rFonts w:ascii="ITC Avant Garde" w:eastAsia="Times New Roman" w:hAnsi="ITC Avant Garde"/>
          <w:bCs/>
          <w:color w:val="000000"/>
          <w:lang w:eastAsia="es-MX"/>
        </w:rPr>
        <w:t xml:space="preserve">dieciocho de abril </w:t>
      </w:r>
      <w:r w:rsidRPr="002725CA">
        <w:rPr>
          <w:rFonts w:ascii="ITC Avant Garde" w:eastAsia="Times New Roman" w:hAnsi="ITC Avant Garde"/>
          <w:bCs/>
          <w:color w:val="000000"/>
          <w:lang w:eastAsia="es-MX"/>
        </w:rPr>
        <w:t>de dos mil diecis</w:t>
      </w:r>
      <w:r>
        <w:rPr>
          <w:rFonts w:ascii="ITC Avant Garde" w:eastAsia="Times New Roman" w:hAnsi="ITC Avant Garde"/>
          <w:bCs/>
          <w:color w:val="000000"/>
          <w:lang w:eastAsia="es-MX"/>
        </w:rPr>
        <w:t xml:space="preserve">iete, </w:t>
      </w:r>
      <w:r>
        <w:rPr>
          <w:rFonts w:ascii="ITC Avant Garde" w:hAnsi="ITC Avant Garde"/>
        </w:rPr>
        <w:t>las</w:t>
      </w:r>
      <w:r>
        <w:rPr>
          <w:rFonts w:ascii="ITC Avant Garde" w:eastAsia="Times New Roman" w:hAnsi="ITC Avant Garde"/>
          <w:bCs/>
          <w:color w:val="000000"/>
          <w:lang w:eastAsia="es-MX"/>
        </w:rPr>
        <w:t xml:space="preserve"> tuvo por admitidas y desahogadas por su propia y especial naturaleza, otorgándoles </w:t>
      </w:r>
      <w:r w:rsidR="00204B22">
        <w:rPr>
          <w:rFonts w:ascii="ITC Avant Garde" w:eastAsia="Times New Roman" w:hAnsi="ITC Avant Garde"/>
          <w:bCs/>
          <w:color w:val="000000"/>
          <w:lang w:eastAsia="es-MX"/>
        </w:rPr>
        <w:t xml:space="preserve">el </w:t>
      </w:r>
      <w:r>
        <w:rPr>
          <w:rFonts w:ascii="ITC Avant Garde" w:eastAsia="Times New Roman" w:hAnsi="ITC Avant Garde"/>
          <w:bCs/>
          <w:color w:val="000000"/>
          <w:lang w:eastAsia="es-MX"/>
        </w:rPr>
        <w:t>valor probatorio</w:t>
      </w:r>
      <w:r w:rsidR="00523280">
        <w:rPr>
          <w:rFonts w:ascii="ITC Avant Garde" w:eastAsia="Times New Roman" w:hAnsi="ITC Avant Garde"/>
          <w:bCs/>
          <w:color w:val="000000"/>
          <w:lang w:eastAsia="es-MX"/>
        </w:rPr>
        <w:t xml:space="preserve"> </w:t>
      </w:r>
      <w:r w:rsidR="00204B22">
        <w:rPr>
          <w:rFonts w:ascii="ITC Avant Garde" w:eastAsia="Times New Roman" w:hAnsi="ITC Avant Garde"/>
          <w:bCs/>
          <w:color w:val="000000"/>
          <w:lang w:eastAsia="es-MX"/>
        </w:rPr>
        <w:t>que conforme a derecho corresponde</w:t>
      </w:r>
      <w:r>
        <w:rPr>
          <w:rFonts w:ascii="ITC Avant Garde" w:eastAsia="Times New Roman" w:hAnsi="ITC Avant Garde"/>
          <w:bCs/>
          <w:color w:val="000000"/>
          <w:lang w:eastAsia="es-MX"/>
        </w:rPr>
        <w:t>, procediéndose a su valoración tanto en lo individual, como en su conjunto de la manera siguiente:</w:t>
      </w:r>
    </w:p>
    <w:p w14:paraId="3EB7DE0D" w14:textId="77777777" w:rsidR="003C7236" w:rsidRDefault="00207D7B" w:rsidP="004E513A">
      <w:pPr>
        <w:pStyle w:val="Textoindependiente"/>
        <w:numPr>
          <w:ilvl w:val="0"/>
          <w:numId w:val="45"/>
        </w:numPr>
        <w:tabs>
          <w:tab w:val="left" w:pos="851"/>
        </w:tabs>
        <w:spacing w:after="0" w:line="360" w:lineRule="auto"/>
        <w:jc w:val="both"/>
        <w:rPr>
          <w:rFonts w:ascii="ITC Avant Garde" w:eastAsia="Times New Roman" w:hAnsi="ITC Avant Garde"/>
          <w:bCs/>
          <w:color w:val="000000"/>
          <w:lang w:eastAsia="es-MX"/>
        </w:rPr>
      </w:pPr>
      <w:r w:rsidRPr="001B6BDF">
        <w:rPr>
          <w:rFonts w:ascii="ITC Avant Garde" w:eastAsia="Times New Roman" w:hAnsi="ITC Avant Garde"/>
          <w:bCs/>
          <w:color w:val="000000"/>
          <w:lang w:eastAsia="es-MX"/>
        </w:rPr>
        <w:t xml:space="preserve">En relación con las documentales señaladas en el numeral </w:t>
      </w:r>
      <w:r w:rsidRPr="001B6BDF">
        <w:rPr>
          <w:rFonts w:ascii="ITC Avant Garde" w:eastAsia="Times New Roman" w:hAnsi="ITC Avant Garde"/>
          <w:b/>
          <w:bCs/>
          <w:color w:val="000000"/>
          <w:lang w:eastAsia="es-MX"/>
        </w:rPr>
        <w:t>1</w:t>
      </w:r>
      <w:r w:rsidR="00046F5F" w:rsidRPr="001B6BDF">
        <w:rPr>
          <w:rFonts w:ascii="ITC Avant Garde" w:eastAsia="Times New Roman" w:hAnsi="ITC Avant Garde"/>
          <w:b/>
          <w:bCs/>
          <w:color w:val="000000"/>
          <w:lang w:eastAsia="es-MX"/>
        </w:rPr>
        <w:t>,</w:t>
      </w:r>
      <w:r w:rsidRPr="001B6BDF">
        <w:rPr>
          <w:rFonts w:ascii="ITC Avant Garde" w:eastAsia="Times New Roman" w:hAnsi="ITC Avant Garde"/>
          <w:b/>
          <w:bCs/>
          <w:color w:val="000000"/>
          <w:lang w:eastAsia="es-MX"/>
        </w:rPr>
        <w:t xml:space="preserve"> </w:t>
      </w:r>
      <w:r w:rsidR="00046F5F" w:rsidRPr="001B6BDF">
        <w:rPr>
          <w:rFonts w:ascii="ITC Avant Garde" w:hAnsi="ITC Avant Garde"/>
        </w:rPr>
        <w:t xml:space="preserve">con fundamento en los artículos </w:t>
      </w:r>
      <w:r w:rsidR="00046F5F" w:rsidRPr="001B6BDF">
        <w:rPr>
          <w:rFonts w:ascii="ITC Avant Garde" w:eastAsia="Times New Roman" w:hAnsi="ITC Avant Garde"/>
          <w:bCs/>
          <w:color w:val="000000"/>
          <w:lang w:eastAsia="es-MX"/>
        </w:rPr>
        <w:t xml:space="preserve">16, fracción V, 50 y 51 de la </w:t>
      </w:r>
      <w:r w:rsidR="00046F5F" w:rsidRPr="001B6BDF">
        <w:rPr>
          <w:rFonts w:ascii="ITC Avant Garde" w:eastAsia="Times New Roman" w:hAnsi="ITC Avant Garde"/>
          <w:b/>
          <w:bCs/>
          <w:color w:val="000000"/>
          <w:lang w:eastAsia="es-MX"/>
        </w:rPr>
        <w:t>LFPA</w:t>
      </w:r>
      <w:r w:rsidR="00F6044D" w:rsidRPr="001B6BDF">
        <w:rPr>
          <w:rFonts w:ascii="ITC Avant Garde" w:eastAsia="Times New Roman" w:hAnsi="ITC Avant Garde"/>
          <w:bCs/>
          <w:color w:val="000000"/>
          <w:lang w:eastAsia="es-MX"/>
        </w:rPr>
        <w:t>, 79, 87, 93 fracción II, 129 y</w:t>
      </w:r>
      <w:r w:rsidR="00046F5F" w:rsidRPr="001B6BDF">
        <w:rPr>
          <w:rFonts w:ascii="ITC Avant Garde" w:eastAsia="Times New Roman" w:hAnsi="ITC Avant Garde"/>
          <w:bCs/>
          <w:color w:val="000000"/>
          <w:lang w:eastAsia="es-MX"/>
        </w:rPr>
        <w:t xml:space="preserve"> 20</w:t>
      </w:r>
      <w:r w:rsidR="00F6044D" w:rsidRPr="001B6BDF">
        <w:rPr>
          <w:rFonts w:ascii="ITC Avant Garde" w:eastAsia="Times New Roman" w:hAnsi="ITC Avant Garde"/>
          <w:bCs/>
          <w:color w:val="000000"/>
          <w:lang w:eastAsia="es-MX"/>
        </w:rPr>
        <w:t>7</w:t>
      </w:r>
      <w:r w:rsidR="00046F5F" w:rsidRPr="001B6BDF">
        <w:rPr>
          <w:rFonts w:ascii="ITC Avant Garde" w:eastAsia="Times New Roman" w:hAnsi="ITC Avant Garde"/>
          <w:bCs/>
          <w:color w:val="000000"/>
          <w:lang w:eastAsia="es-MX"/>
        </w:rPr>
        <w:t xml:space="preserve"> del </w:t>
      </w:r>
      <w:r w:rsidR="00240B9B" w:rsidRPr="001B6BDF">
        <w:rPr>
          <w:rFonts w:ascii="ITC Avant Garde" w:eastAsia="Times New Roman" w:hAnsi="ITC Avant Garde"/>
          <w:bCs/>
          <w:color w:val="000000"/>
          <w:lang w:eastAsia="es-MX"/>
        </w:rPr>
        <w:lastRenderedPageBreak/>
        <w:t>Código Federal de Procedimientos Civiles (“</w:t>
      </w:r>
      <w:r w:rsidR="00046F5F" w:rsidRPr="001B6BDF">
        <w:rPr>
          <w:rFonts w:ascii="ITC Avant Garde" w:eastAsia="Times New Roman" w:hAnsi="ITC Avant Garde"/>
          <w:b/>
          <w:bCs/>
          <w:color w:val="000000"/>
          <w:lang w:eastAsia="es-MX"/>
        </w:rPr>
        <w:t>CFPC</w:t>
      </w:r>
      <w:r w:rsidR="00240B9B" w:rsidRPr="001B6BDF">
        <w:rPr>
          <w:rFonts w:ascii="ITC Avant Garde" w:eastAsia="Times New Roman" w:hAnsi="ITC Avant Garde"/>
          <w:bCs/>
          <w:color w:val="000000"/>
          <w:lang w:eastAsia="es-MX"/>
        </w:rPr>
        <w:t>”)</w:t>
      </w:r>
      <w:r w:rsidR="00046F5F" w:rsidRPr="001B6BDF">
        <w:rPr>
          <w:rFonts w:ascii="ITC Avant Garde" w:eastAsia="Times New Roman" w:hAnsi="ITC Avant Garde"/>
          <w:bCs/>
          <w:color w:val="000000"/>
          <w:lang w:eastAsia="es-MX"/>
        </w:rPr>
        <w:t>,</w:t>
      </w:r>
      <w:r w:rsidR="00240B9B" w:rsidRPr="001B6BDF">
        <w:rPr>
          <w:rFonts w:ascii="ITC Avant Garde" w:eastAsia="Times New Roman" w:hAnsi="ITC Avant Garde"/>
          <w:b/>
          <w:bCs/>
          <w:color w:val="000000"/>
          <w:lang w:eastAsia="es-MX"/>
        </w:rPr>
        <w:t xml:space="preserve"> </w:t>
      </w:r>
      <w:r w:rsidRPr="001B6BDF">
        <w:rPr>
          <w:rFonts w:ascii="ITC Avant Garde" w:eastAsia="Times New Roman" w:hAnsi="ITC Avant Garde"/>
          <w:bCs/>
          <w:color w:val="000000"/>
          <w:lang w:eastAsia="es-MX"/>
        </w:rPr>
        <w:t xml:space="preserve">no se advierte elemento de convicción alguno que desvirtúe la conducta infractora ya que si bien de su análisis se desprende que </w:t>
      </w:r>
      <w:r w:rsidR="008F6735" w:rsidRPr="001B6BDF">
        <w:rPr>
          <w:rFonts w:ascii="ITC Avant Garde" w:eastAsia="Times New Roman" w:hAnsi="ITC Avant Garde"/>
          <w:bCs/>
          <w:color w:val="000000" w:themeColor="text1"/>
          <w:lang w:eastAsia="es-MX"/>
        </w:rPr>
        <w:t>e</w:t>
      </w:r>
      <w:r w:rsidR="008F6735" w:rsidRPr="001B6BDF">
        <w:rPr>
          <w:rFonts w:ascii="ITC Avant Garde" w:hAnsi="ITC Avant Garde"/>
        </w:rPr>
        <w:t xml:space="preserve">l </w:t>
      </w:r>
      <w:r w:rsidR="008F6735" w:rsidRPr="001B6BDF">
        <w:rPr>
          <w:rFonts w:ascii="ITC Avant Garde" w:hAnsi="ITC Avant Garde"/>
          <w:b/>
          <w:bCs/>
        </w:rPr>
        <w:t>PRESUNTO RESPONSABLE</w:t>
      </w:r>
      <w:r w:rsidRPr="001B6BDF">
        <w:rPr>
          <w:rFonts w:ascii="ITC Avant Garde" w:eastAsia="Times New Roman" w:hAnsi="ITC Avant Garde"/>
          <w:b/>
          <w:bCs/>
          <w:color w:val="000000"/>
          <w:lang w:eastAsia="es-MX"/>
        </w:rPr>
        <w:t xml:space="preserve"> </w:t>
      </w:r>
      <w:r w:rsidRPr="001B6BDF">
        <w:rPr>
          <w:rFonts w:ascii="ITC Avant Garde" w:eastAsia="Times New Roman" w:hAnsi="ITC Avant Garde"/>
          <w:bCs/>
          <w:color w:val="000000"/>
          <w:lang w:eastAsia="es-MX"/>
        </w:rPr>
        <w:t xml:space="preserve">efectuó pagos ante la </w:t>
      </w:r>
      <w:r w:rsidRPr="001B6BDF">
        <w:rPr>
          <w:rFonts w:ascii="ITC Avant Garde" w:eastAsia="Times New Roman" w:hAnsi="ITC Avant Garde"/>
          <w:b/>
          <w:bCs/>
          <w:color w:val="000000"/>
          <w:lang w:eastAsia="es-MX"/>
        </w:rPr>
        <w:t>SCT</w:t>
      </w:r>
      <w:r w:rsidRPr="001B6BDF">
        <w:rPr>
          <w:rFonts w:ascii="ITC Avant Garde" w:eastAsia="Times New Roman" w:hAnsi="ITC Avant Garde"/>
          <w:bCs/>
          <w:color w:val="000000"/>
          <w:lang w:eastAsia="es-MX"/>
        </w:rPr>
        <w:t xml:space="preserve"> durante los años </w:t>
      </w:r>
      <w:r w:rsidR="008E71C3" w:rsidRPr="001B6BDF">
        <w:rPr>
          <w:rFonts w:ascii="ITC Avant Garde" w:eastAsia="Times New Roman" w:hAnsi="ITC Avant Garde"/>
          <w:bCs/>
          <w:color w:val="000000"/>
          <w:lang w:eastAsia="es-MX"/>
        </w:rPr>
        <w:t>2008, 2009, 2012, 2013 y 2014</w:t>
      </w:r>
      <w:r w:rsidRPr="001B6BDF">
        <w:rPr>
          <w:rFonts w:ascii="ITC Avant Garde" w:eastAsia="Times New Roman" w:hAnsi="ITC Avant Garde"/>
          <w:bCs/>
          <w:color w:val="000000"/>
          <w:lang w:eastAsia="es-MX"/>
        </w:rPr>
        <w:t xml:space="preserve">, el hecho de que haya realizado los mismos en ningún momento le generó ni creó derechos para </w:t>
      </w:r>
      <w:r w:rsidRPr="001B6BDF">
        <w:rPr>
          <w:rFonts w:ascii="ITC Avant Garde" w:hAnsi="ITC Avant Garde"/>
          <w:u w:val="single"/>
        </w:rPr>
        <w:t xml:space="preserve">usar, aprovechar y/o explotar la frecuencia </w:t>
      </w:r>
      <w:r w:rsidR="004F4CD6" w:rsidRPr="001B6BDF">
        <w:rPr>
          <w:rFonts w:ascii="ITC Avant Garde" w:hAnsi="ITC Avant Garde"/>
          <w:b/>
          <w:bCs/>
          <w:u w:val="single"/>
        </w:rPr>
        <w:t>450.875 MHz</w:t>
      </w:r>
      <w:r w:rsidRPr="001B6BDF">
        <w:rPr>
          <w:rFonts w:ascii="ITC Avant Garde" w:eastAsia="Times New Roman" w:hAnsi="ITC Avant Garde"/>
          <w:bCs/>
          <w:color w:val="000000"/>
          <w:lang w:eastAsia="es-MX"/>
        </w:rPr>
        <w:t xml:space="preserve"> la cual al no ser </w:t>
      </w:r>
      <w:r w:rsidRPr="001B6BDF">
        <w:rPr>
          <w:rFonts w:ascii="ITC Avant Garde" w:hAnsi="ITC Avant Garde"/>
        </w:rPr>
        <w:t xml:space="preserve">una frecuencia de uso libre no se encuentra </w:t>
      </w:r>
      <w:r w:rsidRPr="001B6BDF">
        <w:rPr>
          <w:rFonts w:ascii="ITC Avant Garde" w:eastAsia="Times New Roman" w:hAnsi="ITC Avant Garde"/>
          <w:bCs/>
          <w:color w:val="000000"/>
          <w:lang w:eastAsia="es-MX"/>
        </w:rPr>
        <w:t>eximida de contar con el permiso o concesión respectiva que legitime su uso y por lo tanto dichas documentales no resultan idóneas para desvirtuar la conducta infractora</w:t>
      </w:r>
      <w:r w:rsidR="00973CE4" w:rsidRPr="001B6BDF">
        <w:rPr>
          <w:rFonts w:ascii="ITC Avant Garde" w:eastAsia="Times New Roman" w:hAnsi="ITC Avant Garde"/>
          <w:bCs/>
          <w:color w:val="000000"/>
          <w:lang w:eastAsia="es-MX"/>
        </w:rPr>
        <w:t>, i</w:t>
      </w:r>
      <w:r w:rsidR="00204B22" w:rsidRPr="001B6BDF">
        <w:rPr>
          <w:rFonts w:ascii="ITC Avant Garde" w:eastAsia="Times New Roman" w:hAnsi="ITC Avant Garde"/>
          <w:bCs/>
          <w:color w:val="000000"/>
          <w:lang w:eastAsia="es-MX"/>
        </w:rPr>
        <w:t>ncluso en los propios recibos de pago se asentó la siguiente leyenda:</w:t>
      </w:r>
      <w:r w:rsidR="004E513A" w:rsidRPr="001B6BDF">
        <w:rPr>
          <w:rFonts w:ascii="ITC Avant Garde" w:eastAsia="Times New Roman" w:hAnsi="ITC Avant Garde"/>
          <w:bCs/>
          <w:color w:val="000000"/>
          <w:lang w:eastAsia="es-MX"/>
        </w:rPr>
        <w:t xml:space="preserve"> </w:t>
      </w:r>
      <w:r w:rsidR="004E513A" w:rsidRPr="001B6BDF">
        <w:rPr>
          <w:rFonts w:ascii="ITC Avant Garde" w:eastAsia="Times New Roman" w:hAnsi="ITC Avant Garde"/>
          <w:bCs/>
          <w:i/>
          <w:color w:val="000000"/>
          <w:lang w:eastAsia="es-MX"/>
        </w:rPr>
        <w:t>“Acepto efectuar este pago en forma voluntaria, mismo que no crea derechos en razón de que el permiso venció el 05 de enero de 1999. Frec. 450.875 MHz”</w:t>
      </w:r>
    </w:p>
    <w:p w14:paraId="3ED1C9B8" w14:textId="34EC5E67" w:rsidR="003C7236" w:rsidRDefault="00207D7B" w:rsidP="00207D7B">
      <w:pPr>
        <w:pStyle w:val="Textoindependiente"/>
        <w:numPr>
          <w:ilvl w:val="0"/>
          <w:numId w:val="40"/>
        </w:num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de la prueba señalada en el numeral </w:t>
      </w:r>
      <w:r>
        <w:rPr>
          <w:rFonts w:ascii="ITC Avant Garde" w:eastAsia="Times New Roman" w:hAnsi="ITC Avant Garde"/>
          <w:b/>
          <w:bCs/>
          <w:color w:val="000000"/>
          <w:lang w:eastAsia="es-MX"/>
        </w:rPr>
        <w:t>2</w:t>
      </w:r>
      <w:r>
        <w:rPr>
          <w:rFonts w:ascii="ITC Avant Garde" w:eastAsia="Times New Roman" w:hAnsi="ITC Avant Garde"/>
          <w:bCs/>
          <w:color w:val="000000"/>
          <w:lang w:eastAsia="es-MX"/>
        </w:rPr>
        <w:t xml:space="preserve">, </w:t>
      </w:r>
      <w:r w:rsidR="00240B9B">
        <w:rPr>
          <w:rFonts w:ascii="ITC Avant Garde" w:hAnsi="ITC Avant Garde"/>
        </w:rPr>
        <w:t xml:space="preserve">con fundamento en los artículos </w:t>
      </w:r>
      <w:r w:rsidR="00240B9B">
        <w:rPr>
          <w:rFonts w:ascii="ITC Avant Garde" w:eastAsia="Times New Roman" w:hAnsi="ITC Avant Garde"/>
          <w:bCs/>
          <w:color w:val="000000"/>
          <w:lang w:eastAsia="es-MX"/>
        </w:rPr>
        <w:t xml:space="preserve">16, fracción V, 50 y 51 de la </w:t>
      </w:r>
      <w:r w:rsidR="00240B9B">
        <w:rPr>
          <w:rFonts w:ascii="ITC Avant Garde" w:eastAsia="Times New Roman" w:hAnsi="ITC Avant Garde"/>
          <w:b/>
          <w:bCs/>
          <w:color w:val="000000"/>
          <w:lang w:eastAsia="es-MX"/>
        </w:rPr>
        <w:t>LFPA</w:t>
      </w:r>
      <w:r w:rsidR="00240B9B">
        <w:rPr>
          <w:rFonts w:ascii="ITC Avant Garde" w:eastAsia="Times New Roman" w:hAnsi="ITC Avant Garde"/>
          <w:bCs/>
          <w:color w:val="000000"/>
          <w:lang w:eastAsia="es-MX"/>
        </w:rPr>
        <w:t xml:space="preserve">, 79, 87, 93 fracción II, 129 y 202 del </w:t>
      </w:r>
      <w:r w:rsidR="00240B9B">
        <w:rPr>
          <w:rFonts w:ascii="ITC Avant Garde" w:eastAsia="Times New Roman" w:hAnsi="ITC Avant Garde"/>
          <w:b/>
          <w:bCs/>
          <w:color w:val="000000"/>
          <w:lang w:eastAsia="es-MX"/>
        </w:rPr>
        <w:t>CFPC</w:t>
      </w:r>
      <w:r w:rsidR="00240B9B" w:rsidRPr="00594442">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a la misma se le otorgó valor probatorio</w:t>
      </w:r>
      <w:r w:rsidR="00973CE4">
        <w:rPr>
          <w:rFonts w:ascii="ITC Avant Garde" w:eastAsia="Times New Roman" w:hAnsi="ITC Avant Garde"/>
          <w:bCs/>
          <w:color w:val="000000"/>
          <w:lang w:eastAsia="es-MX"/>
        </w:rPr>
        <w:t xml:space="preserve"> pleno</w:t>
      </w:r>
      <w:r>
        <w:rPr>
          <w:rFonts w:ascii="ITC Avant Garde" w:eastAsia="Times New Roman" w:hAnsi="ITC Avant Garde"/>
          <w:bCs/>
          <w:color w:val="000000"/>
          <w:lang w:eastAsia="es-MX"/>
        </w:rPr>
        <w:t xml:space="preserve"> sin embargo con la misma únicamente se acredita la </w:t>
      </w:r>
      <w:r>
        <w:rPr>
          <w:rFonts w:ascii="ITC Avant Garde" w:hAnsi="ITC Avant Garde"/>
        </w:rPr>
        <w:t>personalidad con la que compareció</w:t>
      </w:r>
      <w:r>
        <w:rPr>
          <w:rFonts w:ascii="ITC Avant Garde" w:hAnsi="ITC Avant Garde"/>
          <w:b/>
        </w:rPr>
        <w:t xml:space="preserve"> </w:t>
      </w:r>
      <w:r w:rsidR="008E71C3" w:rsidRPr="00E13AF5">
        <w:rPr>
          <w:rFonts w:ascii="ITC Avant Garde" w:hAnsi="ITC Avant Garde"/>
        </w:rPr>
        <w:t>el</w:t>
      </w:r>
      <w:r w:rsidR="008E71C3" w:rsidRPr="003D5835">
        <w:rPr>
          <w:rFonts w:ascii="ITC Avant Garde" w:hAnsi="ITC Avant Garde"/>
        </w:rPr>
        <w:t xml:space="preserve"> C.</w:t>
      </w:r>
      <w:r w:rsidR="008E71C3" w:rsidRPr="003D5835">
        <w:rPr>
          <w:rFonts w:ascii="ITC Avant Garde" w:hAnsi="ITC Avant Garde"/>
          <w:b/>
        </w:rPr>
        <w:t xml:space="preserve"> </w:t>
      </w:r>
      <w:r w:rsidR="00135313">
        <w:rPr>
          <w:rFonts w:ascii="ITC Avant Garde" w:hAnsi="ITC Avant Garde"/>
          <w:b/>
          <w:color w:val="0000FF"/>
        </w:rPr>
        <w:t>“CONFIDENCIAL POR LEY”</w:t>
      </w:r>
      <w:r w:rsidR="00135313" w:rsidRPr="00F6296C">
        <w:rPr>
          <w:rFonts w:ascii="ITC Avant Garde" w:eastAsia="Arial Unicode MS" w:hAnsi="ITC Avant Garde" w:cs="Arial"/>
          <w:b/>
          <w:kern w:val="16"/>
        </w:rPr>
        <w:t xml:space="preserve"> </w:t>
      </w:r>
      <w:r w:rsidR="008E71C3" w:rsidRPr="003D5835">
        <w:rPr>
          <w:rFonts w:ascii="ITC Avant Garde" w:hAnsi="ITC Avant Garde"/>
        </w:rPr>
        <w:t xml:space="preserve">en su carácter de </w:t>
      </w:r>
      <w:r w:rsidR="008E71C3">
        <w:rPr>
          <w:rFonts w:ascii="ITC Avant Garde" w:hAnsi="ITC Avant Garde"/>
        </w:rPr>
        <w:t>presidente</w:t>
      </w:r>
      <w:r w:rsidR="008E71C3" w:rsidRPr="003D5835">
        <w:rPr>
          <w:rFonts w:ascii="ITC Avant Garde" w:hAnsi="ITC Avant Garde"/>
        </w:rPr>
        <w:t xml:space="preserve"> de </w:t>
      </w:r>
      <w:r w:rsidR="008E71C3">
        <w:rPr>
          <w:rFonts w:ascii="ITC Avant Garde" w:eastAsia="Times New Roman" w:hAnsi="ITC Avant Garde"/>
          <w:b/>
          <w:bCs/>
          <w:color w:val="000000"/>
          <w:lang w:eastAsia="es-MX"/>
        </w:rPr>
        <w:t>UNIÓN DE PERMISIONARIOS</w:t>
      </w:r>
      <w:r>
        <w:rPr>
          <w:rFonts w:ascii="ITC Avant Garde" w:hAnsi="ITC Avant Garde"/>
        </w:rPr>
        <w:t>,</w:t>
      </w:r>
      <w:r>
        <w:rPr>
          <w:rFonts w:ascii="ITC Avant Garde" w:eastAsia="Times New Roman" w:hAnsi="ITC Avant Garde"/>
          <w:bCs/>
          <w:color w:val="000000"/>
          <w:lang w:eastAsia="es-MX"/>
        </w:rPr>
        <w:t xml:space="preserve"> y por lo tanto no resulta idónea para desvirtuar la conducta infractora.</w:t>
      </w:r>
    </w:p>
    <w:p w14:paraId="2613A010" w14:textId="77777777" w:rsidR="003C7236" w:rsidRDefault="00972D7C" w:rsidP="00CA5529">
      <w:pPr>
        <w:spacing w:after="0" w:line="360" w:lineRule="auto"/>
        <w:rPr>
          <w:rFonts w:ascii="ITC Avant Garde" w:hAnsi="ITC Avant Garde"/>
          <w:b/>
          <w:smallCaps/>
          <w:sz w:val="24"/>
        </w:rPr>
      </w:pPr>
      <w:r>
        <w:rPr>
          <w:rFonts w:ascii="ITC Avant Garde" w:eastAsia="Times New Roman" w:hAnsi="ITC Avant Garde"/>
          <w:b/>
          <w:bCs/>
          <w:color w:val="000000"/>
          <w:lang w:eastAsia="es-MX"/>
        </w:rPr>
        <w:t>QUINTO.</w:t>
      </w:r>
      <w:r>
        <w:rPr>
          <w:rFonts w:ascii="ITC Avant Garde" w:eastAsia="Times New Roman" w:hAnsi="ITC Avant Garde"/>
          <w:bCs/>
          <w:color w:val="000000"/>
          <w:lang w:eastAsia="es-MX"/>
        </w:rPr>
        <w:t xml:space="preserve"> </w:t>
      </w:r>
      <w:r w:rsidR="00D349D6" w:rsidRPr="00D349D6">
        <w:rPr>
          <w:rFonts w:ascii="ITC Avant Garde" w:hAnsi="ITC Avant Garde"/>
          <w:b/>
          <w:smallCaps/>
          <w:sz w:val="24"/>
        </w:rPr>
        <w:t>alegatos</w:t>
      </w:r>
      <w:r w:rsidR="007B6C21" w:rsidRPr="00D349D6">
        <w:rPr>
          <w:rFonts w:ascii="ITC Avant Garde" w:hAnsi="ITC Avant Garde"/>
          <w:b/>
          <w:smallCaps/>
          <w:sz w:val="24"/>
        </w:rPr>
        <w:t>.</w:t>
      </w:r>
    </w:p>
    <w:p w14:paraId="74FFC1EF" w14:textId="77777777" w:rsidR="003C7236" w:rsidRDefault="007B6C21" w:rsidP="00CA5529">
      <w:pPr>
        <w:spacing w:after="0" w:line="360" w:lineRule="auto"/>
        <w:jc w:val="both"/>
        <w:rPr>
          <w:rFonts w:ascii="ITC Avant Garde" w:hAnsi="ITC Avant Garde" w:cs="Arial"/>
          <w:bCs/>
        </w:rPr>
      </w:pPr>
      <w:r>
        <w:rPr>
          <w:rFonts w:ascii="ITC Avant Garde" w:hAnsi="ITC Avant Garde" w:cs="Arial"/>
          <w:bCs/>
        </w:rPr>
        <w:t>Siguiendo las etapas del debido proceso, esta autoridad mediant</w:t>
      </w:r>
      <w:r w:rsidR="00FC49DF">
        <w:rPr>
          <w:rFonts w:ascii="ITC Avant Garde" w:hAnsi="ITC Avant Garde" w:cs="Arial"/>
          <w:bCs/>
        </w:rPr>
        <w:t>e acuerdo</w:t>
      </w:r>
      <w:r w:rsidR="00CA5529">
        <w:rPr>
          <w:rFonts w:ascii="ITC Avant Garde" w:hAnsi="ITC Avant Garde" w:cs="Arial"/>
          <w:bCs/>
        </w:rPr>
        <w:t xml:space="preserve"> de</w:t>
      </w:r>
      <w:r w:rsidR="00FC49DF">
        <w:rPr>
          <w:rFonts w:ascii="ITC Avant Garde" w:hAnsi="ITC Avant Garde" w:cs="Arial"/>
          <w:bCs/>
        </w:rPr>
        <w:t xml:space="preserve"> </w:t>
      </w:r>
      <w:r w:rsidR="008E71C3" w:rsidRPr="006D416F">
        <w:rPr>
          <w:rFonts w:ascii="ITC Avant Garde" w:eastAsia="Times New Roman" w:hAnsi="ITC Avant Garde"/>
          <w:bCs/>
          <w:color w:val="000000"/>
          <w:lang w:eastAsia="es-MX"/>
        </w:rPr>
        <w:t>veintiséis de mayo de dos mil diecisiete</w:t>
      </w:r>
      <w:r w:rsidR="00CA5529">
        <w:rPr>
          <w:rFonts w:ascii="ITC Avant Garde" w:hAnsi="ITC Avant Garde"/>
        </w:rPr>
        <w:t xml:space="preserve"> publicado </w:t>
      </w:r>
      <w:r w:rsidR="00CA5529">
        <w:rPr>
          <w:rFonts w:ascii="ITC Avant Garde" w:eastAsia="Times New Roman" w:hAnsi="ITC Avant Garde"/>
          <w:bCs/>
          <w:color w:val="000000"/>
          <w:lang w:eastAsia="es-MX"/>
        </w:rPr>
        <w:t xml:space="preserve">por lista diaria de notificaciones en la página del Instituto Federal de Telecomunicaciones </w:t>
      </w:r>
      <w:r w:rsidR="008E71C3">
        <w:rPr>
          <w:rFonts w:ascii="ITC Avant Garde" w:eastAsia="Times New Roman" w:hAnsi="ITC Avant Garde"/>
          <w:bCs/>
          <w:color w:val="000000"/>
          <w:lang w:eastAsia="es-MX"/>
        </w:rPr>
        <w:t>el veintinueve de mayo siguiente</w:t>
      </w:r>
      <w:r>
        <w:rPr>
          <w:rFonts w:ascii="ITC Avant Garde" w:hAnsi="ITC Avant Garde" w:cs="Arial"/>
          <w:bCs/>
        </w:rPr>
        <w:t>,</w:t>
      </w:r>
      <w:r w:rsidR="003C54B3">
        <w:rPr>
          <w:rFonts w:ascii="ITC Avant Garde" w:hAnsi="ITC Avant Garde" w:cs="Arial"/>
          <w:bCs/>
        </w:rPr>
        <w:t xml:space="preserve"> </w:t>
      </w:r>
      <w:r>
        <w:rPr>
          <w:rFonts w:ascii="ITC Avant Garde" w:hAnsi="ITC Avant Garde" w:cs="Arial"/>
          <w:bCs/>
        </w:rPr>
        <w:t xml:space="preserve">otorgó </w:t>
      </w:r>
      <w:r w:rsidR="008F6735">
        <w:rPr>
          <w:rFonts w:ascii="ITC Avant Garde" w:eastAsia="Times New Roman" w:hAnsi="ITC Avant Garde"/>
          <w:bCs/>
          <w:color w:val="000000"/>
          <w:lang w:eastAsia="es-MX"/>
        </w:rPr>
        <w:t>a</w:t>
      </w:r>
      <w:r w:rsidR="008F6735">
        <w:rPr>
          <w:rFonts w:ascii="ITC Avant Garde" w:hAnsi="ITC Avant Garde"/>
        </w:rPr>
        <w:t xml:space="preserve">l </w:t>
      </w:r>
      <w:r w:rsidR="008F6735">
        <w:rPr>
          <w:rFonts w:ascii="ITC Avant Garde" w:hAnsi="ITC Avant Garde"/>
          <w:b/>
          <w:bCs/>
        </w:rPr>
        <w:t>PRESUNTO RESPONSABLE</w:t>
      </w:r>
      <w:r w:rsidR="000F33CB">
        <w:rPr>
          <w:rFonts w:ascii="ITC Avant Garde" w:hAnsi="ITC Avant Garde" w:cs="Arial"/>
          <w:bCs/>
        </w:rPr>
        <w:t xml:space="preserve"> </w:t>
      </w:r>
      <w:r>
        <w:rPr>
          <w:rFonts w:ascii="ITC Avant Garde" w:hAnsi="ITC Avant Garde" w:cs="Arial"/>
          <w:bCs/>
        </w:rPr>
        <w:t xml:space="preserve">un plazo de diez días hábiles para que formulara </w:t>
      </w:r>
      <w:r w:rsidR="000F33CB">
        <w:rPr>
          <w:rFonts w:ascii="ITC Avant Garde" w:hAnsi="ITC Avant Garde" w:cs="Arial"/>
          <w:bCs/>
        </w:rPr>
        <w:t xml:space="preserve">sus </w:t>
      </w:r>
      <w:r>
        <w:rPr>
          <w:rFonts w:ascii="ITC Avant Garde" w:hAnsi="ITC Avant Garde" w:cs="Arial"/>
          <w:bCs/>
        </w:rPr>
        <w:t>alegatos</w:t>
      </w:r>
      <w:r w:rsidR="00FC49DF">
        <w:rPr>
          <w:rFonts w:ascii="ITC Avant Garde" w:hAnsi="ITC Avant Garde" w:cs="Arial"/>
          <w:bCs/>
        </w:rPr>
        <w:t xml:space="preserve">, el cual corrió del </w:t>
      </w:r>
      <w:r w:rsidR="008E71C3">
        <w:rPr>
          <w:rFonts w:ascii="ITC Avant Garde" w:hAnsi="ITC Avant Garde" w:cs="Arial"/>
          <w:bCs/>
        </w:rPr>
        <w:t>t</w:t>
      </w:r>
      <w:r w:rsidR="008E71C3" w:rsidRPr="00D71275">
        <w:rPr>
          <w:rFonts w:ascii="ITC Avant Garde" w:eastAsia="Times New Roman" w:hAnsi="ITC Avant Garde"/>
          <w:bCs/>
          <w:color w:val="000000"/>
          <w:lang w:eastAsia="es-MX"/>
        </w:rPr>
        <w:t>reinta y uno de mayo al trece de junio de dos mil diecisiete</w:t>
      </w:r>
      <w:r w:rsidR="00043E7E">
        <w:rPr>
          <w:rFonts w:ascii="ITC Avant Garde" w:eastAsia="Times New Roman" w:hAnsi="ITC Avant Garde"/>
          <w:bCs/>
          <w:color w:val="000000"/>
          <w:lang w:eastAsia="es-MX"/>
        </w:rPr>
        <w:t>.</w:t>
      </w:r>
    </w:p>
    <w:p w14:paraId="09B7222D" w14:textId="77777777" w:rsidR="00CA3F81" w:rsidRDefault="00A83504" w:rsidP="00CA5529">
      <w:pPr>
        <w:spacing w:after="0" w:line="360" w:lineRule="auto"/>
        <w:jc w:val="both"/>
        <w:rPr>
          <w:rFonts w:ascii="ITC Avant Garde" w:eastAsia="Times New Roman" w:hAnsi="ITC Avant Garde"/>
          <w:bCs/>
          <w:color w:val="000000"/>
          <w:lang w:eastAsia="es-MX"/>
        </w:rPr>
        <w:sectPr w:rsidR="00CA3F81" w:rsidSect="00A14115">
          <w:headerReference w:type="default" r:id="rId27"/>
          <w:pgSz w:w="12240" w:h="15840"/>
          <w:pgMar w:top="1985" w:right="1418" w:bottom="1418" w:left="1418" w:header="709" w:footer="709" w:gutter="0"/>
          <w:cols w:space="708"/>
          <w:docGrid w:linePitch="360"/>
        </w:sectPr>
      </w:pPr>
      <w:r>
        <w:rPr>
          <w:rFonts w:ascii="ITC Avant Garde" w:eastAsia="Times New Roman" w:hAnsi="ITC Avant Garde"/>
          <w:bCs/>
          <w:color w:val="000000"/>
          <w:lang w:eastAsia="es-MX"/>
        </w:rPr>
        <w:t>Sin embargo, d</w:t>
      </w:r>
      <w:r w:rsidR="00975825">
        <w:rPr>
          <w:rFonts w:ascii="ITC Avant Garde" w:eastAsia="Times New Roman" w:hAnsi="ITC Avant Garde"/>
          <w:bCs/>
          <w:color w:val="000000"/>
          <w:lang w:eastAsia="es-MX"/>
        </w:rPr>
        <w:t xml:space="preserve">el análisis de las constancias que obran en el expediente administrativo en que se actúa no se desprende </w:t>
      </w:r>
      <w:r w:rsidR="00FC49DF">
        <w:rPr>
          <w:rFonts w:ascii="ITC Avant Garde" w:eastAsia="Times New Roman" w:hAnsi="ITC Avant Garde"/>
          <w:bCs/>
          <w:color w:val="000000"/>
          <w:lang w:eastAsia="es-MX"/>
        </w:rPr>
        <w:t>que</w:t>
      </w:r>
      <w:r w:rsidR="00900B84">
        <w:rPr>
          <w:rFonts w:ascii="ITC Avant Garde" w:eastAsia="Times New Roman" w:hAnsi="ITC Avant Garde"/>
          <w:bCs/>
          <w:color w:val="000000"/>
          <w:lang w:eastAsia="es-MX"/>
        </w:rPr>
        <w:t xml:space="preserve"> </w:t>
      </w:r>
      <w:r w:rsidR="008E71C3">
        <w:rPr>
          <w:rFonts w:ascii="ITC Avant Garde" w:eastAsia="Times New Roman" w:hAnsi="ITC Avant Garde"/>
          <w:b/>
          <w:bCs/>
          <w:color w:val="000000"/>
          <w:lang w:eastAsia="es-MX"/>
        </w:rPr>
        <w:t>UNIÓN DE PERMISIONARIOS</w:t>
      </w:r>
      <w:r w:rsidR="008E71C3">
        <w:rPr>
          <w:rFonts w:ascii="ITC Avant Garde" w:eastAsia="Times New Roman" w:hAnsi="ITC Avant Garde"/>
          <w:bCs/>
          <w:color w:val="000000"/>
          <w:lang w:eastAsia="es-MX"/>
        </w:rPr>
        <w:t xml:space="preserve"> </w:t>
      </w:r>
      <w:r w:rsidR="00FC49DF">
        <w:rPr>
          <w:rFonts w:ascii="ITC Avant Garde" w:eastAsia="Times New Roman" w:hAnsi="ITC Avant Garde"/>
          <w:bCs/>
          <w:color w:val="000000"/>
          <w:lang w:eastAsia="es-MX"/>
        </w:rPr>
        <w:t xml:space="preserve">hubiera presentado </w:t>
      </w:r>
      <w:r w:rsidR="00975825">
        <w:rPr>
          <w:rFonts w:ascii="ITC Avant Garde" w:eastAsia="Times New Roman" w:hAnsi="ITC Avant Garde"/>
          <w:bCs/>
          <w:color w:val="000000"/>
          <w:lang w:eastAsia="es-MX"/>
        </w:rPr>
        <w:t xml:space="preserve">sus alegatos por lo que en </w:t>
      </w:r>
      <w:r w:rsidR="00FC49DF">
        <w:rPr>
          <w:rFonts w:ascii="ITC Avant Garde" w:eastAsia="Times New Roman" w:hAnsi="ITC Avant Garde"/>
          <w:bCs/>
          <w:color w:val="000000"/>
          <w:lang w:eastAsia="es-MX"/>
        </w:rPr>
        <w:t>tal sentido y conforme</w:t>
      </w:r>
      <w:r w:rsidR="00FC49DF" w:rsidRPr="0010670A">
        <w:rPr>
          <w:rFonts w:ascii="ITC Avant Garde" w:eastAsia="Times New Roman" w:hAnsi="ITC Avant Garde"/>
          <w:bCs/>
          <w:color w:val="000000"/>
          <w:lang w:eastAsia="es-MX"/>
        </w:rPr>
        <w:t xml:space="preserve"> a lo señalado</w:t>
      </w:r>
      <w:r w:rsidR="00FC49DF" w:rsidRPr="00781B91">
        <w:rPr>
          <w:rFonts w:ascii="ITC Avant Garde" w:eastAsia="Times New Roman" w:hAnsi="ITC Avant Garde"/>
          <w:bCs/>
          <w:color w:val="000000"/>
          <w:lang w:eastAsia="es-MX"/>
        </w:rPr>
        <w:t xml:space="preserve"> en el Resultando </w:t>
      </w:r>
      <w:r w:rsidR="004C54D6" w:rsidRPr="00363DD7">
        <w:rPr>
          <w:rFonts w:ascii="ITC Avant Garde" w:eastAsia="Times New Roman" w:hAnsi="ITC Avant Garde"/>
          <w:b/>
          <w:bCs/>
          <w:color w:val="000000"/>
          <w:lang w:eastAsia="es-MX"/>
        </w:rPr>
        <w:t xml:space="preserve">DÉCIMO </w:t>
      </w:r>
      <w:r w:rsidR="008E71C3">
        <w:rPr>
          <w:rFonts w:ascii="ITC Avant Garde" w:eastAsia="Times New Roman" w:hAnsi="ITC Avant Garde"/>
          <w:b/>
          <w:bCs/>
          <w:color w:val="000000"/>
          <w:lang w:eastAsia="es-MX"/>
        </w:rPr>
        <w:t>QUINTO</w:t>
      </w:r>
      <w:r w:rsidR="004C54D6">
        <w:rPr>
          <w:rFonts w:ascii="ITC Avant Garde" w:eastAsia="Times New Roman" w:hAnsi="ITC Avant Garde"/>
          <w:bCs/>
          <w:color w:val="000000"/>
          <w:lang w:eastAsia="es-MX"/>
        </w:rPr>
        <w:t xml:space="preserve"> </w:t>
      </w:r>
      <w:r w:rsidR="00FC49DF" w:rsidRPr="00781B91">
        <w:rPr>
          <w:rFonts w:ascii="ITC Avant Garde" w:eastAsia="Times New Roman" w:hAnsi="ITC Avant Garde"/>
          <w:bCs/>
          <w:color w:val="000000"/>
          <w:lang w:eastAsia="es-MX"/>
        </w:rPr>
        <w:t xml:space="preserve">de la presente Resolución, por proveído de </w:t>
      </w:r>
      <w:r w:rsidR="002C54A4">
        <w:rPr>
          <w:rFonts w:ascii="ITC Avant Garde" w:eastAsia="Times New Roman" w:hAnsi="ITC Avant Garde"/>
          <w:bCs/>
          <w:color w:val="000000"/>
          <w:lang w:eastAsia="es-MX"/>
        </w:rPr>
        <w:t xml:space="preserve">diecinueve </w:t>
      </w:r>
      <w:r w:rsidR="008E71C3" w:rsidRPr="00D71275">
        <w:rPr>
          <w:rFonts w:ascii="ITC Avant Garde" w:eastAsia="Times New Roman" w:hAnsi="ITC Avant Garde"/>
          <w:bCs/>
          <w:color w:val="000000"/>
          <w:lang w:eastAsia="es-MX"/>
        </w:rPr>
        <w:t xml:space="preserve">de junio de dos mil </w:t>
      </w:r>
    </w:p>
    <w:p w14:paraId="650A97AB" w14:textId="5895E676" w:rsidR="003C7236" w:rsidRDefault="008E71C3" w:rsidP="00CA5529">
      <w:pPr>
        <w:spacing w:after="0" w:line="360" w:lineRule="auto"/>
        <w:jc w:val="both"/>
        <w:rPr>
          <w:rFonts w:ascii="ITC Avant Garde" w:eastAsia="Times New Roman" w:hAnsi="ITC Avant Garde"/>
          <w:bCs/>
          <w:color w:val="000000"/>
          <w:lang w:eastAsia="es-MX"/>
        </w:rPr>
      </w:pPr>
      <w:r w:rsidRPr="00D71275">
        <w:rPr>
          <w:rFonts w:ascii="ITC Avant Garde" w:eastAsia="Times New Roman" w:hAnsi="ITC Avant Garde"/>
          <w:bCs/>
          <w:color w:val="000000"/>
          <w:lang w:eastAsia="es-MX"/>
        </w:rPr>
        <w:lastRenderedPageBreak/>
        <w:t>diecisiete</w:t>
      </w:r>
      <w:r w:rsidR="00FC49DF" w:rsidRPr="00781B91">
        <w:rPr>
          <w:rFonts w:ascii="ITC Avant Garde" w:eastAsia="Times New Roman" w:hAnsi="ITC Avant Garde"/>
          <w:bCs/>
          <w:color w:val="000000"/>
          <w:lang w:eastAsia="es-MX"/>
        </w:rPr>
        <w:t xml:space="preserve">, se tuvo por </w:t>
      </w:r>
      <w:r w:rsidR="00A83504">
        <w:rPr>
          <w:rFonts w:ascii="ITC Avant Garde" w:eastAsia="Times New Roman" w:hAnsi="ITC Avant Garde"/>
          <w:bCs/>
          <w:color w:val="000000"/>
          <w:lang w:eastAsia="es-MX"/>
        </w:rPr>
        <w:t>precluido</w:t>
      </w:r>
      <w:r w:rsidR="00FC49DF" w:rsidRPr="00781B91">
        <w:rPr>
          <w:rFonts w:ascii="ITC Avant Garde" w:eastAsia="Times New Roman" w:hAnsi="ITC Avant Garde"/>
          <w:bCs/>
          <w:color w:val="000000"/>
          <w:lang w:eastAsia="es-MX"/>
        </w:rPr>
        <w:t xml:space="preserve"> </w:t>
      </w:r>
      <w:r w:rsidR="00975825">
        <w:rPr>
          <w:rFonts w:ascii="ITC Avant Garde" w:eastAsia="Times New Roman" w:hAnsi="ITC Avant Garde"/>
          <w:bCs/>
          <w:color w:val="000000"/>
          <w:lang w:eastAsia="es-MX"/>
        </w:rPr>
        <w:t>su</w:t>
      </w:r>
      <w:r w:rsidR="00975825" w:rsidRPr="00781B91">
        <w:rPr>
          <w:rFonts w:ascii="ITC Avant Garde" w:eastAsia="Times New Roman" w:hAnsi="ITC Avant Garde"/>
          <w:bCs/>
          <w:color w:val="000000"/>
          <w:lang w:eastAsia="es-MX"/>
        </w:rPr>
        <w:t xml:space="preserve"> </w:t>
      </w:r>
      <w:r w:rsidR="00FC49DF" w:rsidRPr="00781B91">
        <w:rPr>
          <w:rFonts w:ascii="ITC Avant Garde" w:eastAsia="Times New Roman" w:hAnsi="ITC Avant Garde"/>
          <w:bCs/>
          <w:color w:val="000000"/>
          <w:lang w:eastAsia="es-MX"/>
        </w:rPr>
        <w:t>derecho para formular</w:t>
      </w:r>
      <w:r w:rsidR="00975825">
        <w:rPr>
          <w:rFonts w:ascii="ITC Avant Garde" w:eastAsia="Times New Roman" w:hAnsi="ITC Avant Garde"/>
          <w:bCs/>
          <w:color w:val="000000"/>
          <w:lang w:eastAsia="es-MX"/>
        </w:rPr>
        <w:t>los</w:t>
      </w:r>
      <w:r w:rsidR="00FC49DF" w:rsidRPr="00781B91">
        <w:rPr>
          <w:rFonts w:ascii="ITC Avant Garde" w:eastAsia="Times New Roman" w:hAnsi="ITC Avant Garde"/>
          <w:bCs/>
          <w:color w:val="000000"/>
          <w:lang w:eastAsia="es-MX"/>
        </w:rPr>
        <w:t xml:space="preserve"> con fundamento en los artículos </w:t>
      </w:r>
      <w:r w:rsidR="00CA5529">
        <w:rPr>
          <w:rFonts w:ascii="ITC Avant Garde" w:eastAsia="Times New Roman" w:hAnsi="ITC Avant Garde"/>
          <w:bCs/>
          <w:color w:val="000000"/>
          <w:lang w:eastAsia="es-MX"/>
        </w:rPr>
        <w:t>74</w:t>
      </w:r>
      <w:r w:rsidR="00975825" w:rsidRPr="00781B91">
        <w:rPr>
          <w:rFonts w:ascii="ITC Avant Garde" w:eastAsia="Times New Roman" w:hAnsi="ITC Avant Garde"/>
          <w:bCs/>
          <w:color w:val="000000"/>
          <w:lang w:eastAsia="es-MX"/>
        </w:rPr>
        <w:t xml:space="preserve"> </w:t>
      </w:r>
      <w:r w:rsidR="00FC49DF" w:rsidRPr="00781B91">
        <w:rPr>
          <w:rFonts w:ascii="ITC Avant Garde" w:eastAsia="Times New Roman" w:hAnsi="ITC Avant Garde"/>
          <w:bCs/>
          <w:color w:val="000000"/>
          <w:lang w:eastAsia="es-MX"/>
        </w:rPr>
        <w:t xml:space="preserve">de la </w:t>
      </w:r>
      <w:r w:rsidR="00FC49DF" w:rsidRPr="00781B91">
        <w:rPr>
          <w:rFonts w:ascii="ITC Avant Garde" w:eastAsia="Times New Roman" w:hAnsi="ITC Avant Garde"/>
          <w:b/>
          <w:bCs/>
          <w:color w:val="000000"/>
          <w:lang w:eastAsia="es-MX"/>
        </w:rPr>
        <w:t>LFPA</w:t>
      </w:r>
      <w:r w:rsidR="00FC49DF" w:rsidRPr="00781B91">
        <w:rPr>
          <w:rFonts w:ascii="ITC Avant Garde" w:eastAsia="Times New Roman" w:hAnsi="ITC Avant Garde"/>
          <w:bCs/>
          <w:color w:val="000000"/>
          <w:lang w:eastAsia="es-MX"/>
        </w:rPr>
        <w:t xml:space="preserve"> y 288 del </w:t>
      </w:r>
      <w:r w:rsidR="00FC49DF" w:rsidRPr="00781B91">
        <w:rPr>
          <w:rFonts w:ascii="ITC Avant Garde" w:eastAsia="Times New Roman" w:hAnsi="ITC Avant Garde"/>
          <w:b/>
          <w:bCs/>
          <w:color w:val="000000"/>
          <w:lang w:eastAsia="es-MX"/>
        </w:rPr>
        <w:t>CFPC</w:t>
      </w:r>
      <w:r w:rsidR="00FC49DF" w:rsidRPr="00781B91">
        <w:rPr>
          <w:rFonts w:ascii="ITC Avant Garde" w:eastAsia="Times New Roman" w:hAnsi="ITC Avant Garde"/>
          <w:bCs/>
          <w:color w:val="000000"/>
          <w:lang w:eastAsia="es-MX"/>
        </w:rPr>
        <w:t>.</w:t>
      </w:r>
    </w:p>
    <w:p w14:paraId="01D2A62B" w14:textId="77777777" w:rsidR="003C7236" w:rsidRDefault="00D87D3E" w:rsidP="00D87D3E">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Sirve de apoyo a lo anterior la siguiente tesis jurisprudencial:</w:t>
      </w:r>
    </w:p>
    <w:p w14:paraId="13CECAC5" w14:textId="77777777" w:rsidR="003C7236" w:rsidRDefault="00D87D3E" w:rsidP="00753B84">
      <w:pPr>
        <w:pStyle w:val="Textoindependiente"/>
        <w:tabs>
          <w:tab w:val="left" w:pos="851"/>
        </w:tabs>
        <w:spacing w:after="0" w:line="240" w:lineRule="auto"/>
        <w:ind w:left="851" w:right="708"/>
        <w:jc w:val="both"/>
        <w:rPr>
          <w:rFonts w:ascii="ITC Avant Garde" w:eastAsia="Times New Roman" w:hAnsi="ITC Avant Garde"/>
          <w:bCs/>
          <w:i/>
          <w:color w:val="000000"/>
          <w:sz w:val="20"/>
          <w:szCs w:val="20"/>
          <w:lang w:eastAsia="es-MX"/>
        </w:rPr>
      </w:pPr>
      <w:r w:rsidRPr="000A6564">
        <w:rPr>
          <w:rFonts w:ascii="ITC Avant Garde" w:eastAsia="Times New Roman" w:hAnsi="ITC Avant Garde"/>
          <w:b/>
          <w:bCs/>
          <w:i/>
          <w:color w:val="000000"/>
          <w:sz w:val="20"/>
          <w:szCs w:val="20"/>
          <w:lang w:eastAsia="es-MX"/>
        </w:rPr>
        <w:t>PRECLUSIÓN DE UN DERECHO PROCESAL. NO CONTRAVIENE EL PRINCIPIO DE JUSTICIA PRONTA, PREVISTO EN EL ARTÍCULO 17 DE LA CONSTITUCIÓN POLÍTICA DE LOS ESTADOS UNIDOS MEXICANOS</w:t>
      </w:r>
      <w:r w:rsidRPr="000A6564">
        <w:rPr>
          <w:rFonts w:ascii="ITC Avant Garde" w:eastAsia="Times New Roman" w:hAnsi="ITC Avant Garde"/>
          <w:bCs/>
          <w:i/>
          <w:color w:val="000000"/>
          <w:sz w:val="20"/>
          <w:szCs w:val="20"/>
          <w:lang w:eastAsia="es-MX"/>
        </w:rPr>
        <w:t xml:space="preserve">. La preclusión es una sanción que da seguridad e irreversibilidad al desarrollo del proceso, pues consiste en la pérdida, extinción o consumación de una facultad procesal, y por la cual las distintas etapas del procedimiento adquieren firmeza y se da sustento a las fases subsecuentes, lo cual </w:t>
      </w:r>
      <w:r w:rsidRPr="000A6564">
        <w:rPr>
          <w:rFonts w:ascii="ITC Avant Garde" w:hAnsi="ITC Avant Garde"/>
          <w:i/>
          <w:color w:val="000000"/>
          <w:sz w:val="20"/>
          <w:szCs w:val="20"/>
        </w:rPr>
        <w:t xml:space="preserve">no </w:t>
      </w:r>
      <w:r w:rsidRPr="000A6564">
        <w:rPr>
          <w:rFonts w:ascii="ITC Avant Garde" w:eastAsia="Times New Roman" w:hAnsi="ITC Avant Garde"/>
          <w:bCs/>
          <w:i/>
          <w:color w:val="000000"/>
          <w:sz w:val="20"/>
          <w:szCs w:val="20"/>
          <w:lang w:eastAsia="es-MX"/>
        </w:rPr>
        <w:t>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14:paraId="2E87119B" w14:textId="77777777" w:rsidR="003C7236" w:rsidRDefault="00D87D3E" w:rsidP="00753B84">
      <w:pPr>
        <w:pStyle w:val="Textoindependiente"/>
        <w:tabs>
          <w:tab w:val="left" w:pos="851"/>
        </w:tabs>
        <w:spacing w:after="0" w:line="240" w:lineRule="auto"/>
        <w:ind w:left="851" w:right="708"/>
        <w:jc w:val="both"/>
        <w:rPr>
          <w:rFonts w:ascii="ITC Avant Garde" w:eastAsia="Times New Roman" w:hAnsi="ITC Avant Garde"/>
          <w:bCs/>
          <w:i/>
          <w:color w:val="000000"/>
          <w:sz w:val="20"/>
          <w:szCs w:val="20"/>
          <w:lang w:eastAsia="es-MX"/>
        </w:rPr>
      </w:pPr>
      <w:r w:rsidRPr="000A6564">
        <w:rPr>
          <w:rFonts w:ascii="ITC Avant Garde" w:eastAsia="Times New Roman" w:hAnsi="ITC Avant Garde"/>
          <w:bCs/>
          <w:i/>
          <w:color w:val="000000"/>
          <w:sz w:val="20"/>
          <w:szCs w:val="20"/>
          <w:lang w:eastAsia="es-MX"/>
        </w:rPr>
        <w:t>Época: Décima Época, Registro: 2004055, Instancia: Primera Sala, Tipo de Tesis: Aislada, Fuente: Semanario Judicial de la Federación y su Gaceta, Libro XXII, Julio de 2013, Tomo 1, Materia(s): Constitucional, Tesis: 1a. CCV/2013 (10a.), Página: 565.</w:t>
      </w:r>
    </w:p>
    <w:p w14:paraId="3EF3352B" w14:textId="77777777" w:rsidR="003C7236" w:rsidRDefault="000926F5" w:rsidP="000926F5">
      <w:pPr>
        <w:tabs>
          <w:tab w:val="left" w:pos="709"/>
          <w:tab w:val="left" w:pos="851"/>
        </w:tabs>
        <w:spacing w:after="0" w:line="360" w:lineRule="auto"/>
        <w:jc w:val="both"/>
        <w:rPr>
          <w:lang w:eastAsia="es-MX"/>
        </w:rPr>
      </w:pPr>
      <w:r w:rsidRPr="00781B91">
        <w:rPr>
          <w:rFonts w:ascii="ITC Avant Garde" w:hAnsi="ITC Avant Garde" w:cs="Tahoma"/>
          <w:bCs/>
          <w:color w:val="222222"/>
          <w:shd w:val="clear" w:color="auto" w:fill="FFFFFF"/>
        </w:rPr>
        <w:t xml:space="preserve">Por lo anterior, al no existir análisis pendiente por realizar se procede a emitir la presente resolución atendiendo a los elementos que causan plenitud convictiva en esta autoridad, </w:t>
      </w:r>
      <w:r>
        <w:rPr>
          <w:rFonts w:ascii="ITC Avant Garde" w:hAnsi="ITC Avant Garde" w:cs="Tahoma"/>
          <w:bCs/>
          <w:color w:val="222222"/>
          <w:shd w:val="clear" w:color="auto" w:fill="FFFFFF"/>
        </w:rPr>
        <w:t>cumpl</w:t>
      </w:r>
      <w:r w:rsidRPr="00781B91">
        <w:rPr>
          <w:rFonts w:ascii="ITC Avant Garde" w:hAnsi="ITC Avant Garde" w:cs="Tahoma"/>
          <w:bCs/>
          <w:color w:val="222222"/>
          <w:shd w:val="clear" w:color="auto" w:fill="FFFFFF"/>
        </w:rPr>
        <w:t>iendo los principios procesales que rigen todo procedimiento.</w:t>
      </w:r>
      <w:r>
        <w:rPr>
          <w:lang w:eastAsia="es-MX"/>
        </w:rPr>
        <w:t xml:space="preserve"> </w:t>
      </w:r>
    </w:p>
    <w:p w14:paraId="2A9B669C" w14:textId="0EBB352A" w:rsidR="000926F5" w:rsidRDefault="000926F5" w:rsidP="000926F5">
      <w:pPr>
        <w:pStyle w:val="Textoindependiente"/>
        <w:tabs>
          <w:tab w:val="left" w:pos="851"/>
        </w:tabs>
        <w:spacing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Sirve de aplicación por analogía la siguiente Jurisprudencia que a su letra señala:</w:t>
      </w:r>
    </w:p>
    <w:p w14:paraId="6450A64F" w14:textId="02866B6F" w:rsidR="00CA3F81" w:rsidRDefault="000926F5" w:rsidP="00753B84">
      <w:pPr>
        <w:pStyle w:val="Textoindependiente"/>
        <w:tabs>
          <w:tab w:val="left" w:pos="851"/>
        </w:tabs>
        <w:spacing w:after="0" w:line="240" w:lineRule="auto"/>
        <w:ind w:left="851" w:right="708"/>
        <w:jc w:val="both"/>
        <w:rPr>
          <w:rFonts w:ascii="ITC Avant Garde" w:hAnsi="ITC Avant Garde"/>
          <w:i/>
          <w:color w:val="000000"/>
          <w:sz w:val="20"/>
          <w:szCs w:val="20"/>
        </w:rPr>
        <w:sectPr w:rsidR="00CA3F81" w:rsidSect="00A14115">
          <w:headerReference w:type="default" r:id="rId28"/>
          <w:pgSz w:w="12240" w:h="15840"/>
          <w:pgMar w:top="1985" w:right="1418" w:bottom="1418" w:left="1418" w:header="709" w:footer="709" w:gutter="0"/>
          <w:cols w:space="708"/>
          <w:docGrid w:linePitch="360"/>
        </w:sectPr>
      </w:pPr>
      <w:r w:rsidRPr="00A15149">
        <w:rPr>
          <w:rFonts w:ascii="ITC Avant Garde" w:hAnsi="ITC Avant Garde"/>
          <w:i/>
          <w:color w:val="000000"/>
          <w:sz w:val="20"/>
        </w:rPr>
        <w:t>“</w:t>
      </w:r>
      <w:r>
        <w:rPr>
          <w:rFonts w:ascii="ITC Avant Garde" w:hAnsi="ITC Avant Garde"/>
          <w:b/>
          <w:i/>
          <w:color w:val="000000"/>
          <w:sz w:val="20"/>
          <w:szCs w:val="20"/>
        </w:rPr>
        <w:t>DERECHO AL DEBIDO PROCESO. SU CONTENIDO.</w:t>
      </w:r>
      <w:r w:rsidRPr="00A15149">
        <w:rPr>
          <w:rFonts w:ascii="ITC Avant Garde" w:hAnsi="ITC Avant Garde"/>
          <w:i/>
          <w:color w:val="000000"/>
          <w:sz w:val="20"/>
        </w:rPr>
        <w:t xml:space="preserve"> </w:t>
      </w:r>
      <w:r>
        <w:rPr>
          <w:rFonts w:ascii="ITC Avant Garde" w:hAnsi="ITC Avant Garde"/>
          <w:i/>
          <w:color w:val="000000"/>
          <w:sz w:val="20"/>
          <w:szCs w:val="20"/>
        </w:rPr>
        <w:t>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w:t>
      </w:r>
      <w:r w:rsidR="003B291C">
        <w:rPr>
          <w:rFonts w:ascii="ITC Avant Garde" w:hAnsi="ITC Avant Garde"/>
          <w:i/>
          <w:color w:val="000000"/>
          <w:sz w:val="20"/>
          <w:szCs w:val="20"/>
        </w:rPr>
        <w:t xml:space="preserve">   </w:t>
      </w:r>
    </w:p>
    <w:p w14:paraId="555B10E6" w14:textId="3B73CB72" w:rsidR="003C7236" w:rsidRDefault="000926F5" w:rsidP="00753B84">
      <w:pPr>
        <w:pStyle w:val="Textoindependiente"/>
        <w:tabs>
          <w:tab w:val="left" w:pos="851"/>
        </w:tabs>
        <w:spacing w:after="0" w:line="240" w:lineRule="auto"/>
        <w:ind w:left="851" w:right="708"/>
        <w:jc w:val="both"/>
        <w:rPr>
          <w:rFonts w:ascii="ITC Avant Garde" w:hAnsi="ITC Avant Garde"/>
          <w:i/>
          <w:color w:val="000000"/>
          <w:sz w:val="20"/>
          <w:szCs w:val="20"/>
        </w:rPr>
      </w:pPr>
      <w:r>
        <w:rPr>
          <w:rFonts w:ascii="ITC Avant Garde" w:hAnsi="ITC Avant Garde"/>
          <w:i/>
          <w:color w:val="000000"/>
          <w:sz w:val="20"/>
          <w:szCs w:val="20"/>
        </w:rPr>
        <w:lastRenderedPageBreak/>
        <w:t>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32795C28" w14:textId="77777777" w:rsidR="003C7236" w:rsidRDefault="000926F5" w:rsidP="00753B84">
      <w:pPr>
        <w:pStyle w:val="Textoindependiente"/>
        <w:tabs>
          <w:tab w:val="left" w:pos="851"/>
        </w:tabs>
        <w:spacing w:after="0" w:line="240" w:lineRule="auto"/>
        <w:ind w:left="851" w:right="708"/>
        <w:jc w:val="both"/>
        <w:rPr>
          <w:rFonts w:ascii="ITC Avant Garde" w:hAnsi="ITC Avant Garde"/>
          <w:i/>
          <w:color w:val="000000"/>
          <w:sz w:val="20"/>
        </w:rPr>
      </w:pPr>
      <w:r>
        <w:rPr>
          <w:rFonts w:ascii="ITC Avant Garde" w:eastAsia="Times New Roman" w:hAnsi="ITC Avant Garde"/>
          <w:bCs/>
          <w:i/>
          <w:color w:val="000000"/>
          <w:sz w:val="20"/>
          <w:szCs w:val="20"/>
          <w:lang w:eastAsia="es-MX"/>
        </w:rPr>
        <w:t>Época: Décima Época, Registro: 2005716, Instancia: Primera Sala, Tipo de Tesis: Jurisprudencia, Fuente: Gaceta del Semanario Judicial de la Federación, Libro 3, Febrero de 2014, Tomo I, Materia(s): Constitucional, Tesis: 1a./J. 11/2014 (10a.), Página: 396.”</w:t>
      </w:r>
    </w:p>
    <w:p w14:paraId="179B2BD4" w14:textId="77777777" w:rsidR="003C7236" w:rsidRDefault="003C54B3" w:rsidP="00CA5529">
      <w:pPr>
        <w:tabs>
          <w:tab w:val="left" w:pos="993"/>
        </w:tabs>
        <w:spacing w:after="0" w:line="360" w:lineRule="auto"/>
        <w:jc w:val="both"/>
        <w:rPr>
          <w:rFonts w:ascii="ITC Avant Garde" w:eastAsia="Times New Roman" w:hAnsi="ITC Avant Garde"/>
          <w:b/>
          <w:bCs/>
          <w:smallCaps/>
          <w:color w:val="000000"/>
          <w:sz w:val="24"/>
          <w:lang w:eastAsia="es-MX"/>
        </w:rPr>
      </w:pPr>
      <w:r w:rsidRPr="00CA5529">
        <w:rPr>
          <w:rFonts w:ascii="ITC Avant Garde" w:eastAsia="Times New Roman" w:hAnsi="ITC Avant Garde"/>
          <w:b/>
          <w:bCs/>
          <w:smallCaps/>
          <w:color w:val="000000"/>
          <w:sz w:val="24"/>
          <w:lang w:eastAsia="es-MX"/>
        </w:rPr>
        <w:t>Sexto</w:t>
      </w:r>
      <w:r w:rsidR="00D349D6" w:rsidRPr="00CA5529">
        <w:rPr>
          <w:rFonts w:ascii="ITC Avant Garde" w:eastAsia="Times New Roman" w:hAnsi="ITC Avant Garde"/>
          <w:b/>
          <w:bCs/>
          <w:smallCaps/>
          <w:color w:val="000000"/>
          <w:sz w:val="24"/>
          <w:lang w:eastAsia="es-MX"/>
        </w:rPr>
        <w:t>. Análisis de la conducta y consecuencias jurídicas</w:t>
      </w:r>
      <w:r w:rsidR="00975825" w:rsidRPr="00CA5529">
        <w:rPr>
          <w:rFonts w:ascii="ITC Avant Garde" w:eastAsia="Times New Roman" w:hAnsi="ITC Avant Garde"/>
          <w:b/>
          <w:bCs/>
          <w:smallCaps/>
          <w:color w:val="000000"/>
          <w:sz w:val="24"/>
          <w:lang w:eastAsia="es-MX"/>
        </w:rPr>
        <w:t>.</w:t>
      </w:r>
    </w:p>
    <w:p w14:paraId="43FDE82A" w14:textId="77777777" w:rsidR="003C7236" w:rsidRDefault="00F345B4" w:rsidP="00F345B4">
      <w:pPr>
        <w:tabs>
          <w:tab w:val="left" w:pos="993"/>
        </w:tabs>
        <w:spacing w:after="0" w:line="360" w:lineRule="auto"/>
        <w:jc w:val="both"/>
        <w:rPr>
          <w:rFonts w:ascii="ITC Avant Garde" w:eastAsia="Times New Roman" w:hAnsi="ITC Avant Garde"/>
          <w:bCs/>
          <w:lang w:eastAsia="es-MX"/>
        </w:rPr>
      </w:pPr>
      <w:r w:rsidRPr="00A61B3D">
        <w:rPr>
          <w:rFonts w:ascii="ITC Avant Garde" w:eastAsia="Times New Roman" w:hAnsi="ITC Avant Garde"/>
          <w:bCs/>
          <w:lang w:eastAsia="es-MX"/>
        </w:rPr>
        <w:t>Derivado de lo expuesto, esta autoridad considera que existen elementos probatorios suficientes y determinantes para acreditar que</w:t>
      </w:r>
      <w:r w:rsidR="00900B84">
        <w:rPr>
          <w:rFonts w:ascii="ITC Avant Garde" w:eastAsia="Times New Roman" w:hAnsi="ITC Avant Garde"/>
          <w:bCs/>
          <w:lang w:eastAsia="es-MX"/>
        </w:rPr>
        <w:t xml:space="preserve"> </w:t>
      </w:r>
      <w:r w:rsidR="008E71C3">
        <w:rPr>
          <w:rFonts w:ascii="ITC Avant Garde" w:hAnsi="ITC Avant Garde"/>
          <w:b/>
        </w:rPr>
        <w:t>UNIÓN DE PERMISIONARIOS</w:t>
      </w:r>
      <w:r>
        <w:rPr>
          <w:rFonts w:ascii="ITC Avant Garde" w:hAnsi="ITC Avant Garde"/>
        </w:rPr>
        <w:t xml:space="preserve"> </w:t>
      </w:r>
      <w:r w:rsidRPr="00A61B3D">
        <w:rPr>
          <w:rFonts w:ascii="ITC Avant Garde" w:eastAsia="Times New Roman" w:hAnsi="ITC Avant Garde"/>
          <w:bCs/>
          <w:kern w:val="32"/>
          <w:lang w:eastAsia="es-MX"/>
        </w:rPr>
        <w:t xml:space="preserve">efectivamente </w:t>
      </w:r>
      <w:r w:rsidRPr="00A61B3D">
        <w:rPr>
          <w:rFonts w:ascii="ITC Avant Garde" w:hAnsi="ITC Avant Garde"/>
        </w:rPr>
        <w:t xml:space="preserve">se encontraba </w:t>
      </w:r>
      <w:r w:rsidRPr="00A61B3D">
        <w:rPr>
          <w:rFonts w:ascii="ITC Avant Garde" w:eastAsia="Times New Roman" w:hAnsi="ITC Avant Garde"/>
          <w:bCs/>
          <w:color w:val="000000"/>
          <w:lang w:eastAsia="es-MX"/>
        </w:rPr>
        <w:t xml:space="preserve">prestando servicios de telecomunicaciones </w:t>
      </w:r>
      <w:r w:rsidR="00231D49">
        <w:rPr>
          <w:rFonts w:ascii="ITC Avant Garde" w:eastAsia="Times New Roman" w:hAnsi="ITC Avant Garde"/>
          <w:bCs/>
          <w:color w:val="000000"/>
          <w:lang w:eastAsia="es-MX"/>
        </w:rPr>
        <w:t>en su modalidad de</w:t>
      </w:r>
      <w:r w:rsidRPr="00A61B3D">
        <w:rPr>
          <w:rFonts w:ascii="ITC Avant Garde" w:eastAsia="Times New Roman" w:hAnsi="ITC Avant Garde"/>
          <w:bCs/>
          <w:color w:val="000000"/>
          <w:lang w:eastAsia="es-MX"/>
        </w:rPr>
        <w:t xml:space="preserve"> radiocomunicación privada haciendo uso de la frecuencia </w:t>
      </w:r>
      <w:r w:rsidR="004F4CD6">
        <w:rPr>
          <w:rFonts w:ascii="ITC Avant Garde" w:hAnsi="ITC Avant Garde"/>
          <w:b/>
          <w:bCs/>
        </w:rPr>
        <w:t>450.875 MHz</w:t>
      </w:r>
      <w:r w:rsidRPr="00A61B3D">
        <w:rPr>
          <w:rFonts w:ascii="ITC Avant Garde" w:eastAsia="Times New Roman" w:hAnsi="ITC Avant Garde"/>
          <w:bCs/>
          <w:color w:val="000000"/>
          <w:lang w:eastAsia="es-MX"/>
        </w:rPr>
        <w:t xml:space="preserve">, </w:t>
      </w:r>
      <w:r w:rsidRPr="00A61B3D">
        <w:rPr>
          <w:rFonts w:ascii="ITC Avant Garde" w:eastAsia="Times New Roman" w:hAnsi="ITC Avant Garde"/>
          <w:bCs/>
          <w:kern w:val="32"/>
          <w:lang w:eastAsia="es-MX"/>
        </w:rPr>
        <w:t>sin contar con el título de concesión respectivo.</w:t>
      </w:r>
    </w:p>
    <w:p w14:paraId="383FDD15" w14:textId="77777777" w:rsidR="003C7236" w:rsidRDefault="00E520A2" w:rsidP="00363DD7">
      <w:pPr>
        <w:tabs>
          <w:tab w:val="left" w:pos="993"/>
        </w:tabs>
        <w:spacing w:after="0" w:line="360" w:lineRule="auto"/>
        <w:jc w:val="both"/>
        <w:rPr>
          <w:rFonts w:ascii="ITC Avant Garde" w:eastAsia="Times New Roman" w:hAnsi="ITC Avant Garde"/>
          <w:bCs/>
          <w:lang w:eastAsia="es-MX"/>
        </w:rPr>
      </w:pPr>
      <w:r w:rsidRPr="00363DD7">
        <w:rPr>
          <w:rFonts w:ascii="ITC Avant Garde" w:eastAsia="Times New Roman" w:hAnsi="ITC Avant Garde"/>
          <w:bCs/>
          <w:lang w:eastAsia="es-MX"/>
        </w:rPr>
        <w:t>En ese sentido dichos elementos son los siguientes:</w:t>
      </w:r>
    </w:p>
    <w:p w14:paraId="7FFC98F5" w14:textId="58D00168" w:rsidR="003C7236" w:rsidRDefault="00E520A2" w:rsidP="00363DD7">
      <w:pPr>
        <w:numPr>
          <w:ilvl w:val="0"/>
          <w:numId w:val="33"/>
        </w:numPr>
        <w:tabs>
          <w:tab w:val="left" w:pos="993"/>
        </w:tabs>
        <w:spacing w:after="0" w:line="360" w:lineRule="auto"/>
        <w:contextualSpacing/>
        <w:jc w:val="both"/>
        <w:rPr>
          <w:rFonts w:ascii="ITC Avant Garde" w:eastAsia="Times New Roman" w:hAnsi="ITC Avant Garde"/>
          <w:bCs/>
          <w:lang w:eastAsia="es-MX"/>
        </w:rPr>
      </w:pPr>
      <w:r w:rsidRPr="00363DD7">
        <w:rPr>
          <w:rFonts w:ascii="ITC Avant Garde" w:eastAsia="Times New Roman" w:hAnsi="ITC Avant Garde"/>
          <w:bCs/>
          <w:lang w:eastAsia="es-MX"/>
        </w:rPr>
        <w:t xml:space="preserve">El </w:t>
      </w:r>
      <w:r w:rsidR="004D5468" w:rsidRPr="001A122C">
        <w:rPr>
          <w:rFonts w:ascii="ITC Avant Garde" w:hAnsi="ITC Avant Garde" w:cs="Tahoma"/>
        </w:rPr>
        <w:t>veinticinco de octubre de dos mil dieciséis</w:t>
      </w:r>
      <w:r w:rsidRPr="00363DD7">
        <w:rPr>
          <w:rFonts w:ascii="ITC Avant Garde" w:eastAsia="Times New Roman" w:hAnsi="ITC Avant Garde"/>
          <w:bCs/>
          <w:lang w:eastAsia="es-MX"/>
        </w:rPr>
        <w:t xml:space="preserve">, se llevó a cabo </w:t>
      </w:r>
      <w:r w:rsidRPr="00363DD7">
        <w:rPr>
          <w:rFonts w:ascii="ITC Avant Garde" w:hAnsi="ITC Avant Garde"/>
        </w:rPr>
        <w:t xml:space="preserve">la visita de inspección y verificación que consta en el Acta de Verificación </w:t>
      </w:r>
      <w:r w:rsidRPr="00363DD7">
        <w:rPr>
          <w:rFonts w:ascii="ITC Avant Garde" w:hAnsi="ITC Avant Garde" w:cs="Tahoma"/>
        </w:rPr>
        <w:t xml:space="preserve">Ordinaria </w:t>
      </w:r>
      <w:r w:rsidR="004D5468" w:rsidRPr="00A345E3">
        <w:rPr>
          <w:rFonts w:ascii="ITC Avant Garde" w:hAnsi="ITC Avant Garde"/>
          <w:b/>
        </w:rPr>
        <w:t>IFT/UC/DGV/</w:t>
      </w:r>
      <w:r w:rsidR="004D5468">
        <w:rPr>
          <w:rFonts w:ascii="ITC Avant Garde" w:hAnsi="ITC Avant Garde"/>
          <w:b/>
        </w:rPr>
        <w:t>691</w:t>
      </w:r>
      <w:r w:rsidR="004D5468" w:rsidRPr="00A345E3">
        <w:rPr>
          <w:rFonts w:ascii="ITC Avant Garde" w:hAnsi="ITC Avant Garde"/>
          <w:b/>
        </w:rPr>
        <w:t>/2016</w:t>
      </w:r>
      <w:r w:rsidRPr="00363DD7">
        <w:rPr>
          <w:rFonts w:ascii="ITC Avant Garde" w:hAnsi="ITC Avant Garde" w:cs="Tahoma"/>
        </w:rPr>
        <w:t>,</w:t>
      </w:r>
      <w:r w:rsidRPr="00363DD7">
        <w:rPr>
          <w:rFonts w:ascii="ITC Avant Garde" w:hAnsi="ITC Avant Garde"/>
        </w:rPr>
        <w:t xml:space="preserve"> dirigida </w:t>
      </w:r>
      <w:r w:rsidR="008E71C3">
        <w:rPr>
          <w:rFonts w:ascii="ITC Avant Garde" w:hAnsi="ITC Avant Garde"/>
        </w:rPr>
        <w:t xml:space="preserve">a </w:t>
      </w:r>
      <w:r w:rsidRPr="00363DD7">
        <w:rPr>
          <w:rFonts w:ascii="ITC Avant Garde" w:hAnsi="ITC Avant Garde"/>
          <w:i/>
        </w:rPr>
        <w:t>“</w:t>
      </w:r>
      <w:r w:rsidR="008E71C3" w:rsidRPr="00BC71BE">
        <w:rPr>
          <w:rFonts w:ascii="ITC Avant Garde" w:hAnsi="ITC Avant Garde"/>
          <w:b/>
          <w:bCs/>
          <w:i/>
        </w:rPr>
        <w:t>UNIÓN DE PERMISIONARIOS Y CHOFERES DE TRANSPORTE PÚBLICO DE PASAJEROS TURÍSTICOS Y SIMILARES, RADIO TAXI ECOLÓGICO, A.C.</w:t>
      </w:r>
      <w:r w:rsidR="008E71C3">
        <w:rPr>
          <w:rFonts w:ascii="ITC Avant Garde" w:hAnsi="ITC Avant Garde" w:cs="Arial"/>
          <w:i/>
        </w:rPr>
        <w:t xml:space="preserve">, </w:t>
      </w:r>
      <w:r w:rsidR="008E71C3" w:rsidRPr="003C3C6A">
        <w:rPr>
          <w:rFonts w:ascii="ITC Avant Garde" w:hAnsi="ITC Avant Garde" w:cs="Arial"/>
          <w:i/>
        </w:rPr>
        <w:t xml:space="preserve">Y/O PROPIETARIO Y/O POSEEDOR ubicado en </w:t>
      </w:r>
      <w:r w:rsidR="00135313">
        <w:rPr>
          <w:rFonts w:ascii="ITC Avant Garde" w:hAnsi="ITC Avant Garde"/>
          <w:b/>
          <w:color w:val="0000FF"/>
        </w:rPr>
        <w:t>“CONFIDENCIAL POR LEY”</w:t>
      </w:r>
      <w:r w:rsidR="008E71C3" w:rsidRPr="003C3C6A">
        <w:rPr>
          <w:rFonts w:ascii="ITC Avant Garde" w:hAnsi="ITC Avant Garde" w:cs="Arial"/>
          <w:i/>
        </w:rPr>
        <w:t>, Municipio de Jiutepec, Estado de Morelos</w:t>
      </w:r>
      <w:r w:rsidR="008E71C3">
        <w:rPr>
          <w:rFonts w:ascii="ITC Avant Garde" w:hAnsi="ITC Avant Garde" w:cs="Arial"/>
          <w:i/>
        </w:rPr>
        <w:t>”</w:t>
      </w:r>
      <w:r w:rsidR="008E71C3">
        <w:rPr>
          <w:rFonts w:ascii="ITC Avant Garde" w:eastAsia="Times New Roman" w:hAnsi="ITC Avant Garde"/>
          <w:bCs/>
          <w:lang w:eastAsia="es-MX"/>
        </w:rPr>
        <w:t xml:space="preserve">, </w:t>
      </w:r>
      <w:r w:rsidRPr="00363DD7">
        <w:rPr>
          <w:rFonts w:ascii="ITC Avant Garde" w:eastAsia="Times New Roman" w:hAnsi="ITC Avant Garde"/>
          <w:bCs/>
          <w:lang w:eastAsia="es-MX"/>
        </w:rPr>
        <w:t>en la que se constató lo siguiente:</w:t>
      </w:r>
    </w:p>
    <w:p w14:paraId="3CC2EE0E" w14:textId="37DE42FC" w:rsidR="003C7236" w:rsidRDefault="00E520A2" w:rsidP="008A630C">
      <w:pPr>
        <w:numPr>
          <w:ilvl w:val="0"/>
          <w:numId w:val="1"/>
        </w:numPr>
        <w:tabs>
          <w:tab w:val="left" w:pos="1134"/>
        </w:tabs>
        <w:spacing w:after="0" w:line="360" w:lineRule="auto"/>
        <w:ind w:left="1134"/>
        <w:contextualSpacing/>
        <w:jc w:val="both"/>
        <w:rPr>
          <w:rFonts w:ascii="ITC Avant Garde" w:eastAsia="Times New Roman" w:hAnsi="ITC Avant Garde"/>
          <w:bCs/>
          <w:lang w:eastAsia="es-MX"/>
        </w:rPr>
      </w:pPr>
      <w:r w:rsidRPr="00363DD7">
        <w:rPr>
          <w:rFonts w:ascii="ITC Avant Garde" w:eastAsia="Times New Roman" w:hAnsi="ITC Avant Garde"/>
          <w:bCs/>
          <w:lang w:eastAsia="es-MX"/>
        </w:rPr>
        <w:t xml:space="preserve">Se </w:t>
      </w:r>
      <w:r w:rsidRPr="00363DD7">
        <w:rPr>
          <w:rFonts w:ascii="ITC Avant Garde" w:hAnsi="ITC Avant Garde" w:cs="Arial"/>
          <w:kern w:val="16"/>
        </w:rPr>
        <w:t xml:space="preserve">trata de un inmueble con </w:t>
      </w:r>
      <w:r w:rsidR="008A630C" w:rsidRPr="008A630C">
        <w:rPr>
          <w:rFonts w:ascii="ITC Avant Garde" w:hAnsi="ITC Avant Garde" w:cs="Arial"/>
          <w:kern w:val="16"/>
        </w:rPr>
        <w:t xml:space="preserve">fachada color blanco con verde, de un nivel de altura, en la fachada se observa una leyenda de radio taxi ecológico siendo </w:t>
      </w:r>
      <w:r w:rsidR="008A630C" w:rsidRPr="008A630C">
        <w:rPr>
          <w:rFonts w:ascii="ITC Avant Garde" w:hAnsi="ITC Avant Garde" w:cs="Arial"/>
          <w:kern w:val="16"/>
        </w:rPr>
        <w:lastRenderedPageBreak/>
        <w:t xml:space="preserve">el acceso al inmueble por la </w:t>
      </w:r>
      <w:r w:rsidR="00135313">
        <w:rPr>
          <w:rFonts w:ascii="ITC Avant Garde" w:hAnsi="ITC Avant Garde"/>
          <w:b/>
          <w:color w:val="0000FF"/>
        </w:rPr>
        <w:t>“CONFIDENCIAL POR LEY”</w:t>
      </w:r>
      <w:r w:rsidR="008A630C" w:rsidRPr="008A630C">
        <w:rPr>
          <w:rFonts w:ascii="ITC Avant Garde" w:hAnsi="ITC Avant Garde" w:cs="Arial"/>
          <w:kern w:val="16"/>
        </w:rPr>
        <w:t xml:space="preserve">, ubicados en el interior, donde se localizan </w:t>
      </w:r>
      <w:r w:rsidRPr="00363DD7">
        <w:rPr>
          <w:rFonts w:ascii="ITC Avant Garde" w:hAnsi="ITC Avant Garde" w:cs="Arial"/>
          <w:kern w:val="16"/>
        </w:rPr>
        <w:t>las oficina</w:t>
      </w:r>
      <w:r w:rsidR="00217DC6" w:rsidRPr="00363DD7">
        <w:rPr>
          <w:rFonts w:ascii="ITC Avant Garde" w:hAnsi="ITC Avant Garde" w:cs="Arial"/>
          <w:kern w:val="16"/>
        </w:rPr>
        <w:t>s</w:t>
      </w:r>
      <w:r w:rsidRPr="00363DD7">
        <w:rPr>
          <w:rFonts w:ascii="ITC Avant Garde" w:hAnsi="ITC Avant Garde" w:cs="Arial"/>
          <w:kern w:val="16"/>
        </w:rPr>
        <w:t xml:space="preserve"> administrativas de</w:t>
      </w:r>
      <w:r w:rsidR="008F6735">
        <w:rPr>
          <w:rFonts w:ascii="ITC Avant Garde" w:hAnsi="ITC Avant Garde"/>
        </w:rPr>
        <w:t xml:space="preserve">l </w:t>
      </w:r>
      <w:r w:rsidR="008F6735">
        <w:rPr>
          <w:rFonts w:ascii="ITC Avant Garde" w:hAnsi="ITC Avant Garde"/>
          <w:b/>
          <w:bCs/>
        </w:rPr>
        <w:t>PRESUNTO RESPONSABLE</w:t>
      </w:r>
      <w:r w:rsidRPr="00363DD7">
        <w:rPr>
          <w:rFonts w:ascii="ITC Avant Garde" w:eastAsia="Times New Roman" w:hAnsi="ITC Avant Garde"/>
          <w:bCs/>
          <w:lang w:eastAsia="es-MX"/>
        </w:rPr>
        <w:t>.</w:t>
      </w:r>
    </w:p>
    <w:p w14:paraId="4695A6BB" w14:textId="1884E146" w:rsidR="002A3CB3" w:rsidRPr="00363DD7" w:rsidRDefault="00217DC6" w:rsidP="008A630C">
      <w:pPr>
        <w:numPr>
          <w:ilvl w:val="0"/>
          <w:numId w:val="1"/>
        </w:numPr>
        <w:tabs>
          <w:tab w:val="left" w:pos="1134"/>
        </w:tabs>
        <w:spacing w:after="0" w:line="360" w:lineRule="auto"/>
        <w:ind w:left="1134"/>
        <w:contextualSpacing/>
        <w:jc w:val="both"/>
        <w:rPr>
          <w:rFonts w:ascii="ITC Avant Garde" w:eastAsia="Times New Roman" w:hAnsi="ITC Avant Garde"/>
          <w:bCs/>
          <w:lang w:eastAsia="es-MX"/>
        </w:rPr>
      </w:pPr>
      <w:r w:rsidRPr="00363DD7">
        <w:rPr>
          <w:rFonts w:ascii="ITC Avant Garde" w:eastAsia="Times New Roman" w:hAnsi="ITC Avant Garde"/>
          <w:bCs/>
          <w:lang w:eastAsia="es-MX"/>
        </w:rPr>
        <w:t>Dentro del inmueble</w:t>
      </w:r>
      <w:r w:rsidR="00132BC0">
        <w:rPr>
          <w:rFonts w:ascii="ITC Avant Garde" w:eastAsia="Times New Roman" w:hAnsi="ITC Avant Garde"/>
          <w:bCs/>
          <w:lang w:eastAsia="es-MX"/>
        </w:rPr>
        <w:t xml:space="preserve"> de referencia</w:t>
      </w:r>
      <w:r w:rsidRPr="00363DD7">
        <w:rPr>
          <w:rFonts w:ascii="ITC Avant Garde" w:eastAsia="Times New Roman" w:hAnsi="ITC Avant Garde"/>
          <w:bCs/>
          <w:lang w:eastAsia="es-MX"/>
        </w:rPr>
        <w:t xml:space="preserve"> se detectó </w:t>
      </w:r>
      <w:r w:rsidRPr="00363DD7">
        <w:rPr>
          <w:rFonts w:ascii="ITC Avant Garde" w:hAnsi="ITC Avant Garde" w:cs="Arial"/>
          <w:kern w:val="16"/>
        </w:rPr>
        <w:t>un equipo de radiocomunicación, encendido y en operación, que a dicho de la persona que atend</w:t>
      </w:r>
      <w:r w:rsidR="00151C92">
        <w:rPr>
          <w:rFonts w:ascii="ITC Avant Garde" w:hAnsi="ITC Avant Garde" w:cs="Arial"/>
          <w:kern w:val="16"/>
        </w:rPr>
        <w:t>ió</w:t>
      </w:r>
      <w:r w:rsidRPr="00363DD7">
        <w:rPr>
          <w:rFonts w:ascii="ITC Avant Garde" w:hAnsi="ITC Avant Garde" w:cs="Arial"/>
          <w:kern w:val="16"/>
        </w:rPr>
        <w:t xml:space="preserve"> la diligencia es </w:t>
      </w:r>
      <w:r w:rsidR="008A630C" w:rsidRPr="008A630C">
        <w:rPr>
          <w:rFonts w:ascii="ITC Avant Garde" w:hAnsi="ITC Avant Garde" w:cs="Arial"/>
          <w:b/>
          <w:kern w:val="16"/>
        </w:rPr>
        <w:t>Marca: Motorola, Modelo: EM200. y con número de serie 019TFA2531</w:t>
      </w:r>
      <w:r w:rsidRPr="00363DD7">
        <w:rPr>
          <w:rFonts w:ascii="ITC Avant Garde" w:hAnsi="ITC Avant Garde" w:cs="Arial"/>
          <w:b/>
          <w:kern w:val="16"/>
        </w:rPr>
        <w:t xml:space="preserve">, </w:t>
      </w:r>
      <w:r w:rsidR="008A630C" w:rsidRPr="008A630C">
        <w:rPr>
          <w:rFonts w:ascii="ITC Avant Garde" w:hAnsi="ITC Avant Garde" w:cs="Arial"/>
          <w:kern w:val="16"/>
        </w:rPr>
        <w:t>cuenta con 1 canal programado, observando que dicho equipo se encuentra operando en el canal 1, apreciándose además que se encuentra conectado a una línea de transmisión (cable coaxial) que se dirige hacia la azotea del inmueble donde se</w:t>
      </w:r>
      <w:r w:rsidR="00782DE5">
        <w:rPr>
          <w:rFonts w:ascii="ITC Avant Garde" w:hAnsi="ITC Avant Garde" w:cs="Arial"/>
          <w:kern w:val="16"/>
        </w:rPr>
        <w:t xml:space="preserve"> observa </w:t>
      </w:r>
      <w:r w:rsidR="008A630C" w:rsidRPr="008A630C">
        <w:rPr>
          <w:rFonts w:ascii="ITC Avant Garde" w:hAnsi="ITC Avant Garde" w:cs="Arial"/>
          <w:kern w:val="16"/>
        </w:rPr>
        <w:t>un mástil que a dicho de la persona que at</w:t>
      </w:r>
      <w:r w:rsidR="00782DE5">
        <w:rPr>
          <w:rFonts w:ascii="ITC Avant Garde" w:hAnsi="ITC Avant Garde" w:cs="Arial"/>
          <w:kern w:val="16"/>
        </w:rPr>
        <w:t>endió la visita</w:t>
      </w:r>
      <w:r w:rsidR="008A630C" w:rsidRPr="008A630C">
        <w:rPr>
          <w:rFonts w:ascii="ITC Avant Garde" w:hAnsi="ITC Avant Garde" w:cs="Arial"/>
          <w:kern w:val="16"/>
        </w:rPr>
        <w:t xml:space="preserve"> es de aproximadamente 10 metros de altura, y en el que se encuentra instalada una antena omnidireccional que opera en la banda UHF, misma que se conecta al equipo de radiocomunicación referido</w:t>
      </w:r>
      <w:r w:rsidR="002A3CB3" w:rsidRPr="00363DD7">
        <w:rPr>
          <w:rFonts w:ascii="ITC Avant Garde" w:hAnsi="ITC Avant Garde" w:cs="Arial"/>
          <w:kern w:val="16"/>
        </w:rPr>
        <w:t>.</w:t>
      </w:r>
    </w:p>
    <w:p w14:paraId="592A73CF" w14:textId="77777777" w:rsidR="003C7236" w:rsidRDefault="00E520A2" w:rsidP="00363DD7">
      <w:pPr>
        <w:numPr>
          <w:ilvl w:val="0"/>
          <w:numId w:val="1"/>
        </w:numPr>
        <w:tabs>
          <w:tab w:val="left" w:pos="1134"/>
        </w:tabs>
        <w:spacing w:after="0" w:line="360" w:lineRule="auto"/>
        <w:ind w:left="1134"/>
        <w:contextualSpacing/>
        <w:jc w:val="both"/>
        <w:rPr>
          <w:rFonts w:ascii="ITC Avant Garde" w:eastAsia="Times New Roman" w:hAnsi="ITC Avant Garde"/>
          <w:bCs/>
          <w:lang w:eastAsia="es-MX"/>
        </w:rPr>
      </w:pPr>
      <w:r w:rsidRPr="00363DD7">
        <w:rPr>
          <w:rFonts w:ascii="ITC Avant Garde" w:eastAsia="Times New Roman" w:hAnsi="ITC Avant Garde"/>
          <w:bCs/>
          <w:lang w:eastAsia="es-MX"/>
        </w:rPr>
        <w:t xml:space="preserve">La persona que atendió la diligencia manifestó que </w:t>
      </w:r>
      <w:r w:rsidR="002A3CB3" w:rsidRPr="00363DD7">
        <w:rPr>
          <w:rFonts w:ascii="ITC Avant Garde" w:eastAsia="Times New Roman" w:hAnsi="ITC Avant Garde"/>
          <w:bCs/>
          <w:lang w:eastAsia="es-MX"/>
        </w:rPr>
        <w:t>los equipos instalados</w:t>
      </w:r>
      <w:r w:rsidRPr="00363DD7">
        <w:rPr>
          <w:rFonts w:ascii="ITC Avant Garde" w:eastAsia="Times New Roman" w:hAnsi="ITC Avant Garde"/>
          <w:bCs/>
          <w:lang w:eastAsia="es-MX"/>
        </w:rPr>
        <w:t xml:space="preserve"> </w:t>
      </w:r>
      <w:r w:rsidR="002A3CB3" w:rsidRPr="00363DD7">
        <w:rPr>
          <w:rFonts w:ascii="ITC Avant Garde" w:eastAsia="Times New Roman" w:hAnsi="ITC Avant Garde"/>
          <w:bCs/>
          <w:lang w:eastAsia="es-MX"/>
        </w:rPr>
        <w:t xml:space="preserve">son para </w:t>
      </w:r>
      <w:r w:rsidR="008A630C">
        <w:rPr>
          <w:rFonts w:ascii="ITC Avant Garde" w:eastAsia="Times New Roman" w:hAnsi="ITC Avant Garde"/>
          <w:bCs/>
          <w:lang w:eastAsia="es-MX"/>
        </w:rPr>
        <w:t>coordinación y comunicación de 34 unidades de taxi</w:t>
      </w:r>
      <w:r w:rsidRPr="00363DD7">
        <w:rPr>
          <w:rFonts w:ascii="ITC Avant Garde" w:eastAsia="Times New Roman" w:hAnsi="ITC Avant Garde"/>
          <w:bCs/>
          <w:lang w:eastAsia="es-MX"/>
        </w:rPr>
        <w:t>.</w:t>
      </w:r>
    </w:p>
    <w:p w14:paraId="27728FD8" w14:textId="77777777" w:rsidR="003C7236" w:rsidRDefault="002A3CB3" w:rsidP="00363DD7">
      <w:pPr>
        <w:numPr>
          <w:ilvl w:val="0"/>
          <w:numId w:val="1"/>
        </w:numPr>
        <w:tabs>
          <w:tab w:val="left" w:pos="1134"/>
        </w:tabs>
        <w:spacing w:after="0" w:line="360" w:lineRule="auto"/>
        <w:ind w:left="1134"/>
        <w:contextualSpacing/>
        <w:jc w:val="both"/>
        <w:rPr>
          <w:rFonts w:ascii="ITC Avant Garde" w:eastAsia="Times New Roman" w:hAnsi="ITC Avant Garde"/>
          <w:bCs/>
          <w:lang w:eastAsia="es-MX"/>
        </w:rPr>
      </w:pPr>
      <w:r w:rsidRPr="00363DD7">
        <w:rPr>
          <w:rFonts w:ascii="ITC Avant Garde" w:eastAsia="Times New Roman" w:hAnsi="ITC Avant Garde"/>
          <w:bCs/>
          <w:lang w:eastAsia="es-MX"/>
        </w:rPr>
        <w:t xml:space="preserve">Por lo anterior, </w:t>
      </w:r>
      <w:r w:rsidR="00E520A2" w:rsidRPr="00363DD7">
        <w:rPr>
          <w:rFonts w:ascii="ITC Avant Garde" w:eastAsia="Times New Roman" w:hAnsi="ITC Avant Garde"/>
          <w:bCs/>
          <w:lang w:eastAsia="es-MX"/>
        </w:rPr>
        <w:t xml:space="preserve">se realizaron mediciones por el personal de la </w:t>
      </w:r>
      <w:r w:rsidRPr="00363DD7">
        <w:rPr>
          <w:rFonts w:ascii="ITC Avant Garde" w:eastAsia="Times New Roman" w:hAnsi="ITC Avant Garde"/>
          <w:b/>
          <w:bCs/>
          <w:lang w:eastAsia="es-MX"/>
        </w:rPr>
        <w:t>DGAVESRE</w:t>
      </w:r>
      <w:r w:rsidR="00E520A2" w:rsidRPr="00363DD7">
        <w:rPr>
          <w:rFonts w:ascii="ITC Avant Garde" w:eastAsia="Times New Roman" w:hAnsi="ITC Avant Garde"/>
          <w:b/>
          <w:bCs/>
          <w:lang w:eastAsia="es-MX"/>
        </w:rPr>
        <w:t>,</w:t>
      </w:r>
      <w:r w:rsidR="00E520A2" w:rsidRPr="00363DD7">
        <w:rPr>
          <w:rFonts w:ascii="ITC Avant Garde" w:eastAsia="Times New Roman" w:hAnsi="ITC Avant Garde"/>
          <w:bCs/>
          <w:lang w:eastAsia="es-MX"/>
        </w:rPr>
        <w:t xml:space="preserve"> detectándose la prestación de</w:t>
      </w:r>
      <w:r w:rsidR="00151C92">
        <w:rPr>
          <w:rFonts w:ascii="ITC Avant Garde" w:eastAsia="Times New Roman" w:hAnsi="ITC Avant Garde"/>
          <w:bCs/>
          <w:lang w:eastAsia="es-MX"/>
        </w:rPr>
        <w:t>l</w:t>
      </w:r>
      <w:r w:rsidR="00E520A2" w:rsidRPr="00363DD7">
        <w:rPr>
          <w:rFonts w:ascii="ITC Avant Garde" w:eastAsia="Times New Roman" w:hAnsi="ITC Avant Garde"/>
          <w:bCs/>
          <w:lang w:eastAsia="es-MX"/>
        </w:rPr>
        <w:t xml:space="preserve"> servicio de </w:t>
      </w:r>
      <w:r w:rsidR="00151C92">
        <w:rPr>
          <w:rFonts w:ascii="ITC Avant Garde" w:eastAsia="Times New Roman" w:hAnsi="ITC Avant Garde"/>
          <w:bCs/>
          <w:lang w:eastAsia="es-MX"/>
        </w:rPr>
        <w:t>radiocomunicación privada</w:t>
      </w:r>
      <w:r w:rsidR="00E520A2" w:rsidRPr="00363DD7">
        <w:rPr>
          <w:rFonts w:ascii="ITC Avant Garde" w:eastAsia="Times New Roman" w:hAnsi="ITC Avant Garde"/>
          <w:bCs/>
          <w:lang w:eastAsia="es-MX"/>
        </w:rPr>
        <w:t xml:space="preserve"> mediante el uso</w:t>
      </w:r>
      <w:r w:rsidR="00E520A2" w:rsidRPr="00363DD7">
        <w:rPr>
          <w:rFonts w:ascii="ITC Avant Garde" w:hAnsi="ITC Avant Garde"/>
        </w:rPr>
        <w:t xml:space="preserve"> de</w:t>
      </w:r>
      <w:r w:rsidR="00DE2FEA">
        <w:rPr>
          <w:rFonts w:ascii="ITC Avant Garde" w:hAnsi="ITC Avant Garde"/>
        </w:rPr>
        <w:t xml:space="preserve"> la frecuencia</w:t>
      </w:r>
      <w:r w:rsidR="00E520A2" w:rsidRPr="00363DD7">
        <w:rPr>
          <w:rFonts w:ascii="ITC Avant Garde" w:hAnsi="ITC Avant Garde"/>
        </w:rPr>
        <w:t xml:space="preserve"> </w:t>
      </w:r>
      <w:r w:rsidR="004F4CD6">
        <w:rPr>
          <w:rFonts w:ascii="ITC Avant Garde" w:hAnsi="ITC Avant Garde"/>
          <w:b/>
          <w:bCs/>
        </w:rPr>
        <w:t>450.875 MHz</w:t>
      </w:r>
      <w:r w:rsidR="00E520A2" w:rsidRPr="00363DD7">
        <w:rPr>
          <w:rFonts w:ascii="ITC Avant Garde" w:hAnsi="ITC Avant Garde"/>
        </w:rPr>
        <w:t xml:space="preserve">, </w:t>
      </w:r>
      <w:r w:rsidRPr="00363DD7">
        <w:rPr>
          <w:rFonts w:ascii="ITC Avant Garde" w:hAnsi="ITC Avant Garde"/>
        </w:rPr>
        <w:t>la</w:t>
      </w:r>
      <w:r w:rsidR="00E520A2" w:rsidRPr="00363DD7">
        <w:rPr>
          <w:rFonts w:ascii="ITC Avant Garde" w:hAnsi="ITC Avant Garde"/>
        </w:rPr>
        <w:t xml:space="preserve"> cual</w:t>
      </w:r>
      <w:r w:rsidRPr="00363DD7">
        <w:rPr>
          <w:rFonts w:ascii="ITC Avant Garde" w:hAnsi="ITC Avant Garde"/>
        </w:rPr>
        <w:t xml:space="preserve"> </w:t>
      </w:r>
      <w:r w:rsidR="00E520A2" w:rsidRPr="00363DD7">
        <w:rPr>
          <w:rFonts w:ascii="ITC Avant Garde" w:hAnsi="ITC Avant Garde"/>
        </w:rPr>
        <w:t>es</w:t>
      </w:r>
      <w:r w:rsidRPr="00363DD7">
        <w:rPr>
          <w:rFonts w:ascii="ITC Avant Garde" w:hAnsi="ITC Avant Garde"/>
        </w:rPr>
        <w:t xml:space="preserve"> una</w:t>
      </w:r>
      <w:r w:rsidR="00E520A2" w:rsidRPr="00363DD7">
        <w:rPr>
          <w:rFonts w:ascii="ITC Avant Garde" w:hAnsi="ITC Avant Garde"/>
        </w:rPr>
        <w:t xml:space="preserve"> frecuencia de uso determinado</w:t>
      </w:r>
      <w:r w:rsidRPr="00363DD7">
        <w:rPr>
          <w:rFonts w:ascii="ITC Avant Garde" w:hAnsi="ITC Avant Garde"/>
        </w:rPr>
        <w:t>.</w:t>
      </w:r>
    </w:p>
    <w:p w14:paraId="6BDA4435" w14:textId="77777777" w:rsidR="003C7236" w:rsidRDefault="002A3CB3" w:rsidP="00363DD7">
      <w:pPr>
        <w:numPr>
          <w:ilvl w:val="0"/>
          <w:numId w:val="1"/>
        </w:numPr>
        <w:tabs>
          <w:tab w:val="left" w:pos="1134"/>
        </w:tabs>
        <w:spacing w:after="0" w:line="360" w:lineRule="auto"/>
        <w:ind w:left="1134"/>
        <w:contextualSpacing/>
        <w:jc w:val="both"/>
        <w:rPr>
          <w:rFonts w:ascii="ITC Avant Garde" w:eastAsia="Times New Roman" w:hAnsi="ITC Avant Garde"/>
          <w:bCs/>
          <w:lang w:eastAsia="es-MX"/>
        </w:rPr>
      </w:pPr>
      <w:r w:rsidRPr="00363DD7">
        <w:rPr>
          <w:rFonts w:ascii="ITC Avant Garde" w:hAnsi="ITC Avant Garde"/>
        </w:rPr>
        <w:t xml:space="preserve">En tal virtud, los verificadores solicitaron a la persona que atendió la diligencia mostrara el original y entregara fotocopia de la concesión, permiso o autorización vigente que justificara el legal uso y aprovechamiento de la frecuencia </w:t>
      </w:r>
      <w:r w:rsidR="004F4CD6">
        <w:rPr>
          <w:rFonts w:ascii="ITC Avant Garde" w:hAnsi="ITC Avant Garde"/>
          <w:b/>
          <w:bCs/>
        </w:rPr>
        <w:t>450.875 MHz</w:t>
      </w:r>
      <w:r w:rsidRPr="00363DD7">
        <w:rPr>
          <w:rFonts w:ascii="ITC Avant Garde" w:hAnsi="ITC Avant Garde"/>
          <w:b/>
          <w:iCs/>
          <w:kern w:val="16"/>
        </w:rPr>
        <w:t xml:space="preserve">, </w:t>
      </w:r>
      <w:r w:rsidRPr="00363DD7">
        <w:rPr>
          <w:rFonts w:ascii="ITC Avant Garde" w:hAnsi="ITC Avant Garde" w:cs="Tahoma"/>
        </w:rPr>
        <w:t xml:space="preserve">a lo que dicha persona manifestó: </w:t>
      </w:r>
      <w:r w:rsidRPr="00363DD7">
        <w:rPr>
          <w:rFonts w:ascii="ITC Avant Garde" w:hAnsi="ITC Avant Garde" w:cs="Tahoma"/>
          <w:i/>
        </w:rPr>
        <w:t>“no cuento con dicho documento. Solicité a la SCT permiso para poder ocupar una frecuencia, cuya respuesta fue que en este momento no se otorgaban permisos y no me dieron más información”</w:t>
      </w:r>
      <w:r w:rsidRPr="00363DD7">
        <w:rPr>
          <w:rFonts w:ascii="ITC Avant Garde" w:hAnsi="ITC Avant Garde" w:cs="Tahoma"/>
        </w:rPr>
        <w:t xml:space="preserve"> </w:t>
      </w:r>
    </w:p>
    <w:p w14:paraId="1BC2CEE0" w14:textId="77777777" w:rsidR="003C7236" w:rsidRDefault="00D92C91" w:rsidP="000A6564">
      <w:pPr>
        <w:numPr>
          <w:ilvl w:val="0"/>
          <w:numId w:val="1"/>
        </w:numPr>
        <w:tabs>
          <w:tab w:val="left" w:pos="1134"/>
        </w:tabs>
        <w:spacing w:after="0" w:line="360" w:lineRule="auto"/>
        <w:ind w:left="1134"/>
        <w:contextualSpacing/>
        <w:jc w:val="both"/>
        <w:rPr>
          <w:rFonts w:ascii="ITC Avant Garde" w:eastAsia="Times New Roman" w:hAnsi="ITC Avant Garde"/>
          <w:bCs/>
          <w:lang w:eastAsia="es-MX"/>
        </w:rPr>
      </w:pPr>
      <w:r w:rsidRPr="00363DD7">
        <w:rPr>
          <w:rFonts w:ascii="ITC Avant Garde" w:hAnsi="ITC Avant Garde"/>
        </w:rPr>
        <w:t>En ese orden de ideas, se</w:t>
      </w:r>
      <w:r w:rsidR="002A3CB3" w:rsidRPr="00363DD7">
        <w:rPr>
          <w:rFonts w:ascii="ITC Avant Garde" w:hAnsi="ITC Avant Garde"/>
        </w:rPr>
        <w:t xml:space="preserve"> advierte que</w:t>
      </w:r>
      <w:r w:rsidR="00E520A2" w:rsidRPr="00363DD7">
        <w:rPr>
          <w:rFonts w:ascii="ITC Avant Garde" w:hAnsi="ITC Avant Garde"/>
        </w:rPr>
        <w:t xml:space="preserve"> </w:t>
      </w:r>
      <w:r w:rsidR="00DE2FEA">
        <w:rPr>
          <w:rFonts w:ascii="ITC Avant Garde" w:hAnsi="ITC Avant Garde"/>
        </w:rPr>
        <w:t xml:space="preserve">al momento de la diligencia de verificación </w:t>
      </w:r>
      <w:r w:rsidR="006F2464">
        <w:rPr>
          <w:rFonts w:ascii="ITC Avant Garde" w:hAnsi="ITC Avant Garde"/>
        </w:rPr>
        <w:t xml:space="preserve">se constató </w:t>
      </w:r>
      <w:r w:rsidR="00E520A2" w:rsidRPr="00363DD7">
        <w:rPr>
          <w:rFonts w:ascii="ITC Avant Garde" w:hAnsi="ITC Avant Garde"/>
        </w:rPr>
        <w:t>el uso y operación de</w:t>
      </w:r>
      <w:r w:rsidR="002A3CB3" w:rsidRPr="00363DD7">
        <w:rPr>
          <w:rFonts w:ascii="ITC Avant Garde" w:hAnsi="ITC Avant Garde"/>
        </w:rPr>
        <w:t xml:space="preserve"> una</w:t>
      </w:r>
      <w:r w:rsidR="00E520A2" w:rsidRPr="00363DD7">
        <w:rPr>
          <w:rFonts w:ascii="ITC Avant Garde" w:hAnsi="ITC Avant Garde"/>
        </w:rPr>
        <w:t xml:space="preserve"> frecuencia no autorizada que operaba </w:t>
      </w:r>
      <w:r w:rsidR="006C2A20">
        <w:rPr>
          <w:rFonts w:ascii="ITC Avant Garde" w:hAnsi="ITC Avant Garde"/>
        </w:rPr>
        <w:t xml:space="preserve">en </w:t>
      </w:r>
      <w:r w:rsidR="00E520A2" w:rsidRPr="00363DD7">
        <w:rPr>
          <w:rFonts w:ascii="ITC Avant Garde" w:hAnsi="ITC Avant Garde"/>
        </w:rPr>
        <w:t>la</w:t>
      </w:r>
      <w:r w:rsidR="002A3CB3" w:rsidRPr="00363DD7">
        <w:rPr>
          <w:rFonts w:ascii="ITC Avant Garde" w:hAnsi="ITC Avant Garde"/>
        </w:rPr>
        <w:t>s</w:t>
      </w:r>
      <w:r w:rsidR="00E520A2" w:rsidRPr="00363DD7">
        <w:rPr>
          <w:rFonts w:ascii="ITC Avant Garde" w:hAnsi="ITC Avant Garde"/>
        </w:rPr>
        <w:t xml:space="preserve"> banda</w:t>
      </w:r>
      <w:r w:rsidR="002A3CB3" w:rsidRPr="00363DD7">
        <w:rPr>
          <w:rFonts w:ascii="ITC Avant Garde" w:hAnsi="ITC Avant Garde"/>
        </w:rPr>
        <w:t>s</w:t>
      </w:r>
      <w:r w:rsidR="00E520A2" w:rsidRPr="00363DD7">
        <w:rPr>
          <w:rFonts w:ascii="ITC Avant Garde" w:hAnsi="ITC Avant Garde"/>
        </w:rPr>
        <w:t xml:space="preserve"> de frecuencias de uso </w:t>
      </w:r>
      <w:r w:rsidR="006C2A20">
        <w:rPr>
          <w:rFonts w:ascii="ITC Avant Garde" w:hAnsi="ITC Avant Garde"/>
        </w:rPr>
        <w:t xml:space="preserve">determinado </w:t>
      </w:r>
      <w:r w:rsidR="00E520A2" w:rsidRPr="00363DD7">
        <w:rPr>
          <w:rFonts w:ascii="ITC Avant Garde" w:hAnsi="ITC Avant Garde"/>
        </w:rPr>
        <w:t xml:space="preserve">sin contar con la concesión o el permiso expedido por el Instituto Federal de </w:t>
      </w:r>
      <w:r w:rsidR="00E520A2" w:rsidRPr="00363DD7">
        <w:rPr>
          <w:rFonts w:ascii="ITC Avant Garde" w:hAnsi="ITC Avant Garde"/>
        </w:rPr>
        <w:lastRenderedPageBreak/>
        <w:t>Telecomunicaciones que lo autorizara para hacerlo, y en consecuencia se presumió la infracción a lo dispuesto en l</w:t>
      </w:r>
      <w:r w:rsidR="008A630C">
        <w:rPr>
          <w:rFonts w:ascii="ITC Avant Garde" w:hAnsi="ITC Avant Garde"/>
        </w:rPr>
        <w:t>os</w:t>
      </w:r>
      <w:r w:rsidR="00E520A2" w:rsidRPr="00363DD7">
        <w:rPr>
          <w:rFonts w:ascii="ITC Avant Garde" w:hAnsi="ITC Avant Garde"/>
        </w:rPr>
        <w:t xml:space="preserve"> artículo</w:t>
      </w:r>
      <w:r w:rsidR="008A630C">
        <w:rPr>
          <w:rFonts w:ascii="ITC Avant Garde" w:hAnsi="ITC Avant Garde"/>
        </w:rPr>
        <w:t>s 66 y</w:t>
      </w:r>
      <w:r w:rsidR="002A3CB3" w:rsidRPr="00363DD7">
        <w:rPr>
          <w:rFonts w:ascii="ITC Avant Garde" w:hAnsi="ITC Avant Garde"/>
        </w:rPr>
        <w:t xml:space="preserve"> 69</w:t>
      </w:r>
      <w:r w:rsidR="00E520A2" w:rsidRPr="00363DD7">
        <w:rPr>
          <w:rFonts w:ascii="ITC Avant Garde" w:hAnsi="ITC Avant Garde"/>
        </w:rPr>
        <w:t xml:space="preserve"> en relación con l</w:t>
      </w:r>
      <w:r w:rsidR="002A3CB3" w:rsidRPr="00363DD7">
        <w:rPr>
          <w:rFonts w:ascii="ITC Avant Garde" w:hAnsi="ITC Avant Garde"/>
        </w:rPr>
        <w:t>os</w:t>
      </w:r>
      <w:r w:rsidR="00E520A2" w:rsidRPr="00363DD7">
        <w:rPr>
          <w:rFonts w:ascii="ITC Avant Garde" w:hAnsi="ITC Avant Garde"/>
        </w:rPr>
        <w:t xml:space="preserve"> artículo</w:t>
      </w:r>
      <w:r w:rsidR="002A3CB3" w:rsidRPr="00363DD7">
        <w:rPr>
          <w:rFonts w:ascii="ITC Avant Garde" w:hAnsi="ITC Avant Garde"/>
        </w:rPr>
        <w:t>s</w:t>
      </w:r>
      <w:r w:rsidR="00E520A2" w:rsidRPr="00363DD7">
        <w:rPr>
          <w:rFonts w:ascii="ITC Avant Garde" w:hAnsi="ITC Avant Garde"/>
        </w:rPr>
        <w:t xml:space="preserve"> 75</w:t>
      </w:r>
      <w:r w:rsidR="002A3CB3" w:rsidRPr="00363DD7">
        <w:rPr>
          <w:rFonts w:ascii="ITC Avant Garde" w:hAnsi="ITC Avant Garde"/>
        </w:rPr>
        <w:t xml:space="preserve"> y 76 fracción III inciso a)</w:t>
      </w:r>
      <w:r w:rsidR="00E520A2" w:rsidRPr="00363DD7">
        <w:rPr>
          <w:rFonts w:ascii="ITC Avant Garde" w:hAnsi="ITC Avant Garde"/>
        </w:rPr>
        <w:t xml:space="preserve">, </w:t>
      </w:r>
      <w:r w:rsidR="002A3CB3" w:rsidRPr="00363DD7">
        <w:rPr>
          <w:rFonts w:ascii="ITC Avant Garde" w:hAnsi="ITC Avant Garde"/>
        </w:rPr>
        <w:t>todo</w:t>
      </w:r>
      <w:r w:rsidR="00E520A2" w:rsidRPr="00363DD7">
        <w:rPr>
          <w:rFonts w:ascii="ITC Avant Garde" w:hAnsi="ITC Avant Garde"/>
        </w:rPr>
        <w:t xml:space="preserve">s de la </w:t>
      </w:r>
      <w:r w:rsidR="00411BFE">
        <w:rPr>
          <w:rFonts w:ascii="ITC Avant Garde" w:hAnsi="ITC Avant Garde"/>
          <w:b/>
        </w:rPr>
        <w:t>LFTR</w:t>
      </w:r>
      <w:r w:rsidR="00E520A2" w:rsidRPr="00363DD7">
        <w:rPr>
          <w:rFonts w:ascii="ITC Avant Garde" w:hAnsi="ITC Avant Garde"/>
        </w:rPr>
        <w:t>.</w:t>
      </w:r>
    </w:p>
    <w:p w14:paraId="2A23831A" w14:textId="33A0B046" w:rsidR="003C7236" w:rsidRDefault="00E520A2" w:rsidP="00363DD7">
      <w:pPr>
        <w:numPr>
          <w:ilvl w:val="0"/>
          <w:numId w:val="34"/>
        </w:numPr>
        <w:tabs>
          <w:tab w:val="left" w:pos="993"/>
        </w:tabs>
        <w:spacing w:after="0" w:line="360" w:lineRule="auto"/>
        <w:contextualSpacing/>
        <w:jc w:val="both"/>
        <w:rPr>
          <w:rFonts w:ascii="ITC Avant Garde" w:eastAsia="Times New Roman" w:hAnsi="ITC Avant Garde"/>
          <w:bCs/>
          <w:lang w:eastAsia="es-MX"/>
        </w:rPr>
      </w:pPr>
      <w:r w:rsidRPr="00363DD7">
        <w:rPr>
          <w:rFonts w:ascii="ITC Avant Garde" w:eastAsia="Times New Roman" w:hAnsi="ITC Avant Garde"/>
          <w:bCs/>
          <w:lang w:eastAsia="es-MX"/>
        </w:rPr>
        <w:t>Escrit</w:t>
      </w:r>
      <w:r w:rsidR="00D92C91" w:rsidRPr="00363DD7">
        <w:rPr>
          <w:rFonts w:ascii="ITC Avant Garde" w:eastAsia="Times New Roman" w:hAnsi="ITC Avant Garde"/>
          <w:bCs/>
          <w:lang w:eastAsia="es-MX"/>
        </w:rPr>
        <w:t xml:space="preserve">o de manifestaciones presentado </w:t>
      </w:r>
      <w:r w:rsidR="00D92C91" w:rsidRPr="00363DD7">
        <w:rPr>
          <w:rFonts w:ascii="ITC Avant Garde" w:eastAsiaTheme="minorHAnsi" w:hAnsi="ITC Avant Garde" w:cstheme="minorBidi"/>
        </w:rPr>
        <w:t xml:space="preserve">en la oficialía de partes de este Instituto el </w:t>
      </w:r>
      <w:r w:rsidR="004A64E8">
        <w:rPr>
          <w:rFonts w:ascii="ITC Avant Garde" w:eastAsiaTheme="minorHAnsi" w:hAnsi="ITC Avant Garde" w:cstheme="minorBidi"/>
        </w:rPr>
        <w:t xml:space="preserve">dieciocho de abril </w:t>
      </w:r>
      <w:r w:rsidR="006F2464">
        <w:rPr>
          <w:rFonts w:ascii="ITC Avant Garde" w:eastAsiaTheme="minorHAnsi" w:hAnsi="ITC Avant Garde" w:cstheme="minorBidi"/>
        </w:rPr>
        <w:t xml:space="preserve">de dos mil diecisiete </w:t>
      </w:r>
      <w:r w:rsidRPr="00363DD7">
        <w:rPr>
          <w:rFonts w:ascii="ITC Avant Garde" w:eastAsia="Times New Roman" w:hAnsi="ITC Avant Garde"/>
          <w:bCs/>
          <w:lang w:eastAsia="es-MX"/>
        </w:rPr>
        <w:t xml:space="preserve">por </w:t>
      </w:r>
      <w:r w:rsidR="008A630C" w:rsidRPr="00A7323B">
        <w:rPr>
          <w:rFonts w:ascii="ITC Avant Garde" w:hAnsi="ITC Avant Garde"/>
          <w:kern w:val="16"/>
        </w:rPr>
        <w:t xml:space="preserve">el </w:t>
      </w:r>
      <w:r w:rsidR="008A630C" w:rsidRPr="00A7323B">
        <w:rPr>
          <w:rFonts w:ascii="ITC Avant Garde" w:hAnsi="ITC Avant Garde"/>
          <w:b/>
          <w:kern w:val="16"/>
        </w:rPr>
        <w:t xml:space="preserve">C. </w:t>
      </w:r>
      <w:r w:rsidR="00135313">
        <w:rPr>
          <w:rFonts w:ascii="ITC Avant Garde" w:hAnsi="ITC Avant Garde"/>
          <w:b/>
          <w:color w:val="0000FF"/>
        </w:rPr>
        <w:t>“CONFIDENCIAL POR LEY”</w:t>
      </w:r>
      <w:r w:rsidRPr="00363DD7">
        <w:rPr>
          <w:rFonts w:ascii="ITC Avant Garde" w:eastAsia="Times New Roman" w:hAnsi="ITC Avant Garde"/>
          <w:bCs/>
          <w:lang w:eastAsia="es-MX"/>
        </w:rPr>
        <w:t>, en nombre y representación de</w:t>
      </w:r>
      <w:r w:rsidR="008F6735">
        <w:rPr>
          <w:rFonts w:ascii="ITC Avant Garde" w:hAnsi="ITC Avant Garde"/>
        </w:rPr>
        <w:t xml:space="preserve">l </w:t>
      </w:r>
      <w:r w:rsidR="008F6735">
        <w:rPr>
          <w:rFonts w:ascii="ITC Avant Garde" w:hAnsi="ITC Avant Garde"/>
          <w:b/>
          <w:bCs/>
        </w:rPr>
        <w:t>PRESUNTO RESPONSABLE</w:t>
      </w:r>
      <w:r w:rsidR="00D92C91" w:rsidRPr="00363DD7">
        <w:rPr>
          <w:rFonts w:ascii="ITC Avant Garde" w:eastAsia="Times New Roman" w:hAnsi="ITC Avant Garde"/>
          <w:bCs/>
          <w:lang w:eastAsia="es-MX"/>
        </w:rPr>
        <w:t>, del cual se desprende l</w:t>
      </w:r>
      <w:r w:rsidRPr="00363DD7">
        <w:rPr>
          <w:rFonts w:ascii="ITC Avant Garde" w:eastAsia="Times New Roman" w:hAnsi="ITC Avant Garde"/>
          <w:bCs/>
          <w:lang w:eastAsia="es-MX"/>
        </w:rPr>
        <w:t xml:space="preserve">a confesión </w:t>
      </w:r>
      <w:r w:rsidR="002F477C" w:rsidRPr="00363DD7">
        <w:rPr>
          <w:rFonts w:ascii="ITC Avant Garde" w:eastAsia="Times New Roman" w:hAnsi="ITC Avant Garde"/>
          <w:bCs/>
          <w:lang w:eastAsia="es-MX"/>
        </w:rPr>
        <w:t xml:space="preserve">en el sentido de que </w:t>
      </w:r>
      <w:r w:rsidR="002F477C" w:rsidRPr="00363DD7">
        <w:rPr>
          <w:rFonts w:ascii="ITC Avant Garde" w:hAnsi="ITC Avant Garde" w:cs="Arial"/>
        </w:rPr>
        <w:t>dicha Asociación Civil</w:t>
      </w:r>
      <w:r w:rsidR="002F477C" w:rsidRPr="00363DD7">
        <w:rPr>
          <w:rFonts w:ascii="ITC Avant Garde" w:hAnsi="ITC Avant Garde" w:cs="Arial"/>
          <w:b/>
        </w:rPr>
        <w:t xml:space="preserve"> </w:t>
      </w:r>
      <w:r w:rsidR="002F477C" w:rsidRPr="00363DD7">
        <w:rPr>
          <w:rFonts w:ascii="ITC Avant Garde" w:hAnsi="ITC Avant Garde"/>
        </w:rPr>
        <w:t xml:space="preserve">estuvo operando el servicio de </w:t>
      </w:r>
      <w:r w:rsidR="004A64E8">
        <w:rPr>
          <w:rFonts w:ascii="ITC Avant Garde" w:hAnsi="ITC Avant Garde"/>
        </w:rPr>
        <w:t xml:space="preserve">telecomunicaciones en su modalidad de </w:t>
      </w:r>
      <w:r w:rsidR="002F477C" w:rsidRPr="00363DD7">
        <w:rPr>
          <w:rFonts w:ascii="ITC Avant Garde" w:hAnsi="ITC Avant Garde"/>
        </w:rPr>
        <w:t>radiocomunicación</w:t>
      </w:r>
      <w:r w:rsidR="004A64E8">
        <w:rPr>
          <w:rFonts w:ascii="ITC Avant Garde" w:hAnsi="ITC Avant Garde"/>
        </w:rPr>
        <w:t xml:space="preserve"> privada a través </w:t>
      </w:r>
      <w:r w:rsidR="004A64E8">
        <w:rPr>
          <w:rFonts w:ascii="ITC Avant Garde" w:hAnsi="ITC Avant Garde" w:cs="Arial"/>
        </w:rPr>
        <w:t xml:space="preserve">de </w:t>
      </w:r>
      <w:r w:rsidR="002F477C" w:rsidRPr="00363DD7">
        <w:rPr>
          <w:rFonts w:ascii="ITC Avant Garde" w:hAnsi="ITC Avant Garde" w:cs="Arial"/>
        </w:rPr>
        <w:t xml:space="preserve">la frecuencia </w:t>
      </w:r>
      <w:r w:rsidR="004F4CD6">
        <w:rPr>
          <w:rFonts w:ascii="ITC Avant Garde" w:hAnsi="ITC Avant Garde"/>
          <w:b/>
          <w:bCs/>
        </w:rPr>
        <w:t>450.875 MHz</w:t>
      </w:r>
      <w:r w:rsidR="002F477C" w:rsidRPr="00363DD7">
        <w:rPr>
          <w:rFonts w:ascii="ITC Avant Garde" w:hAnsi="ITC Avant Garde"/>
        </w:rPr>
        <w:t xml:space="preserve"> por lo menos desde el año mil novecientos noventa y </w:t>
      </w:r>
      <w:r w:rsidR="008A630C">
        <w:rPr>
          <w:rFonts w:ascii="ITC Avant Garde" w:hAnsi="ITC Avant Garde"/>
        </w:rPr>
        <w:t>nueve</w:t>
      </w:r>
      <w:r w:rsidR="002F477C" w:rsidRPr="00363DD7">
        <w:rPr>
          <w:rFonts w:ascii="ITC Avant Garde" w:hAnsi="ITC Avant Garde"/>
        </w:rPr>
        <w:t xml:space="preserve">, en contravención a </w:t>
      </w:r>
      <w:r w:rsidR="00F47FDF" w:rsidRPr="00363DD7">
        <w:rPr>
          <w:rFonts w:ascii="ITC Avant Garde" w:hAnsi="ITC Avant Garde"/>
        </w:rPr>
        <w:t>lo establecido en l</w:t>
      </w:r>
      <w:r w:rsidR="008A630C">
        <w:rPr>
          <w:rFonts w:ascii="ITC Avant Garde" w:hAnsi="ITC Avant Garde"/>
        </w:rPr>
        <w:t>os</w:t>
      </w:r>
      <w:r w:rsidR="00F47FDF" w:rsidRPr="00363DD7">
        <w:rPr>
          <w:rFonts w:ascii="ITC Avant Garde" w:hAnsi="ITC Avant Garde"/>
        </w:rPr>
        <w:t xml:space="preserve"> artículo</w:t>
      </w:r>
      <w:r w:rsidR="008A630C">
        <w:rPr>
          <w:rFonts w:ascii="ITC Avant Garde" w:hAnsi="ITC Avant Garde"/>
        </w:rPr>
        <w:t>s</w:t>
      </w:r>
      <w:r w:rsidR="00F47FDF" w:rsidRPr="00363DD7">
        <w:rPr>
          <w:rFonts w:ascii="ITC Avant Garde" w:hAnsi="ITC Avant Garde"/>
        </w:rPr>
        <w:t xml:space="preserve"> </w:t>
      </w:r>
      <w:r w:rsidR="008A630C">
        <w:rPr>
          <w:rFonts w:ascii="ITC Avant Garde" w:hAnsi="ITC Avant Garde"/>
        </w:rPr>
        <w:t xml:space="preserve">66 y </w:t>
      </w:r>
      <w:r w:rsidR="00F47FDF" w:rsidRPr="00363DD7">
        <w:rPr>
          <w:rFonts w:ascii="ITC Avant Garde" w:hAnsi="ITC Avant Garde"/>
        </w:rPr>
        <w:t>69</w:t>
      </w:r>
      <w:r w:rsidR="002F477C" w:rsidRPr="00363DD7">
        <w:rPr>
          <w:rFonts w:ascii="ITC Avant Garde" w:hAnsi="ITC Avant Garde"/>
        </w:rPr>
        <w:t xml:space="preserve"> de la </w:t>
      </w:r>
      <w:r w:rsidR="00411BFE">
        <w:rPr>
          <w:rFonts w:ascii="ITC Avant Garde" w:hAnsi="ITC Avant Garde"/>
          <w:b/>
        </w:rPr>
        <w:t>LFTR</w:t>
      </w:r>
      <w:r w:rsidRPr="00363DD7">
        <w:rPr>
          <w:rFonts w:ascii="ITC Avant Garde" w:eastAsia="Times New Roman" w:hAnsi="ITC Avant Garde"/>
          <w:bCs/>
          <w:lang w:eastAsia="es-MX"/>
        </w:rPr>
        <w:t>.</w:t>
      </w:r>
    </w:p>
    <w:p w14:paraId="7299944F" w14:textId="77777777" w:rsidR="003C7236" w:rsidRDefault="00E520A2" w:rsidP="00363DD7">
      <w:pPr>
        <w:numPr>
          <w:ilvl w:val="0"/>
          <w:numId w:val="33"/>
        </w:numPr>
        <w:tabs>
          <w:tab w:val="left" w:pos="993"/>
        </w:tabs>
        <w:spacing w:after="0" w:line="360" w:lineRule="auto"/>
        <w:contextualSpacing/>
        <w:jc w:val="both"/>
        <w:rPr>
          <w:rFonts w:ascii="ITC Avant Garde" w:eastAsia="Times New Roman" w:hAnsi="ITC Avant Garde"/>
          <w:bCs/>
          <w:lang w:eastAsia="es-MX"/>
        </w:rPr>
      </w:pPr>
      <w:r w:rsidRPr="00363DD7">
        <w:rPr>
          <w:rFonts w:ascii="ITC Avant Garde" w:eastAsia="Times New Roman" w:hAnsi="ITC Avant Garde"/>
          <w:bCs/>
          <w:lang w:eastAsia="es-MX"/>
        </w:rPr>
        <w:t>D</w:t>
      </w:r>
      <w:r w:rsidR="002F477C" w:rsidRPr="00363DD7">
        <w:rPr>
          <w:rFonts w:ascii="ITC Avant Garde" w:eastAsia="Times New Roman" w:hAnsi="ITC Avant Garde"/>
          <w:bCs/>
          <w:lang w:eastAsia="es-MX"/>
        </w:rPr>
        <w:t>e las pruebas exhibidas por</w:t>
      </w:r>
      <w:r w:rsidR="006C2A20">
        <w:rPr>
          <w:rFonts w:ascii="ITC Avant Garde" w:eastAsia="Times New Roman" w:hAnsi="ITC Avant Garde"/>
          <w:bCs/>
          <w:lang w:eastAsia="es-MX"/>
        </w:rPr>
        <w:t xml:space="preserve"> </w:t>
      </w:r>
      <w:r w:rsidR="008F6735">
        <w:rPr>
          <w:rFonts w:ascii="ITC Avant Garde" w:eastAsia="Times New Roman" w:hAnsi="ITC Avant Garde"/>
          <w:bCs/>
          <w:color w:val="000000" w:themeColor="text1"/>
          <w:lang w:eastAsia="es-MX"/>
        </w:rPr>
        <w:t>e</w:t>
      </w:r>
      <w:r w:rsidR="008F6735">
        <w:rPr>
          <w:rFonts w:ascii="ITC Avant Garde" w:hAnsi="ITC Avant Garde"/>
        </w:rPr>
        <w:t xml:space="preserve">l </w:t>
      </w:r>
      <w:r w:rsidR="008F6735">
        <w:rPr>
          <w:rFonts w:ascii="ITC Avant Garde" w:hAnsi="ITC Avant Garde"/>
          <w:b/>
          <w:bCs/>
        </w:rPr>
        <w:t>PRESUNTO RESPONSABLE</w:t>
      </w:r>
      <w:r w:rsidR="002F477C" w:rsidRPr="00363DD7">
        <w:rPr>
          <w:rFonts w:ascii="ITC Avant Garde" w:eastAsia="Times New Roman" w:hAnsi="ITC Avant Garde"/>
          <w:bCs/>
          <w:lang w:eastAsia="es-MX"/>
        </w:rPr>
        <w:t xml:space="preserve">, se advierten las copias de los pagos realizado ante la </w:t>
      </w:r>
      <w:r w:rsidR="002F477C" w:rsidRPr="000A6564">
        <w:rPr>
          <w:rFonts w:ascii="ITC Avant Garde" w:eastAsia="Times New Roman" w:hAnsi="ITC Avant Garde"/>
          <w:b/>
          <w:bCs/>
          <w:lang w:eastAsia="es-MX"/>
        </w:rPr>
        <w:t>SCT</w:t>
      </w:r>
      <w:r w:rsidR="002F477C" w:rsidRPr="00363DD7">
        <w:rPr>
          <w:rFonts w:ascii="ITC Avant Garde" w:eastAsia="Times New Roman" w:hAnsi="ITC Avant Garde"/>
          <w:bCs/>
          <w:lang w:eastAsia="es-MX"/>
        </w:rPr>
        <w:t xml:space="preserve"> d</w:t>
      </w:r>
      <w:r w:rsidRPr="00363DD7">
        <w:rPr>
          <w:rFonts w:ascii="ITC Avant Garde" w:eastAsia="Times New Roman" w:hAnsi="ITC Avant Garde"/>
          <w:bCs/>
          <w:lang w:eastAsia="es-MX"/>
        </w:rPr>
        <w:t xml:space="preserve">urante </w:t>
      </w:r>
      <w:r w:rsidR="002F477C" w:rsidRPr="00363DD7">
        <w:rPr>
          <w:rFonts w:ascii="ITC Avant Garde" w:eastAsia="Times New Roman" w:hAnsi="ITC Avant Garde"/>
          <w:bCs/>
          <w:lang w:eastAsia="es-MX"/>
        </w:rPr>
        <w:t xml:space="preserve">los años </w:t>
      </w:r>
      <w:r w:rsidR="008A630C" w:rsidRPr="008E71C3">
        <w:rPr>
          <w:rFonts w:ascii="ITC Avant Garde" w:eastAsia="Times New Roman" w:hAnsi="ITC Avant Garde"/>
          <w:bCs/>
          <w:color w:val="000000"/>
          <w:lang w:eastAsia="es-MX"/>
        </w:rPr>
        <w:t>2008, 2009, 2012, 2013 y 2014</w:t>
      </w:r>
      <w:r w:rsidR="002F477C" w:rsidRPr="00363DD7">
        <w:rPr>
          <w:rFonts w:ascii="ITC Avant Garde" w:eastAsia="Times New Roman" w:hAnsi="ITC Avant Garde"/>
          <w:bCs/>
          <w:lang w:eastAsia="es-MX"/>
        </w:rPr>
        <w:t>, de las cuales se advierte en todos los casos la siguiente leyenda:</w:t>
      </w:r>
    </w:p>
    <w:p w14:paraId="67ADB175" w14:textId="77777777" w:rsidR="003C7236" w:rsidRDefault="002F477C" w:rsidP="00363DD7">
      <w:pPr>
        <w:tabs>
          <w:tab w:val="left" w:pos="993"/>
        </w:tabs>
        <w:spacing w:after="0" w:line="360" w:lineRule="auto"/>
        <w:ind w:left="1276" w:right="850"/>
        <w:contextualSpacing/>
        <w:jc w:val="both"/>
        <w:rPr>
          <w:rFonts w:ascii="ITC Avant Garde" w:eastAsia="Times New Roman" w:hAnsi="ITC Avant Garde"/>
          <w:bCs/>
          <w:i/>
          <w:sz w:val="18"/>
          <w:szCs w:val="18"/>
          <w:lang w:eastAsia="es-MX"/>
        </w:rPr>
      </w:pPr>
      <w:r w:rsidRPr="000A6564">
        <w:rPr>
          <w:rFonts w:ascii="ITC Avant Garde" w:eastAsia="Times New Roman" w:hAnsi="ITC Avant Garde"/>
          <w:bCs/>
          <w:i/>
          <w:sz w:val="18"/>
          <w:szCs w:val="18"/>
          <w:lang w:eastAsia="es-MX"/>
        </w:rPr>
        <w:t xml:space="preserve">“ACEPTO EFECTUAR ESTE PAGO EN FORMA VOLUNTARIA, MISMO QUE NO CREA DERECHOS </w:t>
      </w:r>
      <w:r w:rsidRPr="000A6564">
        <w:rPr>
          <w:rFonts w:ascii="ITC Avant Garde" w:eastAsia="Times New Roman" w:hAnsi="ITC Avant Garde"/>
          <w:b/>
          <w:bCs/>
          <w:i/>
          <w:sz w:val="18"/>
          <w:szCs w:val="18"/>
          <w:u w:val="single"/>
          <w:lang w:eastAsia="es-MX"/>
        </w:rPr>
        <w:t xml:space="preserve">EN </w:t>
      </w:r>
      <w:r w:rsidR="006F2464" w:rsidRPr="000A6564">
        <w:rPr>
          <w:rFonts w:ascii="ITC Avant Garde" w:eastAsia="Times New Roman" w:hAnsi="ITC Avant Garde"/>
          <w:b/>
          <w:bCs/>
          <w:i/>
          <w:sz w:val="18"/>
          <w:szCs w:val="18"/>
          <w:u w:val="single"/>
          <w:lang w:eastAsia="es-MX"/>
        </w:rPr>
        <w:t>RAZÓN</w:t>
      </w:r>
      <w:r w:rsidRPr="000A6564">
        <w:rPr>
          <w:rFonts w:ascii="ITC Avant Garde" w:eastAsia="Times New Roman" w:hAnsi="ITC Avant Garde"/>
          <w:b/>
          <w:bCs/>
          <w:i/>
          <w:sz w:val="18"/>
          <w:szCs w:val="18"/>
          <w:u w:val="single"/>
          <w:lang w:eastAsia="es-MX"/>
        </w:rPr>
        <w:t xml:space="preserve"> DE QUE EL PERMISO VENCIÓ EL </w:t>
      </w:r>
      <w:r w:rsidR="007A5B31">
        <w:rPr>
          <w:rFonts w:ascii="ITC Avant Garde" w:eastAsia="Times New Roman" w:hAnsi="ITC Avant Garde"/>
          <w:b/>
          <w:bCs/>
          <w:i/>
          <w:sz w:val="18"/>
          <w:szCs w:val="18"/>
          <w:u w:val="single"/>
          <w:lang w:eastAsia="es-MX"/>
        </w:rPr>
        <w:t>5 DE ENERO DE 1999</w:t>
      </w:r>
      <w:r w:rsidRPr="000A6564">
        <w:rPr>
          <w:rFonts w:ascii="ITC Avant Garde" w:eastAsia="Times New Roman" w:hAnsi="ITC Avant Garde"/>
          <w:b/>
          <w:bCs/>
          <w:i/>
          <w:sz w:val="18"/>
          <w:szCs w:val="18"/>
          <w:u w:val="single"/>
          <w:lang w:eastAsia="es-MX"/>
        </w:rPr>
        <w:t>.</w:t>
      </w:r>
      <w:r w:rsidRPr="000A6564">
        <w:rPr>
          <w:rFonts w:ascii="ITC Avant Garde" w:eastAsia="Times New Roman" w:hAnsi="ITC Avant Garde"/>
          <w:bCs/>
          <w:i/>
          <w:sz w:val="18"/>
          <w:szCs w:val="18"/>
          <w:lang w:eastAsia="es-MX"/>
        </w:rPr>
        <w:t xml:space="preserve"> FRECUENCIA </w:t>
      </w:r>
      <w:r w:rsidR="004F4CD6" w:rsidRPr="004F4CD6">
        <w:rPr>
          <w:rFonts w:ascii="ITC Avant Garde" w:eastAsia="Times New Roman" w:hAnsi="ITC Avant Garde"/>
          <w:bCs/>
          <w:i/>
          <w:sz w:val="18"/>
          <w:szCs w:val="18"/>
          <w:lang w:eastAsia="es-MX"/>
        </w:rPr>
        <w:t>450.875 MHz</w:t>
      </w:r>
      <w:r w:rsidRPr="000A6564">
        <w:rPr>
          <w:rFonts w:ascii="ITC Avant Garde" w:eastAsia="Times New Roman" w:hAnsi="ITC Avant Garde"/>
          <w:bCs/>
          <w:i/>
          <w:sz w:val="18"/>
          <w:szCs w:val="18"/>
          <w:lang w:eastAsia="es-MX"/>
        </w:rPr>
        <w:t>”.</w:t>
      </w:r>
    </w:p>
    <w:p w14:paraId="2F6DF313" w14:textId="77777777" w:rsidR="003C7236" w:rsidRDefault="002F477C" w:rsidP="00363DD7">
      <w:pPr>
        <w:tabs>
          <w:tab w:val="left" w:pos="993"/>
        </w:tabs>
        <w:spacing w:after="0" w:line="360" w:lineRule="auto"/>
        <w:ind w:left="709" w:right="-1"/>
        <w:contextualSpacing/>
        <w:jc w:val="both"/>
        <w:rPr>
          <w:rFonts w:ascii="ITC Avant Garde" w:eastAsia="Times New Roman" w:hAnsi="ITC Avant Garde"/>
          <w:bCs/>
          <w:lang w:eastAsia="es-MX"/>
        </w:rPr>
      </w:pPr>
      <w:r w:rsidRPr="00363DD7">
        <w:rPr>
          <w:rFonts w:ascii="ITC Avant Garde" w:eastAsia="Times New Roman" w:hAnsi="ITC Avant Garde"/>
          <w:bCs/>
          <w:lang w:eastAsia="es-MX"/>
        </w:rPr>
        <w:t>En ese sentido</w:t>
      </w:r>
      <w:r w:rsidR="00F96670" w:rsidRPr="00363DD7">
        <w:rPr>
          <w:rFonts w:ascii="ITC Avant Garde" w:eastAsia="Times New Roman" w:hAnsi="ITC Avant Garde"/>
          <w:bCs/>
          <w:lang w:eastAsia="es-MX"/>
        </w:rPr>
        <w:t>,</w:t>
      </w:r>
      <w:r w:rsidRPr="00363DD7">
        <w:rPr>
          <w:rFonts w:ascii="ITC Avant Garde" w:eastAsia="Times New Roman" w:hAnsi="ITC Avant Garde"/>
          <w:bCs/>
          <w:lang w:eastAsia="es-MX"/>
        </w:rPr>
        <w:t xml:space="preserve"> </w:t>
      </w:r>
      <w:r w:rsidR="00F96670" w:rsidRPr="00363DD7">
        <w:rPr>
          <w:rFonts w:ascii="ITC Avant Garde" w:eastAsia="Times New Roman" w:hAnsi="ITC Avant Garde"/>
          <w:bCs/>
          <w:lang w:eastAsia="es-MX"/>
        </w:rPr>
        <w:t xml:space="preserve">con las documentales ofrecidas se corrobora el hecho de que </w:t>
      </w:r>
      <w:r w:rsidR="009729AE" w:rsidRPr="00363DD7">
        <w:rPr>
          <w:rFonts w:ascii="ITC Avant Garde" w:hAnsi="ITC Avant Garde"/>
        </w:rPr>
        <w:t>con pleno conocimiento de ello</w:t>
      </w:r>
      <w:r w:rsidR="009729AE">
        <w:rPr>
          <w:rFonts w:ascii="ITC Avant Garde" w:hAnsi="ITC Avant Garde"/>
        </w:rPr>
        <w:t>,</w:t>
      </w:r>
      <w:r w:rsidR="009729AE" w:rsidRPr="00363DD7">
        <w:rPr>
          <w:rFonts w:ascii="ITC Avant Garde" w:eastAsia="Times New Roman" w:hAnsi="ITC Avant Garde"/>
          <w:bCs/>
          <w:lang w:eastAsia="es-MX"/>
        </w:rPr>
        <w:t xml:space="preserve"> </w:t>
      </w:r>
      <w:r w:rsidR="00F96670" w:rsidRPr="00363DD7">
        <w:rPr>
          <w:rFonts w:ascii="ITC Avant Garde" w:eastAsia="Times New Roman" w:hAnsi="ITC Avant Garde"/>
          <w:bCs/>
          <w:lang w:eastAsia="es-MX"/>
        </w:rPr>
        <w:t xml:space="preserve">desde el </w:t>
      </w:r>
      <w:r w:rsidR="007A5B31">
        <w:rPr>
          <w:rFonts w:ascii="ITC Avant Garde" w:eastAsia="Times New Roman" w:hAnsi="ITC Avant Garde"/>
          <w:bCs/>
          <w:lang w:eastAsia="es-MX"/>
        </w:rPr>
        <w:t>cinco de enero de mil novecientos noventa y nueve</w:t>
      </w:r>
      <w:r w:rsidR="00F96670" w:rsidRPr="00363DD7">
        <w:rPr>
          <w:rFonts w:ascii="ITC Avant Garde" w:eastAsia="Times New Roman" w:hAnsi="ITC Avant Garde"/>
          <w:bCs/>
          <w:lang w:eastAsia="es-MX"/>
        </w:rPr>
        <w:t xml:space="preserve">, </w:t>
      </w:r>
      <w:r w:rsidR="00223807">
        <w:rPr>
          <w:rFonts w:ascii="ITC Avant Garde" w:eastAsia="Times New Roman" w:hAnsi="ITC Avant Garde"/>
          <w:bCs/>
          <w:lang w:eastAsia="es-MX"/>
        </w:rPr>
        <w:t xml:space="preserve">el </w:t>
      </w:r>
      <w:r w:rsidR="00223807">
        <w:rPr>
          <w:rFonts w:ascii="ITC Avant Garde" w:eastAsia="Times New Roman" w:hAnsi="ITC Avant Garde"/>
          <w:b/>
          <w:bCs/>
          <w:lang w:eastAsia="es-MX"/>
        </w:rPr>
        <w:t>PRESUNTO RESPONSABLE</w:t>
      </w:r>
      <w:r w:rsidR="00223807">
        <w:rPr>
          <w:rFonts w:ascii="ITC Avant Garde" w:eastAsia="Times New Roman" w:hAnsi="ITC Avant Garde"/>
          <w:bCs/>
          <w:lang w:eastAsia="es-MX"/>
        </w:rPr>
        <w:t xml:space="preserve"> </w:t>
      </w:r>
      <w:r w:rsidR="00F96670" w:rsidRPr="00363DD7">
        <w:rPr>
          <w:rFonts w:ascii="ITC Avant Garde" w:hAnsi="ITC Avant Garde"/>
        </w:rPr>
        <w:t xml:space="preserve">estuvo operando el servicio de radiocomunicación </w:t>
      </w:r>
      <w:r w:rsidR="00F96670" w:rsidRPr="00363DD7">
        <w:rPr>
          <w:rFonts w:ascii="ITC Avant Garde" w:hAnsi="ITC Avant Garde" w:cs="Arial"/>
        </w:rPr>
        <w:t xml:space="preserve">en la frecuencia </w:t>
      </w:r>
      <w:r w:rsidR="004F4CD6">
        <w:rPr>
          <w:rFonts w:ascii="ITC Avant Garde" w:hAnsi="ITC Avant Garde"/>
          <w:b/>
          <w:bCs/>
        </w:rPr>
        <w:t>450.875 MHz</w:t>
      </w:r>
      <w:r w:rsidR="00F96670" w:rsidRPr="00363DD7">
        <w:rPr>
          <w:rFonts w:ascii="ITC Avant Garde" w:hAnsi="ITC Avant Garde"/>
          <w:b/>
        </w:rPr>
        <w:t xml:space="preserve"> </w:t>
      </w:r>
      <w:r w:rsidR="00F96670" w:rsidRPr="00363DD7">
        <w:rPr>
          <w:rFonts w:ascii="ITC Avant Garde" w:hAnsi="ITC Avant Garde"/>
        </w:rPr>
        <w:t>en contravención a lo establecido en l</w:t>
      </w:r>
      <w:r w:rsidR="007A5B31">
        <w:rPr>
          <w:rFonts w:ascii="ITC Avant Garde" w:hAnsi="ITC Avant Garde"/>
        </w:rPr>
        <w:t>os</w:t>
      </w:r>
      <w:r w:rsidR="00F96670" w:rsidRPr="00363DD7">
        <w:rPr>
          <w:rFonts w:ascii="ITC Avant Garde" w:hAnsi="ITC Avant Garde"/>
        </w:rPr>
        <w:t xml:space="preserve"> artículo</w:t>
      </w:r>
      <w:r w:rsidR="007A5B31">
        <w:rPr>
          <w:rFonts w:ascii="ITC Avant Garde" w:hAnsi="ITC Avant Garde"/>
        </w:rPr>
        <w:t>s 66 y</w:t>
      </w:r>
      <w:r w:rsidR="00F96670" w:rsidRPr="00363DD7">
        <w:rPr>
          <w:rFonts w:ascii="ITC Avant Garde" w:hAnsi="ITC Avant Garde"/>
        </w:rPr>
        <w:t xml:space="preserve"> 6</w:t>
      </w:r>
      <w:r w:rsidR="00F47FDF" w:rsidRPr="00363DD7">
        <w:rPr>
          <w:rFonts w:ascii="ITC Avant Garde" w:hAnsi="ITC Avant Garde"/>
        </w:rPr>
        <w:t>9</w:t>
      </w:r>
      <w:r w:rsidR="00F96670" w:rsidRPr="00363DD7">
        <w:rPr>
          <w:rFonts w:ascii="ITC Avant Garde" w:hAnsi="ITC Avant Garde"/>
        </w:rPr>
        <w:t xml:space="preserve"> de la </w:t>
      </w:r>
      <w:r w:rsidR="00411BFE">
        <w:rPr>
          <w:rFonts w:ascii="ITC Avant Garde" w:hAnsi="ITC Avant Garde"/>
          <w:b/>
        </w:rPr>
        <w:t>LFTR</w:t>
      </w:r>
      <w:r w:rsidR="00F96670" w:rsidRPr="00363DD7">
        <w:rPr>
          <w:rFonts w:ascii="ITC Avant Garde" w:hAnsi="ITC Avant Garde"/>
          <w:b/>
        </w:rPr>
        <w:t xml:space="preserve">, </w:t>
      </w:r>
      <w:r w:rsidR="00F96670" w:rsidRPr="00363DD7">
        <w:rPr>
          <w:rFonts w:ascii="ITC Avant Garde" w:hAnsi="ITC Avant Garde"/>
        </w:rPr>
        <w:t>toda vez que no contaba con un título habilitante que lo autorizara para ello.</w:t>
      </w:r>
    </w:p>
    <w:p w14:paraId="78493F1E" w14:textId="77777777" w:rsidR="003C7236" w:rsidRDefault="00E520A2" w:rsidP="00E520A2">
      <w:pPr>
        <w:tabs>
          <w:tab w:val="left" w:pos="851"/>
        </w:tabs>
        <w:spacing w:after="0" w:line="360" w:lineRule="auto"/>
        <w:jc w:val="both"/>
        <w:rPr>
          <w:rFonts w:ascii="ITC Avant Garde" w:eastAsia="Times New Roman" w:hAnsi="ITC Avant Garde"/>
          <w:bCs/>
          <w:lang w:eastAsia="es-MX"/>
        </w:rPr>
      </w:pPr>
      <w:r w:rsidRPr="00A61B3D">
        <w:rPr>
          <w:rFonts w:ascii="ITC Avant Garde" w:eastAsia="Times New Roman" w:hAnsi="ITC Avant Garde"/>
          <w:bCs/>
          <w:lang w:eastAsia="es-MX"/>
        </w:rPr>
        <w:t>De lo expuesto se considera que existen elementos de convicción suficientes que acreditan que</w:t>
      </w:r>
      <w:r w:rsidRPr="00981CB1">
        <w:t xml:space="preserve"> </w:t>
      </w:r>
      <w:r w:rsidRPr="00981CB1">
        <w:rPr>
          <w:rFonts w:ascii="ITC Avant Garde" w:eastAsia="Times New Roman" w:hAnsi="ITC Avant Garde"/>
          <w:bCs/>
          <w:lang w:eastAsia="es-MX"/>
        </w:rPr>
        <w:t>al momento en el que se llevó a cabo la visita de verificación</w:t>
      </w:r>
      <w:r w:rsidR="00F96670">
        <w:rPr>
          <w:rFonts w:ascii="ITC Avant Garde" w:eastAsia="Times New Roman" w:hAnsi="ITC Avant Garde"/>
          <w:bCs/>
          <w:lang w:eastAsia="es-MX"/>
        </w:rPr>
        <w:t>,</w:t>
      </w:r>
      <w:r w:rsidRPr="00A61B3D">
        <w:rPr>
          <w:rFonts w:ascii="ITC Avant Garde" w:eastAsia="Times New Roman" w:hAnsi="ITC Avant Garde"/>
          <w:bCs/>
          <w:lang w:eastAsia="es-MX"/>
        </w:rPr>
        <w:t xml:space="preserve"> </w:t>
      </w:r>
      <w:r w:rsidR="008F6735">
        <w:rPr>
          <w:rFonts w:ascii="ITC Avant Garde" w:eastAsia="Times New Roman" w:hAnsi="ITC Avant Garde"/>
          <w:bCs/>
          <w:color w:val="000000" w:themeColor="text1"/>
          <w:lang w:eastAsia="es-MX"/>
        </w:rPr>
        <w:t>e</w:t>
      </w:r>
      <w:r w:rsidR="008F6735">
        <w:rPr>
          <w:rFonts w:ascii="ITC Avant Garde" w:hAnsi="ITC Avant Garde"/>
        </w:rPr>
        <w:t xml:space="preserve">l </w:t>
      </w:r>
      <w:r w:rsidR="008F6735">
        <w:rPr>
          <w:rFonts w:ascii="ITC Avant Garde" w:hAnsi="ITC Avant Garde"/>
          <w:b/>
          <w:bCs/>
        </w:rPr>
        <w:t>PRESUNTO RESPONSABLE</w:t>
      </w:r>
      <w:r w:rsidRPr="00A61B3D">
        <w:rPr>
          <w:rFonts w:ascii="ITC Avant Garde" w:eastAsia="Times New Roman" w:hAnsi="ITC Avant Garde"/>
          <w:bCs/>
          <w:lang w:eastAsia="es-MX"/>
        </w:rPr>
        <w:t xml:space="preserve"> estaba prestando servicios de telecomunicaciones en su modalidad de radiocomunicación privada</w:t>
      </w:r>
      <w:r w:rsidRPr="00A61B3D">
        <w:rPr>
          <w:rFonts w:ascii="ITC Avant Garde" w:hAnsi="ITC Avant Garde"/>
        </w:rPr>
        <w:t xml:space="preserve">, </w:t>
      </w:r>
      <w:r w:rsidRPr="00A61B3D">
        <w:rPr>
          <w:rFonts w:ascii="ITC Avant Garde" w:eastAsia="Times New Roman" w:hAnsi="ITC Avant Garde"/>
          <w:bCs/>
          <w:lang w:eastAsia="es-MX"/>
        </w:rPr>
        <w:t>sin contar con concesión que lo habilitara para esos fines.</w:t>
      </w:r>
    </w:p>
    <w:p w14:paraId="0FD26B31" w14:textId="77777777" w:rsidR="003C7236" w:rsidRDefault="00E520A2" w:rsidP="00E520A2">
      <w:pPr>
        <w:tabs>
          <w:tab w:val="left" w:pos="851"/>
        </w:tabs>
        <w:spacing w:after="0" w:line="360" w:lineRule="auto"/>
        <w:jc w:val="both"/>
        <w:rPr>
          <w:rFonts w:ascii="ITC Avant Garde" w:eastAsia="Times New Roman" w:hAnsi="ITC Avant Garde"/>
          <w:bCs/>
          <w:lang w:eastAsia="es-MX"/>
        </w:rPr>
      </w:pPr>
      <w:r w:rsidRPr="00A61B3D">
        <w:rPr>
          <w:rFonts w:ascii="ITC Avant Garde" w:eastAsia="Times New Roman" w:hAnsi="ITC Avant Garde"/>
          <w:bCs/>
          <w:lang w:eastAsia="es-MX"/>
        </w:rPr>
        <w:t>Se afirma lo anterior, en virtud de que del análisis de la conducta desplegada en relación con lo establecido en el precepto legal que se estima trasgredido claramente se puede advertir que se surten todos los supuestos previstos por el mismo.</w:t>
      </w:r>
    </w:p>
    <w:p w14:paraId="0DAC0FE3" w14:textId="77777777" w:rsidR="003B291C" w:rsidRDefault="00E520A2" w:rsidP="00E520A2">
      <w:pPr>
        <w:tabs>
          <w:tab w:val="left" w:pos="851"/>
        </w:tabs>
        <w:spacing w:after="0" w:line="360" w:lineRule="auto"/>
        <w:jc w:val="both"/>
        <w:rPr>
          <w:rFonts w:ascii="ITC Avant Garde" w:eastAsia="Times New Roman" w:hAnsi="ITC Avant Garde"/>
          <w:bCs/>
          <w:lang w:eastAsia="es-MX"/>
        </w:rPr>
        <w:sectPr w:rsidR="003B291C" w:rsidSect="00A14115">
          <w:headerReference w:type="default" r:id="rId29"/>
          <w:pgSz w:w="12240" w:h="15840"/>
          <w:pgMar w:top="1985" w:right="1418" w:bottom="1418" w:left="1418" w:header="709" w:footer="709" w:gutter="0"/>
          <w:cols w:space="708"/>
          <w:docGrid w:linePitch="360"/>
        </w:sectPr>
      </w:pPr>
      <w:r w:rsidRPr="00A61B3D">
        <w:rPr>
          <w:rFonts w:ascii="ITC Avant Garde" w:eastAsia="Times New Roman" w:hAnsi="ITC Avant Garde"/>
          <w:bCs/>
          <w:lang w:eastAsia="es-MX"/>
        </w:rPr>
        <w:t xml:space="preserve">Así, el presente procedimiento administrativo de imposición de sanción en contra </w:t>
      </w:r>
      <w:r w:rsidR="006C2A20">
        <w:rPr>
          <w:rFonts w:ascii="ITC Avant Garde" w:eastAsia="Times New Roman" w:hAnsi="ITC Avant Garde"/>
          <w:bCs/>
          <w:lang w:eastAsia="es-MX"/>
        </w:rPr>
        <w:t>de</w:t>
      </w:r>
      <w:r w:rsidR="008F6735">
        <w:rPr>
          <w:rFonts w:ascii="ITC Avant Garde" w:hAnsi="ITC Avant Garde"/>
        </w:rPr>
        <w:t xml:space="preserve">l </w:t>
      </w:r>
      <w:r w:rsidR="008F6735">
        <w:rPr>
          <w:rFonts w:ascii="ITC Avant Garde" w:hAnsi="ITC Avant Garde"/>
          <w:b/>
          <w:bCs/>
        </w:rPr>
        <w:t>PRESUNTO RESPONSABLE</w:t>
      </w:r>
      <w:r w:rsidR="00F96670" w:rsidRPr="00C619AE">
        <w:rPr>
          <w:rFonts w:ascii="ITC Avant Garde" w:hAnsi="ITC Avant Garde" w:cs="Arial"/>
          <w:b/>
        </w:rPr>
        <w:t xml:space="preserve"> </w:t>
      </w:r>
      <w:r w:rsidRPr="00A61B3D">
        <w:rPr>
          <w:rFonts w:ascii="ITC Avant Garde" w:eastAsia="Times New Roman" w:hAnsi="ITC Avant Garde"/>
          <w:bCs/>
          <w:lang w:eastAsia="es-MX"/>
        </w:rPr>
        <w:t xml:space="preserve">se inició de oficio por el presunto incumplimiento a lo dispuesto </w:t>
      </w:r>
    </w:p>
    <w:p w14:paraId="06F4036C" w14:textId="4C48532F" w:rsidR="003C7236" w:rsidRDefault="00E520A2" w:rsidP="00E520A2">
      <w:pPr>
        <w:tabs>
          <w:tab w:val="left" w:pos="851"/>
        </w:tabs>
        <w:spacing w:after="0" w:line="360" w:lineRule="auto"/>
        <w:jc w:val="both"/>
        <w:rPr>
          <w:rFonts w:ascii="ITC Avant Garde" w:eastAsia="Times New Roman" w:hAnsi="ITC Avant Garde"/>
          <w:bCs/>
          <w:lang w:eastAsia="es-MX"/>
        </w:rPr>
      </w:pPr>
      <w:r w:rsidRPr="00A61B3D">
        <w:rPr>
          <w:rFonts w:ascii="ITC Avant Garde" w:eastAsia="Times New Roman" w:hAnsi="ITC Avant Garde"/>
          <w:bCs/>
          <w:lang w:eastAsia="es-MX"/>
        </w:rPr>
        <w:lastRenderedPageBreak/>
        <w:t xml:space="preserve">en </w:t>
      </w:r>
      <w:r w:rsidR="007A5B31" w:rsidRPr="00F341D9">
        <w:rPr>
          <w:rFonts w:ascii="ITC Avant Garde" w:eastAsia="Times New Roman" w:hAnsi="ITC Avant Garde"/>
          <w:bCs/>
          <w:color w:val="000000"/>
          <w:lang w:eastAsia="es-MX"/>
        </w:rPr>
        <w:t>l</w:t>
      </w:r>
      <w:r w:rsidR="007A5B31">
        <w:rPr>
          <w:rFonts w:ascii="ITC Avant Garde" w:eastAsia="Times New Roman" w:hAnsi="ITC Avant Garde"/>
          <w:bCs/>
          <w:color w:val="000000"/>
          <w:lang w:eastAsia="es-MX"/>
        </w:rPr>
        <w:t>os</w:t>
      </w:r>
      <w:r w:rsidR="007A5B31" w:rsidRPr="00F341D9">
        <w:rPr>
          <w:rFonts w:ascii="ITC Avant Garde" w:eastAsia="Times New Roman" w:hAnsi="ITC Avant Garde"/>
          <w:bCs/>
          <w:color w:val="000000"/>
          <w:lang w:eastAsia="es-MX"/>
        </w:rPr>
        <w:t xml:space="preserve"> artículo</w:t>
      </w:r>
      <w:r w:rsidR="007A5B31">
        <w:rPr>
          <w:rFonts w:ascii="ITC Avant Garde" w:eastAsia="Times New Roman" w:hAnsi="ITC Avant Garde"/>
          <w:bCs/>
          <w:color w:val="000000"/>
          <w:lang w:eastAsia="es-MX"/>
        </w:rPr>
        <w:t>s</w:t>
      </w:r>
      <w:r w:rsidR="007A5B31" w:rsidRPr="00F341D9">
        <w:rPr>
          <w:rFonts w:ascii="ITC Avant Garde" w:eastAsia="Times New Roman" w:hAnsi="ITC Avant Garde"/>
          <w:bCs/>
          <w:color w:val="000000"/>
          <w:lang w:eastAsia="es-MX"/>
        </w:rPr>
        <w:t xml:space="preserve"> 6</w:t>
      </w:r>
      <w:r w:rsidR="007A5B31">
        <w:rPr>
          <w:rFonts w:ascii="ITC Avant Garde" w:eastAsia="Times New Roman" w:hAnsi="ITC Avant Garde"/>
          <w:bCs/>
          <w:color w:val="000000"/>
          <w:lang w:eastAsia="es-MX"/>
        </w:rPr>
        <w:t>6 y 69</w:t>
      </w:r>
      <w:r w:rsidR="00207D4D">
        <w:rPr>
          <w:rFonts w:ascii="ITC Avant Garde" w:eastAsia="Times New Roman" w:hAnsi="ITC Avant Garde"/>
          <w:bCs/>
          <w:color w:val="000000"/>
          <w:lang w:eastAsia="es-MX"/>
        </w:rPr>
        <w:t xml:space="preserve">, en relación con el 75 </w:t>
      </w:r>
      <w:r w:rsidR="00207D4D" w:rsidRPr="00B630CB">
        <w:rPr>
          <w:rFonts w:ascii="ITC Avant Garde" w:eastAsia="Times New Roman" w:hAnsi="ITC Avant Garde"/>
          <w:bCs/>
          <w:color w:val="000000"/>
          <w:lang w:eastAsia="es-MX"/>
        </w:rPr>
        <w:t xml:space="preserve">y 76 fracción III inciso a) </w:t>
      </w:r>
      <w:r w:rsidR="00207D4D" w:rsidRPr="00F341D9">
        <w:rPr>
          <w:rFonts w:ascii="ITC Avant Garde" w:eastAsia="Times New Roman" w:hAnsi="ITC Avant Garde"/>
          <w:bCs/>
          <w:color w:val="000000"/>
          <w:lang w:eastAsia="es-MX"/>
        </w:rPr>
        <w:t xml:space="preserve">de la </w:t>
      </w:r>
      <w:r w:rsidR="00411BFE">
        <w:rPr>
          <w:rFonts w:ascii="ITC Avant Garde" w:eastAsia="Times New Roman" w:hAnsi="ITC Avant Garde"/>
          <w:b/>
          <w:bCs/>
          <w:color w:val="000000"/>
          <w:lang w:eastAsia="es-MX"/>
        </w:rPr>
        <w:t>LFTR</w:t>
      </w:r>
      <w:r w:rsidRPr="00A61B3D">
        <w:rPr>
          <w:rFonts w:ascii="ITC Avant Garde" w:eastAsia="Times New Roman" w:hAnsi="ITC Avant Garde"/>
          <w:bCs/>
          <w:lang w:eastAsia="es-MX"/>
        </w:rPr>
        <w:t>, mismos que establecen:</w:t>
      </w:r>
    </w:p>
    <w:p w14:paraId="18F0D66B" w14:textId="77777777" w:rsidR="003C7236" w:rsidRDefault="007A5B31" w:rsidP="007A5B31">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Pr>
          <w:rFonts w:ascii="ITC Avant Garde" w:eastAsia="Times New Roman" w:hAnsi="ITC Avant Garde"/>
          <w:b/>
          <w:bCs/>
          <w:i/>
          <w:color w:val="000000"/>
          <w:sz w:val="20"/>
          <w:szCs w:val="20"/>
          <w:lang w:eastAsia="es-MX"/>
        </w:rPr>
        <w:t>“</w:t>
      </w:r>
      <w:r w:rsidRPr="004A7764">
        <w:rPr>
          <w:rFonts w:ascii="ITC Avant Garde" w:eastAsia="Times New Roman" w:hAnsi="ITC Avant Garde"/>
          <w:b/>
          <w:bCs/>
          <w:i/>
          <w:color w:val="000000"/>
          <w:sz w:val="20"/>
          <w:szCs w:val="20"/>
          <w:lang w:eastAsia="es-MX"/>
        </w:rPr>
        <w:t xml:space="preserve">Artículo 66. </w:t>
      </w:r>
      <w:r w:rsidRPr="004A7764">
        <w:rPr>
          <w:rFonts w:ascii="ITC Avant Garde" w:eastAsia="Times New Roman" w:hAnsi="ITC Avant Garde"/>
          <w:bCs/>
          <w:i/>
          <w:color w:val="000000"/>
          <w:sz w:val="20"/>
          <w:szCs w:val="20"/>
          <w:lang w:eastAsia="es-MX"/>
        </w:rPr>
        <w:t>Se requerirá concesión única para prestar todo tipo de servicios públicos de</w:t>
      </w:r>
      <w:r>
        <w:rPr>
          <w:rFonts w:ascii="ITC Avant Garde" w:eastAsia="Times New Roman" w:hAnsi="ITC Avant Garde"/>
          <w:bCs/>
          <w:i/>
          <w:color w:val="000000"/>
          <w:sz w:val="20"/>
          <w:szCs w:val="20"/>
          <w:lang w:eastAsia="es-MX"/>
        </w:rPr>
        <w:t xml:space="preserve"> </w:t>
      </w:r>
      <w:r w:rsidRPr="004A7764">
        <w:rPr>
          <w:rFonts w:ascii="ITC Avant Garde" w:eastAsia="Times New Roman" w:hAnsi="ITC Avant Garde"/>
          <w:bCs/>
          <w:i/>
          <w:color w:val="000000"/>
          <w:sz w:val="20"/>
          <w:szCs w:val="20"/>
          <w:lang w:eastAsia="es-MX"/>
        </w:rPr>
        <w:t>telecomunicaciones y radiodifusión.</w:t>
      </w:r>
      <w:r>
        <w:rPr>
          <w:rFonts w:ascii="ITC Avant Garde" w:eastAsia="Times New Roman" w:hAnsi="ITC Avant Garde"/>
          <w:bCs/>
          <w:i/>
          <w:color w:val="000000"/>
          <w:sz w:val="20"/>
          <w:szCs w:val="20"/>
          <w:lang w:eastAsia="es-MX"/>
        </w:rPr>
        <w:t>”</w:t>
      </w:r>
    </w:p>
    <w:p w14:paraId="47DB7F3C" w14:textId="77777777" w:rsidR="003C7236" w:rsidRDefault="00207D4D" w:rsidP="005D6306">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D37091">
        <w:rPr>
          <w:rFonts w:ascii="ITC Avant Garde" w:eastAsia="Times New Roman" w:hAnsi="ITC Avant Garde"/>
          <w:b/>
          <w:bCs/>
          <w:i/>
          <w:color w:val="000000"/>
          <w:sz w:val="20"/>
          <w:szCs w:val="20"/>
          <w:lang w:eastAsia="es-MX"/>
        </w:rPr>
        <w:t>“Artículo 6</w:t>
      </w:r>
      <w:r w:rsidR="00F47FDF">
        <w:rPr>
          <w:rFonts w:ascii="ITC Avant Garde" w:eastAsia="Times New Roman" w:hAnsi="ITC Avant Garde"/>
          <w:b/>
          <w:bCs/>
          <w:i/>
          <w:color w:val="000000"/>
          <w:sz w:val="20"/>
          <w:szCs w:val="20"/>
          <w:lang w:eastAsia="es-MX"/>
        </w:rPr>
        <w:t>9</w:t>
      </w:r>
      <w:r w:rsidRPr="00F47FDF">
        <w:rPr>
          <w:rFonts w:ascii="ITC Avant Garde" w:eastAsia="Times New Roman" w:hAnsi="ITC Avant Garde"/>
          <w:b/>
          <w:bCs/>
          <w:i/>
          <w:color w:val="000000"/>
          <w:sz w:val="20"/>
          <w:szCs w:val="20"/>
          <w:lang w:eastAsia="es-MX"/>
        </w:rPr>
        <w:t>.</w:t>
      </w:r>
      <w:r w:rsidRPr="00F47FDF">
        <w:rPr>
          <w:rFonts w:ascii="ITC Avant Garde" w:eastAsia="Times New Roman" w:hAnsi="ITC Avant Garde"/>
          <w:bCs/>
          <w:i/>
          <w:color w:val="000000"/>
          <w:sz w:val="20"/>
          <w:szCs w:val="20"/>
          <w:lang w:eastAsia="es-MX"/>
        </w:rPr>
        <w:t xml:space="preserve"> </w:t>
      </w:r>
      <w:r w:rsidR="00F47FDF" w:rsidRPr="00F47FDF">
        <w:rPr>
          <w:rFonts w:ascii="ITC Avant Garde" w:hAnsi="ITC Avant Garde"/>
          <w:sz w:val="20"/>
          <w:szCs w:val="20"/>
        </w:rPr>
        <w:t>Se requerirá concesión única para uso privado, solamente cuando se necesite utilizar o aprovechar bandas de frecuencias del espectro radioeléctrico que no sean de uso libre o recursos orbitales, para lo cual se estará a lo dispuesto en el Capítulo III del presente Título</w:t>
      </w:r>
      <w:r w:rsidRPr="00F341D9">
        <w:rPr>
          <w:rFonts w:ascii="ITC Avant Garde" w:eastAsia="Times New Roman" w:hAnsi="ITC Avant Garde"/>
          <w:bCs/>
          <w:i/>
          <w:color w:val="000000"/>
          <w:sz w:val="20"/>
          <w:szCs w:val="20"/>
          <w:lang w:eastAsia="es-MX"/>
        </w:rPr>
        <w:t>.</w:t>
      </w:r>
      <w:r w:rsidRPr="00B630CB">
        <w:rPr>
          <w:rFonts w:ascii="ITC Avant Garde" w:eastAsia="Times New Roman" w:hAnsi="ITC Avant Garde"/>
          <w:b/>
          <w:bCs/>
          <w:i/>
          <w:color w:val="000000"/>
          <w:sz w:val="20"/>
          <w:szCs w:val="20"/>
          <w:lang w:eastAsia="es-MX"/>
        </w:rPr>
        <w:t>”</w:t>
      </w:r>
    </w:p>
    <w:p w14:paraId="67AB014F" w14:textId="77777777" w:rsidR="003C7236" w:rsidRDefault="00207D4D" w:rsidP="005D6306">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D37091">
        <w:rPr>
          <w:rFonts w:ascii="ITC Avant Garde" w:eastAsia="Times New Roman" w:hAnsi="ITC Avant Garde"/>
          <w:b/>
          <w:bCs/>
          <w:i/>
          <w:color w:val="000000"/>
          <w:sz w:val="20"/>
          <w:szCs w:val="20"/>
          <w:lang w:eastAsia="es-MX"/>
        </w:rPr>
        <w:t>“Artículo 75.</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Las concesiones para usar, aprovechar y explotar bandas de frecuencias del espectro</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radioeléctrico de uso determinado y para la ocupación y explotación de recursos orbitales, se otorgarán</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por el Instituto por un plazo de hasta veinte años y podrán ser prorrogadas hasta por plazos iguales</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conforme a lo dispuesto en el Capítulo VI de este Título.</w:t>
      </w:r>
    </w:p>
    <w:p w14:paraId="04DAAF09" w14:textId="77777777" w:rsidR="003C7236" w:rsidRDefault="00207D4D" w:rsidP="005D6306">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0D42D7">
        <w:rPr>
          <w:rFonts w:ascii="ITC Avant Garde" w:eastAsia="Times New Roman" w:hAnsi="ITC Avant Garde"/>
          <w:bCs/>
          <w:i/>
          <w:color w:val="000000"/>
          <w:sz w:val="20"/>
          <w:szCs w:val="20"/>
          <w:lang w:eastAsia="es-MX"/>
        </w:rPr>
        <w:t>Cuando la explotación de los servicios objeto de la concesión sobre el espectro radioeléctrico requiera</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de una concesión única, ésta última se otorgará en el mismo acto administrativo, salvo que el</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concesionario ya cuente con una concesión.</w:t>
      </w:r>
      <w:r w:rsidRPr="00B630CB">
        <w:rPr>
          <w:rFonts w:ascii="ITC Avant Garde" w:eastAsia="Times New Roman" w:hAnsi="ITC Avant Garde"/>
          <w:b/>
          <w:bCs/>
          <w:i/>
          <w:color w:val="000000"/>
          <w:sz w:val="20"/>
          <w:szCs w:val="20"/>
          <w:lang w:eastAsia="es-MX"/>
        </w:rPr>
        <w:t>”</w:t>
      </w:r>
    </w:p>
    <w:p w14:paraId="5A9E80CA" w14:textId="77777777" w:rsidR="003C7236" w:rsidRDefault="00207D4D" w:rsidP="005D6306">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Pr>
          <w:rFonts w:ascii="ITC Avant Garde" w:eastAsia="Times New Roman" w:hAnsi="ITC Avant Garde"/>
          <w:b/>
          <w:bCs/>
          <w:i/>
          <w:color w:val="000000"/>
          <w:sz w:val="20"/>
          <w:szCs w:val="20"/>
          <w:lang w:eastAsia="es-MX"/>
        </w:rPr>
        <w:t>“</w:t>
      </w:r>
      <w:r w:rsidRPr="00B630CB">
        <w:rPr>
          <w:rFonts w:ascii="ITC Avant Garde" w:eastAsia="Times New Roman" w:hAnsi="ITC Avant Garde"/>
          <w:b/>
          <w:bCs/>
          <w:i/>
          <w:color w:val="000000"/>
          <w:sz w:val="20"/>
          <w:szCs w:val="20"/>
          <w:lang w:eastAsia="es-MX"/>
        </w:rPr>
        <w:t xml:space="preserve">Artículo 76. </w:t>
      </w:r>
      <w:r w:rsidRPr="00B630CB">
        <w:rPr>
          <w:rFonts w:ascii="ITC Avant Garde" w:eastAsia="Times New Roman" w:hAnsi="ITC Avant Garde"/>
          <w:bCs/>
          <w:i/>
          <w:color w:val="000000"/>
          <w:sz w:val="20"/>
          <w:szCs w:val="20"/>
          <w:lang w:eastAsia="es-MX"/>
        </w:rPr>
        <w:t>De acuerdo con sus fines, las concesiones a que se refiere este capítulo serán:</w:t>
      </w:r>
    </w:p>
    <w:p w14:paraId="0B32408C" w14:textId="77777777" w:rsidR="003C7236" w:rsidRDefault="00207D4D" w:rsidP="005D6306">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B630CB">
        <w:rPr>
          <w:rFonts w:ascii="ITC Avant Garde" w:eastAsia="Times New Roman" w:hAnsi="ITC Avant Garde"/>
          <w:bCs/>
          <w:i/>
          <w:color w:val="000000"/>
          <w:sz w:val="20"/>
          <w:szCs w:val="20"/>
          <w:lang w:eastAsia="es-MX"/>
        </w:rPr>
        <w:t>(..)</w:t>
      </w:r>
    </w:p>
    <w:p w14:paraId="199C0DE4" w14:textId="77777777" w:rsidR="003C7236" w:rsidRDefault="00207D4D" w:rsidP="005D6306">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B630CB">
        <w:rPr>
          <w:rFonts w:ascii="ITC Avant Garde" w:eastAsia="Times New Roman" w:hAnsi="ITC Avant Garde"/>
          <w:bCs/>
          <w:i/>
          <w:color w:val="000000"/>
          <w:sz w:val="20"/>
          <w:szCs w:val="20"/>
          <w:lang w:eastAsia="es-MX"/>
        </w:rPr>
        <w:t>III. Para uso privado:</w:t>
      </w:r>
      <w:r w:rsidRPr="00B630CB">
        <w:rPr>
          <w:rFonts w:ascii="ITC Avant Garde" w:eastAsia="Times New Roman" w:hAnsi="ITC Avant Garde"/>
          <w:b/>
          <w:bCs/>
          <w:i/>
          <w:color w:val="000000"/>
          <w:sz w:val="20"/>
          <w:szCs w:val="20"/>
          <w:lang w:eastAsia="es-MX"/>
        </w:rPr>
        <w:t xml:space="preserve"> </w:t>
      </w:r>
      <w:r w:rsidRPr="00B630CB">
        <w:rPr>
          <w:rFonts w:ascii="ITC Avant Garde" w:eastAsia="Times New Roman" w:hAnsi="ITC Avant Garde"/>
          <w:bCs/>
          <w:i/>
          <w:color w:val="000000"/>
          <w:sz w:val="20"/>
          <w:szCs w:val="20"/>
          <w:lang w:eastAsia="es-MX"/>
        </w:rPr>
        <w:t>Confiere el derecho para usar y aprovechar bandas de frecuencias del espectro radioeléctrico de uso determinado o para la ocupación y explotación de recursos orbitales, con propósitos de:</w:t>
      </w:r>
    </w:p>
    <w:p w14:paraId="76D5DE9D" w14:textId="77777777" w:rsidR="003C7236" w:rsidRDefault="00207D4D" w:rsidP="0083423A">
      <w:pPr>
        <w:pStyle w:val="Textoindependiente"/>
        <w:numPr>
          <w:ilvl w:val="0"/>
          <w:numId w:val="43"/>
        </w:numPr>
        <w:spacing w:before="240" w:line="240" w:lineRule="auto"/>
        <w:ind w:left="851" w:right="708"/>
        <w:jc w:val="both"/>
        <w:rPr>
          <w:rFonts w:ascii="ITC Avant Garde" w:eastAsia="Times New Roman" w:hAnsi="ITC Avant Garde"/>
          <w:bCs/>
          <w:i/>
          <w:sz w:val="20"/>
          <w:szCs w:val="20"/>
          <w:lang w:eastAsia="es-MX"/>
        </w:rPr>
      </w:pPr>
      <w:r w:rsidRPr="003C7236">
        <w:rPr>
          <w:rFonts w:ascii="ITC Avant Garde" w:eastAsia="Times New Roman" w:hAnsi="ITC Avant Garde"/>
          <w:bCs/>
          <w:i/>
          <w:color w:val="000000"/>
          <w:sz w:val="20"/>
          <w:szCs w:val="20"/>
          <w:lang w:eastAsia="es-MX"/>
        </w:rPr>
        <w:t>Comunicación privada…</w:t>
      </w:r>
      <w:r w:rsidRPr="003C7236">
        <w:rPr>
          <w:rFonts w:ascii="ITC Avant Garde" w:eastAsia="Times New Roman" w:hAnsi="ITC Avant Garde"/>
          <w:b/>
          <w:bCs/>
          <w:i/>
          <w:color w:val="000000"/>
          <w:sz w:val="20"/>
          <w:szCs w:val="20"/>
          <w:lang w:eastAsia="es-MX"/>
        </w:rPr>
        <w:t>”</w:t>
      </w:r>
      <w:r w:rsidR="00E520A2" w:rsidRPr="003C7236">
        <w:rPr>
          <w:rFonts w:ascii="ITC Avant Garde" w:eastAsia="Times New Roman" w:hAnsi="ITC Avant Garde"/>
          <w:b/>
          <w:bCs/>
          <w:i/>
          <w:sz w:val="20"/>
          <w:szCs w:val="20"/>
          <w:u w:val="single"/>
          <w:lang w:eastAsia="es-MX"/>
        </w:rPr>
        <w:t xml:space="preserve"> </w:t>
      </w:r>
    </w:p>
    <w:p w14:paraId="36BDBFC6" w14:textId="77777777" w:rsidR="003C7236" w:rsidRDefault="003E1CD8" w:rsidP="003E1CD8">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Al respecto, del análisis de los preceptos trascritos se deprende que se requiere de concesión única para prestar todo tipo de servicios de telecomunicaciones y que corresponde al Instituto otorgar las concesiones para usar, aprovechar y explotar bandas de frecuencias del espectro radioeléctrico, mismas que podrán ser destinadas al uso privado con el propósito de comunicación privada y que las personas que presten dichos servicios sin contar con la referida concesión, perderán en beneficio de la nación los bienes, instalaciones y equipos empleados en la comisión de dicha infracción.</w:t>
      </w:r>
    </w:p>
    <w:p w14:paraId="5BB1BB3A" w14:textId="77777777" w:rsidR="003C7236" w:rsidRDefault="003E1CD8" w:rsidP="003E1CD8">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ese sentido, el artículo 3, fracciones LIII y LXVIII de la </w:t>
      </w:r>
      <w:r>
        <w:rPr>
          <w:rFonts w:ascii="ITC Avant Garde" w:eastAsia="Times New Roman" w:hAnsi="ITC Avant Garde"/>
          <w:b/>
          <w:bCs/>
          <w:color w:val="000000"/>
          <w:lang w:eastAsia="es-MX"/>
        </w:rPr>
        <w:t>LFTR</w:t>
      </w:r>
      <w:r>
        <w:rPr>
          <w:rFonts w:ascii="ITC Avant Garde" w:eastAsia="Times New Roman" w:hAnsi="ITC Avant Garde"/>
          <w:bCs/>
          <w:color w:val="000000"/>
          <w:lang w:eastAsia="es-MX"/>
        </w:rPr>
        <w:t xml:space="preserve"> establecen lo siguiente:</w:t>
      </w:r>
    </w:p>
    <w:p w14:paraId="62E265BB" w14:textId="77777777" w:rsidR="003C7236" w:rsidRDefault="003E1CD8" w:rsidP="003E1CD8">
      <w:pPr>
        <w:spacing w:after="0" w:line="240" w:lineRule="auto"/>
        <w:ind w:left="851" w:right="900"/>
        <w:jc w:val="both"/>
        <w:rPr>
          <w:rFonts w:ascii="ITC Avant Garde" w:hAnsi="ITC Avant Garde"/>
          <w:i/>
        </w:rPr>
      </w:pPr>
      <w:r>
        <w:rPr>
          <w:rFonts w:ascii="ITC Avant Garde" w:hAnsi="ITC Avant Garde"/>
          <w:i/>
        </w:rPr>
        <w:t>“</w:t>
      </w:r>
      <w:r>
        <w:rPr>
          <w:rFonts w:ascii="ITC Avant Garde" w:hAnsi="ITC Avant Garde"/>
          <w:b/>
          <w:i/>
        </w:rPr>
        <w:t>Artículo 3.</w:t>
      </w:r>
      <w:r>
        <w:rPr>
          <w:rFonts w:ascii="ITC Avant Garde" w:hAnsi="ITC Avant Garde"/>
          <w:i/>
        </w:rPr>
        <w:t xml:space="preserve"> Para los efectos de esta Ley se entenderá por:</w:t>
      </w:r>
    </w:p>
    <w:p w14:paraId="31F6397C" w14:textId="77777777" w:rsidR="003C7236" w:rsidRDefault="003E1CD8" w:rsidP="003E1CD8">
      <w:pPr>
        <w:spacing w:after="0" w:line="240" w:lineRule="auto"/>
        <w:ind w:left="851" w:right="900"/>
        <w:jc w:val="both"/>
        <w:rPr>
          <w:rFonts w:ascii="ITC Avant Garde" w:hAnsi="ITC Avant Garde"/>
          <w:i/>
        </w:rPr>
      </w:pPr>
      <w:r>
        <w:rPr>
          <w:rFonts w:ascii="ITC Avant Garde" w:hAnsi="ITC Avant Garde"/>
          <w:i/>
        </w:rPr>
        <w:t>(…)</w:t>
      </w:r>
    </w:p>
    <w:p w14:paraId="2798012F" w14:textId="77777777" w:rsidR="003C7236" w:rsidRDefault="003E1CD8" w:rsidP="003E1CD8">
      <w:pPr>
        <w:spacing w:after="0" w:line="240" w:lineRule="auto"/>
        <w:ind w:left="851" w:right="900"/>
        <w:jc w:val="both"/>
        <w:rPr>
          <w:rFonts w:ascii="ITC Avant Garde" w:hAnsi="ITC Avant Garde"/>
          <w:i/>
        </w:rPr>
      </w:pPr>
      <w:r>
        <w:rPr>
          <w:rFonts w:ascii="ITC Avant Garde" w:hAnsi="ITC Avant Garde"/>
          <w:b/>
          <w:i/>
        </w:rPr>
        <w:t>LIII.</w:t>
      </w:r>
      <w:r>
        <w:rPr>
          <w:rFonts w:ascii="ITC Avant Garde" w:hAnsi="ITC Avant Garde"/>
          <w:b/>
          <w:i/>
        </w:rPr>
        <w:tab/>
        <w:t xml:space="preserve">Radiocomunicación: </w:t>
      </w:r>
      <w:r>
        <w:rPr>
          <w:rFonts w:ascii="ITC Avant Garde" w:hAnsi="ITC Avant Garde"/>
          <w:i/>
        </w:rPr>
        <w:t>Toda telecomunicación o radiodifusión que es transmitida por ondas del espectro radioeléctrico</w:t>
      </w:r>
      <w:r>
        <w:rPr>
          <w:rFonts w:ascii="ITC Avant Garde" w:hAnsi="ITC Avant Garde"/>
          <w:b/>
          <w:i/>
        </w:rPr>
        <w:t>;</w:t>
      </w:r>
    </w:p>
    <w:p w14:paraId="7143B79A" w14:textId="77777777" w:rsidR="003C7236" w:rsidRDefault="003E1CD8" w:rsidP="003E1CD8">
      <w:pPr>
        <w:spacing w:after="0" w:line="240" w:lineRule="auto"/>
        <w:ind w:left="851" w:right="900"/>
        <w:jc w:val="both"/>
        <w:rPr>
          <w:rFonts w:ascii="ITC Avant Garde" w:hAnsi="ITC Avant Garde"/>
          <w:i/>
        </w:rPr>
      </w:pPr>
      <w:r>
        <w:rPr>
          <w:rFonts w:ascii="ITC Avant Garde" w:hAnsi="ITC Avant Garde"/>
          <w:i/>
        </w:rPr>
        <w:t>(…)</w:t>
      </w:r>
    </w:p>
    <w:p w14:paraId="469F5FA9" w14:textId="77777777" w:rsidR="003C7236" w:rsidRDefault="003E1CD8" w:rsidP="003E1CD8">
      <w:pPr>
        <w:spacing w:after="0" w:line="240" w:lineRule="auto"/>
        <w:ind w:left="851" w:right="900"/>
        <w:jc w:val="both"/>
        <w:rPr>
          <w:rFonts w:ascii="ITC Avant Garde" w:hAnsi="ITC Avant Garde"/>
          <w:i/>
        </w:rPr>
      </w:pPr>
      <w:r>
        <w:rPr>
          <w:rFonts w:ascii="ITC Avant Garde" w:hAnsi="ITC Avant Garde"/>
          <w:b/>
          <w:i/>
          <w:color w:val="000000"/>
        </w:rPr>
        <w:t>LXV.</w:t>
      </w:r>
      <w:r>
        <w:rPr>
          <w:rFonts w:ascii="ITC Avant Garde" w:hAnsi="ITC Avant Garde"/>
          <w:b/>
          <w:i/>
          <w:color w:val="000000"/>
        </w:rPr>
        <w:tab/>
        <w:t xml:space="preserve"> Servicios públicos de telecomunicaciones y radiodifusión</w:t>
      </w:r>
      <w:r>
        <w:rPr>
          <w:rFonts w:ascii="ITC Avant Garde" w:hAnsi="ITC Avant Garde"/>
          <w:i/>
          <w:color w:val="000000"/>
        </w:rPr>
        <w:t xml:space="preserve">: Servicios de interés general que prestan los concesionarios al público en general con fines comerciales, públicos o sociales de conformidad con lo </w:t>
      </w:r>
      <w:r>
        <w:rPr>
          <w:rFonts w:ascii="ITC Avant Garde" w:hAnsi="ITC Avant Garde"/>
          <w:i/>
          <w:color w:val="000000"/>
        </w:rPr>
        <w:lastRenderedPageBreak/>
        <w:t>dispuesto en la presente Ley y la Ley Federal de Competencia Económica;</w:t>
      </w:r>
    </w:p>
    <w:p w14:paraId="1DB078F3" w14:textId="77777777" w:rsidR="003C7236" w:rsidRDefault="003E1CD8" w:rsidP="003E1CD8">
      <w:pPr>
        <w:spacing w:after="0" w:line="240" w:lineRule="auto"/>
        <w:ind w:left="851" w:right="900"/>
        <w:jc w:val="both"/>
        <w:rPr>
          <w:rFonts w:ascii="ITC Avant Garde" w:hAnsi="ITC Avant Garde"/>
          <w:i/>
        </w:rPr>
      </w:pPr>
      <w:r>
        <w:rPr>
          <w:rFonts w:ascii="ITC Avant Garde" w:hAnsi="ITC Avant Garde"/>
          <w:i/>
        </w:rPr>
        <w:t>(…)”</w:t>
      </w:r>
    </w:p>
    <w:p w14:paraId="6755B4B2" w14:textId="77777777" w:rsidR="003C7236" w:rsidRDefault="00A672D3" w:rsidP="00E520A2">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Así en la especie, </w:t>
      </w:r>
      <w:r w:rsidR="00E520A2" w:rsidRPr="00A61B3D">
        <w:rPr>
          <w:rFonts w:ascii="ITC Avant Garde" w:eastAsia="Times New Roman" w:hAnsi="ITC Avant Garde"/>
          <w:bCs/>
          <w:color w:val="000000"/>
          <w:lang w:eastAsia="es-MX"/>
        </w:rPr>
        <w:t xml:space="preserve">se </w:t>
      </w:r>
      <w:r>
        <w:rPr>
          <w:rFonts w:ascii="ITC Avant Garde" w:eastAsia="Times New Roman" w:hAnsi="ITC Avant Garde"/>
          <w:bCs/>
          <w:color w:val="000000"/>
          <w:lang w:eastAsia="es-MX"/>
        </w:rPr>
        <w:t>advierte</w:t>
      </w:r>
      <w:r w:rsidR="00E520A2" w:rsidRPr="00A61B3D">
        <w:rPr>
          <w:rFonts w:ascii="ITC Avant Garde" w:eastAsia="Times New Roman" w:hAnsi="ITC Avant Garde"/>
          <w:bCs/>
          <w:color w:val="000000"/>
          <w:lang w:eastAsia="es-MX"/>
        </w:rPr>
        <w:t xml:space="preserve"> que la ley, una vez que estableció la necesidad de contar con un título de concesión para prestar todo tipo de servicio</w:t>
      </w:r>
      <w:r w:rsidR="00973CE4">
        <w:rPr>
          <w:rFonts w:ascii="ITC Avant Garde" w:eastAsia="Times New Roman" w:hAnsi="ITC Avant Garde"/>
          <w:bCs/>
          <w:color w:val="000000"/>
          <w:lang w:eastAsia="es-MX"/>
        </w:rPr>
        <w:t>s</w:t>
      </w:r>
      <w:r w:rsidR="00E520A2" w:rsidRPr="00A61B3D">
        <w:rPr>
          <w:rFonts w:ascii="ITC Avant Garde" w:eastAsia="Times New Roman" w:hAnsi="ITC Avant Garde"/>
          <w:bCs/>
          <w:color w:val="000000"/>
          <w:lang w:eastAsia="es-MX"/>
        </w:rPr>
        <w:t xml:space="preserve"> de telecomunicaciones, clasifica la concesión única de acuerdo con sus fines por lo que, atendiendo a la naturaleza de la conducta aquí detectada, la fracción III </w:t>
      </w:r>
      <w:r w:rsidR="009A6B62">
        <w:rPr>
          <w:rFonts w:ascii="ITC Avant Garde" w:eastAsia="Times New Roman" w:hAnsi="ITC Avant Garde"/>
          <w:bCs/>
          <w:color w:val="000000"/>
          <w:lang w:eastAsia="es-MX"/>
        </w:rPr>
        <w:t xml:space="preserve">inciso </w:t>
      </w:r>
      <w:r w:rsidR="001616AC">
        <w:rPr>
          <w:rFonts w:ascii="ITC Avant Garde" w:eastAsia="Times New Roman" w:hAnsi="ITC Avant Garde"/>
          <w:bCs/>
          <w:color w:val="000000"/>
          <w:lang w:eastAsia="es-MX"/>
        </w:rPr>
        <w:t>a</w:t>
      </w:r>
      <w:r w:rsidR="009A6B62">
        <w:rPr>
          <w:rFonts w:ascii="ITC Avant Garde" w:eastAsia="Times New Roman" w:hAnsi="ITC Avant Garde"/>
          <w:bCs/>
          <w:color w:val="000000"/>
          <w:lang w:eastAsia="es-MX"/>
        </w:rPr>
        <w:t xml:space="preserve">) </w:t>
      </w:r>
      <w:r w:rsidR="00E520A2" w:rsidRPr="00A61B3D">
        <w:rPr>
          <w:rFonts w:ascii="ITC Avant Garde" w:eastAsia="Times New Roman" w:hAnsi="ITC Avant Garde"/>
          <w:bCs/>
          <w:color w:val="000000"/>
          <w:lang w:eastAsia="es-MX"/>
        </w:rPr>
        <w:t>del citado precepto legal señala que la concesión para uso privado confiere el derecho para prestar servicios de telecomunicaciones con propósitos de comunicación privada.</w:t>
      </w:r>
    </w:p>
    <w:p w14:paraId="0E0F0030" w14:textId="77777777" w:rsidR="003C7236" w:rsidRDefault="00E520A2" w:rsidP="00E520A2">
      <w:pPr>
        <w:tabs>
          <w:tab w:val="left" w:pos="851"/>
        </w:tabs>
        <w:spacing w:after="0" w:line="360" w:lineRule="auto"/>
        <w:jc w:val="both"/>
        <w:rPr>
          <w:rFonts w:ascii="ITC Avant Garde" w:eastAsia="Times New Roman" w:hAnsi="ITC Avant Garde"/>
          <w:bCs/>
          <w:color w:val="000000"/>
          <w:lang w:eastAsia="es-MX"/>
        </w:rPr>
      </w:pPr>
      <w:r w:rsidRPr="00A61B3D">
        <w:rPr>
          <w:rFonts w:ascii="ITC Avant Garde" w:eastAsia="Times New Roman" w:hAnsi="ITC Avant Garde"/>
          <w:bCs/>
          <w:color w:val="000000"/>
          <w:lang w:eastAsia="es-MX"/>
        </w:rPr>
        <w:t>De lo anterior se advierte claramente que, aún y cuando el servicio que se preste sea la comunicación privada, si se pretenden usar frecuencias del espectro radioeléctrico que no sean de uso libre se necesita título de concesión vigente para tal efecto.</w:t>
      </w:r>
    </w:p>
    <w:p w14:paraId="04C05763" w14:textId="77777777" w:rsidR="003C7236" w:rsidRDefault="00E520A2" w:rsidP="00E520A2">
      <w:pPr>
        <w:tabs>
          <w:tab w:val="left" w:pos="851"/>
        </w:tabs>
        <w:spacing w:after="0" w:line="360" w:lineRule="auto"/>
        <w:jc w:val="both"/>
        <w:rPr>
          <w:rFonts w:ascii="ITC Avant Garde" w:eastAsia="Times New Roman" w:hAnsi="ITC Avant Garde"/>
          <w:bCs/>
          <w:color w:val="000000"/>
          <w:lang w:eastAsia="es-MX"/>
        </w:rPr>
      </w:pPr>
      <w:r w:rsidRPr="00A61B3D">
        <w:rPr>
          <w:rFonts w:ascii="ITC Avant Garde" w:eastAsia="Times New Roman" w:hAnsi="ITC Avant Garde"/>
          <w:bCs/>
          <w:color w:val="000000"/>
          <w:lang w:eastAsia="es-MX"/>
        </w:rPr>
        <w:t xml:space="preserve">En ese sentido, al ser la conducta sancionada la prestación de servicios de telecomunicaciones en su modalidad de radiocomunicación privada a través del uso de </w:t>
      </w:r>
      <w:r w:rsidR="00A672D3">
        <w:rPr>
          <w:rFonts w:ascii="ITC Avant Garde" w:hAnsi="ITC Avant Garde"/>
          <w:iCs/>
          <w:kern w:val="16"/>
        </w:rPr>
        <w:t xml:space="preserve">la frecuencia </w:t>
      </w:r>
      <w:r w:rsidR="004F4CD6">
        <w:rPr>
          <w:rFonts w:ascii="ITC Avant Garde" w:hAnsi="ITC Avant Garde"/>
          <w:b/>
          <w:bCs/>
        </w:rPr>
        <w:t>450.875 MHz</w:t>
      </w:r>
      <w:r w:rsidR="00A672D3">
        <w:rPr>
          <w:rFonts w:ascii="ITC Avant Garde" w:hAnsi="ITC Avant Garde"/>
          <w:b/>
          <w:iCs/>
          <w:kern w:val="16"/>
        </w:rPr>
        <w:t xml:space="preserve">, </w:t>
      </w:r>
      <w:r w:rsidRPr="00A61B3D">
        <w:rPr>
          <w:rFonts w:ascii="ITC Avant Garde" w:eastAsia="Times New Roman" w:hAnsi="ITC Avant Garde"/>
          <w:bCs/>
          <w:color w:val="000000"/>
          <w:lang w:eastAsia="es-MX"/>
        </w:rPr>
        <w:t>sin contar con concesión o autorización por parte del Instituto, se debe analizar si la conducta desplegada se adecua a lo señalado por la norma, a efecto de cumplir a cabalidad con el principio de tipicidad.</w:t>
      </w:r>
    </w:p>
    <w:p w14:paraId="2EA8553E" w14:textId="77777777" w:rsidR="003C7236" w:rsidRDefault="00E520A2" w:rsidP="00E520A2">
      <w:pPr>
        <w:tabs>
          <w:tab w:val="left" w:pos="851"/>
        </w:tabs>
        <w:spacing w:after="0" w:line="360" w:lineRule="auto"/>
        <w:jc w:val="both"/>
        <w:rPr>
          <w:rFonts w:ascii="ITC Avant Garde" w:eastAsia="Times New Roman" w:hAnsi="ITC Avant Garde"/>
          <w:bCs/>
          <w:color w:val="000000"/>
          <w:lang w:eastAsia="es-MX"/>
        </w:rPr>
      </w:pPr>
      <w:r w:rsidRPr="00A61B3D">
        <w:rPr>
          <w:rFonts w:ascii="ITC Avant Garde" w:eastAsia="Times New Roman" w:hAnsi="ITC Avant Garde"/>
          <w:bCs/>
          <w:color w:val="000000"/>
          <w:lang w:eastAsia="es-MX"/>
        </w:rPr>
        <w:t xml:space="preserve">Así, se considera que en el presente procedimiento se encuentran plenamente acreditados los elementos de la conducta que se estima trasgrede la legislación aplicable, al existir constancia en autos de los hechos advertidos durante el desarrollo de la visita de verificación, así como del equipo asegurado durante el desarrollo de la misma y la confesión del </w:t>
      </w:r>
      <w:r w:rsidR="007A5B31">
        <w:rPr>
          <w:rFonts w:ascii="ITC Avant Garde" w:eastAsia="Times New Roman" w:hAnsi="ITC Avant Garde"/>
          <w:bCs/>
          <w:color w:val="000000"/>
          <w:lang w:eastAsia="es-MX"/>
        </w:rPr>
        <w:t>presidente de la Asociación Civil</w:t>
      </w:r>
      <w:r w:rsidRPr="00A61B3D">
        <w:rPr>
          <w:rFonts w:ascii="ITC Avant Garde" w:eastAsia="Times New Roman" w:hAnsi="ITC Avant Garde"/>
          <w:bCs/>
          <w:color w:val="000000"/>
          <w:lang w:eastAsia="es-MX"/>
        </w:rPr>
        <w:t xml:space="preserve">, de las cuales se desprende que efectivamente se estaba prestando el servicio de telecomunicaciones </w:t>
      </w:r>
      <w:r w:rsidR="001616AC">
        <w:rPr>
          <w:rFonts w:ascii="ITC Avant Garde" w:eastAsia="Times New Roman" w:hAnsi="ITC Avant Garde"/>
          <w:bCs/>
          <w:color w:val="000000"/>
          <w:lang w:eastAsia="es-MX"/>
        </w:rPr>
        <w:t xml:space="preserve">en su modalidad de </w:t>
      </w:r>
      <w:r w:rsidRPr="00A61B3D">
        <w:rPr>
          <w:rFonts w:ascii="ITC Avant Garde" w:eastAsia="Times New Roman" w:hAnsi="ITC Avant Garde"/>
          <w:bCs/>
          <w:color w:val="000000"/>
          <w:lang w:eastAsia="es-MX"/>
        </w:rPr>
        <w:t xml:space="preserve">radiocomunicación privada haciendo uso de </w:t>
      </w:r>
      <w:r w:rsidR="00A672D3">
        <w:rPr>
          <w:rFonts w:ascii="ITC Avant Garde" w:hAnsi="ITC Avant Garde"/>
        </w:rPr>
        <w:t xml:space="preserve">la frecuencia </w:t>
      </w:r>
      <w:r w:rsidR="004F4CD6">
        <w:rPr>
          <w:rFonts w:ascii="ITC Avant Garde" w:hAnsi="ITC Avant Garde"/>
          <w:b/>
          <w:bCs/>
        </w:rPr>
        <w:t>450.875 MHz</w:t>
      </w:r>
      <w:r w:rsidRPr="00A61B3D">
        <w:rPr>
          <w:rFonts w:ascii="ITC Avant Garde" w:eastAsia="Times New Roman" w:hAnsi="ITC Avant Garde"/>
          <w:bCs/>
          <w:color w:val="000000"/>
          <w:lang w:eastAsia="es-MX"/>
        </w:rPr>
        <w:t>.</w:t>
      </w:r>
    </w:p>
    <w:p w14:paraId="0C10F900" w14:textId="77777777" w:rsidR="003C7236" w:rsidRDefault="00E520A2" w:rsidP="00E520A2">
      <w:pPr>
        <w:spacing w:after="0" w:line="360" w:lineRule="auto"/>
        <w:jc w:val="both"/>
        <w:rPr>
          <w:rFonts w:ascii="ITC Avant Garde" w:eastAsia="Times New Roman" w:hAnsi="ITC Avant Garde"/>
          <w:lang w:eastAsia="es-ES"/>
        </w:rPr>
      </w:pPr>
      <w:r w:rsidRPr="00A61B3D">
        <w:rPr>
          <w:rFonts w:ascii="ITC Avant Garde" w:hAnsi="ITC Avant Garde"/>
        </w:rPr>
        <w:t xml:space="preserve">Adicionalmente, al quedar acreditada la prestación de servicios de telecomunicaciones sin contar con la concesión respectiva, se actualiza la hipótesis normativa prevista en el artículo 305 de la </w:t>
      </w:r>
      <w:r w:rsidR="00411BFE">
        <w:rPr>
          <w:rFonts w:ascii="ITC Avant Garde" w:hAnsi="ITC Avant Garde"/>
          <w:b/>
        </w:rPr>
        <w:t>LFTR</w:t>
      </w:r>
      <w:r w:rsidRPr="00A61B3D">
        <w:rPr>
          <w:rFonts w:ascii="ITC Avant Garde" w:hAnsi="ITC Avant Garde"/>
          <w:b/>
        </w:rPr>
        <w:t xml:space="preserve"> </w:t>
      </w:r>
      <w:r w:rsidRPr="00A61B3D">
        <w:rPr>
          <w:rFonts w:ascii="ITC Avant Garde" w:hAnsi="ITC Avant Garde"/>
        </w:rPr>
        <w:t>y en consecuencia, debe declararse la pérdida a favor de la Nación, de los bienes, instalaciones y equipos empleados en la comisión de dichas infracciones, circunstanciados en el Acta de Verificación número</w:t>
      </w:r>
      <w:r w:rsidRPr="00A61B3D">
        <w:rPr>
          <w:rFonts w:ascii="ITC Avant Garde" w:hAnsi="ITC Avant Garde"/>
          <w:lang w:eastAsia="es-MX"/>
        </w:rPr>
        <w:t xml:space="preserve"> </w:t>
      </w:r>
      <w:r w:rsidR="004D5468" w:rsidRPr="00A345E3">
        <w:rPr>
          <w:rFonts w:ascii="ITC Avant Garde" w:hAnsi="ITC Avant Garde"/>
          <w:b/>
        </w:rPr>
        <w:t>IFT/UC/DGV/</w:t>
      </w:r>
      <w:r w:rsidR="004D5468">
        <w:rPr>
          <w:rFonts w:ascii="ITC Avant Garde" w:hAnsi="ITC Avant Garde"/>
          <w:b/>
        </w:rPr>
        <w:t>691</w:t>
      </w:r>
      <w:r w:rsidR="004D5468" w:rsidRPr="00A345E3">
        <w:rPr>
          <w:rFonts w:ascii="ITC Avant Garde" w:hAnsi="ITC Avant Garde"/>
          <w:b/>
        </w:rPr>
        <w:t>/2016</w:t>
      </w:r>
      <w:r w:rsidRPr="00A61B3D">
        <w:rPr>
          <w:rFonts w:ascii="ITC Avant Garde" w:hAnsi="ITC Avant Garde"/>
        </w:rPr>
        <w:t>,</w:t>
      </w:r>
      <w:r w:rsidRPr="00A61B3D">
        <w:rPr>
          <w:rFonts w:ascii="ITC Avant Garde" w:hAnsi="ITC Avant Garde"/>
          <w:b/>
        </w:rPr>
        <w:t xml:space="preserve"> </w:t>
      </w:r>
      <w:r w:rsidRPr="00A61B3D">
        <w:rPr>
          <w:rFonts w:ascii="ITC Avant Garde" w:hAnsi="ITC Avant Garde"/>
        </w:rPr>
        <w:t xml:space="preserve">mismos que se encuentran relacionados con antelación en la presente resolución. </w:t>
      </w:r>
      <w:r w:rsidRPr="00A61B3D">
        <w:rPr>
          <w:rFonts w:ascii="ITC Avant Garde" w:eastAsia="Times New Roman" w:hAnsi="ITC Avant Garde"/>
          <w:bCs/>
          <w:color w:val="000000"/>
          <w:lang w:eastAsia="es-MX"/>
        </w:rPr>
        <w:t xml:space="preserve">Lo anterior, </w:t>
      </w:r>
      <w:r w:rsidRPr="00A61B3D">
        <w:rPr>
          <w:rFonts w:ascii="ITC Avant Garde" w:eastAsia="Times New Roman" w:hAnsi="ITC Avant Garde"/>
          <w:lang w:eastAsia="es-ES"/>
        </w:rPr>
        <w:t xml:space="preserve">toda vez que el espectro radioeléctrico es un bien de dominio público, el cual </w:t>
      </w:r>
      <w:r w:rsidRPr="00A61B3D">
        <w:rPr>
          <w:rFonts w:ascii="ITC Avant Garde" w:eastAsia="Times New Roman" w:hAnsi="ITC Avant Garde"/>
          <w:lang w:eastAsia="es-ES"/>
        </w:rPr>
        <w:lastRenderedPageBreak/>
        <w:t xml:space="preserve">es un recurso limitado, que conforme a lo dispuesto en el artículo 28 la </w:t>
      </w:r>
      <w:r w:rsidRPr="00A61B3D">
        <w:rPr>
          <w:rFonts w:ascii="ITC Avant Garde" w:eastAsia="Times New Roman" w:hAnsi="ITC Avant Garde"/>
          <w:b/>
          <w:lang w:eastAsia="es-ES"/>
        </w:rPr>
        <w:t>CPEUM</w:t>
      </w:r>
      <w:r w:rsidRPr="00A61B3D">
        <w:rPr>
          <w:rFonts w:ascii="ITC Avant Garde" w:eastAsia="Times New Roman" w:hAnsi="ITC Avant Garde"/>
          <w:lang w:eastAsia="es-ES"/>
        </w:rPr>
        <w:t xml:space="preserve">, corresponde al Estado a través del </w:t>
      </w:r>
      <w:r w:rsidRPr="00A61B3D">
        <w:rPr>
          <w:rFonts w:ascii="ITC Avant Garde" w:eastAsia="Times New Roman" w:hAnsi="ITC Avant Garde"/>
          <w:b/>
          <w:lang w:eastAsia="es-ES"/>
        </w:rPr>
        <w:t>IFT</w:t>
      </w:r>
      <w:r w:rsidRPr="00A61B3D">
        <w:rPr>
          <w:rFonts w:ascii="ITC Avant Garde" w:eastAsia="Times New Roman" w:hAnsi="ITC Avant Garde"/>
          <w:lang w:eastAsia="es-ES"/>
        </w:rPr>
        <w:t xml:space="preserve"> salvaguardar su uso, aprovechamiento y explotación en beneficio del interés público. </w:t>
      </w:r>
    </w:p>
    <w:p w14:paraId="1976A1FF" w14:textId="77777777" w:rsidR="003C7236" w:rsidRDefault="00E520A2" w:rsidP="00E520A2">
      <w:pPr>
        <w:spacing w:after="0" w:line="360" w:lineRule="auto"/>
        <w:jc w:val="both"/>
        <w:rPr>
          <w:rFonts w:ascii="ITC Avant Garde" w:eastAsia="Times New Roman" w:hAnsi="ITC Avant Garde"/>
          <w:lang w:eastAsia="es-ES"/>
        </w:rPr>
      </w:pPr>
      <w:r w:rsidRPr="00A61B3D">
        <w:rPr>
          <w:rFonts w:ascii="ITC Avant Garde" w:eastAsia="Times New Roman" w:hAnsi="ITC Avant Garde"/>
          <w:lang w:eastAsia="es-ES"/>
        </w:rPr>
        <w:t>Sirve de apoyo a lo anterior, los siguientes criterios judiciales:</w:t>
      </w:r>
    </w:p>
    <w:p w14:paraId="3D3C6CFD" w14:textId="77777777" w:rsidR="003C7236" w:rsidRDefault="00E520A2" w:rsidP="005D6306">
      <w:pPr>
        <w:tabs>
          <w:tab w:val="left" w:pos="993"/>
        </w:tabs>
        <w:spacing w:after="0" w:line="240" w:lineRule="auto"/>
        <w:ind w:left="851" w:right="708"/>
        <w:jc w:val="both"/>
        <w:rPr>
          <w:rFonts w:ascii="ITC Avant Garde" w:hAnsi="ITC Avant Garde"/>
          <w:i/>
          <w:color w:val="000000"/>
          <w:sz w:val="20"/>
          <w:szCs w:val="20"/>
        </w:rPr>
      </w:pPr>
      <w:r w:rsidRPr="00A61B3D">
        <w:rPr>
          <w:rFonts w:ascii="ITC Avant Garde" w:hAnsi="ITC Avant Garde"/>
          <w:i/>
          <w:color w:val="000000"/>
          <w:sz w:val="20"/>
          <w:szCs w:val="20"/>
        </w:rPr>
        <w:t>“</w:t>
      </w:r>
      <w:r w:rsidRPr="00A61B3D">
        <w:rPr>
          <w:rFonts w:ascii="ITC Avant Garde" w:hAnsi="ITC Avant Garde"/>
          <w:b/>
          <w:i/>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A61B3D">
        <w:rPr>
          <w:rFonts w:ascii="ITC Avant Garde" w:hAnsi="ITC Avant Garde"/>
          <w:i/>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gigahertz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gigahertz.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A61B3D">
        <w:rPr>
          <w:rFonts w:ascii="ITC Avant Garde" w:hAnsi="ITC Avant Garde"/>
          <w:b/>
          <w:i/>
          <w:color w:val="000000"/>
          <w:sz w:val="20"/>
          <w:szCs w:val="20"/>
          <w:u w:val="single"/>
        </w:rPr>
        <w:t>el espectro radioeléctrico constituye un bien de uso común que, como tal, en términos de la Ley General de Bienes Nacionales, está sujeto al régimen de dominio público de la Federación</w:t>
      </w:r>
      <w:r w:rsidRPr="00A61B3D">
        <w:rPr>
          <w:rFonts w:ascii="ITC Avant Garde" w:hAnsi="ITC Avant Garde"/>
          <w:i/>
          <w:color w:val="000000"/>
          <w:sz w:val="20"/>
          <w:szCs w:val="20"/>
        </w:rPr>
        <w:t xml:space="preserve">, pudiendo hacer uso de él todos los habitantes de la República Mexicana con las restricciones establecidas en las leyes y reglamentos administrativos aplicables, </w:t>
      </w:r>
      <w:r w:rsidRPr="00A61B3D">
        <w:rPr>
          <w:rFonts w:ascii="ITC Avant Garde" w:hAnsi="ITC Avant Garde"/>
          <w:b/>
          <w:i/>
          <w:color w:val="000000"/>
          <w:sz w:val="20"/>
          <w:szCs w:val="20"/>
          <w:u w:val="single"/>
        </w:rPr>
        <w:t>pero para su aprovechamiento especial se requiere concesión, autorización o permiso otorgados conforme a las condiciones y requisitos legalmente establecidos,</w:t>
      </w:r>
      <w:r w:rsidRPr="00A61B3D">
        <w:rPr>
          <w:rFonts w:ascii="ITC Avant Garde" w:hAnsi="ITC Avant Garde"/>
          <w:i/>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207F4C5E" w14:textId="773166AA" w:rsidR="00E520A2" w:rsidRPr="00A61B3D" w:rsidRDefault="00E520A2" w:rsidP="005D6306">
      <w:pPr>
        <w:tabs>
          <w:tab w:val="left" w:pos="993"/>
        </w:tabs>
        <w:spacing w:after="0" w:line="240" w:lineRule="auto"/>
        <w:ind w:left="851" w:right="708"/>
        <w:jc w:val="both"/>
        <w:rPr>
          <w:rFonts w:ascii="ITC Avant Garde" w:hAnsi="ITC Avant Garde"/>
          <w:i/>
          <w:color w:val="000000"/>
          <w:sz w:val="20"/>
          <w:szCs w:val="20"/>
        </w:rPr>
      </w:pPr>
      <w:r w:rsidRPr="00A61B3D">
        <w:rPr>
          <w:rFonts w:ascii="ITC Avant Garde" w:hAnsi="ITC Avant Garde"/>
          <w:i/>
          <w:color w:val="000000"/>
          <w:sz w:val="20"/>
          <w:szCs w:val="20"/>
        </w:rPr>
        <w:t xml:space="preserve">Época: Novena Época, Registro: 170757, Instancia: Pleno, Tipo de Tesis: </w:t>
      </w:r>
    </w:p>
    <w:p w14:paraId="4643E241" w14:textId="77777777" w:rsidR="003C7236" w:rsidRDefault="00E520A2" w:rsidP="005D6306">
      <w:pPr>
        <w:tabs>
          <w:tab w:val="left" w:pos="993"/>
        </w:tabs>
        <w:spacing w:after="0" w:line="240" w:lineRule="auto"/>
        <w:ind w:left="851" w:right="708"/>
        <w:jc w:val="both"/>
        <w:rPr>
          <w:rFonts w:ascii="ITC Avant Garde" w:hAnsi="ITC Avant Garde"/>
          <w:i/>
          <w:color w:val="000000"/>
          <w:sz w:val="20"/>
          <w:szCs w:val="20"/>
        </w:rPr>
      </w:pPr>
      <w:r w:rsidRPr="00A61B3D">
        <w:rPr>
          <w:rFonts w:ascii="ITC Avant Garde" w:hAnsi="ITC Avant Garde"/>
          <w:i/>
          <w:color w:val="000000"/>
          <w:sz w:val="20"/>
          <w:szCs w:val="20"/>
        </w:rPr>
        <w:t>Jurisprudencia, Fuente: Semanario Judicial de la Federación y su Gaceta, Tomo XXVI, Diciembre de 2007, Materia(s): Constitucional, Administrativa, Tesis: P./J. 65/2007, Página: 987”</w:t>
      </w:r>
    </w:p>
    <w:p w14:paraId="3450BBE6" w14:textId="77777777" w:rsidR="003C7236" w:rsidRDefault="00E520A2" w:rsidP="005D6306">
      <w:pPr>
        <w:tabs>
          <w:tab w:val="left" w:pos="993"/>
        </w:tabs>
        <w:spacing w:after="0" w:line="240" w:lineRule="auto"/>
        <w:ind w:left="851" w:right="708"/>
        <w:jc w:val="both"/>
        <w:rPr>
          <w:rFonts w:ascii="ITC Avant Garde" w:hAnsi="ITC Avant Garde"/>
          <w:b/>
          <w:i/>
          <w:color w:val="000000"/>
          <w:sz w:val="20"/>
          <w:szCs w:val="20"/>
        </w:rPr>
      </w:pPr>
      <w:r w:rsidRPr="00A61B3D">
        <w:rPr>
          <w:rFonts w:ascii="ITC Avant Garde" w:hAnsi="ITC Avant Garde"/>
          <w:i/>
          <w:color w:val="000000"/>
          <w:sz w:val="20"/>
          <w:szCs w:val="20"/>
        </w:rPr>
        <w:t>“</w:t>
      </w:r>
      <w:r w:rsidRPr="00A61B3D">
        <w:rPr>
          <w:rFonts w:ascii="ITC Avant Garde" w:hAnsi="ITC Avant Garde"/>
          <w:b/>
          <w:i/>
          <w:color w:val="000000"/>
          <w:sz w:val="20"/>
          <w:szCs w:val="20"/>
        </w:rPr>
        <w:t xml:space="preserve">ESPECTRO RADIOELÉCTRICO. SU CONCEPTO Y DISTINCIÓN CON RESPECTO AL ESPECTRO ELECTROMAGNÉTICO. </w:t>
      </w:r>
      <w:r w:rsidRPr="000A6564">
        <w:rPr>
          <w:rFonts w:ascii="ITC Avant Garde" w:hAnsi="ITC Avant Garde"/>
          <w:i/>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gigahertz.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w:t>
      </w:r>
      <w:r w:rsidRPr="000A6564">
        <w:rPr>
          <w:rFonts w:ascii="ITC Avant Garde" w:hAnsi="ITC Avant Garde"/>
          <w:i/>
          <w:color w:val="000000"/>
          <w:sz w:val="20"/>
          <w:szCs w:val="20"/>
        </w:rPr>
        <w:lastRenderedPageBreak/>
        <w:t>que el espectro radioeléctrico es un recurso natural limitado y las frecuencias que lo componen son las que están en el rango entre los tres hertz y los tres mil gigahertz y, en esa virtud, su explotación se realiza aprovechándolas directamente o concediendo el aprovechamiento mediante la asignación a través de concesiones.</w:t>
      </w:r>
      <w:r w:rsidRPr="00A61B3D">
        <w:rPr>
          <w:rFonts w:ascii="ITC Avant Garde" w:hAnsi="ITC Avant Garde"/>
          <w:b/>
          <w:i/>
          <w:color w:val="000000"/>
          <w:sz w:val="20"/>
          <w:szCs w:val="20"/>
        </w:rPr>
        <w:t xml:space="preserve"> </w:t>
      </w:r>
    </w:p>
    <w:p w14:paraId="333A3A92" w14:textId="77777777" w:rsidR="003C7236" w:rsidRDefault="00E520A2" w:rsidP="005D6306">
      <w:pPr>
        <w:tabs>
          <w:tab w:val="left" w:pos="993"/>
        </w:tabs>
        <w:spacing w:after="0" w:line="240" w:lineRule="auto"/>
        <w:ind w:left="851" w:right="708"/>
        <w:jc w:val="both"/>
        <w:rPr>
          <w:rFonts w:ascii="ITC Avant Garde" w:hAnsi="ITC Avant Garde"/>
          <w:i/>
          <w:color w:val="000000"/>
          <w:sz w:val="20"/>
          <w:szCs w:val="20"/>
        </w:rPr>
      </w:pPr>
      <w:r w:rsidRPr="00A61B3D">
        <w:rPr>
          <w:rFonts w:ascii="ITC Avant Garde" w:hAnsi="ITC Avant Garde"/>
          <w:i/>
          <w:color w:val="000000"/>
          <w:sz w:val="20"/>
          <w:szCs w:val="20"/>
        </w:rPr>
        <w:t>Época: Décima Época, Registro: 2005184, Instancia: Tribunales Colegiados de Circuito, Tipo de Tesis: Aislada, Fuente: Gaceta del Semanario Judicial de la Federación, Libro 1, Diciembre de 2013, Tomo II, Materia(s): Administrativa, Tesis: I.4o.A.72 A (10a.), Página: 1129”</w:t>
      </w:r>
    </w:p>
    <w:p w14:paraId="1AC65BD8" w14:textId="77777777" w:rsidR="003C7236" w:rsidRDefault="00E520A2" w:rsidP="006761EE">
      <w:pPr>
        <w:spacing w:after="0" w:line="360" w:lineRule="auto"/>
        <w:jc w:val="both"/>
        <w:rPr>
          <w:rFonts w:ascii="ITC Avant Garde" w:eastAsia="Times New Roman" w:hAnsi="ITC Avant Garde"/>
          <w:bCs/>
          <w:color w:val="000000"/>
          <w:lang w:eastAsia="es-MX"/>
        </w:rPr>
      </w:pPr>
      <w:r w:rsidRPr="00A61B3D">
        <w:rPr>
          <w:rFonts w:ascii="ITC Avant Garde" w:hAnsi="ITC Avant Garde" w:cs="Arial"/>
          <w:bCs/>
        </w:rPr>
        <w:t>En ese sentido, se concluye que</w:t>
      </w:r>
      <w:r w:rsidR="006C2A20">
        <w:rPr>
          <w:rFonts w:ascii="ITC Avant Garde" w:hAnsi="ITC Avant Garde" w:cs="Arial"/>
          <w:bCs/>
        </w:rPr>
        <w:t xml:space="preserve"> </w:t>
      </w:r>
      <w:r w:rsidR="008F6735">
        <w:rPr>
          <w:rFonts w:ascii="ITC Avant Garde" w:eastAsia="Times New Roman" w:hAnsi="ITC Avant Garde"/>
          <w:bCs/>
          <w:color w:val="000000" w:themeColor="text1"/>
          <w:lang w:eastAsia="es-MX"/>
        </w:rPr>
        <w:t>e</w:t>
      </w:r>
      <w:r w:rsidR="008F6735">
        <w:rPr>
          <w:rFonts w:ascii="ITC Avant Garde" w:hAnsi="ITC Avant Garde"/>
        </w:rPr>
        <w:t xml:space="preserve">l </w:t>
      </w:r>
      <w:r w:rsidR="008F6735">
        <w:rPr>
          <w:rFonts w:ascii="ITC Avant Garde" w:hAnsi="ITC Avant Garde"/>
          <w:b/>
          <w:bCs/>
        </w:rPr>
        <w:t>PRESUNTO RESPONSABLE</w:t>
      </w:r>
      <w:r w:rsidR="00A672D3" w:rsidRPr="00A61B3D">
        <w:rPr>
          <w:rFonts w:ascii="ITC Avant Garde" w:eastAsia="Times New Roman" w:hAnsi="ITC Avant Garde"/>
          <w:bCs/>
          <w:color w:val="000000"/>
          <w:lang w:eastAsia="es-MX"/>
        </w:rPr>
        <w:t xml:space="preserve"> </w:t>
      </w:r>
      <w:r w:rsidRPr="00A61B3D">
        <w:rPr>
          <w:rFonts w:ascii="ITC Avant Garde" w:eastAsia="Times New Roman" w:hAnsi="ITC Avant Garde"/>
          <w:bCs/>
          <w:color w:val="000000"/>
          <w:lang w:eastAsia="es-MX"/>
        </w:rPr>
        <w:t xml:space="preserve">se encontraba prestando servicios de telecomunicaciones en su modalidad de radiocomunicación privada haciendo uso de </w:t>
      </w:r>
      <w:r w:rsidR="00A672D3">
        <w:rPr>
          <w:rFonts w:ascii="ITC Avant Garde" w:hAnsi="ITC Avant Garde"/>
        </w:rPr>
        <w:t xml:space="preserve">la frecuencia </w:t>
      </w:r>
      <w:r w:rsidR="004F4CD6">
        <w:rPr>
          <w:rFonts w:ascii="ITC Avant Garde" w:hAnsi="ITC Avant Garde"/>
          <w:b/>
          <w:bCs/>
        </w:rPr>
        <w:t>450.875 MHz</w:t>
      </w:r>
      <w:r w:rsidRPr="00A61B3D">
        <w:rPr>
          <w:rFonts w:ascii="ITC Avant Garde" w:hAnsi="ITC Avant Garde"/>
          <w:b/>
        </w:rPr>
        <w:t xml:space="preserve">, </w:t>
      </w:r>
      <w:r w:rsidRPr="00A61B3D">
        <w:rPr>
          <w:rFonts w:ascii="ITC Avant Garde" w:eastAsia="Times New Roman" w:hAnsi="ITC Avant Garde"/>
          <w:bCs/>
          <w:color w:val="000000"/>
          <w:lang w:eastAsia="es-MX"/>
        </w:rPr>
        <w:t>sin contar con la concesión correspondiente</w:t>
      </w:r>
      <w:r w:rsidRPr="00A61B3D">
        <w:rPr>
          <w:rFonts w:ascii="ITC Avant Garde" w:hAnsi="ITC Avant Garde"/>
        </w:rPr>
        <w:t>,</w:t>
      </w:r>
      <w:r w:rsidRPr="00A61B3D">
        <w:rPr>
          <w:rFonts w:ascii="ITC Avant Garde" w:eastAsia="Times New Roman" w:hAnsi="ITC Avant Garde"/>
          <w:bCs/>
          <w:color w:val="000000"/>
          <w:lang w:eastAsia="es-MX"/>
        </w:rPr>
        <w:t xml:space="preserve"> por lo que en tal sentido es responsable de la violación a</w:t>
      </w:r>
      <w:r w:rsidR="007A5B31">
        <w:rPr>
          <w:rFonts w:ascii="ITC Avant Garde" w:eastAsia="Times New Roman" w:hAnsi="ITC Avant Garde"/>
          <w:bCs/>
          <w:color w:val="000000"/>
          <w:lang w:eastAsia="es-MX"/>
        </w:rPr>
        <w:t xml:space="preserve"> </w:t>
      </w:r>
      <w:r w:rsidRPr="00A61B3D">
        <w:rPr>
          <w:rFonts w:ascii="ITC Avant Garde" w:eastAsia="Times New Roman" w:hAnsi="ITC Avant Garde"/>
          <w:bCs/>
          <w:color w:val="000000"/>
          <w:lang w:eastAsia="es-MX"/>
        </w:rPr>
        <w:t>l</w:t>
      </w:r>
      <w:r w:rsidR="007A5B31">
        <w:rPr>
          <w:rFonts w:ascii="ITC Avant Garde" w:eastAsia="Times New Roman" w:hAnsi="ITC Avant Garde"/>
          <w:bCs/>
          <w:color w:val="000000"/>
          <w:lang w:eastAsia="es-MX"/>
        </w:rPr>
        <w:t>os</w:t>
      </w:r>
      <w:r w:rsidRPr="00A61B3D">
        <w:rPr>
          <w:rFonts w:ascii="ITC Avant Garde" w:eastAsia="Times New Roman" w:hAnsi="ITC Avant Garde"/>
          <w:bCs/>
          <w:color w:val="000000"/>
          <w:lang w:eastAsia="es-MX"/>
        </w:rPr>
        <w:t xml:space="preserve"> artículo</w:t>
      </w:r>
      <w:r w:rsidR="007A5B31">
        <w:rPr>
          <w:rFonts w:ascii="ITC Avant Garde" w:eastAsia="Times New Roman" w:hAnsi="ITC Avant Garde"/>
          <w:bCs/>
          <w:color w:val="000000"/>
          <w:lang w:eastAsia="es-MX"/>
        </w:rPr>
        <w:t>s 66 y</w:t>
      </w:r>
      <w:r w:rsidRPr="00A61B3D">
        <w:rPr>
          <w:rFonts w:ascii="ITC Avant Garde" w:eastAsia="Times New Roman" w:hAnsi="ITC Avant Garde"/>
          <w:bCs/>
          <w:color w:val="000000"/>
          <w:lang w:eastAsia="es-MX"/>
        </w:rPr>
        <w:t xml:space="preserve"> </w:t>
      </w:r>
      <w:r w:rsidR="00A672D3">
        <w:rPr>
          <w:rFonts w:ascii="ITC Avant Garde" w:eastAsia="Times New Roman" w:hAnsi="ITC Avant Garde"/>
          <w:bCs/>
          <w:color w:val="000000"/>
          <w:lang w:eastAsia="es-MX"/>
        </w:rPr>
        <w:t xml:space="preserve">69 </w:t>
      </w:r>
      <w:r w:rsidR="00A672D3">
        <w:rPr>
          <w:rFonts w:ascii="ITC Avant Garde" w:hAnsi="ITC Avant Garde"/>
        </w:rPr>
        <w:t xml:space="preserve">en relación con el 75 y 76 fracción III inciso a) </w:t>
      </w:r>
      <w:r w:rsidRPr="00A61B3D">
        <w:rPr>
          <w:rFonts w:ascii="ITC Avant Garde" w:eastAsia="Times New Roman" w:hAnsi="ITC Avant Garde"/>
          <w:bCs/>
          <w:color w:val="000000"/>
          <w:lang w:eastAsia="es-MX"/>
        </w:rPr>
        <w:t xml:space="preserve">y </w:t>
      </w:r>
      <w:r w:rsidRPr="00A61B3D">
        <w:rPr>
          <w:rFonts w:ascii="ITC Avant Garde" w:eastAsia="Times New Roman" w:hAnsi="ITC Avant Garde"/>
          <w:lang w:eastAsia="es-MX"/>
        </w:rPr>
        <w:t xml:space="preserve">actualiza la hipótesis normativa prevista expresamente en el artículo 305, todos de la </w:t>
      </w:r>
      <w:r w:rsidR="00411BFE">
        <w:rPr>
          <w:rFonts w:ascii="ITC Avant Garde" w:eastAsia="Times New Roman" w:hAnsi="ITC Avant Garde"/>
          <w:b/>
          <w:lang w:eastAsia="es-MX"/>
        </w:rPr>
        <w:t>LFTR</w:t>
      </w:r>
      <w:r>
        <w:rPr>
          <w:rFonts w:ascii="ITC Avant Garde" w:eastAsia="Times New Roman" w:hAnsi="ITC Avant Garde"/>
          <w:b/>
          <w:lang w:eastAsia="es-MX"/>
        </w:rPr>
        <w:t xml:space="preserve">, </w:t>
      </w:r>
      <w:r w:rsidRPr="00A61B3D">
        <w:rPr>
          <w:rFonts w:ascii="ITC Avant Garde" w:eastAsia="Times New Roman" w:hAnsi="ITC Avant Garde"/>
          <w:bCs/>
          <w:color w:val="000000"/>
          <w:lang w:eastAsia="es-MX"/>
        </w:rPr>
        <w:t xml:space="preserve">siendo procedente imponer una sanción en términos de lo previsto en el artículo 298 inciso E), fracción I de la ley en cita, </w:t>
      </w:r>
      <w:r>
        <w:rPr>
          <w:rFonts w:ascii="ITC Avant Garde" w:eastAsia="Times New Roman" w:hAnsi="ITC Avant Garde"/>
          <w:bCs/>
          <w:color w:val="000000"/>
          <w:lang w:eastAsia="es-MX"/>
        </w:rPr>
        <w:t xml:space="preserve">así </w:t>
      </w:r>
      <w:r w:rsidRPr="00A61B3D">
        <w:rPr>
          <w:rFonts w:ascii="ITC Avant Garde" w:eastAsia="Times New Roman" w:hAnsi="ITC Avant Garde"/>
          <w:bCs/>
          <w:color w:val="000000"/>
          <w:lang w:eastAsia="es-MX"/>
        </w:rPr>
        <w:t xml:space="preserve">como declarar la pérdida de los bienes empleados en la comisión de la infracción en favor de la Nación consistentes en </w:t>
      </w:r>
      <w:r w:rsidRPr="00A61B3D">
        <w:rPr>
          <w:rFonts w:ascii="ITC Avant Garde" w:hAnsi="ITC Avant Garde"/>
        </w:rPr>
        <w:t xml:space="preserve">un equipo de radiocomunicación privada, </w:t>
      </w:r>
      <w:r w:rsidR="00A672D3" w:rsidRPr="008E1EAE">
        <w:rPr>
          <w:rFonts w:ascii="ITC Avant Garde" w:hAnsi="ITC Avant Garde"/>
          <w:iCs/>
          <w:kern w:val="16"/>
        </w:rPr>
        <w:t xml:space="preserve">marca: </w:t>
      </w:r>
      <w:r w:rsidR="006761EE">
        <w:rPr>
          <w:rFonts w:ascii="ITC Avant Garde" w:hAnsi="ITC Avant Garde"/>
          <w:iCs/>
          <w:kern w:val="16"/>
        </w:rPr>
        <w:t>Motorola, Modelo: EM 200, y con número de serie: 019TFA2531; la l</w:t>
      </w:r>
      <w:r w:rsidR="006761EE" w:rsidRPr="00A66E4A">
        <w:rPr>
          <w:rFonts w:ascii="ITC Avant Garde" w:hAnsi="ITC Avant Garde"/>
          <w:iCs/>
          <w:kern w:val="16"/>
        </w:rPr>
        <w:t xml:space="preserve">ínea de transmisión </w:t>
      </w:r>
      <w:r w:rsidR="00CC675F">
        <w:rPr>
          <w:rFonts w:ascii="ITC Avant Garde" w:hAnsi="ITC Avant Garde"/>
          <w:iCs/>
          <w:kern w:val="16"/>
        </w:rPr>
        <w:t xml:space="preserve">así como la </w:t>
      </w:r>
      <w:r w:rsidR="006761EE">
        <w:rPr>
          <w:rFonts w:ascii="ITC Avant Garde" w:hAnsi="ITC Avant Garde"/>
          <w:iCs/>
          <w:kern w:val="16"/>
        </w:rPr>
        <w:t>antena omnidireccional tipo taco de billar, sin marca, ni número de serie visibles;</w:t>
      </w:r>
      <w:r w:rsidR="006761EE" w:rsidRPr="003B45DE">
        <w:rPr>
          <w:rFonts w:ascii="ITC Avant Garde" w:hAnsi="ITC Avant Garde"/>
        </w:rPr>
        <w:t xml:space="preserve"> </w:t>
      </w:r>
      <w:r w:rsidR="006761EE">
        <w:rPr>
          <w:rFonts w:ascii="ITC Avant Garde" w:hAnsi="ITC Avant Garde"/>
        </w:rPr>
        <w:t xml:space="preserve">y </w:t>
      </w:r>
      <w:r w:rsidR="006761EE">
        <w:rPr>
          <w:rFonts w:ascii="ITC Avant Garde" w:hAnsi="ITC Avant Garde"/>
          <w:iCs/>
          <w:kern w:val="16"/>
        </w:rPr>
        <w:t>la fuente de poder marca Astron, modelo RS-20-BB</w:t>
      </w:r>
      <w:r w:rsidR="00B06F6C">
        <w:rPr>
          <w:rFonts w:ascii="ITC Avant Garde" w:hAnsi="ITC Avant Garde"/>
        </w:rPr>
        <w:t>,</w:t>
      </w:r>
      <w:r w:rsidRPr="00A61B3D">
        <w:rPr>
          <w:rFonts w:ascii="ITC Avant Garde" w:hAnsi="ITC Avant Garde" w:cs="Tahoma"/>
          <w:b/>
        </w:rPr>
        <w:t xml:space="preserve"> </w:t>
      </w:r>
      <w:r w:rsidRPr="00A61B3D">
        <w:rPr>
          <w:rFonts w:ascii="ITC Avant Garde" w:hAnsi="ITC Avant Garde"/>
        </w:rPr>
        <w:t xml:space="preserve">mismos que fueron debidamente identificados en el </w:t>
      </w:r>
      <w:r w:rsidR="00A672D3" w:rsidRPr="00A672D3">
        <w:rPr>
          <w:rFonts w:ascii="ITC Avant Garde" w:hAnsi="ITC Avant Garde"/>
        </w:rPr>
        <w:t>acta de verificación</w:t>
      </w:r>
      <w:r w:rsidRPr="00A61B3D">
        <w:rPr>
          <w:rFonts w:ascii="ITC Avant Garde" w:hAnsi="ITC Avant Garde"/>
          <w:b/>
        </w:rPr>
        <w:t xml:space="preserve"> </w:t>
      </w:r>
      <w:r w:rsidR="004D5468" w:rsidRPr="00A345E3">
        <w:rPr>
          <w:rFonts w:ascii="ITC Avant Garde" w:hAnsi="ITC Avant Garde"/>
          <w:b/>
        </w:rPr>
        <w:t>IFT/UC/DGV/</w:t>
      </w:r>
      <w:r w:rsidR="004D5468">
        <w:rPr>
          <w:rFonts w:ascii="ITC Avant Garde" w:hAnsi="ITC Avant Garde"/>
          <w:b/>
        </w:rPr>
        <w:t>691</w:t>
      </w:r>
      <w:r w:rsidR="004D5468" w:rsidRPr="00A345E3">
        <w:rPr>
          <w:rFonts w:ascii="ITC Avant Garde" w:hAnsi="ITC Avant Garde"/>
          <w:b/>
        </w:rPr>
        <w:t>/2016</w:t>
      </w:r>
      <w:r w:rsidRPr="00A61B3D">
        <w:rPr>
          <w:rFonts w:ascii="ITC Avant Garde" w:hAnsi="ITC Avant Garde" w:cs="Tahoma"/>
          <w:b/>
        </w:rPr>
        <w:t>.</w:t>
      </w:r>
    </w:p>
    <w:p w14:paraId="073C3301" w14:textId="77777777" w:rsidR="003C7236" w:rsidRDefault="000E69CB" w:rsidP="0004585D">
      <w:pPr>
        <w:pStyle w:val="Textoindependiente"/>
        <w:tabs>
          <w:tab w:val="left" w:pos="993"/>
        </w:tabs>
        <w:spacing w:after="0" w:line="360" w:lineRule="auto"/>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t>SÉPTIMO</w:t>
      </w:r>
      <w:r w:rsidR="0004585D" w:rsidRPr="006807B3">
        <w:rPr>
          <w:rFonts w:ascii="ITC Avant Garde" w:eastAsia="Times New Roman" w:hAnsi="ITC Avant Garde"/>
          <w:b/>
          <w:bCs/>
          <w:color w:val="000000"/>
          <w:lang w:eastAsia="es-MX"/>
        </w:rPr>
        <w:t xml:space="preserve">. </w:t>
      </w:r>
      <w:r w:rsidR="0004585D" w:rsidRPr="006807B3">
        <w:rPr>
          <w:rFonts w:ascii="ITC Avant Garde" w:hAnsi="ITC Avant Garde"/>
          <w:b/>
          <w:smallCaps/>
          <w:color w:val="000000"/>
        </w:rPr>
        <w:t>Determinación y cuantificación de la sanción.</w:t>
      </w:r>
    </w:p>
    <w:p w14:paraId="030D3463" w14:textId="77777777" w:rsidR="003C7236" w:rsidRDefault="00F20DFC" w:rsidP="00F20DFC">
      <w:pPr>
        <w:pStyle w:val="Textoindependiente"/>
        <w:tabs>
          <w:tab w:val="left" w:pos="993"/>
        </w:tabs>
        <w:spacing w:after="0" w:line="360" w:lineRule="auto"/>
        <w:jc w:val="both"/>
        <w:rPr>
          <w:rFonts w:ascii="ITC Avant Garde" w:eastAsia="Times New Roman" w:hAnsi="ITC Avant Garde"/>
          <w:bCs/>
          <w:i/>
          <w:sz w:val="20"/>
          <w:szCs w:val="20"/>
          <w:lang w:eastAsia="es-MX"/>
        </w:rPr>
      </w:pPr>
      <w:r>
        <w:rPr>
          <w:rFonts w:ascii="ITC Avant Garde" w:eastAsia="Times New Roman" w:hAnsi="ITC Avant Garde"/>
          <w:bCs/>
          <w:lang w:eastAsia="es-MX"/>
        </w:rPr>
        <w:t>E</w:t>
      </w:r>
      <w:r w:rsidRPr="00A366DD">
        <w:rPr>
          <w:rFonts w:ascii="ITC Avant Garde" w:eastAsia="Times New Roman" w:hAnsi="ITC Avant Garde"/>
          <w:bCs/>
          <w:lang w:eastAsia="es-MX"/>
        </w:rPr>
        <w:t xml:space="preserve">l </w:t>
      </w:r>
      <w:r>
        <w:rPr>
          <w:rFonts w:ascii="ITC Avant Garde" w:eastAsia="Times New Roman" w:hAnsi="ITC Avant Garde"/>
          <w:bCs/>
          <w:lang w:eastAsia="es-MX"/>
        </w:rPr>
        <w:t xml:space="preserve">prestar servicios de telecomunicaciones sin contar con concesión y en consecuencia </w:t>
      </w:r>
      <w:r w:rsidR="009E72DB">
        <w:rPr>
          <w:rFonts w:ascii="ITC Avant Garde" w:eastAsia="Times New Roman" w:hAnsi="ITC Avant Garde"/>
          <w:bCs/>
          <w:lang w:eastAsia="es-MX"/>
        </w:rPr>
        <w:t xml:space="preserve">infringir </w:t>
      </w:r>
      <w:r>
        <w:rPr>
          <w:rFonts w:ascii="ITC Avant Garde" w:eastAsia="Times New Roman" w:hAnsi="ITC Avant Garde"/>
          <w:bCs/>
          <w:lang w:eastAsia="es-MX"/>
        </w:rPr>
        <w:t xml:space="preserve">lo dispuesto en </w:t>
      </w:r>
      <w:r w:rsidR="006761EE" w:rsidRPr="008E1EAE">
        <w:rPr>
          <w:rFonts w:ascii="ITC Avant Garde" w:hAnsi="ITC Avant Garde"/>
        </w:rPr>
        <w:t xml:space="preserve">los artículos </w:t>
      </w:r>
      <w:r w:rsidR="006761EE">
        <w:rPr>
          <w:rFonts w:ascii="ITC Avant Garde" w:hAnsi="ITC Avant Garde"/>
        </w:rPr>
        <w:t xml:space="preserve">66 y </w:t>
      </w:r>
      <w:r w:rsidR="006761EE" w:rsidRPr="008E1EAE">
        <w:rPr>
          <w:rFonts w:ascii="ITC Avant Garde" w:hAnsi="ITC Avant Garde"/>
        </w:rPr>
        <w:t>69</w:t>
      </w:r>
      <w:r w:rsidR="006761EE">
        <w:rPr>
          <w:rFonts w:ascii="ITC Avant Garde" w:hAnsi="ITC Avant Garde"/>
        </w:rPr>
        <w:t xml:space="preserve"> </w:t>
      </w:r>
      <w:r w:rsidR="00D975BF">
        <w:rPr>
          <w:rFonts w:ascii="ITC Avant Garde" w:hAnsi="ITC Avant Garde"/>
        </w:rPr>
        <w:t xml:space="preserve">en relación con </w:t>
      </w:r>
      <w:r>
        <w:rPr>
          <w:rFonts w:ascii="ITC Avant Garde" w:hAnsi="ITC Avant Garde"/>
        </w:rPr>
        <w:t>el 75 y 76 fracción III inciso a)</w:t>
      </w:r>
      <w:r>
        <w:rPr>
          <w:rFonts w:ascii="ITC Avant Garde" w:eastAsia="Times New Roman" w:hAnsi="ITC Avant Garde"/>
          <w:bCs/>
          <w:lang w:eastAsia="es-MX"/>
        </w:rPr>
        <w:t xml:space="preserve"> todos de la </w:t>
      </w:r>
      <w:r w:rsidR="00411BFE">
        <w:rPr>
          <w:rFonts w:ascii="ITC Avant Garde" w:eastAsia="Times New Roman" w:hAnsi="ITC Avant Garde"/>
          <w:b/>
          <w:bCs/>
          <w:lang w:eastAsia="es-MX"/>
        </w:rPr>
        <w:t>LFTR</w:t>
      </w:r>
      <w:r>
        <w:rPr>
          <w:rFonts w:ascii="ITC Avant Garde" w:eastAsia="Times New Roman" w:hAnsi="ITC Avant Garde"/>
          <w:bCs/>
          <w:lang w:eastAsia="es-MX"/>
        </w:rPr>
        <w:t>, es una conducta sancionable en términos de lo dispuesto por</w:t>
      </w:r>
      <w:r w:rsidRPr="00A366DD">
        <w:rPr>
          <w:rFonts w:ascii="ITC Avant Garde" w:eastAsia="Times New Roman" w:hAnsi="ITC Avant Garde"/>
          <w:bCs/>
          <w:lang w:eastAsia="es-MX"/>
        </w:rPr>
        <w:t xml:space="preserve"> el artículo 298</w:t>
      </w:r>
      <w:r>
        <w:rPr>
          <w:rFonts w:ascii="ITC Avant Garde" w:eastAsia="Times New Roman" w:hAnsi="ITC Avant Garde"/>
          <w:bCs/>
          <w:lang w:eastAsia="es-MX"/>
        </w:rPr>
        <w:t>,</w:t>
      </w:r>
      <w:r w:rsidRPr="00A366DD">
        <w:rPr>
          <w:rFonts w:ascii="ITC Avant Garde" w:eastAsia="Times New Roman" w:hAnsi="ITC Avant Garde"/>
          <w:bCs/>
          <w:lang w:eastAsia="es-MX"/>
        </w:rPr>
        <w:t xml:space="preserve"> inciso E), fracción I</w:t>
      </w:r>
      <w:r>
        <w:rPr>
          <w:rFonts w:ascii="ITC Avant Garde" w:eastAsia="Times New Roman" w:hAnsi="ITC Avant Garde"/>
          <w:bCs/>
          <w:lang w:eastAsia="es-MX"/>
        </w:rPr>
        <w:t>,</w:t>
      </w:r>
      <w:r w:rsidRPr="00A366DD">
        <w:rPr>
          <w:rFonts w:ascii="ITC Avant Garde" w:eastAsia="Times New Roman" w:hAnsi="ITC Avant Garde"/>
          <w:bCs/>
          <w:lang w:eastAsia="es-MX"/>
        </w:rPr>
        <w:t xml:space="preserve"> de</w:t>
      </w:r>
      <w:r w:rsidR="009E72DB">
        <w:rPr>
          <w:rFonts w:ascii="ITC Avant Garde" w:eastAsia="Times New Roman" w:hAnsi="ITC Avant Garde"/>
          <w:bCs/>
          <w:lang w:eastAsia="es-MX"/>
        </w:rPr>
        <w:t>l mismo ordenamiento</w:t>
      </w:r>
      <w:r>
        <w:rPr>
          <w:rFonts w:ascii="ITC Avant Garde" w:eastAsia="Times New Roman" w:hAnsi="ITC Avant Garde"/>
          <w:bCs/>
          <w:lang w:eastAsia="es-MX"/>
        </w:rPr>
        <w:t>.</w:t>
      </w:r>
    </w:p>
    <w:p w14:paraId="2C5B2308" w14:textId="77777777" w:rsidR="003B291C" w:rsidRDefault="00F20DFC" w:rsidP="00F20DFC">
      <w:pPr>
        <w:pStyle w:val="Textoindependiente"/>
        <w:tabs>
          <w:tab w:val="left" w:pos="993"/>
        </w:tabs>
        <w:spacing w:after="0" w:line="360" w:lineRule="auto"/>
        <w:jc w:val="both"/>
        <w:rPr>
          <w:rFonts w:ascii="ITC Avant Garde" w:eastAsia="Times New Roman" w:hAnsi="ITC Avant Garde"/>
          <w:bCs/>
          <w:lang w:eastAsia="es-MX"/>
        </w:rPr>
        <w:sectPr w:rsidR="003B291C" w:rsidSect="00A14115">
          <w:headerReference w:type="default" r:id="rId30"/>
          <w:pgSz w:w="12240" w:h="15840"/>
          <w:pgMar w:top="1985" w:right="1418" w:bottom="1418" w:left="1418" w:header="709" w:footer="709" w:gutter="0"/>
          <w:cols w:space="708"/>
          <w:docGrid w:linePitch="360"/>
        </w:sectPr>
      </w:pPr>
      <w:r w:rsidRPr="00A366DD">
        <w:rPr>
          <w:rFonts w:ascii="ITC Avant Garde" w:eastAsia="Times New Roman" w:hAnsi="ITC Avant Garde"/>
          <w:bCs/>
          <w:lang w:eastAsia="es-MX"/>
        </w:rPr>
        <w:t xml:space="preserve">En ese sentido, a efecto de contar con la información necesaria para emitir la determinación que en derecho correspondiera, </w:t>
      </w:r>
      <w:r>
        <w:rPr>
          <w:rFonts w:ascii="ITC Avant Garde" w:eastAsia="Times New Roman" w:hAnsi="ITC Avant Garde"/>
          <w:bCs/>
          <w:lang w:eastAsia="es-MX"/>
        </w:rPr>
        <w:t xml:space="preserve">en </w:t>
      </w:r>
      <w:r w:rsidRPr="00A366DD">
        <w:rPr>
          <w:rFonts w:ascii="ITC Avant Garde" w:eastAsia="Times New Roman" w:hAnsi="ITC Avant Garde"/>
          <w:bCs/>
          <w:lang w:eastAsia="es-MX"/>
        </w:rPr>
        <w:t>el acuerdo de inicio de procedimiento se solicitó</w:t>
      </w:r>
      <w:r>
        <w:rPr>
          <w:rFonts w:ascii="ITC Avant Garde" w:eastAsia="Times New Roman" w:hAnsi="ITC Avant Garde"/>
          <w:bCs/>
          <w:lang w:eastAsia="es-MX"/>
        </w:rPr>
        <w:t xml:space="preserve"> </w:t>
      </w:r>
      <w:r w:rsidR="008F6735">
        <w:rPr>
          <w:rFonts w:ascii="ITC Avant Garde" w:eastAsia="Times New Roman" w:hAnsi="ITC Avant Garde"/>
          <w:bCs/>
          <w:color w:val="000000"/>
          <w:lang w:eastAsia="es-MX"/>
        </w:rPr>
        <w:t>a</w:t>
      </w:r>
      <w:r w:rsidR="008F6735">
        <w:rPr>
          <w:rFonts w:ascii="ITC Avant Garde" w:hAnsi="ITC Avant Garde"/>
        </w:rPr>
        <w:t xml:space="preserve">l </w:t>
      </w:r>
      <w:r w:rsidR="008F6735">
        <w:rPr>
          <w:rFonts w:ascii="ITC Avant Garde" w:hAnsi="ITC Avant Garde"/>
          <w:b/>
          <w:bCs/>
        </w:rPr>
        <w:t>PRESUNTO RESPONSABLE</w:t>
      </w:r>
      <w:r w:rsidR="00D975BF" w:rsidRPr="00A366DD">
        <w:rPr>
          <w:rFonts w:ascii="ITC Avant Garde" w:eastAsia="Times New Roman" w:hAnsi="ITC Avant Garde"/>
          <w:bCs/>
          <w:lang w:eastAsia="es-MX"/>
        </w:rPr>
        <w:t xml:space="preserve"> </w:t>
      </w:r>
      <w:r w:rsidRPr="00A366DD">
        <w:rPr>
          <w:rFonts w:ascii="ITC Avant Garde" w:eastAsia="Times New Roman" w:hAnsi="ITC Avant Garde"/>
          <w:bCs/>
          <w:lang w:eastAsia="es-MX"/>
        </w:rPr>
        <w:t xml:space="preserve">que </w:t>
      </w:r>
      <w:r>
        <w:rPr>
          <w:rFonts w:ascii="ITC Avant Garde" w:eastAsia="Times New Roman" w:hAnsi="ITC Avant Garde"/>
          <w:bCs/>
          <w:lang w:eastAsia="es-MX"/>
        </w:rPr>
        <w:t xml:space="preserve">manifestara ante esta autoridad cuáles habían sido sus </w:t>
      </w:r>
      <w:r w:rsidRPr="00A366DD">
        <w:rPr>
          <w:rFonts w:ascii="ITC Avant Garde" w:eastAsia="Times New Roman" w:hAnsi="ITC Avant Garde"/>
          <w:bCs/>
          <w:lang w:eastAsia="es-MX"/>
        </w:rPr>
        <w:t xml:space="preserve">ingresos acumulables </w:t>
      </w:r>
      <w:r>
        <w:rPr>
          <w:rFonts w:ascii="ITC Avant Garde" w:eastAsia="Times New Roman" w:hAnsi="ITC Avant Garde"/>
          <w:bCs/>
          <w:lang w:eastAsia="es-MX"/>
        </w:rPr>
        <w:t xml:space="preserve">en el </w:t>
      </w:r>
      <w:r w:rsidRPr="00A366DD">
        <w:rPr>
          <w:rFonts w:ascii="ITC Avant Garde" w:eastAsia="Times New Roman" w:hAnsi="ITC Avant Garde"/>
          <w:bCs/>
          <w:lang w:eastAsia="es-MX"/>
        </w:rPr>
        <w:t xml:space="preserve">ejercicio dos mil </w:t>
      </w:r>
      <w:r>
        <w:rPr>
          <w:rFonts w:ascii="ITC Avant Garde" w:eastAsia="Times New Roman" w:hAnsi="ITC Avant Garde"/>
          <w:bCs/>
          <w:lang w:eastAsia="es-MX"/>
        </w:rPr>
        <w:t>quince, a efecto de</w:t>
      </w:r>
      <w:r w:rsidRPr="00A366DD">
        <w:rPr>
          <w:rFonts w:ascii="ITC Avant Garde" w:eastAsia="Times New Roman" w:hAnsi="ITC Avant Garde"/>
          <w:bCs/>
          <w:lang w:eastAsia="es-MX"/>
        </w:rPr>
        <w:t xml:space="preserve"> </w:t>
      </w:r>
      <w:r>
        <w:rPr>
          <w:rFonts w:ascii="ITC Avant Garde" w:eastAsia="Times New Roman" w:hAnsi="ITC Avant Garde"/>
          <w:bCs/>
          <w:lang w:eastAsia="es-MX"/>
        </w:rPr>
        <w:t>estar en posibilidad de calcular la multa correspondiente en términos de</w:t>
      </w:r>
      <w:r w:rsidRPr="00A366DD">
        <w:rPr>
          <w:rFonts w:ascii="ITC Avant Garde" w:eastAsia="Times New Roman" w:hAnsi="ITC Avant Garde"/>
          <w:bCs/>
          <w:lang w:eastAsia="es-MX"/>
        </w:rPr>
        <w:t xml:space="preserve"> la </w:t>
      </w:r>
      <w:r w:rsidR="00411BFE">
        <w:rPr>
          <w:rFonts w:ascii="ITC Avant Garde" w:eastAsia="Times New Roman" w:hAnsi="ITC Avant Garde"/>
          <w:b/>
          <w:bCs/>
          <w:lang w:eastAsia="es-MX"/>
        </w:rPr>
        <w:t>LFTR</w:t>
      </w:r>
      <w:r>
        <w:rPr>
          <w:rFonts w:ascii="ITC Avant Garde" w:eastAsia="Times New Roman" w:hAnsi="ITC Avant Garde"/>
          <w:bCs/>
          <w:lang w:eastAsia="es-MX"/>
        </w:rPr>
        <w:t xml:space="preserve">, a lo cual mediante escrito presentado en la Oficialía de Partes de este Instituto el </w:t>
      </w:r>
      <w:r w:rsidR="00F40A12">
        <w:rPr>
          <w:rFonts w:ascii="ITC Avant Garde" w:eastAsia="Times New Roman" w:hAnsi="ITC Avant Garde"/>
          <w:bCs/>
          <w:color w:val="000000"/>
          <w:lang w:eastAsia="es-MX"/>
        </w:rPr>
        <w:t>dieciocho de abril de dos mil diecisiete</w:t>
      </w:r>
      <w:r>
        <w:rPr>
          <w:rFonts w:ascii="ITC Avant Garde" w:eastAsia="Times New Roman" w:hAnsi="ITC Avant Garde"/>
          <w:bCs/>
          <w:lang w:eastAsia="es-MX"/>
        </w:rPr>
        <w:t>,</w:t>
      </w:r>
      <w:r w:rsidR="00B06F6C">
        <w:rPr>
          <w:rFonts w:ascii="ITC Avant Garde" w:eastAsia="Times New Roman" w:hAnsi="ITC Avant Garde"/>
          <w:bCs/>
          <w:lang w:eastAsia="es-MX"/>
        </w:rPr>
        <w:t xml:space="preserve"> </w:t>
      </w:r>
      <w:r w:rsidR="008F6735">
        <w:rPr>
          <w:rFonts w:ascii="ITC Avant Garde" w:eastAsia="Times New Roman" w:hAnsi="ITC Avant Garde"/>
          <w:bCs/>
          <w:color w:val="000000" w:themeColor="text1"/>
          <w:lang w:eastAsia="es-MX"/>
        </w:rPr>
        <w:t>e</w:t>
      </w:r>
      <w:r w:rsidR="008F6735">
        <w:rPr>
          <w:rFonts w:ascii="ITC Avant Garde" w:hAnsi="ITC Avant Garde"/>
        </w:rPr>
        <w:t xml:space="preserve">l </w:t>
      </w:r>
      <w:r w:rsidR="008F6735">
        <w:rPr>
          <w:rFonts w:ascii="ITC Avant Garde" w:hAnsi="ITC Avant Garde"/>
          <w:b/>
          <w:bCs/>
        </w:rPr>
        <w:t>PRESUNTO RESPONSABLE</w:t>
      </w:r>
      <w:r w:rsidR="00D975BF">
        <w:rPr>
          <w:rFonts w:ascii="ITC Avant Garde" w:eastAsia="Times New Roman" w:hAnsi="ITC Avant Garde"/>
          <w:bCs/>
          <w:lang w:eastAsia="es-MX"/>
        </w:rPr>
        <w:t xml:space="preserve"> </w:t>
      </w:r>
      <w:r>
        <w:rPr>
          <w:rFonts w:ascii="ITC Avant Garde" w:eastAsia="Times New Roman" w:hAnsi="ITC Avant Garde"/>
          <w:bCs/>
          <w:lang w:eastAsia="es-MX"/>
        </w:rPr>
        <w:t xml:space="preserve">acompañó como </w:t>
      </w:r>
    </w:p>
    <w:p w14:paraId="7A0B672C" w14:textId="7B454AFF" w:rsidR="003C7236" w:rsidRDefault="00F20DFC" w:rsidP="00F20DFC">
      <w:pPr>
        <w:pStyle w:val="Textoindependiente"/>
        <w:tabs>
          <w:tab w:val="left" w:pos="993"/>
        </w:tabs>
        <w:spacing w:after="0" w:line="360" w:lineRule="auto"/>
        <w:jc w:val="both"/>
        <w:rPr>
          <w:rFonts w:ascii="ITC Avant Garde" w:hAnsi="ITC Avant Garde"/>
          <w:b/>
          <w:bCs/>
        </w:rPr>
      </w:pPr>
      <w:r>
        <w:rPr>
          <w:rFonts w:ascii="ITC Avant Garde" w:eastAsia="Times New Roman" w:hAnsi="ITC Avant Garde"/>
          <w:bCs/>
          <w:lang w:eastAsia="es-MX"/>
        </w:rPr>
        <w:lastRenderedPageBreak/>
        <w:t>anexo la declaración anual correspondiente a</w:t>
      </w:r>
      <w:r w:rsidR="00F40A12">
        <w:rPr>
          <w:rFonts w:ascii="ITC Avant Garde" w:eastAsia="Times New Roman" w:hAnsi="ITC Avant Garde"/>
          <w:bCs/>
          <w:lang w:eastAsia="es-MX"/>
        </w:rPr>
        <w:t>l ejercicio dos mil dieciséis</w:t>
      </w:r>
      <w:r>
        <w:rPr>
          <w:rFonts w:ascii="ITC Avant Garde" w:eastAsia="Times New Roman" w:hAnsi="ITC Avant Garde"/>
          <w:bCs/>
          <w:lang w:eastAsia="es-MX"/>
        </w:rPr>
        <w:t xml:space="preserve">, </w:t>
      </w:r>
      <w:r w:rsidR="00F40A12">
        <w:rPr>
          <w:rFonts w:ascii="ITC Avant Garde" w:eastAsia="Times New Roman" w:hAnsi="ITC Avant Garde"/>
          <w:bCs/>
          <w:lang w:eastAsia="es-MX"/>
        </w:rPr>
        <w:t xml:space="preserve">por lo </w:t>
      </w:r>
      <w:r w:rsidR="00D04F4E">
        <w:rPr>
          <w:rFonts w:ascii="ITC Avant Garde" w:eastAsia="Times New Roman" w:hAnsi="ITC Avant Garde"/>
          <w:bCs/>
          <w:lang w:eastAsia="es-MX"/>
        </w:rPr>
        <w:t xml:space="preserve">que </w:t>
      </w:r>
      <w:r w:rsidR="00F40A12">
        <w:rPr>
          <w:rFonts w:ascii="ITC Avant Garde" w:eastAsia="Times New Roman" w:hAnsi="ITC Avant Garde"/>
          <w:bCs/>
          <w:lang w:eastAsia="es-MX"/>
        </w:rPr>
        <w:t>al no manifestar los ingresos acumulables correspondientes al ejercicio fiscal solicitado, se le previno nuevamente para que manifestara los relativos al año dos mil quince</w:t>
      </w:r>
      <w:r w:rsidR="00D04F4E">
        <w:rPr>
          <w:rFonts w:ascii="ITC Avant Garde" w:eastAsia="Times New Roman" w:hAnsi="ITC Avant Garde"/>
          <w:bCs/>
          <w:lang w:eastAsia="es-MX"/>
        </w:rPr>
        <w:t>;</w:t>
      </w:r>
      <w:r w:rsidR="00F40A12">
        <w:rPr>
          <w:rFonts w:ascii="ITC Avant Garde" w:eastAsia="Times New Roman" w:hAnsi="ITC Avant Garde"/>
          <w:bCs/>
          <w:lang w:eastAsia="es-MX"/>
        </w:rPr>
        <w:t xml:space="preserve"> así mismo para efectos de mejor proveer se giró oficio a </w:t>
      </w:r>
      <w:r w:rsidR="00F40A12">
        <w:rPr>
          <w:rFonts w:ascii="ITC Avant Garde" w:hAnsi="ITC Avant Garde"/>
        </w:rPr>
        <w:t xml:space="preserve">la </w:t>
      </w:r>
      <w:r w:rsidR="00F40A12">
        <w:rPr>
          <w:rFonts w:ascii="ITC Avant Garde" w:eastAsia="Times New Roman" w:hAnsi="ITC Avant Garde"/>
          <w:bCs/>
          <w:color w:val="000000"/>
          <w:lang w:eastAsia="es-MX"/>
        </w:rPr>
        <w:t>Administración General de Servicios al Contribuyente del Servicio de Administración Tributaria de la Secretaría de Hacienda y Crédito Público a efectos de que informara si obra registro alguno en esa entidad recaudatoria respecto de la declaración anual correspondiente al ejercicio fiscal del año dos mil quince de</w:t>
      </w:r>
      <w:r w:rsidR="00F40A12">
        <w:rPr>
          <w:rFonts w:ascii="ITC Avant Garde" w:hAnsi="ITC Avant Garde"/>
        </w:rPr>
        <w:t xml:space="preserve">l </w:t>
      </w:r>
      <w:r w:rsidR="00F40A12">
        <w:rPr>
          <w:rFonts w:ascii="ITC Avant Garde" w:hAnsi="ITC Avant Garde"/>
          <w:b/>
          <w:bCs/>
        </w:rPr>
        <w:t>PRESUNTO RESPONSABLE.</w:t>
      </w:r>
    </w:p>
    <w:p w14:paraId="6F5F8A04" w14:textId="630F0553" w:rsidR="003C7236" w:rsidRDefault="00F40A12" w:rsidP="00F20DFC">
      <w:pPr>
        <w:pStyle w:val="Textoindependiente"/>
        <w:tabs>
          <w:tab w:val="left" w:pos="993"/>
        </w:tabs>
        <w:spacing w:after="0" w:line="360" w:lineRule="auto"/>
        <w:jc w:val="both"/>
        <w:rPr>
          <w:rFonts w:ascii="ITC Avant Garde" w:eastAsia="Times New Roman" w:hAnsi="ITC Avant Garde"/>
          <w:bCs/>
          <w:lang w:eastAsia="es-MX"/>
        </w:rPr>
      </w:pPr>
      <w:r>
        <w:rPr>
          <w:rFonts w:ascii="ITC Avant Garde" w:hAnsi="ITC Avant Garde"/>
          <w:bCs/>
        </w:rPr>
        <w:t xml:space="preserve">En atención a lo anterior se advierte que </w:t>
      </w:r>
      <w:r w:rsidR="00492521">
        <w:rPr>
          <w:rFonts w:ascii="ITC Avant Garde" w:hAnsi="ITC Avant Garde"/>
          <w:bCs/>
        </w:rPr>
        <w:t xml:space="preserve">i) </w:t>
      </w:r>
      <w:r>
        <w:rPr>
          <w:rFonts w:ascii="ITC Avant Garde" w:eastAsia="Times New Roman" w:hAnsi="ITC Avant Garde"/>
          <w:bCs/>
          <w:color w:val="000000"/>
          <w:lang w:eastAsia="es-MX"/>
        </w:rPr>
        <w:t xml:space="preserve">el </w:t>
      </w:r>
      <w:r>
        <w:rPr>
          <w:rFonts w:ascii="ITC Avant Garde" w:eastAsia="Times New Roman" w:hAnsi="ITC Avant Garde"/>
          <w:bCs/>
          <w:lang w:eastAsia="es-MX"/>
        </w:rPr>
        <w:t>cuatro de mayo de dos mil diecisiete</w:t>
      </w:r>
      <w:r>
        <w:rPr>
          <w:rFonts w:ascii="ITC Avant Garde" w:eastAsia="Times New Roman" w:hAnsi="ITC Avant Garde"/>
          <w:bCs/>
          <w:color w:val="000000"/>
          <w:lang w:eastAsia="es-MX"/>
        </w:rPr>
        <w:t>, el</w:t>
      </w:r>
      <w:r w:rsidRPr="007178C7">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C.</w:t>
      </w:r>
      <w:r w:rsidRPr="002F67E5">
        <w:rPr>
          <w:rFonts w:ascii="ITC Avant Garde" w:eastAsia="Times New Roman" w:hAnsi="ITC Avant Garde"/>
          <w:bCs/>
          <w:color w:val="000000"/>
          <w:lang w:eastAsia="es-MX"/>
        </w:rPr>
        <w:t xml:space="preserve"> </w:t>
      </w:r>
      <w:r w:rsidR="00135313">
        <w:rPr>
          <w:rFonts w:ascii="ITC Avant Garde" w:hAnsi="ITC Avant Garde"/>
          <w:b/>
          <w:color w:val="0000FF"/>
        </w:rPr>
        <w:t>“CONFIDENCIAL POR LEY”</w:t>
      </w:r>
      <w:r w:rsidRPr="005765E0">
        <w:rPr>
          <w:rFonts w:ascii="ITC Avant Garde" w:eastAsia="Times New Roman" w:hAnsi="ITC Avant Garde"/>
          <w:bCs/>
          <w:color w:val="000000"/>
          <w:lang w:eastAsia="es-MX"/>
        </w:rPr>
        <w:t>,</w:t>
      </w:r>
      <w:r w:rsidRPr="007178C7">
        <w:rPr>
          <w:rFonts w:ascii="ITC Avant Garde" w:eastAsia="Times New Roman" w:hAnsi="ITC Avant Garde"/>
          <w:b/>
          <w:bCs/>
          <w:color w:val="000000"/>
          <w:lang w:eastAsia="es-MX"/>
        </w:rPr>
        <w:t xml:space="preserve"> </w:t>
      </w:r>
      <w:r>
        <w:rPr>
          <w:rFonts w:ascii="ITC Avant Garde" w:eastAsia="Times New Roman" w:hAnsi="ITC Avant Garde"/>
          <w:bCs/>
          <w:lang w:eastAsia="es-MX"/>
        </w:rPr>
        <w:t xml:space="preserve">en nombre </w:t>
      </w:r>
      <w:r>
        <w:rPr>
          <w:rFonts w:ascii="ITC Avant Garde" w:eastAsia="Times New Roman" w:hAnsi="ITC Avant Garde"/>
          <w:bCs/>
          <w:color w:val="000000"/>
          <w:lang w:eastAsia="es-MX"/>
        </w:rPr>
        <w:t>de</w:t>
      </w:r>
      <w:r>
        <w:rPr>
          <w:rFonts w:ascii="ITC Avant Garde" w:hAnsi="ITC Avant Garde"/>
        </w:rPr>
        <w:t xml:space="preserve"> </w:t>
      </w:r>
      <w:r>
        <w:rPr>
          <w:rFonts w:ascii="ITC Avant Garde" w:hAnsi="ITC Avant Garde"/>
          <w:b/>
        </w:rPr>
        <w:t>UNIÓN DE PERMISIONARIOS</w:t>
      </w:r>
      <w:r>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Pr>
          <w:rFonts w:ascii="ITC Avant Garde" w:hAnsi="ITC Avant Garde"/>
        </w:rPr>
        <w:t>pretendió desahogar el requerimiento que le fue formulado, remitiendo la información documental referente a los ingresos acumulables de la Asociación Civil durante el ejercicio dos mil quince</w:t>
      </w:r>
      <w:r w:rsidR="00492521">
        <w:rPr>
          <w:rFonts w:ascii="ITC Avant Garde" w:hAnsi="ITC Avant Garde"/>
        </w:rPr>
        <w:t xml:space="preserve">, y ii) que mediante </w:t>
      </w:r>
      <w:r w:rsidR="00492521">
        <w:rPr>
          <w:rFonts w:ascii="ITC Avant Garde" w:eastAsia="Times New Roman" w:hAnsi="ITC Avant Garde"/>
          <w:bCs/>
          <w:color w:val="000000"/>
          <w:lang w:eastAsia="es-MX"/>
        </w:rPr>
        <w:t>oficio 400-01-05-00-00-2017-2532 de dieciséis de mayo de dos mil diecisiete</w:t>
      </w:r>
      <w:r w:rsidR="00492521">
        <w:rPr>
          <w:rFonts w:ascii="ITC Avant Garde" w:hAnsi="ITC Avant Garde"/>
        </w:rPr>
        <w:t xml:space="preserve">, recibido en la Oficialía de Partes de este Instituto ese mismo día, </w:t>
      </w:r>
      <w:r w:rsidR="00492521">
        <w:rPr>
          <w:rFonts w:ascii="ITC Avant Garde" w:eastAsia="Times New Roman" w:hAnsi="ITC Avant Garde"/>
          <w:bCs/>
          <w:color w:val="000000"/>
          <w:lang w:eastAsia="es-MX"/>
        </w:rPr>
        <w:t xml:space="preserve">el Subadministrador de Diseño de Formas Oficiales de la Administración de Operación de Declaraciones de la Administración Central de Declaraciones y Pagos de la Administración General de Recaudación del Servicio de Administración Tributaria </w:t>
      </w:r>
      <w:r w:rsidR="00492521">
        <w:rPr>
          <w:rFonts w:ascii="ITC Avant Garde" w:hAnsi="ITC Avant Garde"/>
        </w:rPr>
        <w:t xml:space="preserve">remitió la información requerida, advirtiéndose en ambos actuaciones la declaración fiscal de </w:t>
      </w:r>
      <w:r w:rsidR="00492521">
        <w:rPr>
          <w:rFonts w:ascii="ITC Avant Garde" w:hAnsi="ITC Avant Garde"/>
          <w:b/>
        </w:rPr>
        <w:t>UNIÓN DE PERMISIONARIOS</w:t>
      </w:r>
      <w:r w:rsidR="00492521">
        <w:rPr>
          <w:rFonts w:ascii="ITC Avant Garde" w:hAnsi="ITC Avant Garde"/>
        </w:rPr>
        <w:t xml:space="preserve"> correspondiente al año 2015 </w:t>
      </w:r>
      <w:r w:rsidR="00492521">
        <w:rPr>
          <w:rFonts w:ascii="ITC Avant Garde" w:eastAsia="Times New Roman" w:hAnsi="ITC Avant Garde"/>
          <w:bCs/>
          <w:lang w:eastAsia="es-MX"/>
        </w:rPr>
        <w:t>presentada</w:t>
      </w:r>
      <w:r w:rsidR="00F20DFC">
        <w:rPr>
          <w:rFonts w:ascii="ITC Avant Garde" w:eastAsia="Times New Roman" w:hAnsi="ITC Avant Garde"/>
          <w:bCs/>
          <w:lang w:eastAsia="es-MX"/>
        </w:rPr>
        <w:t xml:space="preserve"> ante el Servicio de Administración Tributaria </w:t>
      </w:r>
      <w:r w:rsidR="00D975BF" w:rsidRPr="00510F39">
        <w:rPr>
          <w:rFonts w:ascii="ITC Avant Garde" w:eastAsia="Times New Roman" w:hAnsi="ITC Avant Garde"/>
          <w:bCs/>
          <w:color w:val="000000"/>
          <w:lang w:eastAsia="es-MX"/>
        </w:rPr>
        <w:t xml:space="preserve">bajo el régimen de personas </w:t>
      </w:r>
      <w:r w:rsidR="00D975BF">
        <w:rPr>
          <w:rFonts w:ascii="ITC Avant Garde" w:eastAsia="Times New Roman" w:hAnsi="ITC Avant Garde"/>
          <w:bCs/>
          <w:color w:val="000000"/>
          <w:lang w:eastAsia="es-MX"/>
        </w:rPr>
        <w:t>morales con fines no lucrativos</w:t>
      </w:r>
      <w:r w:rsidR="00B06F6C">
        <w:rPr>
          <w:rFonts w:ascii="ITC Avant Garde" w:eastAsia="Times New Roman" w:hAnsi="ITC Avant Garde"/>
          <w:bCs/>
          <w:lang w:eastAsia="es-MX"/>
        </w:rPr>
        <w:t>, de la cual se desprende que no se determinaron ingresos acumulables</w:t>
      </w:r>
      <w:r w:rsidR="0047278C">
        <w:rPr>
          <w:rFonts w:ascii="ITC Avant Garde" w:eastAsia="Times New Roman" w:hAnsi="ITC Avant Garde"/>
          <w:bCs/>
          <w:lang w:eastAsia="es-MX"/>
        </w:rPr>
        <w:t xml:space="preserve"> para efectos del Impuesto Sobre la Renta.</w:t>
      </w:r>
    </w:p>
    <w:p w14:paraId="25709BD6" w14:textId="77777777" w:rsidR="003B291C" w:rsidRDefault="00AF2739" w:rsidP="00594442">
      <w:pPr>
        <w:spacing w:after="0" w:line="360" w:lineRule="auto"/>
        <w:jc w:val="both"/>
        <w:rPr>
          <w:rFonts w:ascii="ITC Avant Garde" w:eastAsia="Times New Roman" w:hAnsi="ITC Avant Garde"/>
          <w:bCs/>
          <w:color w:val="000000"/>
          <w:lang w:eastAsia="es-MX"/>
        </w:rPr>
        <w:sectPr w:rsidR="003B291C" w:rsidSect="00A14115">
          <w:headerReference w:type="default" r:id="rId31"/>
          <w:pgSz w:w="12240" w:h="15840"/>
          <w:pgMar w:top="1985" w:right="1418" w:bottom="1418" w:left="1418" w:header="709" w:footer="709" w:gutter="0"/>
          <w:cols w:space="708"/>
          <w:docGrid w:linePitch="360"/>
        </w:sectPr>
      </w:pPr>
      <w:r w:rsidRPr="00145157">
        <w:rPr>
          <w:rFonts w:ascii="ITC Avant Garde" w:eastAsia="Times New Roman" w:hAnsi="ITC Avant Garde"/>
          <w:bCs/>
          <w:color w:val="000000"/>
          <w:lang w:eastAsia="es-MX"/>
        </w:rPr>
        <w:t>Sobre el particular,</w:t>
      </w:r>
      <w:r>
        <w:rPr>
          <w:rFonts w:ascii="ITC Avant Garde" w:eastAsia="Times New Roman" w:hAnsi="ITC Avant Garde"/>
          <w:bCs/>
          <w:color w:val="000000"/>
          <w:lang w:eastAsia="es-MX"/>
        </w:rPr>
        <w:t xml:space="preserve"> el hecho de que</w:t>
      </w:r>
      <w:r w:rsidR="0047278C">
        <w:rPr>
          <w:rFonts w:ascii="ITC Avant Garde" w:eastAsia="Times New Roman" w:hAnsi="ITC Avant Garde"/>
          <w:bCs/>
          <w:color w:val="000000"/>
          <w:lang w:eastAsia="es-MX"/>
        </w:rPr>
        <w:t xml:space="preserve"> </w:t>
      </w:r>
      <w:r w:rsidR="008F6735">
        <w:rPr>
          <w:rFonts w:ascii="ITC Avant Garde" w:eastAsia="Times New Roman" w:hAnsi="ITC Avant Garde"/>
          <w:bCs/>
          <w:color w:val="000000" w:themeColor="text1"/>
          <w:lang w:eastAsia="es-MX"/>
        </w:rPr>
        <w:t>e</w:t>
      </w:r>
      <w:r w:rsidR="008F6735">
        <w:rPr>
          <w:rFonts w:ascii="ITC Avant Garde" w:hAnsi="ITC Avant Garde"/>
        </w:rPr>
        <w:t xml:space="preserve">l </w:t>
      </w:r>
      <w:r w:rsidR="008F6735">
        <w:rPr>
          <w:rFonts w:ascii="ITC Avant Garde" w:hAnsi="ITC Avant Garde"/>
          <w:b/>
          <w:bCs/>
        </w:rPr>
        <w:t>PRESUNTO RESPONSABLE</w:t>
      </w:r>
      <w:r w:rsidR="001B3E9F">
        <w:rPr>
          <w:rFonts w:ascii="ITC Avant Garde" w:eastAsia="Times New Roman" w:hAnsi="ITC Avant Garde"/>
          <w:b/>
          <w:bCs/>
          <w:color w:val="000000"/>
          <w:lang w:eastAsia="es-MX"/>
        </w:rPr>
        <w:t xml:space="preserve"> i) </w:t>
      </w:r>
      <w:r w:rsidR="001B3E9F">
        <w:rPr>
          <w:rFonts w:ascii="ITC Avant Garde" w:eastAsia="Times New Roman" w:hAnsi="ITC Avant Garde"/>
          <w:bCs/>
          <w:color w:val="000000"/>
          <w:lang w:eastAsia="es-MX"/>
        </w:rPr>
        <w:t xml:space="preserve">manifieste </w:t>
      </w:r>
      <w:r w:rsidR="00781948">
        <w:rPr>
          <w:rFonts w:ascii="ITC Avant Garde" w:eastAsia="Times New Roman" w:hAnsi="ITC Avant Garde"/>
          <w:bCs/>
          <w:color w:val="000000"/>
          <w:lang w:eastAsia="es-MX"/>
        </w:rPr>
        <w:t>que</w:t>
      </w:r>
      <w:r w:rsidR="001B3E9F">
        <w:rPr>
          <w:rFonts w:ascii="ITC Avant Garde" w:eastAsia="Times New Roman" w:hAnsi="ITC Avant Garde"/>
          <w:bCs/>
          <w:color w:val="000000"/>
          <w:lang w:eastAsia="es-MX"/>
        </w:rPr>
        <w:t xml:space="preserve"> dicha Asociación</w:t>
      </w:r>
      <w:r w:rsidR="00781948">
        <w:rPr>
          <w:rFonts w:ascii="ITC Avant Garde" w:eastAsia="Times New Roman" w:hAnsi="ITC Avant Garde"/>
          <w:bCs/>
          <w:color w:val="000000"/>
          <w:lang w:eastAsia="es-MX"/>
        </w:rPr>
        <w:t xml:space="preserve"> fue creada sin fines de lucro</w:t>
      </w:r>
      <w:r w:rsidR="005879FB">
        <w:rPr>
          <w:rFonts w:ascii="ITC Avant Garde" w:eastAsia="Times New Roman" w:hAnsi="ITC Avant Garde"/>
          <w:bCs/>
          <w:color w:val="000000"/>
          <w:lang w:eastAsia="es-MX"/>
        </w:rPr>
        <w:t xml:space="preserve"> y</w:t>
      </w:r>
      <w:r w:rsidR="001B3E9F">
        <w:rPr>
          <w:rFonts w:ascii="ITC Avant Garde" w:eastAsia="Times New Roman" w:hAnsi="ITC Avant Garde"/>
          <w:bCs/>
          <w:color w:val="000000"/>
          <w:lang w:eastAsia="es-MX"/>
        </w:rPr>
        <w:t xml:space="preserve"> </w:t>
      </w:r>
      <w:r w:rsidR="001B3E9F" w:rsidRPr="001B3E9F">
        <w:rPr>
          <w:rFonts w:ascii="ITC Avant Garde" w:eastAsia="Times New Roman" w:hAnsi="ITC Avant Garde"/>
          <w:b/>
          <w:bCs/>
          <w:color w:val="000000"/>
          <w:lang w:eastAsia="es-MX"/>
        </w:rPr>
        <w:t>ii)</w:t>
      </w:r>
      <w:r w:rsidR="00781948">
        <w:rPr>
          <w:rFonts w:ascii="ITC Avant Garde" w:eastAsia="Times New Roman" w:hAnsi="ITC Avant Garde"/>
          <w:bCs/>
          <w:color w:val="000000"/>
          <w:lang w:eastAsia="es-MX"/>
        </w:rPr>
        <w:t xml:space="preserve"> </w:t>
      </w:r>
      <w:r w:rsidR="001B3E9F">
        <w:rPr>
          <w:rFonts w:ascii="ITC Avant Garde" w:eastAsia="Times New Roman" w:hAnsi="ITC Avant Garde"/>
          <w:bCs/>
          <w:color w:val="000000"/>
          <w:lang w:eastAsia="es-MX"/>
        </w:rPr>
        <w:t>que sus</w:t>
      </w:r>
      <w:r w:rsidR="00CD02E3">
        <w:rPr>
          <w:rFonts w:ascii="ITC Avant Garde" w:eastAsia="Times New Roman" w:hAnsi="ITC Avant Garde"/>
          <w:bCs/>
          <w:color w:val="000000"/>
          <w:lang w:eastAsia="es-MX"/>
        </w:rPr>
        <w:t xml:space="preserve"> declaraciones fiscales </w:t>
      </w:r>
      <w:r w:rsidR="001B3E9F">
        <w:rPr>
          <w:rFonts w:ascii="ITC Avant Garde" w:eastAsia="Times New Roman" w:hAnsi="ITC Avant Garde"/>
          <w:bCs/>
          <w:color w:val="000000"/>
          <w:lang w:eastAsia="es-MX"/>
        </w:rPr>
        <w:t>hayan sido</w:t>
      </w:r>
      <w:r w:rsidR="00CD02E3">
        <w:rPr>
          <w:rFonts w:ascii="ITC Avant Garde" w:eastAsia="Times New Roman" w:hAnsi="ITC Avant Garde"/>
          <w:bCs/>
          <w:color w:val="000000"/>
          <w:lang w:eastAsia="es-MX"/>
        </w:rPr>
        <w:t xml:space="preserve"> presentadas bajo el régimen de personas morales con fines no lucrativos</w:t>
      </w:r>
      <w:r w:rsidR="00781948">
        <w:rPr>
          <w:rFonts w:ascii="ITC Avant Garde" w:eastAsia="Times New Roman" w:hAnsi="ITC Avant Garde"/>
          <w:bCs/>
          <w:color w:val="000000"/>
          <w:lang w:eastAsia="es-MX"/>
        </w:rPr>
        <w:t>,</w:t>
      </w:r>
      <w:r w:rsidR="00CD02E3">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no s</w:t>
      </w:r>
      <w:r w:rsidR="001B3E9F">
        <w:rPr>
          <w:rFonts w:ascii="ITC Avant Garde" w:eastAsia="Times New Roman" w:hAnsi="ITC Avant Garde"/>
          <w:bCs/>
          <w:color w:val="000000"/>
          <w:lang w:eastAsia="es-MX"/>
        </w:rPr>
        <w:t>on</w:t>
      </w:r>
      <w:r w:rsidR="008B691A">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elemento</w:t>
      </w:r>
      <w:r w:rsidR="001B3E9F">
        <w:rPr>
          <w:rFonts w:ascii="ITC Avant Garde" w:eastAsia="Times New Roman" w:hAnsi="ITC Avant Garde"/>
          <w:bCs/>
          <w:color w:val="000000"/>
          <w:lang w:eastAsia="es-MX"/>
        </w:rPr>
        <w:t>s</w:t>
      </w:r>
      <w:r>
        <w:rPr>
          <w:rFonts w:ascii="ITC Avant Garde" w:eastAsia="Times New Roman" w:hAnsi="ITC Avant Garde"/>
          <w:bCs/>
          <w:color w:val="000000"/>
          <w:lang w:eastAsia="es-MX"/>
        </w:rPr>
        <w:t xml:space="preserve"> suficiente</w:t>
      </w:r>
      <w:r w:rsidR="001B3E9F">
        <w:rPr>
          <w:rFonts w:ascii="ITC Avant Garde" w:eastAsia="Times New Roman" w:hAnsi="ITC Avant Garde"/>
          <w:bCs/>
          <w:color w:val="000000"/>
          <w:lang w:eastAsia="es-MX"/>
        </w:rPr>
        <w:t>s</w:t>
      </w:r>
      <w:r>
        <w:rPr>
          <w:rFonts w:ascii="ITC Avant Garde" w:eastAsia="Times New Roman" w:hAnsi="ITC Avant Garde"/>
          <w:bCs/>
          <w:color w:val="000000"/>
          <w:lang w:eastAsia="es-MX"/>
        </w:rPr>
        <w:t xml:space="preserve"> para considerar que si no le fueron determinados ingresos acumulables para efectos del impuesto sobre la renta en el ejercicio inmediato anterior, no pueda ser sujeto de sanción alguna, ya que dicha circunstancia escapa del espíritu de la Ley e incluso del espíritu de la propia </w:t>
      </w:r>
      <w:r w:rsidRPr="009B0765">
        <w:rPr>
          <w:rFonts w:ascii="ITC Avant Garde" w:eastAsia="Times New Roman" w:hAnsi="ITC Avant Garde"/>
          <w:b/>
          <w:bCs/>
          <w:color w:val="000000"/>
          <w:lang w:eastAsia="es-MX"/>
        </w:rPr>
        <w:t>CPEUM</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la cual dispone que la ley de la materia establecerá un esquema efectivo de sanciones.</w:t>
      </w:r>
      <w:r w:rsidR="003B291C">
        <w:rPr>
          <w:rFonts w:ascii="ITC Avant Garde" w:eastAsia="Times New Roman" w:hAnsi="ITC Avant Garde"/>
          <w:bCs/>
          <w:color w:val="000000"/>
          <w:lang w:eastAsia="es-MX"/>
        </w:rPr>
        <w:t xml:space="preserve">   </w:t>
      </w:r>
    </w:p>
    <w:p w14:paraId="381AD6BB" w14:textId="77777777" w:rsidR="003C7236" w:rsidRDefault="00AF2739" w:rsidP="00AF2739">
      <w:pPr>
        <w:pStyle w:val="Textoindependiente"/>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Lo anterior es así</w:t>
      </w:r>
      <w:r w:rsidR="00223807">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considerando que lo que se</w:t>
      </w:r>
      <w:r w:rsidR="0047278C">
        <w:rPr>
          <w:rFonts w:ascii="ITC Avant Garde" w:eastAsia="Times New Roman" w:hAnsi="ITC Avant Garde"/>
          <w:bCs/>
          <w:color w:val="000000"/>
          <w:lang w:eastAsia="es-MX"/>
        </w:rPr>
        <w:t xml:space="preserve"> pretende </w:t>
      </w:r>
      <w:r>
        <w:rPr>
          <w:rFonts w:ascii="ITC Avant Garde" w:eastAsia="Times New Roman" w:hAnsi="ITC Avant Garde"/>
          <w:bCs/>
          <w:color w:val="000000"/>
          <w:lang w:eastAsia="es-MX"/>
        </w:rPr>
        <w:t xml:space="preserve">a través de la imposición de una multa es sancionar una conducta que se considera contraria a derecho a efecto de inhibir su práctica y el esquema de sanciones previsto en la </w:t>
      </w:r>
      <w:r w:rsidR="00411BFE">
        <w:rPr>
          <w:rFonts w:ascii="ITC Avant Garde" w:eastAsia="Times New Roman" w:hAnsi="ITC Avant Garde"/>
          <w:b/>
          <w:bCs/>
          <w:color w:val="000000"/>
          <w:lang w:eastAsia="es-MX"/>
        </w:rPr>
        <w:t>LFTR</w:t>
      </w:r>
      <w:r>
        <w:rPr>
          <w:rFonts w:ascii="ITC Avant Garde" w:eastAsia="Times New Roman" w:hAnsi="ITC Avant Garde"/>
          <w:bCs/>
          <w:color w:val="000000"/>
          <w:lang w:eastAsia="es-MX"/>
        </w:rPr>
        <w:t xml:space="preserve"> atien</w:t>
      </w:r>
      <w:r w:rsidR="0047278C">
        <w:rPr>
          <w:rFonts w:ascii="ITC Avant Garde" w:eastAsia="Times New Roman" w:hAnsi="ITC Avant Garde"/>
          <w:bCs/>
          <w:color w:val="000000"/>
          <w:lang w:eastAsia="es-MX"/>
        </w:rPr>
        <w:t>d</w:t>
      </w:r>
      <w:r>
        <w:rPr>
          <w:rFonts w:ascii="ITC Avant Garde" w:eastAsia="Times New Roman" w:hAnsi="ITC Avant Garde"/>
          <w:bCs/>
          <w:color w:val="000000"/>
          <w:lang w:eastAsia="es-MX"/>
        </w:rPr>
        <w:t xml:space="preserve">e a los ingresos del presunto infractor como un mecanismo que se consideró equitativo para sancionar </w:t>
      </w:r>
      <w:r w:rsidR="0047278C">
        <w:rPr>
          <w:rFonts w:ascii="ITC Avant Garde" w:eastAsia="Times New Roman" w:hAnsi="ITC Avant Garde"/>
          <w:bCs/>
          <w:color w:val="000000"/>
          <w:lang w:eastAsia="es-MX"/>
        </w:rPr>
        <w:t xml:space="preserve">con base en </w:t>
      </w:r>
      <w:r>
        <w:rPr>
          <w:rFonts w:ascii="ITC Avant Garde" w:eastAsia="Times New Roman" w:hAnsi="ITC Avant Garde"/>
          <w:bCs/>
          <w:color w:val="000000"/>
          <w:lang w:eastAsia="es-MX"/>
        </w:rPr>
        <w:t xml:space="preserve">la capacidad económica del infractor, sin embargo la propia ley prevé un esquema alternativo para el supuesto de que no se hayan determinado ingresos acumulables del infractor, ya que una conducta sancionable no puede quedar impune por el simple hecho de que el infractor no haya tenido ingresos acumulables o que por su actividad se ubique en un régimen fiscal </w:t>
      </w:r>
      <w:r w:rsidR="00D04F4E">
        <w:rPr>
          <w:rFonts w:ascii="ITC Avant Garde" w:eastAsia="Times New Roman" w:hAnsi="ITC Avant Garde"/>
          <w:bCs/>
          <w:color w:val="000000"/>
          <w:lang w:eastAsia="es-MX"/>
        </w:rPr>
        <w:t>de excepción</w:t>
      </w:r>
      <w:r>
        <w:rPr>
          <w:rFonts w:ascii="ITC Avant Garde" w:eastAsia="Times New Roman" w:hAnsi="ITC Avant Garde"/>
          <w:bCs/>
          <w:color w:val="000000"/>
          <w:lang w:eastAsia="es-MX"/>
        </w:rPr>
        <w:t xml:space="preserve">. </w:t>
      </w:r>
    </w:p>
    <w:p w14:paraId="124FD98B" w14:textId="77777777" w:rsidR="003C7236" w:rsidRDefault="00AF2739" w:rsidP="00AF2739">
      <w:pPr>
        <w:pStyle w:val="Textoindependiente"/>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Así, lejos de considerar que al no </w:t>
      </w:r>
      <w:r w:rsidR="0047278C">
        <w:rPr>
          <w:rFonts w:ascii="ITC Avant Garde" w:eastAsia="Times New Roman" w:hAnsi="ITC Avant Garde"/>
          <w:bCs/>
          <w:color w:val="000000"/>
          <w:lang w:eastAsia="es-MX"/>
        </w:rPr>
        <w:t xml:space="preserve">haberse determinado </w:t>
      </w:r>
      <w:r>
        <w:rPr>
          <w:rFonts w:ascii="ITC Avant Garde" w:eastAsia="Times New Roman" w:hAnsi="ITC Avant Garde"/>
          <w:bCs/>
          <w:color w:val="000000"/>
          <w:lang w:eastAsia="es-MX"/>
        </w:rPr>
        <w:t xml:space="preserve">ingresos acumulables en el ejercicio fiscal anterior la autoridad ya no puede sancionar la conducta cometida, debe analizarse la Ley en su conjunto a efecto de determinar lo conducente para el caso específico. </w:t>
      </w:r>
    </w:p>
    <w:p w14:paraId="2C1F84D2" w14:textId="77777777" w:rsidR="003C7236" w:rsidRDefault="00AF2739" w:rsidP="0047278C">
      <w:pPr>
        <w:pStyle w:val="Textoindependiente"/>
        <w:tabs>
          <w:tab w:val="left" w:pos="993"/>
          <w:tab w:val="left" w:pos="3119"/>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P</w:t>
      </w:r>
      <w:r w:rsidR="0047278C">
        <w:rPr>
          <w:rFonts w:ascii="ITC Avant Garde" w:eastAsia="Times New Roman" w:hAnsi="ITC Avant Garde"/>
          <w:bCs/>
          <w:color w:val="000000"/>
          <w:lang w:eastAsia="es-MX"/>
        </w:rPr>
        <w:t xml:space="preserve">ara llevar a cabo </w:t>
      </w:r>
      <w:r>
        <w:rPr>
          <w:rFonts w:ascii="ITC Avant Garde" w:eastAsia="Times New Roman" w:hAnsi="ITC Avant Garde"/>
          <w:bCs/>
          <w:color w:val="000000"/>
          <w:lang w:eastAsia="es-MX"/>
        </w:rPr>
        <w:t xml:space="preserve">lo anterior, cobra relevancia lo establecido en el artículo 299 de la </w:t>
      </w:r>
      <w:r w:rsidR="00411BFE">
        <w:rPr>
          <w:rFonts w:ascii="ITC Avant Garde" w:eastAsia="Times New Roman" w:hAnsi="ITC Avant Garde"/>
          <w:b/>
          <w:bCs/>
          <w:color w:val="000000"/>
          <w:lang w:eastAsia="es-MX"/>
        </w:rPr>
        <w:t>LFTR</w:t>
      </w:r>
      <w:r>
        <w:rPr>
          <w:rFonts w:ascii="ITC Avant Garde" w:eastAsia="Times New Roman" w:hAnsi="ITC Avant Garde"/>
          <w:bCs/>
          <w:color w:val="000000"/>
          <w:lang w:eastAsia="es-MX"/>
        </w:rPr>
        <w:t>, el cual en la parte que interesan establece:</w:t>
      </w:r>
    </w:p>
    <w:p w14:paraId="24477C43" w14:textId="1C59625F" w:rsidR="00AF2739" w:rsidRPr="00145157" w:rsidRDefault="00AF2739" w:rsidP="005D6306">
      <w:pPr>
        <w:pStyle w:val="Estilo"/>
        <w:ind w:left="851" w:right="708"/>
        <w:rPr>
          <w:rFonts w:ascii="ITC Avant Garde" w:hAnsi="ITC Avant Garde"/>
          <w:i/>
          <w:sz w:val="20"/>
        </w:rPr>
      </w:pPr>
      <w:r>
        <w:rPr>
          <w:rFonts w:ascii="ITC Avant Garde" w:hAnsi="ITC Avant Garde"/>
          <w:b/>
          <w:i/>
          <w:sz w:val="20"/>
        </w:rPr>
        <w:t>“Artículo 299.</w:t>
      </w:r>
      <w:r>
        <w:rPr>
          <w:rFonts w:ascii="ITC Avant Garde" w:hAnsi="ITC Avant Garde"/>
          <w:i/>
          <w:sz w:val="20"/>
        </w:rPr>
        <w:t xml:space="preserve"> </w:t>
      </w:r>
      <w:r>
        <w:rPr>
          <w:rFonts w:ascii="ITC Avant Garde" w:hAnsi="ITC Avant Garde"/>
          <w:b/>
          <w:i/>
          <w:sz w:val="20"/>
        </w:rPr>
        <w:t xml:space="preserve">Los ingresos a los que se refiere el artículo anterior, serán los acumulables </w:t>
      </w:r>
      <w:r>
        <w:rPr>
          <w:rFonts w:ascii="ITC Avant Garde" w:hAnsi="ITC Avant Garde"/>
          <w:i/>
          <w:sz w:val="20"/>
        </w:rPr>
        <w:t xml:space="preserve">para el concesionario, autorizado o persona infractora directamente involucrado, excluyendo los obtenidos de una fuente de riqueza ubicada en el extranjero, así como los gravables si estos se encuentran sujetos a un régimen fiscal preferente </w:t>
      </w:r>
      <w:r w:rsidRPr="00611E9D">
        <w:rPr>
          <w:rFonts w:ascii="ITC Avant Garde" w:hAnsi="ITC Avant Garde"/>
          <w:b/>
          <w:i/>
          <w:sz w:val="20"/>
          <w:u w:val="single"/>
        </w:rPr>
        <w:t>para los efectos del Impuesto Sobre la Renta del último ejercicio fiscal</w:t>
      </w:r>
      <w:r>
        <w:rPr>
          <w:rFonts w:ascii="ITC Avant Garde" w:hAnsi="ITC Avant Garde"/>
          <w:i/>
          <w:sz w:val="20"/>
        </w:rPr>
        <w:t xml:space="preserve"> en que se haya incurrido en la infracción respectiva. De no estar disponible, se utilizará la base de cálculo correspondiente al ejercicio fiscal anterior.</w:t>
      </w:r>
    </w:p>
    <w:p w14:paraId="6F40230F" w14:textId="77777777" w:rsidR="003C7236" w:rsidRDefault="00AF2739" w:rsidP="005D6306">
      <w:pPr>
        <w:pStyle w:val="Estilo"/>
        <w:ind w:left="851" w:right="708"/>
        <w:rPr>
          <w:rFonts w:ascii="ITC Avant Garde" w:hAnsi="ITC Avant Garde"/>
          <w:i/>
          <w:sz w:val="20"/>
        </w:rPr>
      </w:pPr>
      <w:r>
        <w:rPr>
          <w:rFonts w:ascii="ITC Avant Garde" w:hAnsi="ITC Avant Garde"/>
          <w:i/>
          <w:sz w:val="20"/>
        </w:rPr>
        <w:t>…</w:t>
      </w:r>
    </w:p>
    <w:p w14:paraId="3B23B0AB" w14:textId="50372981" w:rsidR="00AF2739" w:rsidRDefault="00AF2739" w:rsidP="005D6306">
      <w:pPr>
        <w:pStyle w:val="Estilo"/>
        <w:ind w:left="851" w:right="708"/>
        <w:rPr>
          <w:rFonts w:ascii="ITC Avant Garde" w:hAnsi="ITC Avant Garde"/>
          <w:i/>
          <w:sz w:val="20"/>
        </w:rPr>
      </w:pPr>
      <w:r>
        <w:rPr>
          <w:rFonts w:ascii="ITC Avant Garde" w:hAnsi="ITC Avant Garde"/>
          <w:i/>
          <w:sz w:val="20"/>
        </w:rPr>
        <w:t xml:space="preserve">En el caso de aquellos infractores que, por cualquier causa, no declaren o </w:t>
      </w:r>
      <w:r>
        <w:rPr>
          <w:rFonts w:ascii="ITC Avant Garde" w:hAnsi="ITC Avant Garde"/>
          <w:b/>
          <w:i/>
          <w:sz w:val="20"/>
          <w:u w:val="single"/>
        </w:rPr>
        <w:t>no se les hayan determinado ingresos acumulables para efectos del Impuesto Sobre la Renta</w:t>
      </w:r>
      <w:r>
        <w:rPr>
          <w:rFonts w:ascii="ITC Avant Garde" w:hAnsi="ITC Avant Garde"/>
          <w:i/>
          <w:sz w:val="20"/>
        </w:rPr>
        <w:t xml:space="preserve"> o que habiéndoseles solicitado no hubieren proporcionado la información fiscal a que se refiere el artículo que antecede, </w:t>
      </w:r>
      <w:r>
        <w:rPr>
          <w:rFonts w:ascii="ITC Avant Garde" w:hAnsi="ITC Avant Garde"/>
          <w:b/>
          <w:i/>
          <w:sz w:val="20"/>
          <w:u w:val="single"/>
        </w:rPr>
        <w:t>se les aplicarán las multas siguientes:</w:t>
      </w:r>
    </w:p>
    <w:p w14:paraId="035EB4DE" w14:textId="77777777" w:rsidR="003C7236" w:rsidRDefault="00AF2739" w:rsidP="005D6306">
      <w:pPr>
        <w:pStyle w:val="Estilo"/>
        <w:ind w:left="851" w:right="708"/>
        <w:rPr>
          <w:rFonts w:ascii="ITC Avant Garde" w:hAnsi="ITC Avant Garde"/>
          <w:i/>
          <w:sz w:val="20"/>
        </w:rPr>
      </w:pPr>
      <w:r>
        <w:rPr>
          <w:rFonts w:ascii="ITC Avant Garde" w:hAnsi="ITC Avant Garde"/>
          <w:i/>
          <w:sz w:val="20"/>
        </w:rPr>
        <w:t>…</w:t>
      </w:r>
    </w:p>
    <w:p w14:paraId="2924B130" w14:textId="77777777" w:rsidR="003C7236" w:rsidRDefault="00AF2739" w:rsidP="009A6B62">
      <w:pPr>
        <w:pStyle w:val="Estilo"/>
        <w:numPr>
          <w:ilvl w:val="0"/>
          <w:numId w:val="42"/>
        </w:numPr>
        <w:ind w:left="1418" w:right="708"/>
        <w:rPr>
          <w:rFonts w:ascii="ITC Avant Garde" w:hAnsi="ITC Avant Garde"/>
          <w:i/>
          <w:sz w:val="20"/>
        </w:rPr>
      </w:pPr>
      <w:r>
        <w:rPr>
          <w:rFonts w:ascii="ITC Avant Garde" w:hAnsi="ITC Avant Garde"/>
          <w:b/>
          <w:i/>
          <w:sz w:val="20"/>
          <w:u w:val="single"/>
        </w:rPr>
        <w:t>En los supuestos del artículo 298, incisos D) y E), multa hasta por el equivalente a ochenta y dos millones de veces el salario mínimo</w:t>
      </w:r>
      <w:r>
        <w:rPr>
          <w:rFonts w:ascii="ITC Avant Garde" w:hAnsi="ITC Avant Garde"/>
          <w:i/>
          <w:sz w:val="20"/>
        </w:rPr>
        <w:t>;…”</w:t>
      </w:r>
    </w:p>
    <w:p w14:paraId="5BD9EBDB" w14:textId="77777777" w:rsidR="003C7236" w:rsidRDefault="00AF2739" w:rsidP="005D6306">
      <w:pPr>
        <w:pStyle w:val="Textoindependiente"/>
        <w:tabs>
          <w:tab w:val="left" w:pos="993"/>
        </w:tabs>
        <w:spacing w:after="0" w:line="240" w:lineRule="auto"/>
        <w:ind w:left="851" w:right="708"/>
        <w:jc w:val="both"/>
        <w:rPr>
          <w:rFonts w:ascii="ITC Avant Garde" w:eastAsia="Times New Roman" w:hAnsi="ITC Avant Garde"/>
          <w:b/>
          <w:bCs/>
          <w:i/>
          <w:color w:val="000000"/>
          <w:sz w:val="20"/>
          <w:lang w:eastAsia="es-MX"/>
        </w:rPr>
      </w:pPr>
      <w:r>
        <w:rPr>
          <w:rFonts w:ascii="ITC Avant Garde" w:eastAsia="Times New Roman" w:hAnsi="ITC Avant Garde"/>
          <w:b/>
          <w:bCs/>
          <w:i/>
          <w:color w:val="000000"/>
          <w:sz w:val="20"/>
          <w:lang w:eastAsia="es-MX"/>
        </w:rPr>
        <w:t xml:space="preserve">(Énfasis añadido) </w:t>
      </w:r>
    </w:p>
    <w:p w14:paraId="541B529A" w14:textId="7FAE46AA" w:rsidR="00AF2739" w:rsidRDefault="00AF2739" w:rsidP="00AF2739">
      <w:pPr>
        <w:pStyle w:val="Textoindependiente"/>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 la lectura de dicha disposición se desprende que si no se determinaron ingresos acumulables para efectos del impuesto sobre la renta se aplicarán las multas establecidas en </w:t>
      </w:r>
      <w:r w:rsidR="00AA5BCC">
        <w:rPr>
          <w:rFonts w:ascii="ITC Avant Garde" w:eastAsia="Times New Roman" w:hAnsi="ITC Avant Garde"/>
          <w:bCs/>
          <w:color w:val="000000"/>
          <w:lang w:eastAsia="es-MX"/>
        </w:rPr>
        <w:t xml:space="preserve">dicho </w:t>
      </w:r>
      <w:r>
        <w:rPr>
          <w:rFonts w:ascii="ITC Avant Garde" w:eastAsia="Times New Roman" w:hAnsi="ITC Avant Garde"/>
          <w:bCs/>
          <w:color w:val="000000"/>
          <w:lang w:eastAsia="es-MX"/>
        </w:rPr>
        <w:t xml:space="preserve">precepto legal, la cual para el caso en específico establece una </w:t>
      </w:r>
      <w:r>
        <w:rPr>
          <w:rFonts w:ascii="ITC Avant Garde" w:eastAsia="Times New Roman" w:hAnsi="ITC Avant Garde"/>
          <w:bCs/>
          <w:color w:val="000000"/>
          <w:lang w:eastAsia="es-MX"/>
        </w:rPr>
        <w:lastRenderedPageBreak/>
        <w:t>sanción calculada en salarios mínimos la cual puede ser hasta de ochenta y dos millones de veces el salario mínimo.</w:t>
      </w:r>
    </w:p>
    <w:p w14:paraId="1906AD36" w14:textId="77777777" w:rsidR="003C7236" w:rsidRDefault="00AF2739" w:rsidP="00AF2739">
      <w:pPr>
        <w:pStyle w:val="Textoindependiente"/>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 considerando que el espíritu del procedimiento sancionador es imponer una multa por la comisión de una infracción y con ello inhibir la práctica de conductas contrarias a la Ley, por ello dicha disposición estableció otra forma</w:t>
      </w:r>
      <w:r w:rsidR="0047278C">
        <w:rPr>
          <w:rFonts w:ascii="ITC Avant Garde" w:eastAsia="Times New Roman" w:hAnsi="ITC Avant Garde"/>
          <w:bCs/>
          <w:color w:val="000000"/>
          <w:lang w:eastAsia="es-MX"/>
        </w:rPr>
        <w:t xml:space="preserve"> alternativa para </w:t>
      </w:r>
      <w:r>
        <w:rPr>
          <w:rFonts w:ascii="ITC Avant Garde" w:eastAsia="Times New Roman" w:hAnsi="ITC Avant Garde"/>
          <w:bCs/>
          <w:color w:val="000000"/>
          <w:lang w:eastAsia="es-MX"/>
        </w:rPr>
        <w:t xml:space="preserve">calcular una multa en el supuesto de que al infractor no se le hubieran determinado ingresos acumulables. </w:t>
      </w:r>
    </w:p>
    <w:p w14:paraId="2F46B7ED" w14:textId="77777777" w:rsidR="003C7236" w:rsidRDefault="00AF2739" w:rsidP="00871DFE">
      <w:pPr>
        <w:pStyle w:val="Textoindependiente"/>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En ese sentido, al no contar con ingresos acumulables, resulta procedente acudir al mecanismo establecido en el artículo 299, párrafo tercero, fracción IV de la </w:t>
      </w:r>
      <w:r w:rsidR="00411BFE">
        <w:rPr>
          <w:rFonts w:ascii="ITC Avant Garde" w:eastAsia="Times New Roman" w:hAnsi="ITC Avant Garde"/>
          <w:b/>
          <w:bCs/>
          <w:lang w:eastAsia="es-MX"/>
        </w:rPr>
        <w:t>LFTR</w:t>
      </w:r>
      <w:r>
        <w:rPr>
          <w:rFonts w:ascii="ITC Avant Garde" w:eastAsia="Times New Roman" w:hAnsi="ITC Avant Garde"/>
          <w:b/>
          <w:bCs/>
          <w:lang w:eastAsia="es-MX"/>
        </w:rPr>
        <w:t xml:space="preserve">, </w:t>
      </w:r>
      <w:r>
        <w:rPr>
          <w:rFonts w:ascii="ITC Avant Garde" w:eastAsia="Times New Roman" w:hAnsi="ITC Avant Garde"/>
          <w:bCs/>
          <w:lang w:eastAsia="es-MX"/>
        </w:rPr>
        <w:t xml:space="preserve">para calcular el monto de la multa que corresponda. </w:t>
      </w:r>
    </w:p>
    <w:p w14:paraId="03FDDA36" w14:textId="77777777" w:rsidR="003C7236" w:rsidRDefault="00AF2739" w:rsidP="00AF2739">
      <w:pPr>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Ahora bien, para estar en posibilidad de determinar la multa que en derecho corresponda, esta autoridad debe atender a lo establecido en el artículo 301 de la </w:t>
      </w:r>
      <w:r w:rsidR="00411BFE">
        <w:rPr>
          <w:rFonts w:ascii="ITC Avant Garde" w:eastAsia="Times New Roman" w:hAnsi="ITC Avant Garde"/>
          <w:b/>
          <w:bCs/>
          <w:lang w:eastAsia="es-MX"/>
        </w:rPr>
        <w:t>LFTR</w:t>
      </w:r>
      <w:r>
        <w:rPr>
          <w:rFonts w:ascii="ITC Avant Garde" w:eastAsia="Times New Roman" w:hAnsi="ITC Avant Garde"/>
          <w:bCs/>
          <w:lang w:eastAsia="es-MX"/>
        </w:rPr>
        <w:t xml:space="preserve">, que a la letra señala: </w:t>
      </w:r>
    </w:p>
    <w:p w14:paraId="553DAD33" w14:textId="470ACA40" w:rsidR="00AF2739" w:rsidRDefault="00AF2739" w:rsidP="005D6306">
      <w:pPr>
        <w:spacing w:after="0"/>
        <w:ind w:left="851" w:right="708"/>
        <w:jc w:val="both"/>
        <w:rPr>
          <w:rFonts w:ascii="ITC Avant Garde" w:hAnsi="ITC Avant Garde"/>
          <w:i/>
          <w:sz w:val="20"/>
        </w:rPr>
      </w:pPr>
      <w:r>
        <w:rPr>
          <w:rFonts w:ascii="ITC Avant Garde" w:eastAsia="Times New Roman" w:hAnsi="ITC Avant Garde"/>
          <w:bCs/>
          <w:i/>
          <w:color w:val="000000"/>
          <w:sz w:val="20"/>
          <w:szCs w:val="20"/>
          <w:lang w:eastAsia="es-MX"/>
        </w:rPr>
        <w:t>“</w:t>
      </w:r>
      <w:r>
        <w:rPr>
          <w:rFonts w:ascii="ITC Avant Garde" w:hAnsi="ITC Avant Garde"/>
          <w:b/>
          <w:i/>
          <w:sz w:val="20"/>
        </w:rPr>
        <w:t xml:space="preserve">Artículo 301. </w:t>
      </w:r>
      <w:r>
        <w:rPr>
          <w:rFonts w:ascii="ITC Avant Garde" w:hAnsi="ITC Avant Garde"/>
          <w:i/>
          <w:sz w:val="20"/>
        </w:rPr>
        <w:t>Para determinar el monto de las multas establecidas en el presente Capítulo, el Instituto deberá considerar:</w:t>
      </w:r>
    </w:p>
    <w:p w14:paraId="3A2A60F5" w14:textId="77777777" w:rsidR="00AF2739" w:rsidRDefault="00AF2739" w:rsidP="005D6306">
      <w:pPr>
        <w:spacing w:after="0"/>
        <w:ind w:left="851" w:right="708"/>
        <w:jc w:val="both"/>
        <w:rPr>
          <w:rFonts w:ascii="ITC Avant Garde" w:hAnsi="ITC Avant Garde"/>
          <w:i/>
          <w:sz w:val="20"/>
          <w:u w:val="single"/>
        </w:rPr>
      </w:pPr>
      <w:r>
        <w:rPr>
          <w:rFonts w:ascii="ITC Avant Garde" w:hAnsi="ITC Avant Garde"/>
          <w:i/>
          <w:sz w:val="20"/>
          <w:u w:val="single"/>
        </w:rPr>
        <w:t>I. La gravedad de la infracción;</w:t>
      </w:r>
    </w:p>
    <w:p w14:paraId="06D67245" w14:textId="77777777" w:rsidR="00AF2739" w:rsidRDefault="00AF2739" w:rsidP="005D6306">
      <w:pPr>
        <w:spacing w:after="0"/>
        <w:ind w:left="851" w:right="708"/>
        <w:jc w:val="both"/>
        <w:rPr>
          <w:rFonts w:ascii="ITC Avant Garde" w:hAnsi="ITC Avant Garde"/>
          <w:i/>
          <w:sz w:val="20"/>
          <w:u w:val="single"/>
        </w:rPr>
      </w:pPr>
      <w:r>
        <w:rPr>
          <w:rFonts w:ascii="ITC Avant Garde" w:hAnsi="ITC Avant Garde"/>
          <w:i/>
          <w:sz w:val="20"/>
          <w:u w:val="single"/>
        </w:rPr>
        <w:t>II. La capacidad económica del infractor;</w:t>
      </w:r>
    </w:p>
    <w:p w14:paraId="6BEA7DAE" w14:textId="77777777" w:rsidR="00AF2739" w:rsidRDefault="00AF2739" w:rsidP="005D6306">
      <w:pPr>
        <w:spacing w:after="0"/>
        <w:ind w:left="851" w:right="708"/>
        <w:jc w:val="both"/>
        <w:rPr>
          <w:rFonts w:ascii="ITC Avant Garde" w:hAnsi="ITC Avant Garde"/>
          <w:i/>
          <w:sz w:val="20"/>
          <w:u w:val="single"/>
        </w:rPr>
      </w:pPr>
      <w:r>
        <w:rPr>
          <w:rFonts w:ascii="ITC Avant Garde" w:hAnsi="ITC Avant Garde"/>
          <w:i/>
          <w:sz w:val="20"/>
          <w:u w:val="single"/>
        </w:rPr>
        <w:t>III. La reincidencia, y</w:t>
      </w:r>
    </w:p>
    <w:p w14:paraId="3A41908C" w14:textId="77777777" w:rsidR="003C7236" w:rsidRDefault="00AF2739" w:rsidP="005D6306">
      <w:pPr>
        <w:spacing w:after="0"/>
        <w:ind w:left="851" w:right="708"/>
        <w:jc w:val="both"/>
        <w:rPr>
          <w:rFonts w:ascii="ITC Avant Garde" w:hAnsi="ITC Avant Garde"/>
          <w:i/>
          <w:sz w:val="20"/>
        </w:rPr>
      </w:pPr>
      <w:r>
        <w:rPr>
          <w:rFonts w:ascii="ITC Avant Garde" w:hAnsi="ITC Avant Garde"/>
          <w:i/>
          <w:sz w:val="20"/>
        </w:rPr>
        <w:t>IV. En su caso, el cumplimiento espontáneo de las obligaciones que dieron origen al procedimiento sancionatorio, el cual podrá considerarse como atenuante de la sanción a imponerse.”</w:t>
      </w:r>
    </w:p>
    <w:p w14:paraId="0E8BD188" w14:textId="77777777" w:rsidR="003C7236" w:rsidRDefault="008B691A" w:rsidP="008B691A">
      <w:pPr>
        <w:spacing w:after="0" w:line="360" w:lineRule="auto"/>
        <w:jc w:val="both"/>
        <w:rPr>
          <w:rFonts w:ascii="ITC Avant Garde" w:hAnsi="ITC Avant Garde"/>
          <w:b/>
        </w:rPr>
      </w:pPr>
      <w:r>
        <w:rPr>
          <w:rFonts w:ascii="ITC Avant Garde" w:eastAsia="Times New Roman" w:hAnsi="ITC Avant Garde"/>
          <w:bCs/>
          <w:lang w:eastAsia="es-MX"/>
        </w:rPr>
        <w:t>Para estos efectos, se considera que de conformidad con las disposiciones referidas, la sanción que en todo caso se imponga debe ser congruente con el análisis que se efectúe conforme a los elementos con que cuente esta autoridad.</w:t>
      </w:r>
    </w:p>
    <w:p w14:paraId="76C5B288" w14:textId="77777777" w:rsidR="003C7236" w:rsidRDefault="00954C51" w:rsidP="00954C51">
      <w:pPr>
        <w:spacing w:after="0" w:line="360" w:lineRule="auto"/>
        <w:jc w:val="both"/>
        <w:rPr>
          <w:rFonts w:ascii="ITC Avant Garde" w:hAnsi="ITC Avant Garde"/>
        </w:rPr>
      </w:pPr>
      <w:r>
        <w:rPr>
          <w:rFonts w:ascii="ITC Avant Garde" w:hAnsi="ITC Avant Garde"/>
        </w:rPr>
        <w:t>De esta manera, al encontrarse establecidas por el legislador el conjunto de reglas encaminadas a individualizar el monto de la sanción aplicable por la comisión de la conducta y al no existir norma alguna que obligue a adoptar algún procedimiento en específico para la cuantificación de la multa, la autoridad puede valerse de cualquier método que resulte idóneo para esos efectos gozando de un cierto grado de discrecionalidad para determinarla, siempre y cuando se motive de manera adecuada el grado de reproche imputado al inculpado.</w:t>
      </w:r>
    </w:p>
    <w:p w14:paraId="6A7EBD2F" w14:textId="77777777" w:rsidR="003C7236" w:rsidRDefault="00954C51" w:rsidP="00954C51">
      <w:pPr>
        <w:spacing w:after="0" w:line="360" w:lineRule="auto"/>
        <w:jc w:val="both"/>
        <w:rPr>
          <w:rFonts w:ascii="ITC Avant Garde" w:eastAsia="Times New Roman" w:hAnsi="ITC Avant Garde"/>
          <w:bCs/>
          <w:lang w:eastAsia="es-MX"/>
        </w:rPr>
      </w:pPr>
      <w:r>
        <w:rPr>
          <w:rFonts w:ascii="ITC Avant Garde" w:hAnsi="ITC Avant Garde"/>
        </w:rPr>
        <w:t>Sirve de apoyo a lo anterior la siguiente Jurisprudencia:</w:t>
      </w:r>
    </w:p>
    <w:p w14:paraId="19A020E9" w14:textId="77777777" w:rsidR="003C7236" w:rsidRDefault="00954C51" w:rsidP="005D6306">
      <w:pPr>
        <w:spacing w:after="0" w:line="240" w:lineRule="auto"/>
        <w:ind w:left="851" w:right="708"/>
        <w:jc w:val="both"/>
        <w:rPr>
          <w:rFonts w:ascii="ITC Avant Garde" w:eastAsia="Times New Roman" w:hAnsi="ITC Avant Garde"/>
          <w:bCs/>
          <w:i/>
          <w:color w:val="000000"/>
          <w:sz w:val="20"/>
          <w:szCs w:val="20"/>
          <w:lang w:eastAsia="es-MX"/>
        </w:rPr>
      </w:pPr>
      <w:r>
        <w:rPr>
          <w:rFonts w:ascii="ITC Avant Garde" w:eastAsia="Times New Roman" w:hAnsi="ITC Avant Garde"/>
          <w:b/>
          <w:bCs/>
          <w:i/>
          <w:color w:val="000000"/>
          <w:sz w:val="20"/>
          <w:szCs w:val="20"/>
          <w:lang w:eastAsia="es-MX"/>
        </w:rPr>
        <w:lastRenderedPageBreak/>
        <w:t>“INDIVIDUALIZACIÓN DE LA PENA. DEBE SER CONGRUENTE CON EL GRADO DE CULPABILIDAD ATRIBUIDO AL INCULPADO, PUDIENDO EL JUZGADOR ACREDITAR DICHO EXTREMO A TRAVÉS DE CUALQUIER MÉTODO QUE RESULTE IDÓNEO PARA ELLO.</w:t>
      </w:r>
      <w:r>
        <w:rPr>
          <w:rFonts w:ascii="ITC Avant Garde" w:eastAsia="Times New Roman" w:hAnsi="ITC Avant Garde"/>
          <w:bCs/>
          <w:i/>
          <w:color w:val="000000"/>
          <w:sz w:val="20"/>
          <w:szCs w:val="20"/>
          <w:lang w:eastAsia="es-MX"/>
        </w:rPr>
        <w:t xml:space="preserve"> De conformidad con los artículos 70 y 72 del Nuevo Código Penal para el Distrito Federal, </w:t>
      </w:r>
      <w:r>
        <w:rPr>
          <w:rFonts w:ascii="ITC Avant Garde" w:eastAsia="Times New Roman" w:hAnsi="ITC Avant Garde"/>
          <w:b/>
          <w:bCs/>
          <w:i/>
          <w:color w:val="000000"/>
          <w:sz w:val="20"/>
          <w:szCs w:val="20"/>
          <w:lang w:eastAsia="es-MX"/>
        </w:rPr>
        <w:t>el Juez deberá individualizar la pena, dentro de los límites previamente fijados por el legislador,</w:t>
      </w:r>
      <w:r>
        <w:rPr>
          <w:rFonts w:ascii="ITC Avant Garde" w:eastAsia="Times New Roman" w:hAnsi="ITC Avant Garde"/>
          <w:bCs/>
          <w:i/>
          <w:color w:val="000000"/>
          <w:sz w:val="20"/>
          <w:szCs w:val="20"/>
          <w:lang w:eastAsia="es-MX"/>
        </w:rPr>
        <w:t xml:space="preserve"> con base en la gravedad del ilícito y el grado de culpabilidad del agente. </w:t>
      </w:r>
      <w:r>
        <w:rPr>
          <w:rFonts w:ascii="ITC Avant Garde" w:eastAsia="Times New Roman" w:hAnsi="ITC Avant Garde"/>
          <w:b/>
          <w:bCs/>
          <w:i/>
          <w:color w:val="000000"/>
          <w:sz w:val="20"/>
          <w:szCs w:val="20"/>
          <w:lang w:eastAsia="es-MX"/>
        </w:rPr>
        <w:t>De ahí que la discrecionalidad de la que goza aquél para cuantificar las penas esté sujeta a que motive adecuadamente el lugar o escalafón en el que se ubica el grado de reproche imputado al inculpado</w:t>
      </w:r>
      <w:r>
        <w:rPr>
          <w:rFonts w:ascii="ITC Avant Garde" w:eastAsia="Times New Roman" w:hAnsi="ITC Avant Garde"/>
          <w:bCs/>
          <w:i/>
          <w:color w:val="000000"/>
          <w:sz w:val="20"/>
          <w:szCs w:val="20"/>
          <w:lang w:eastAsia="es-MX"/>
        </w:rPr>
        <w:t>, dentro del parámetro que va de una culpabilidad mínima a una máxima, para así poder demostrar, en cumplimiento a las normas que rigen la individualización de la pena y con el principio de exacta aplicación de la ley, que el quantum de la pena resulta congruente con el grado de reproche del inculpado, por encontrarse ambos en igual lugar dentro de sus respectivos parámetros. Para lograr tal fin, el juzgador puede valerse de cualquier método que resulte idóneo para ello, pues no existe norma alguna que lo constriña a adoptar algún procedimiento matemático en específico, entre los diversos que resulten adecuados para desempeñar dicha labor.</w:t>
      </w:r>
    </w:p>
    <w:p w14:paraId="477DAB25" w14:textId="77777777" w:rsidR="003C7236" w:rsidRDefault="00954C51" w:rsidP="005D6306">
      <w:pPr>
        <w:spacing w:after="0" w:line="240" w:lineRule="auto"/>
        <w:ind w:left="851" w:right="708"/>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Época: Novena Época, Registro: 176280, Instancia: Primera Sala, Tipo de Tesis: Jurisprudencia, Fuente: Semanario Judicial de la Federación y su Gaceta, Tomo XXIII, Enero de 2006, Materia(s): Penal, Tesis: 1a./J. 157/2005, Página: 347”</w:t>
      </w:r>
    </w:p>
    <w:p w14:paraId="7C20B38D" w14:textId="2F1B5AF8" w:rsidR="00954C51" w:rsidRDefault="00954C51" w:rsidP="003C7236">
      <w:pPr>
        <w:spacing w:before="240" w:line="240" w:lineRule="auto"/>
        <w:ind w:left="851" w:right="708"/>
        <w:jc w:val="both"/>
        <w:rPr>
          <w:rFonts w:ascii="ITC Avant Garde" w:hAnsi="ITC Avant Garde"/>
          <w:i/>
          <w:sz w:val="20"/>
        </w:rPr>
      </w:pPr>
      <w:r>
        <w:rPr>
          <w:rFonts w:ascii="ITC Avant Garde" w:eastAsia="Times New Roman" w:hAnsi="ITC Avant Garde"/>
          <w:b/>
          <w:bCs/>
          <w:i/>
          <w:color w:val="000000"/>
          <w:sz w:val="20"/>
          <w:szCs w:val="20"/>
          <w:lang w:eastAsia="es-MX"/>
        </w:rPr>
        <w:t>(Énfasis añadido)</w:t>
      </w:r>
      <w:r>
        <w:rPr>
          <w:rFonts w:ascii="ITC Avant Garde" w:eastAsia="Times New Roman" w:hAnsi="ITC Avant Garde"/>
          <w:b/>
          <w:bCs/>
          <w:i/>
          <w:sz w:val="20"/>
          <w:szCs w:val="20"/>
          <w:lang w:eastAsia="es-MX"/>
        </w:rPr>
        <w:t xml:space="preserve"> </w:t>
      </w:r>
      <w:r>
        <w:rPr>
          <w:rFonts w:ascii="ITC Avant Garde" w:eastAsia="Times New Roman" w:hAnsi="ITC Avant Garde"/>
          <w:bCs/>
          <w:i/>
          <w:color w:val="000000"/>
          <w:sz w:val="20"/>
          <w:szCs w:val="20"/>
          <w:lang w:eastAsia="es-MX"/>
        </w:rPr>
        <w:t xml:space="preserve"> </w:t>
      </w:r>
    </w:p>
    <w:p w14:paraId="278F4846" w14:textId="77777777" w:rsidR="003C7236" w:rsidRDefault="00954C51" w:rsidP="00954C51">
      <w:pPr>
        <w:spacing w:after="0" w:line="360" w:lineRule="auto"/>
        <w:jc w:val="both"/>
        <w:rPr>
          <w:rFonts w:ascii="ITC Avant Garde" w:hAnsi="ITC Avant Garde"/>
        </w:rPr>
      </w:pPr>
      <w:r>
        <w:rPr>
          <w:rFonts w:ascii="ITC Avant Garde" w:hAnsi="ITC Avant Garde"/>
        </w:rPr>
        <w:t>En ese sentido, con el fin de cumplir con lo establecido en la Ley, esta autoridad procede a analizar cada uno de los elementos que se deben de tomar en consideración para estar en posibilidad de determinar el monto de la sanción que se debe aplicar.</w:t>
      </w:r>
    </w:p>
    <w:p w14:paraId="750FDAAE" w14:textId="77777777" w:rsidR="003C7236" w:rsidRDefault="00954C51" w:rsidP="00954C51">
      <w:pPr>
        <w:spacing w:after="0" w:line="360" w:lineRule="auto"/>
        <w:jc w:val="both"/>
        <w:rPr>
          <w:rFonts w:ascii="ITC Avant Garde" w:eastAsia="Times New Roman" w:hAnsi="ITC Avant Garde"/>
          <w:bCs/>
          <w:color w:val="000000"/>
          <w:lang w:eastAsia="es-MX"/>
        </w:rPr>
      </w:pPr>
      <w:r>
        <w:rPr>
          <w:rFonts w:ascii="ITC Avant Garde" w:hAnsi="ITC Avant Garde"/>
        </w:rPr>
        <w:t xml:space="preserve">No debe perderse de vista que, al prever la disposición aplicable un margen muy amplio para la cuantificación de la sanción (de uno a ochenta y dos millones de veces el </w:t>
      </w:r>
      <w:r>
        <w:rPr>
          <w:rFonts w:ascii="ITC Avant Garde" w:hAnsi="ITC Avant Garde"/>
          <w:lang w:eastAsia="es-MX"/>
        </w:rPr>
        <w:t>valor diario de la Unidad de Medida y Actualización</w:t>
      </w:r>
      <w:r>
        <w:rPr>
          <w:rFonts w:ascii="ITC Avant Garde" w:eastAsia="Times New Roman" w:hAnsi="ITC Avant Garde"/>
          <w:bCs/>
          <w:color w:val="000000"/>
          <w:lang w:eastAsia="es-MX"/>
        </w:rPr>
        <w:t>), debe establecerse de manera clara la implicación de cada uno de los elementos a considerar a fin de otorgar certeza a la determinación que se emita.</w:t>
      </w:r>
    </w:p>
    <w:p w14:paraId="086AE67F" w14:textId="77777777" w:rsidR="003C7236" w:rsidRDefault="00954C51" w:rsidP="00954C51">
      <w:pPr>
        <w:spacing w:after="0" w:line="360" w:lineRule="auto"/>
        <w:jc w:val="both"/>
        <w:rPr>
          <w:rFonts w:ascii="ITC Avant Garde" w:hAnsi="ITC Avant Garde"/>
        </w:rPr>
      </w:pPr>
      <w:r>
        <w:rPr>
          <w:rFonts w:ascii="ITC Avant Garde" w:hAnsi="ITC Avant Garde"/>
        </w:rPr>
        <w:t xml:space="preserve">Ahora bien, resulta pertinente precisar que si bien es cierto el artículo 301 de la </w:t>
      </w:r>
      <w:r w:rsidR="00411BFE">
        <w:rPr>
          <w:rFonts w:ascii="ITC Avant Garde" w:hAnsi="ITC Avant Garde"/>
          <w:b/>
          <w:bCs/>
        </w:rPr>
        <w:t>LFTR</w:t>
      </w:r>
      <w:r>
        <w:rPr>
          <w:rFonts w:ascii="ITC Avant Garde" w:hAnsi="ITC Avant Garde"/>
        </w:rPr>
        <w:t>, establece como elementos a considerar para efectos de fijar el monto de la multa los siguientes: a) la gravedad de la infracción; b) la capacidad económica del infractor; c) la reincidencia; y d) en su caso, el cumplimiento espontáneo de las obligaciones que dieron origen al procedimiento sancionatorio; de los mismos solo resulta</w:t>
      </w:r>
      <w:r w:rsidR="00315254">
        <w:rPr>
          <w:rFonts w:ascii="ITC Avant Garde" w:hAnsi="ITC Avant Garde"/>
        </w:rPr>
        <w:t>n</w:t>
      </w:r>
      <w:r>
        <w:rPr>
          <w:rFonts w:ascii="ITC Avant Garde" w:hAnsi="ITC Avant Garde"/>
        </w:rPr>
        <w:t xml:space="preserve"> atendible</w:t>
      </w:r>
      <w:r w:rsidR="00315254">
        <w:rPr>
          <w:rFonts w:ascii="ITC Avant Garde" w:hAnsi="ITC Avant Garde"/>
        </w:rPr>
        <w:t>s</w:t>
      </w:r>
      <w:r>
        <w:rPr>
          <w:rFonts w:ascii="ITC Avant Garde" w:hAnsi="ITC Avant Garde"/>
        </w:rPr>
        <w:t xml:space="preserve"> para la fijación primigenia de la multa, l</w:t>
      </w:r>
      <w:r w:rsidR="00270749">
        <w:rPr>
          <w:rFonts w:ascii="ITC Avant Garde" w:hAnsi="ITC Avant Garde"/>
        </w:rPr>
        <w:t>os dos</w:t>
      </w:r>
      <w:r>
        <w:rPr>
          <w:rFonts w:ascii="ITC Avant Garde" w:hAnsi="ITC Avant Garde"/>
        </w:rPr>
        <w:t xml:space="preserve"> primer</w:t>
      </w:r>
      <w:r w:rsidR="00270749">
        <w:rPr>
          <w:rFonts w:ascii="ITC Avant Garde" w:hAnsi="ITC Avant Garde"/>
        </w:rPr>
        <w:t>os</w:t>
      </w:r>
      <w:r>
        <w:rPr>
          <w:rFonts w:ascii="ITC Avant Garde" w:hAnsi="ITC Avant Garde"/>
        </w:rPr>
        <w:t>, es decir, la gravedad de la infracción</w:t>
      </w:r>
      <w:r w:rsidR="00270749">
        <w:rPr>
          <w:rFonts w:ascii="ITC Avant Garde" w:hAnsi="ITC Avant Garde"/>
        </w:rPr>
        <w:t xml:space="preserve"> y </w:t>
      </w:r>
      <w:r>
        <w:rPr>
          <w:rFonts w:ascii="ITC Avant Garde" w:hAnsi="ITC Avant Garde"/>
        </w:rPr>
        <w:t>la capacidad económica,</w:t>
      </w:r>
      <w:r w:rsidR="00270749">
        <w:rPr>
          <w:rFonts w:ascii="ITC Avant Garde" w:hAnsi="ITC Avant Garde"/>
        </w:rPr>
        <w:t xml:space="preserve"> no así</w:t>
      </w:r>
      <w:r>
        <w:rPr>
          <w:rFonts w:ascii="ITC Avant Garde" w:hAnsi="ITC Avant Garde"/>
        </w:rPr>
        <w:t xml:space="preserve"> la reincidencia y el cumplimiento espontáneo de las obligaciones que</w:t>
      </w:r>
      <w:r w:rsidR="009A09A9">
        <w:rPr>
          <w:rFonts w:ascii="ITC Avant Garde" w:hAnsi="ITC Avant Garde"/>
        </w:rPr>
        <w:t xml:space="preserve"> dieron origen al procedimiento.</w:t>
      </w:r>
      <w:r>
        <w:rPr>
          <w:rFonts w:ascii="ITC Avant Garde" w:hAnsi="ITC Avant Garde"/>
        </w:rPr>
        <w:t xml:space="preserve"> </w:t>
      </w:r>
      <w:r w:rsidR="009A09A9">
        <w:rPr>
          <w:rFonts w:ascii="ITC Avant Garde" w:hAnsi="ITC Avant Garde"/>
        </w:rPr>
        <w:t>L</w:t>
      </w:r>
      <w:r w:rsidRPr="00672043">
        <w:rPr>
          <w:rFonts w:ascii="ITC Avant Garde" w:hAnsi="ITC Avant Garde"/>
        </w:rPr>
        <w:t xml:space="preserve">o anterior en virtud que tratándose </w:t>
      </w:r>
      <w:r w:rsidRPr="00672043">
        <w:rPr>
          <w:rFonts w:ascii="ITC Avant Garde" w:hAnsi="ITC Avant Garde"/>
        </w:rPr>
        <w:lastRenderedPageBreak/>
        <w:t xml:space="preserve">de la reincidencia, la misma es un factor que en términos del artículo 300 de la </w:t>
      </w:r>
      <w:r w:rsidR="00411BFE">
        <w:rPr>
          <w:rFonts w:ascii="ITC Avant Garde" w:hAnsi="ITC Avant Garde"/>
          <w:b/>
        </w:rPr>
        <w:t>LFTR</w:t>
      </w:r>
      <w:r w:rsidRPr="00672043">
        <w:rPr>
          <w:rFonts w:ascii="ITC Avant Garde" w:hAnsi="ITC Avant Garde"/>
        </w:rPr>
        <w:t>, permitiría duplicar la multa impuesta para el caso de que se actualizara dicha figura, lo que implica que de suyo no es un factor que incida en la determinación de la multa</w:t>
      </w:r>
      <w:r w:rsidR="00270749">
        <w:rPr>
          <w:rFonts w:ascii="ITC Avant Garde" w:hAnsi="ITC Avant Garde"/>
        </w:rPr>
        <w:t xml:space="preserve"> primigenia</w:t>
      </w:r>
      <w:r w:rsidRPr="00672043">
        <w:rPr>
          <w:rFonts w:ascii="ITC Avant Garde" w:hAnsi="ITC Avant Garde"/>
        </w:rPr>
        <w:t>, sino que opera como una agravante para imponer una sanción más severa para quien ha vuelto a infringir la normatividad de la materia; en tanto que, a contrario sensu, en caso de actualizarse el cumplimiento espontáneo de las obligaciones que dieron origen al procedimiento, permite contar con una atenuante que traería como consecuencia la disminución en el monto de la sanción originalmente decretada</w:t>
      </w:r>
      <w:r>
        <w:rPr>
          <w:rFonts w:ascii="ITC Avant Garde" w:hAnsi="ITC Avant Garde"/>
        </w:rPr>
        <w:t>.</w:t>
      </w:r>
    </w:p>
    <w:p w14:paraId="4F01487F" w14:textId="77777777" w:rsidR="003C7236" w:rsidRDefault="00954C51" w:rsidP="00954C51">
      <w:pPr>
        <w:spacing w:after="0" w:line="360" w:lineRule="auto"/>
        <w:jc w:val="both"/>
        <w:rPr>
          <w:rFonts w:ascii="ITC Avant Garde" w:hAnsi="ITC Avant Garde"/>
        </w:rPr>
      </w:pPr>
      <w:r w:rsidRPr="00672043">
        <w:rPr>
          <w:rFonts w:ascii="ITC Avant Garde" w:hAnsi="ITC Avant Garde"/>
        </w:rPr>
        <w:t>Así las cosas y conforme a lo expuesto, este Órgano Colegiado estima procedente llevar a cabo el análisis de la gravedad de la infracción y la capacidad económica</w:t>
      </w:r>
      <w:r w:rsidRPr="001A07E3">
        <w:rPr>
          <w:rFonts w:ascii="ITC Avant Garde" w:hAnsi="ITC Avant Garde"/>
        </w:rPr>
        <w:t xml:space="preserve"> del infractor como factores para determinar el monto de la sanción a imponer, ejercicio que se realiza como sigue:</w:t>
      </w:r>
    </w:p>
    <w:p w14:paraId="6578B4EB" w14:textId="77777777" w:rsidR="003C7236" w:rsidRDefault="00954C51" w:rsidP="00954C51">
      <w:pPr>
        <w:pStyle w:val="Prrafodelista"/>
        <w:numPr>
          <w:ilvl w:val="0"/>
          <w:numId w:val="36"/>
        </w:numPr>
        <w:spacing w:after="0" w:line="360" w:lineRule="auto"/>
        <w:ind w:right="-850"/>
        <w:jc w:val="both"/>
        <w:rPr>
          <w:rFonts w:ascii="ITC Avant Garde" w:hAnsi="ITC Avant Garde"/>
          <w:b/>
          <w:u w:val="single"/>
        </w:rPr>
      </w:pPr>
      <w:r>
        <w:rPr>
          <w:rFonts w:ascii="ITC Avant Garde" w:hAnsi="ITC Avant Garde"/>
          <w:b/>
          <w:u w:val="single"/>
        </w:rPr>
        <w:t>Gravedad de la infracción.</w:t>
      </w:r>
    </w:p>
    <w:p w14:paraId="360D4402" w14:textId="77777777" w:rsidR="003C7236" w:rsidRDefault="00954C51" w:rsidP="00954C51">
      <w:pPr>
        <w:spacing w:after="0" w:line="360" w:lineRule="auto"/>
        <w:ind w:right="-1"/>
        <w:jc w:val="both"/>
        <w:rPr>
          <w:rFonts w:ascii="ITC Avant Garde" w:hAnsi="ITC Avant Garde"/>
        </w:rPr>
      </w:pPr>
      <w:r>
        <w:rPr>
          <w:rFonts w:ascii="ITC Avant Garde" w:hAnsi="ITC Avant Garde"/>
        </w:rPr>
        <w:t xml:space="preserve">La </w:t>
      </w:r>
      <w:r w:rsidR="00411BFE">
        <w:rPr>
          <w:rFonts w:ascii="ITC Avant Garde" w:hAnsi="ITC Avant Garde"/>
          <w:b/>
        </w:rPr>
        <w:t>LFTR</w:t>
      </w:r>
      <w:r>
        <w:rPr>
          <w:rFonts w:ascii="ITC Avant Garde" w:hAnsi="ITC Avant Garde"/>
        </w:rPr>
        <w:t xml:space="preserve"> no establece medio alguno para determinar la gravedad; en consecuencia esta autoridad considera conveniente que para determinar cuándo una conducta es grave y en qué grado lo es, </w:t>
      </w:r>
      <w:r w:rsidR="009C2CF9">
        <w:rPr>
          <w:rFonts w:ascii="ITC Avant Garde" w:hAnsi="ITC Avant Garde"/>
        </w:rPr>
        <w:t>resulta</w:t>
      </w:r>
      <w:r>
        <w:rPr>
          <w:rFonts w:ascii="ITC Avant Garde" w:hAnsi="ITC Avant Garde"/>
        </w:rPr>
        <w:t xml:space="preserve"> necesario analizar los siguientes elementos:</w:t>
      </w:r>
    </w:p>
    <w:p w14:paraId="21FA6F2A" w14:textId="62C18B63" w:rsidR="00954C51" w:rsidRDefault="00954C51" w:rsidP="00954C51">
      <w:pPr>
        <w:numPr>
          <w:ilvl w:val="0"/>
          <w:numId w:val="22"/>
        </w:numPr>
        <w:spacing w:after="0" w:line="360" w:lineRule="auto"/>
        <w:ind w:left="1276" w:right="-1"/>
        <w:contextualSpacing/>
        <w:jc w:val="both"/>
        <w:rPr>
          <w:rFonts w:ascii="ITC Avant Garde" w:hAnsi="ITC Avant Garde"/>
        </w:rPr>
      </w:pPr>
      <w:r>
        <w:rPr>
          <w:rFonts w:ascii="ITC Avant Garde" w:hAnsi="ITC Avant Garde"/>
        </w:rPr>
        <w:t>Los daños o perjuicios que se hubieren producido o puedan producirse.</w:t>
      </w:r>
    </w:p>
    <w:p w14:paraId="1F8763CB" w14:textId="77777777" w:rsidR="00954C51" w:rsidRDefault="00954C51" w:rsidP="00954C51">
      <w:pPr>
        <w:numPr>
          <w:ilvl w:val="0"/>
          <w:numId w:val="22"/>
        </w:numPr>
        <w:spacing w:after="0" w:line="360" w:lineRule="auto"/>
        <w:ind w:left="1276" w:right="-1"/>
        <w:contextualSpacing/>
        <w:jc w:val="both"/>
        <w:rPr>
          <w:rFonts w:ascii="ITC Avant Garde" w:hAnsi="ITC Avant Garde"/>
        </w:rPr>
      </w:pPr>
      <w:r>
        <w:rPr>
          <w:rFonts w:ascii="ITC Avant Garde" w:hAnsi="ITC Avant Garde"/>
        </w:rPr>
        <w:t>El carácter intencional de la acción u omisión constitutiva de la infracción.</w:t>
      </w:r>
    </w:p>
    <w:p w14:paraId="280C2BCE" w14:textId="77777777" w:rsidR="00954C51" w:rsidRDefault="00954C51" w:rsidP="00954C51">
      <w:pPr>
        <w:numPr>
          <w:ilvl w:val="0"/>
          <w:numId w:val="22"/>
        </w:numPr>
        <w:spacing w:after="0" w:line="360" w:lineRule="auto"/>
        <w:ind w:left="1276" w:right="-1"/>
        <w:contextualSpacing/>
        <w:jc w:val="both"/>
        <w:rPr>
          <w:rFonts w:ascii="ITC Avant Garde" w:hAnsi="ITC Avant Garde"/>
        </w:rPr>
      </w:pPr>
      <w:r>
        <w:rPr>
          <w:rFonts w:ascii="ITC Avant Garde" w:hAnsi="ITC Avant Garde"/>
        </w:rPr>
        <w:t>Obtención de un lucro en la prestación del servicio.</w:t>
      </w:r>
    </w:p>
    <w:p w14:paraId="5B4571AC" w14:textId="77777777" w:rsidR="003C7236" w:rsidRDefault="00270749" w:rsidP="00954C51">
      <w:pPr>
        <w:numPr>
          <w:ilvl w:val="0"/>
          <w:numId w:val="22"/>
        </w:numPr>
        <w:spacing w:after="0" w:line="360" w:lineRule="auto"/>
        <w:ind w:left="1276" w:right="-1"/>
        <w:contextualSpacing/>
        <w:jc w:val="both"/>
        <w:rPr>
          <w:rFonts w:ascii="ITC Avant Garde" w:hAnsi="ITC Avant Garde"/>
        </w:rPr>
      </w:pPr>
      <w:r>
        <w:rPr>
          <w:rFonts w:ascii="ITC Avant Garde" w:hAnsi="ITC Avant Garde"/>
        </w:rPr>
        <w:t>La afectación a otros concesionarios o sistemas de telecomunicaciones debidamente establecidos.</w:t>
      </w:r>
    </w:p>
    <w:p w14:paraId="737A7C4D" w14:textId="77777777" w:rsidR="003C7236" w:rsidRDefault="009C2CF9" w:rsidP="009C2CF9">
      <w:pPr>
        <w:spacing w:after="0" w:line="360" w:lineRule="auto"/>
        <w:ind w:right="-1"/>
        <w:jc w:val="both"/>
        <w:rPr>
          <w:rFonts w:ascii="ITC Avant Garde" w:hAnsi="ITC Avant Garde"/>
        </w:rPr>
      </w:pPr>
      <w:r w:rsidRPr="001B6BDF">
        <w:rPr>
          <w:rFonts w:ascii="ITC Avant Garde" w:hAnsi="ITC Avant Garde"/>
        </w:rPr>
        <w:t xml:space="preserve">Antes de entrar al análisis de los citados elementos, resulta oportuno destacar que de conformidad con el Reglamento de Telecomunicaciones, una red privada de telecomunicaciones es aquella que establece una persona física o moral con su propia infraestructura o mediante el arrendamiento de canales o circuitos de redes públicas de telecomunicaciones para uso de sus comunicaciones internas o privadas, que en su caso le pueden permitir comunicaciones no permanentes con sus clientes o proveedores </w:t>
      </w:r>
      <w:r w:rsidRPr="001B6BDF">
        <w:rPr>
          <w:rFonts w:ascii="ITC Avant Garde" w:hAnsi="ITC Avant Garde"/>
        </w:rPr>
        <w:lastRenderedPageBreak/>
        <w:t>y constituyen auxiliares a una vía general</w:t>
      </w:r>
      <w:r>
        <w:rPr>
          <w:rFonts w:ascii="ITC Avant Garde" w:hAnsi="ITC Avant Garde"/>
        </w:rPr>
        <w:t xml:space="preserve"> de comunicación o de explotaciones industriales, agrícolas, mineras, comerciales o similares</w:t>
      </w:r>
      <w:r>
        <w:rPr>
          <w:rStyle w:val="Refdenotaalpie"/>
          <w:rFonts w:ascii="ITC Avant Garde" w:hAnsi="ITC Avant Garde"/>
        </w:rPr>
        <w:footnoteReference w:id="4"/>
      </w:r>
      <w:r>
        <w:rPr>
          <w:rFonts w:ascii="ITC Avant Garde" w:hAnsi="ITC Avant Garde"/>
        </w:rPr>
        <w:t>.</w:t>
      </w:r>
    </w:p>
    <w:p w14:paraId="321A6626" w14:textId="77777777" w:rsidR="003C7236" w:rsidRDefault="00954C51" w:rsidP="00954C51">
      <w:pPr>
        <w:spacing w:after="0" w:line="360" w:lineRule="auto"/>
        <w:ind w:right="-1"/>
        <w:jc w:val="both"/>
        <w:rPr>
          <w:rFonts w:ascii="ITC Avant Garde" w:hAnsi="ITC Avant Garde"/>
          <w:bCs/>
        </w:rPr>
      </w:pPr>
      <w:r>
        <w:rPr>
          <w:rFonts w:ascii="ITC Avant Garde" w:hAnsi="ITC Avant Garde"/>
        </w:rPr>
        <w:t>En ese orden de ideas</w:t>
      </w:r>
      <w:r w:rsidR="009C2CF9">
        <w:rPr>
          <w:rFonts w:ascii="ITC Avant Garde" w:hAnsi="ITC Avant Garde"/>
        </w:rPr>
        <w:t>,</w:t>
      </w:r>
      <w:r>
        <w:rPr>
          <w:rFonts w:ascii="ITC Avant Garde" w:hAnsi="ITC Avant Garde"/>
        </w:rPr>
        <w:t xml:space="preserve"> se puede advertir </w:t>
      </w:r>
      <w:r w:rsidR="00F24177">
        <w:rPr>
          <w:rFonts w:ascii="ITC Avant Garde" w:hAnsi="ITC Avant Garde"/>
        </w:rPr>
        <w:t xml:space="preserve">que </w:t>
      </w:r>
      <w:r>
        <w:rPr>
          <w:rFonts w:ascii="ITC Avant Garde" w:hAnsi="ITC Avant Garde"/>
        </w:rPr>
        <w:t>el</w:t>
      </w:r>
      <w:r w:rsidRPr="00EE3D8D">
        <w:rPr>
          <w:rFonts w:ascii="ITC Avant Garde" w:hAnsi="ITC Avant Garde"/>
          <w:bCs/>
        </w:rPr>
        <w:t xml:space="preserve"> servicio</w:t>
      </w:r>
      <w:r>
        <w:rPr>
          <w:rFonts w:ascii="ITC Avant Garde" w:hAnsi="ITC Avant Garde"/>
          <w:bCs/>
        </w:rPr>
        <w:t xml:space="preserve"> de telecomunicaciones en su modalidad de radiocomunicación privada cuenta con las siguientes características:</w:t>
      </w:r>
    </w:p>
    <w:p w14:paraId="16D94883" w14:textId="3CFF883D" w:rsidR="00954C51" w:rsidRDefault="00954C51" w:rsidP="00954C51">
      <w:pPr>
        <w:numPr>
          <w:ilvl w:val="0"/>
          <w:numId w:val="38"/>
        </w:numPr>
        <w:spacing w:after="0" w:line="360" w:lineRule="auto"/>
        <w:ind w:right="-1"/>
        <w:jc w:val="both"/>
        <w:rPr>
          <w:rFonts w:ascii="ITC Avant Garde" w:hAnsi="ITC Avant Garde"/>
          <w:bCs/>
        </w:rPr>
      </w:pPr>
      <w:r>
        <w:rPr>
          <w:rFonts w:ascii="ITC Avant Garde" w:hAnsi="ITC Avant Garde"/>
          <w:bCs/>
        </w:rPr>
        <w:t xml:space="preserve">Tiene </w:t>
      </w:r>
      <w:r w:rsidRPr="00EE3D8D">
        <w:rPr>
          <w:rFonts w:ascii="ITC Avant Garde" w:hAnsi="ITC Avant Garde"/>
          <w:bCs/>
        </w:rPr>
        <w:t>como fin un uso</w:t>
      </w:r>
      <w:r>
        <w:rPr>
          <w:rFonts w:ascii="ITC Avant Garde" w:hAnsi="ITC Avant Garde"/>
          <w:bCs/>
        </w:rPr>
        <w:t xml:space="preserve"> interno o</w:t>
      </w:r>
      <w:r w:rsidRPr="00EE3D8D">
        <w:rPr>
          <w:rFonts w:ascii="ITC Avant Garde" w:hAnsi="ITC Avant Garde"/>
          <w:bCs/>
        </w:rPr>
        <w:t xml:space="preserve"> privado</w:t>
      </w:r>
    </w:p>
    <w:p w14:paraId="206976A8" w14:textId="77777777" w:rsidR="003C7236" w:rsidRDefault="00954C51" w:rsidP="00954C51">
      <w:pPr>
        <w:numPr>
          <w:ilvl w:val="0"/>
          <w:numId w:val="38"/>
        </w:numPr>
        <w:spacing w:after="0" w:line="360" w:lineRule="auto"/>
        <w:ind w:right="-1"/>
        <w:jc w:val="both"/>
        <w:rPr>
          <w:rFonts w:ascii="ITC Avant Garde" w:hAnsi="ITC Avant Garde"/>
          <w:bCs/>
        </w:rPr>
      </w:pPr>
      <w:r>
        <w:rPr>
          <w:rFonts w:ascii="ITC Avant Garde" w:hAnsi="ITC Avant Garde"/>
          <w:bCs/>
        </w:rPr>
        <w:t xml:space="preserve">Sus </w:t>
      </w:r>
      <w:r w:rsidRPr="00EE3D8D">
        <w:rPr>
          <w:rFonts w:ascii="ITC Avant Garde" w:hAnsi="ITC Avant Garde"/>
          <w:bCs/>
        </w:rPr>
        <w:t xml:space="preserve">fines </w:t>
      </w:r>
      <w:r>
        <w:rPr>
          <w:rFonts w:ascii="ITC Avant Garde" w:hAnsi="ITC Avant Garde"/>
          <w:bCs/>
        </w:rPr>
        <w:t xml:space="preserve">no son </w:t>
      </w:r>
      <w:r w:rsidRPr="00EE3D8D">
        <w:rPr>
          <w:rFonts w:ascii="ITC Avant Garde" w:hAnsi="ITC Avant Garde"/>
          <w:bCs/>
        </w:rPr>
        <w:t>de explotación comercial</w:t>
      </w:r>
    </w:p>
    <w:p w14:paraId="742D436F" w14:textId="77777777" w:rsidR="003C7236" w:rsidRDefault="00954C51" w:rsidP="00954C51">
      <w:pPr>
        <w:spacing w:after="0" w:line="360" w:lineRule="auto"/>
        <w:ind w:right="-1"/>
        <w:jc w:val="both"/>
        <w:rPr>
          <w:rFonts w:ascii="ITC Avant Garde" w:hAnsi="ITC Avant Garde"/>
          <w:bCs/>
        </w:rPr>
      </w:pPr>
      <w:r>
        <w:rPr>
          <w:rFonts w:ascii="ITC Avant Garde" w:hAnsi="ITC Avant Garde"/>
          <w:bCs/>
        </w:rPr>
        <w:t>Así</w:t>
      </w:r>
      <w:r w:rsidR="00525C22">
        <w:rPr>
          <w:rFonts w:ascii="ITC Avant Garde" w:hAnsi="ITC Avant Garde"/>
          <w:bCs/>
        </w:rPr>
        <w:t>,</w:t>
      </w:r>
      <w:r>
        <w:rPr>
          <w:rFonts w:ascii="ITC Avant Garde" w:hAnsi="ITC Avant Garde"/>
          <w:bCs/>
        </w:rPr>
        <w:t xml:space="preserve"> por tales características</w:t>
      </w:r>
      <w:r w:rsidRPr="00EE3D8D">
        <w:rPr>
          <w:rFonts w:ascii="ITC Avant Garde" w:hAnsi="ITC Avant Garde"/>
          <w:bCs/>
        </w:rPr>
        <w:t xml:space="preserve"> </w:t>
      </w:r>
      <w:r>
        <w:rPr>
          <w:rFonts w:ascii="ITC Avant Garde" w:hAnsi="ITC Avant Garde"/>
          <w:bCs/>
        </w:rPr>
        <w:t xml:space="preserve">éste servicio puede ser operado utilizando las bandas de frecuencia de uso libre de conformidad con </w:t>
      </w:r>
      <w:r w:rsidRPr="000A04D0">
        <w:rPr>
          <w:rFonts w:ascii="ITC Avant Garde" w:hAnsi="ITC Avant Garde"/>
          <w:bCs/>
        </w:rPr>
        <w:t>el Cuadro Nacional de Atribución de Frecuencias</w:t>
      </w:r>
      <w:r>
        <w:rPr>
          <w:rFonts w:ascii="ITC Avant Garde" w:hAnsi="ITC Avant Garde"/>
          <w:bCs/>
        </w:rPr>
        <w:t>.</w:t>
      </w:r>
    </w:p>
    <w:p w14:paraId="77707E8D" w14:textId="77777777" w:rsidR="003C7236" w:rsidRDefault="00954C51" w:rsidP="00954C51">
      <w:pPr>
        <w:spacing w:after="0" w:line="360" w:lineRule="auto"/>
        <w:ind w:right="-1"/>
        <w:jc w:val="both"/>
        <w:rPr>
          <w:rFonts w:ascii="ITC Avant Garde" w:hAnsi="ITC Avant Garde"/>
          <w:bCs/>
        </w:rPr>
      </w:pPr>
      <w:r w:rsidRPr="001B3E9F">
        <w:rPr>
          <w:rFonts w:ascii="ITC Avant Garde" w:hAnsi="ITC Avant Garde"/>
          <w:bCs/>
        </w:rPr>
        <w:t xml:space="preserve">Corrobora lo anterior </w:t>
      </w:r>
      <w:r w:rsidR="006761EE" w:rsidRPr="001B3E9F">
        <w:rPr>
          <w:rFonts w:ascii="ITC Avant Garde" w:hAnsi="ITC Avant Garde"/>
        </w:rPr>
        <w:t>los artículos 66 y 69</w:t>
      </w:r>
      <w:r w:rsidRPr="001B3E9F">
        <w:rPr>
          <w:rFonts w:ascii="ITC Avant Garde" w:hAnsi="ITC Avant Garde"/>
          <w:bCs/>
        </w:rPr>
        <w:t xml:space="preserve"> de la </w:t>
      </w:r>
      <w:r w:rsidR="00411BFE" w:rsidRPr="001B3E9F">
        <w:rPr>
          <w:rFonts w:ascii="ITC Avant Garde" w:hAnsi="ITC Avant Garde"/>
          <w:b/>
          <w:bCs/>
        </w:rPr>
        <w:t>LFTR</w:t>
      </w:r>
      <w:r w:rsidRPr="001B3E9F">
        <w:rPr>
          <w:rFonts w:ascii="ITC Avant Garde" w:hAnsi="ITC Avant Garde"/>
          <w:bCs/>
        </w:rPr>
        <w:t xml:space="preserve"> al establecer que </w:t>
      </w:r>
      <w:r w:rsidRPr="001B3E9F">
        <w:rPr>
          <w:rFonts w:ascii="ITC Avant Garde" w:hAnsi="ITC Avant Garde"/>
          <w:b/>
          <w:bCs/>
          <w:u w:val="single"/>
        </w:rPr>
        <w:t>solamente se requerirá concesión única para uso privado</w:t>
      </w:r>
      <w:r w:rsidRPr="001B3E9F">
        <w:rPr>
          <w:rFonts w:ascii="ITC Avant Garde" w:hAnsi="ITC Avant Garde"/>
          <w:bCs/>
        </w:rPr>
        <w:t xml:space="preserve"> cuando se necesite utilizar o aprovechar bandas de frecuencias del espectro radioeléctrico que no sean de uso libre.</w:t>
      </w:r>
      <w:r w:rsidRPr="00EE3D8D">
        <w:rPr>
          <w:rFonts w:ascii="ITC Avant Garde" w:hAnsi="ITC Avant Garde"/>
          <w:bCs/>
        </w:rPr>
        <w:t xml:space="preserve"> </w:t>
      </w:r>
    </w:p>
    <w:p w14:paraId="5D6EB62B" w14:textId="77777777" w:rsidR="003C7236" w:rsidRDefault="00954C51" w:rsidP="00954C51">
      <w:pPr>
        <w:spacing w:after="0" w:line="360" w:lineRule="auto"/>
        <w:ind w:right="-1"/>
        <w:jc w:val="both"/>
        <w:rPr>
          <w:rFonts w:ascii="ITC Avant Garde" w:hAnsi="ITC Avant Garde"/>
        </w:rPr>
      </w:pPr>
      <w:r w:rsidRPr="001D09BA">
        <w:rPr>
          <w:rFonts w:ascii="ITC Avant Garde" w:eastAsia="Times New Roman" w:hAnsi="ITC Avant Garde"/>
          <w:bCs/>
          <w:color w:val="000000"/>
          <w:lang w:eastAsia="es-MX"/>
        </w:rPr>
        <w:t>De lo anterior</w:t>
      </w:r>
      <w:r w:rsidR="00BE0200">
        <w:rPr>
          <w:rFonts w:ascii="ITC Avant Garde" w:eastAsia="Times New Roman" w:hAnsi="ITC Avant Garde"/>
          <w:bCs/>
          <w:color w:val="000000"/>
          <w:lang w:eastAsia="es-MX"/>
        </w:rPr>
        <w:t>,</w:t>
      </w:r>
      <w:r w:rsidRPr="001D09BA">
        <w:rPr>
          <w:rFonts w:ascii="ITC Avant Garde" w:eastAsia="Times New Roman" w:hAnsi="ITC Avant Garde"/>
          <w:bCs/>
          <w:color w:val="000000"/>
          <w:lang w:eastAsia="es-MX"/>
        </w:rPr>
        <w:t xml:space="preserve"> se advierte claramente que aún y cuando el servicio que se preste sea la comunicación privada, si se pretenden usar frecuencias del espectro radioeléctrico que no sean de uso libre se necesita título de concesión</w:t>
      </w:r>
      <w:r w:rsidR="00525C22">
        <w:rPr>
          <w:rFonts w:ascii="ITC Avant Garde" w:eastAsia="Times New Roman" w:hAnsi="ITC Avant Garde"/>
          <w:bCs/>
          <w:color w:val="000000"/>
          <w:lang w:eastAsia="es-MX"/>
        </w:rPr>
        <w:t xml:space="preserve"> o documento habilitante</w:t>
      </w:r>
      <w:r w:rsidRPr="001D09BA">
        <w:rPr>
          <w:rFonts w:ascii="ITC Avant Garde" w:eastAsia="Times New Roman" w:hAnsi="ITC Avant Garde"/>
          <w:bCs/>
          <w:color w:val="000000"/>
          <w:lang w:eastAsia="es-MX"/>
        </w:rPr>
        <w:t xml:space="preserve"> vigente</w:t>
      </w:r>
    </w:p>
    <w:p w14:paraId="333CA6A2" w14:textId="77777777" w:rsidR="003C7236" w:rsidRDefault="00954C51" w:rsidP="00954C51">
      <w:pPr>
        <w:spacing w:after="0" w:line="360" w:lineRule="auto"/>
        <w:ind w:right="-1"/>
        <w:jc w:val="both"/>
        <w:rPr>
          <w:rFonts w:ascii="ITC Avant Garde" w:hAnsi="ITC Avant Garde"/>
        </w:rPr>
      </w:pPr>
      <w:r>
        <w:rPr>
          <w:rFonts w:ascii="ITC Avant Garde" w:hAnsi="ITC Avant Garde"/>
        </w:rPr>
        <w:t xml:space="preserve">En ese contexto, en el caso específico la conducta sancionable es el prestar el servicio de radiocomunicación privada en bandas de frecuencia de uso determinado, sin contar con el documento legal emitido por la autoridad competente, conducta que de suyo atenta contra </w:t>
      </w:r>
      <w:r>
        <w:rPr>
          <w:rFonts w:ascii="ITC Avant Garde" w:hAnsi="ITC Avant Garde"/>
          <w:b/>
          <w:u w:val="single"/>
        </w:rPr>
        <w:t>la</w:t>
      </w:r>
      <w:r w:rsidR="00315254">
        <w:rPr>
          <w:rFonts w:ascii="ITC Avant Garde" w:hAnsi="ITC Avant Garde"/>
          <w:b/>
          <w:u w:val="single"/>
        </w:rPr>
        <w:t xml:space="preserve"> normatividad en la materia, la cual establece que la</w:t>
      </w:r>
      <w:r>
        <w:rPr>
          <w:rFonts w:ascii="ITC Avant Garde" w:hAnsi="ITC Avant Garde"/>
          <w:b/>
          <w:u w:val="single"/>
        </w:rPr>
        <w:t xml:space="preserve"> prestación de un s</w:t>
      </w:r>
      <w:r w:rsidRPr="001D09BA">
        <w:rPr>
          <w:rFonts w:ascii="ITC Avant Garde" w:hAnsi="ITC Avant Garde"/>
          <w:b/>
          <w:u w:val="single"/>
        </w:rPr>
        <w:t>ervicio de telecomunicaciones sólo puede realizarse previa concesión o permiso otorgado por la autoridad competente</w:t>
      </w:r>
      <w:r>
        <w:rPr>
          <w:rFonts w:ascii="ITC Avant Garde" w:hAnsi="ITC Avant Garde"/>
        </w:rPr>
        <w:t>.</w:t>
      </w:r>
    </w:p>
    <w:p w14:paraId="51A23B3C" w14:textId="77777777" w:rsidR="003C7236" w:rsidRDefault="00BE0200" w:rsidP="00BE0200">
      <w:pPr>
        <w:spacing w:after="0" w:line="360" w:lineRule="auto"/>
        <w:ind w:right="-1"/>
        <w:jc w:val="both"/>
        <w:rPr>
          <w:rFonts w:ascii="ITC Avant Garde" w:hAnsi="ITC Avant Garde"/>
        </w:rPr>
      </w:pPr>
      <w:r>
        <w:rPr>
          <w:rFonts w:ascii="ITC Avant Garde" w:hAnsi="ITC Avant Garde"/>
        </w:rPr>
        <w:t xml:space="preserve">Por lo anterior, el monto de la </w:t>
      </w:r>
      <w:r w:rsidRPr="001B6BDF">
        <w:rPr>
          <w:rFonts w:ascii="ITC Avant Garde" w:hAnsi="ITC Avant Garde"/>
        </w:rPr>
        <w:t>multa que se imponga debe guardar relación con la naturaleza de la infracción atendiendo al bien jurídico tutelado, que en el presente caso es la prestación de un servicio público de telecomunicaciones sin contar con autorización por parte de la autoridad competente para tal efecto.</w:t>
      </w:r>
    </w:p>
    <w:p w14:paraId="164C0617" w14:textId="77777777" w:rsidR="003C7236" w:rsidRDefault="00954C51" w:rsidP="00954C51">
      <w:pPr>
        <w:spacing w:after="0" w:line="360" w:lineRule="auto"/>
        <w:ind w:right="-1"/>
        <w:jc w:val="both"/>
        <w:rPr>
          <w:rFonts w:ascii="ITC Avant Garde" w:hAnsi="ITC Avant Garde"/>
        </w:rPr>
      </w:pPr>
      <w:r>
        <w:rPr>
          <w:rFonts w:ascii="ITC Avant Garde" w:hAnsi="ITC Avant Garde"/>
        </w:rPr>
        <w:lastRenderedPageBreak/>
        <w:t xml:space="preserve">En ese sentido, la exposición de motivos de la iniciativa presentada por el Ejecutivo Federal para la expedición de la </w:t>
      </w:r>
      <w:r w:rsidR="00411BFE">
        <w:rPr>
          <w:rFonts w:ascii="ITC Avant Garde" w:hAnsi="ITC Avant Garde"/>
          <w:b/>
        </w:rPr>
        <w:t>LFTR</w:t>
      </w:r>
      <w:r>
        <w:rPr>
          <w:rFonts w:ascii="ITC Avant Garde" w:hAnsi="ITC Avant Garde"/>
        </w:rPr>
        <w:t xml:space="preserve"> en relación con la gravedad de las infracciones señaló lo siguiente:</w:t>
      </w:r>
    </w:p>
    <w:p w14:paraId="7607F19C" w14:textId="77777777" w:rsidR="003C7236" w:rsidRDefault="00954C51" w:rsidP="005D6306">
      <w:pPr>
        <w:spacing w:after="0" w:line="240" w:lineRule="auto"/>
        <w:ind w:left="851" w:right="708"/>
        <w:jc w:val="both"/>
        <w:rPr>
          <w:rFonts w:ascii="ITC Avant Garde" w:eastAsia="Times New Roman" w:hAnsi="ITC Avant Garde"/>
          <w:bCs/>
          <w:i/>
          <w:color w:val="000000"/>
          <w:sz w:val="20"/>
          <w:szCs w:val="20"/>
          <w:lang w:eastAsia="es-MX"/>
        </w:rPr>
      </w:pPr>
      <w:r w:rsidRPr="000A6564">
        <w:rPr>
          <w:rFonts w:ascii="ITC Avant Garde" w:eastAsia="Times New Roman" w:hAnsi="ITC Avant Garde"/>
          <w:bCs/>
          <w:i/>
          <w:color w:val="000000"/>
          <w:sz w:val="20"/>
          <w:szCs w:val="20"/>
          <w:lang w:eastAsia="es-MX"/>
        </w:rPr>
        <w:t>“</w:t>
      </w:r>
      <w:r w:rsidRPr="000A6564">
        <w:rPr>
          <w:rFonts w:ascii="ITC Avant Garde" w:eastAsia="Times New Roman" w:hAnsi="ITC Avant Garde"/>
          <w:b/>
          <w:bCs/>
          <w:i/>
          <w:color w:val="000000"/>
          <w:sz w:val="20"/>
          <w:szCs w:val="20"/>
          <w:lang w:eastAsia="es-MX"/>
        </w:rPr>
        <w:t>En el título correspondiente a sanciones, se clasifican las conductas infractoras en cinco rubros, las cuales van desde las leves a las graves,</w:t>
      </w:r>
      <w:r w:rsidRPr="000A6564">
        <w:rPr>
          <w:rFonts w:ascii="ITC Avant Garde" w:eastAsia="Times New Roman" w:hAnsi="ITC Avant Garde"/>
          <w:bCs/>
          <w:i/>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14:paraId="365875EA" w14:textId="77777777" w:rsidR="003C7236" w:rsidRDefault="00954C51" w:rsidP="005D6306">
      <w:pPr>
        <w:spacing w:after="0" w:line="240" w:lineRule="auto"/>
        <w:ind w:left="851" w:right="708"/>
        <w:jc w:val="both"/>
        <w:rPr>
          <w:rFonts w:ascii="ITC Avant Garde" w:eastAsia="Times New Roman" w:hAnsi="ITC Avant Garde"/>
          <w:b/>
          <w:bCs/>
          <w:i/>
          <w:color w:val="000000"/>
          <w:sz w:val="20"/>
          <w:szCs w:val="20"/>
          <w:lang w:eastAsia="es-MX"/>
        </w:rPr>
      </w:pPr>
      <w:r w:rsidRPr="000A6564">
        <w:rPr>
          <w:rFonts w:ascii="ITC Avant Garde" w:eastAsia="Times New Roman" w:hAnsi="ITC Avant Garde"/>
          <w:b/>
          <w:bCs/>
          <w:i/>
          <w:color w:val="000000"/>
          <w:sz w:val="20"/>
          <w:szCs w:val="20"/>
          <w:lang w:eastAsia="es-MX"/>
        </w:rPr>
        <w:t xml:space="preserve"> (Énfasis añadido)</w:t>
      </w:r>
    </w:p>
    <w:p w14:paraId="5D3A5499" w14:textId="77777777" w:rsidR="003C7236" w:rsidRDefault="00954C51" w:rsidP="00954C51">
      <w:pPr>
        <w:spacing w:after="0" w:line="360" w:lineRule="auto"/>
        <w:ind w:right="-1"/>
        <w:jc w:val="both"/>
        <w:rPr>
          <w:rFonts w:ascii="ITC Avant Garde" w:hAnsi="ITC Avant Garde"/>
        </w:rPr>
      </w:pPr>
      <w:r>
        <w:rPr>
          <w:rFonts w:ascii="ITC Avant Garde" w:hAnsi="ITC Avant Garde"/>
        </w:rPr>
        <w:t>Asimismo, el Dictamen emitido por la Cámara revisora en relación con la citada iniciativa señaló lo siguiente:</w:t>
      </w:r>
    </w:p>
    <w:p w14:paraId="36D4F021" w14:textId="77777777" w:rsidR="003C7236" w:rsidRDefault="00954C51" w:rsidP="00326DA4">
      <w:pPr>
        <w:spacing w:after="0" w:line="240" w:lineRule="auto"/>
        <w:ind w:left="851" w:right="708"/>
        <w:jc w:val="both"/>
        <w:rPr>
          <w:rFonts w:ascii="ITC Avant Garde" w:eastAsia="Times New Roman" w:hAnsi="ITC Avant Garde"/>
          <w:bCs/>
          <w:i/>
          <w:color w:val="000000"/>
          <w:sz w:val="20"/>
          <w:szCs w:val="20"/>
          <w:lang w:eastAsia="es-MX"/>
        </w:rPr>
      </w:pPr>
      <w:r w:rsidRPr="000A6564">
        <w:rPr>
          <w:rFonts w:ascii="ITC Avant Garde" w:eastAsia="Times New Roman" w:hAnsi="ITC Avant Garde"/>
          <w:bCs/>
          <w:i/>
          <w:color w:val="000000"/>
          <w:sz w:val="20"/>
          <w:szCs w:val="20"/>
          <w:lang w:eastAsia="es-MX"/>
        </w:rPr>
        <w:t xml:space="preserve">“De acuerdo con el mandato constitucional, </w:t>
      </w:r>
      <w:r w:rsidRPr="000A6564">
        <w:rPr>
          <w:rFonts w:ascii="ITC Avant Garde" w:eastAsia="Times New Roman" w:hAnsi="ITC Avant Garde"/>
          <w:b/>
          <w:bCs/>
          <w:i/>
          <w:color w:val="000000"/>
          <w:sz w:val="20"/>
          <w:szCs w:val="20"/>
          <w:lang w:eastAsia="es-MX"/>
        </w:rPr>
        <w:t>la ley deberá contemplar un sistema efectivo de sanciones,</w:t>
      </w:r>
      <w:r w:rsidRPr="000A6564">
        <w:rPr>
          <w:rFonts w:ascii="ITC Avant Garde" w:eastAsia="Times New Roman" w:hAnsi="ITC Avant Garde"/>
          <w:bCs/>
          <w:i/>
          <w:color w:val="000000"/>
          <w:sz w:val="20"/>
          <w:szCs w:val="20"/>
          <w:lang w:eastAsia="es-MX"/>
        </w:rPr>
        <w:t xml:space="preserve"> para ello, estas Comisiones Dictaminadoras consideraron adoptar primordialmente un sistema de sanciones basado en porcentajes de ingresos, como ha sido apuntado. En la Minuta </w:t>
      </w:r>
      <w:r w:rsidRPr="000A6564">
        <w:rPr>
          <w:rFonts w:ascii="ITC Avant Garde" w:eastAsia="Times New Roman" w:hAnsi="ITC Avant Garde"/>
          <w:b/>
          <w:bCs/>
          <w:i/>
          <w:color w:val="000000"/>
          <w:sz w:val="20"/>
          <w:szCs w:val="20"/>
          <w:lang w:eastAsia="es-MX"/>
        </w:rPr>
        <w:t>se reconoce que existen conductas que deben ser sancionadas de manera diferenciada a fin de que la sanción logre su efectividad, es decir, ser ejemplar y al mismo tiempo disuadir al infractor</w:t>
      </w:r>
      <w:r w:rsidRPr="000A6564">
        <w:rPr>
          <w:rFonts w:ascii="ITC Avant Garde" w:eastAsia="Times New Roman" w:hAnsi="ITC Avant Garde"/>
          <w:bCs/>
          <w:i/>
          <w:color w:val="000000"/>
          <w:sz w:val="20"/>
          <w:szCs w:val="20"/>
          <w:lang w:eastAsia="es-MX"/>
        </w:rPr>
        <w:t xml:space="preserve">,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0A6564">
        <w:rPr>
          <w:rFonts w:ascii="ITC Avant Garde" w:eastAsia="Times New Roman" w:hAnsi="ITC Avant Garde"/>
          <w:b/>
          <w:bCs/>
          <w:i/>
          <w:color w:val="000000"/>
          <w:sz w:val="20"/>
          <w:szCs w:val="20"/>
          <w:lang w:eastAsia="es-MX"/>
        </w:rPr>
        <w:t>la Iniciativa se establece un sistema gradual, catalogando aquellas conductas que se consideraron menos graves con sanciones muy leves y así sucesivamente hasta las conductas infractoras que se consideraron muy grave</w:t>
      </w:r>
      <w:r w:rsidRPr="000A6564">
        <w:rPr>
          <w:rFonts w:ascii="ITC Avant Garde" w:eastAsia="Times New Roman" w:hAnsi="ITC Avant Garde"/>
          <w:bCs/>
          <w:i/>
          <w:color w:val="000000"/>
          <w:sz w:val="20"/>
          <w:szCs w:val="20"/>
          <w:lang w:eastAsia="es-MX"/>
        </w:rPr>
        <w:t xml:space="preserve">s que incluso podrían ameritar la revocación de la concesión.” </w:t>
      </w:r>
    </w:p>
    <w:p w14:paraId="66794D72" w14:textId="77777777" w:rsidR="003C7236" w:rsidRDefault="00954C51" w:rsidP="00326DA4">
      <w:pPr>
        <w:spacing w:after="0" w:line="240" w:lineRule="auto"/>
        <w:ind w:left="851" w:right="708"/>
        <w:jc w:val="both"/>
        <w:rPr>
          <w:rFonts w:ascii="ITC Avant Garde" w:eastAsia="Times New Roman" w:hAnsi="ITC Avant Garde"/>
          <w:b/>
          <w:bCs/>
          <w:i/>
          <w:color w:val="000000"/>
          <w:sz w:val="20"/>
          <w:szCs w:val="20"/>
          <w:lang w:eastAsia="es-MX"/>
        </w:rPr>
      </w:pPr>
      <w:r w:rsidRPr="000A6564">
        <w:rPr>
          <w:rFonts w:ascii="ITC Avant Garde" w:eastAsia="Times New Roman" w:hAnsi="ITC Avant Garde"/>
          <w:b/>
          <w:bCs/>
          <w:i/>
          <w:color w:val="000000"/>
          <w:sz w:val="20"/>
          <w:szCs w:val="20"/>
          <w:lang w:eastAsia="es-MX"/>
        </w:rPr>
        <w:t>(Énfasis añadido)</w:t>
      </w:r>
    </w:p>
    <w:p w14:paraId="5F04FA93" w14:textId="77777777" w:rsidR="003C7236" w:rsidRDefault="00954C51" w:rsidP="00954C51">
      <w:pPr>
        <w:spacing w:after="0" w:line="360" w:lineRule="auto"/>
        <w:ind w:right="-1"/>
        <w:jc w:val="both"/>
        <w:rPr>
          <w:rFonts w:ascii="ITC Avant Garde" w:hAnsi="ITC Avant Garde"/>
        </w:rPr>
      </w:pPr>
      <w:r>
        <w:rPr>
          <w:rFonts w:ascii="ITC Avant Garde" w:hAnsi="ITC Avant Garde"/>
        </w:rPr>
        <w:t xml:space="preserve">De lo anterior, se desprende que fue intención del Legislador establecer en la </w:t>
      </w:r>
      <w:r w:rsidR="00411BFE">
        <w:rPr>
          <w:rFonts w:ascii="ITC Avant Garde" w:hAnsi="ITC Avant Garde"/>
          <w:b/>
        </w:rPr>
        <w:t>LFTR</w:t>
      </w:r>
      <w:r>
        <w:rPr>
          <w:rFonts w:ascii="ITC Avant Garde" w:hAnsi="ITC Avant Garde"/>
        </w:rPr>
        <w:t xml:space="preserve"> un sistema de graduación de las conductas de la más leve a la más grave, por lo que en tal sentido resulta evidente que la multa que se pretenda imponer debe ser congruente con dicha estimación.</w:t>
      </w:r>
    </w:p>
    <w:p w14:paraId="727119E2" w14:textId="77777777" w:rsidR="003C7236" w:rsidRDefault="00954C51" w:rsidP="00954C51">
      <w:pPr>
        <w:spacing w:after="0" w:line="360" w:lineRule="auto"/>
        <w:ind w:right="-1"/>
        <w:jc w:val="both"/>
        <w:rPr>
          <w:rFonts w:ascii="ITC Avant Garde" w:hAnsi="ITC Avant Garde"/>
        </w:rPr>
      </w:pPr>
      <w:r>
        <w:rPr>
          <w:rFonts w:ascii="ITC Avant Garde" w:hAnsi="ITC Avant Garde"/>
        </w:rPr>
        <w:t>Hechas las anteriores precisiones, esta autoridad procede a analizar los componentes que determinan la gravedad de la conducta susceptible de ser sancionada, conforme a los criterios precisados con anterioridad.</w:t>
      </w:r>
    </w:p>
    <w:p w14:paraId="6D0ABA7C" w14:textId="77777777" w:rsidR="003C7236" w:rsidRDefault="00954C51" w:rsidP="00954C51">
      <w:pPr>
        <w:numPr>
          <w:ilvl w:val="0"/>
          <w:numId w:val="10"/>
        </w:numPr>
        <w:spacing w:after="0" w:line="360" w:lineRule="auto"/>
        <w:ind w:left="709" w:right="-1"/>
        <w:jc w:val="both"/>
        <w:rPr>
          <w:rFonts w:ascii="ITC Avant Garde" w:hAnsi="ITC Avant Garde"/>
          <w:b/>
        </w:rPr>
      </w:pPr>
      <w:r>
        <w:rPr>
          <w:rFonts w:ascii="ITC Avant Garde" w:hAnsi="ITC Avant Garde"/>
          <w:b/>
        </w:rPr>
        <w:t>Los daños o perjuicios que se hubieren producido o puedan producirse.</w:t>
      </w:r>
    </w:p>
    <w:p w14:paraId="6FDC8880" w14:textId="77777777" w:rsidR="003C7236" w:rsidRDefault="001B042C" w:rsidP="00183BFC">
      <w:pPr>
        <w:spacing w:after="0" w:line="360" w:lineRule="auto"/>
        <w:jc w:val="both"/>
        <w:rPr>
          <w:rFonts w:ascii="Times New Roman" w:hAnsi="Times New Roman"/>
          <w:sz w:val="24"/>
          <w:szCs w:val="24"/>
          <w:lang w:eastAsia="es-MX"/>
        </w:rPr>
      </w:pPr>
      <w:r>
        <w:rPr>
          <w:rFonts w:ascii="ITC Avant Garde" w:hAnsi="ITC Avant Garde"/>
        </w:rPr>
        <w:t xml:space="preserve">En el presente caso no se acredita un daño al Estado, entendido éste como la pérdida o menoscabo sufrido en el patrimonio del Estado como consecuencia del incumplimiento de una obligación. Ahora bien, no obstante que de las pruebas presentadas por la infractora, se advierte que </w:t>
      </w:r>
      <w:r>
        <w:rPr>
          <w:rFonts w:ascii="ITC Avant Garde" w:eastAsia="Times New Roman" w:hAnsi="ITC Avant Garde"/>
          <w:bCs/>
          <w:color w:val="000000" w:themeColor="text1"/>
          <w:lang w:eastAsia="es-MX"/>
        </w:rPr>
        <w:t>e</w:t>
      </w:r>
      <w:r>
        <w:rPr>
          <w:rFonts w:ascii="ITC Avant Garde" w:hAnsi="ITC Avant Garde"/>
        </w:rPr>
        <w:t xml:space="preserve">l </w:t>
      </w:r>
      <w:r>
        <w:rPr>
          <w:rFonts w:ascii="ITC Avant Garde" w:hAnsi="ITC Avant Garde"/>
          <w:b/>
          <w:bCs/>
        </w:rPr>
        <w:t>PRESUNTO RESPONSABLE</w:t>
      </w:r>
      <w:r>
        <w:rPr>
          <w:rFonts w:ascii="ITC Avant Garde" w:hAnsi="ITC Avant Garde"/>
        </w:rPr>
        <w:t xml:space="preserve"> efectuó pagos </w:t>
      </w:r>
      <w:r>
        <w:rPr>
          <w:rFonts w:ascii="ITC Avant Garde" w:hAnsi="ITC Avant Garde"/>
        </w:rPr>
        <w:lastRenderedPageBreak/>
        <w:t xml:space="preserve">voluntarios ante la </w:t>
      </w:r>
      <w:r>
        <w:rPr>
          <w:rFonts w:ascii="ITC Avant Garde" w:hAnsi="ITC Avant Garde"/>
          <w:b/>
        </w:rPr>
        <w:t>SCT</w:t>
      </w:r>
      <w:r>
        <w:rPr>
          <w:rFonts w:ascii="ITC Avant Garde" w:hAnsi="ITC Avant Garde"/>
        </w:rPr>
        <w:t xml:space="preserve"> durante los años 2008, 2009, 2012, 2013 y 2014, por concepto de pago de derechos </w:t>
      </w:r>
      <w:r>
        <w:rPr>
          <w:rFonts w:ascii="ITC Avant Garde" w:hAnsi="ITC Avant Garde"/>
          <w:u w:val="single"/>
        </w:rPr>
        <w:t>por el uso y/o explotación del espectro radioeléctrico por los sistemas de radiocomunicación privada</w:t>
      </w:r>
      <w:r>
        <w:rPr>
          <w:rFonts w:ascii="ITC Avant Garde" w:hAnsi="ITC Avant Garde"/>
        </w:rPr>
        <w:t xml:space="preserve">, los cuales si bien no le generaron derecho alguno en virtud de que su permiso venció desde el cinco de enero de mil novecientos noventa y nueve, con ellos se puede advertir que dichos pagos fueron efectuados con la intención de cumplir la obligación de cubrir las cuotas establecidas en la </w:t>
      </w:r>
      <w:r>
        <w:rPr>
          <w:rFonts w:ascii="ITC Avant Garde" w:hAnsi="ITC Avant Garde"/>
          <w:b/>
        </w:rPr>
        <w:t>Ley Federal de Derechos</w:t>
      </w:r>
      <w:r>
        <w:rPr>
          <w:rFonts w:ascii="ITC Avant Garde" w:hAnsi="ITC Avant Garde"/>
        </w:rPr>
        <w:t xml:space="preserve"> por el uso del espectro radioeléctrico por los sistemas de radiocomunicación privada, no obstante </w:t>
      </w:r>
      <w:r w:rsidR="00AA420C">
        <w:rPr>
          <w:rFonts w:ascii="ITC Avant Garde" w:hAnsi="ITC Avant Garde"/>
        </w:rPr>
        <w:t xml:space="preserve">lo anterior </w:t>
      </w:r>
      <w:r w:rsidR="00957A91">
        <w:rPr>
          <w:rFonts w:ascii="ITC Avant Garde" w:hAnsi="ITC Avant Garde"/>
        </w:rPr>
        <w:t>y</w:t>
      </w:r>
      <w:r w:rsidR="00C02988">
        <w:rPr>
          <w:rFonts w:ascii="ITC Avant Garde" w:hAnsi="ITC Avant Garde"/>
        </w:rPr>
        <w:t xml:space="preserve"> aun cuando </w:t>
      </w:r>
      <w:r w:rsidR="00957A91">
        <w:rPr>
          <w:rFonts w:ascii="ITC Avant Garde" w:hAnsi="ITC Avant Garde"/>
        </w:rPr>
        <w:t xml:space="preserve">el </w:t>
      </w:r>
      <w:r w:rsidR="00957A91" w:rsidRPr="00C70395">
        <w:rPr>
          <w:rFonts w:ascii="ITC Avant Garde" w:hAnsi="ITC Avant Garde"/>
          <w:b/>
        </w:rPr>
        <w:t xml:space="preserve">PRESUNTO </w:t>
      </w:r>
      <w:r w:rsidR="00C02988">
        <w:rPr>
          <w:rFonts w:ascii="ITC Avant Garde" w:hAnsi="ITC Avant Garde"/>
          <w:b/>
        </w:rPr>
        <w:t xml:space="preserve">RESPONSABLE </w:t>
      </w:r>
      <w:r w:rsidR="005E49F9">
        <w:rPr>
          <w:rFonts w:ascii="ITC Avant Garde" w:hAnsi="ITC Avant Garde"/>
        </w:rPr>
        <w:t>ú</w:t>
      </w:r>
      <w:r w:rsidR="00C02988">
        <w:rPr>
          <w:rFonts w:ascii="ITC Avant Garde" w:hAnsi="ITC Avant Garde"/>
        </w:rPr>
        <w:t>nicamente acreditó</w:t>
      </w:r>
      <w:r w:rsidR="005E49F9">
        <w:rPr>
          <w:rFonts w:ascii="ITC Avant Garde" w:hAnsi="ITC Avant Garde"/>
        </w:rPr>
        <w:t xml:space="preserve"> haber efectuado los pagos de derechos correspondientes a los años 2008, 2009, 2012, 2013 y 2014, </w:t>
      </w:r>
      <w:r w:rsidR="00C02988">
        <w:rPr>
          <w:rFonts w:ascii="ITC Avant Garde" w:hAnsi="ITC Avant Garde"/>
        </w:rPr>
        <w:t xml:space="preserve">con lo anterior no se puede </w:t>
      </w:r>
      <w:r>
        <w:rPr>
          <w:rFonts w:ascii="ITC Avant Garde" w:hAnsi="ITC Avant Garde"/>
        </w:rPr>
        <w:t>considera</w:t>
      </w:r>
      <w:r w:rsidR="00C02988">
        <w:rPr>
          <w:rFonts w:ascii="ITC Avant Garde" w:hAnsi="ITC Avant Garde"/>
        </w:rPr>
        <w:t>r</w:t>
      </w:r>
      <w:r>
        <w:rPr>
          <w:rFonts w:ascii="ITC Avant Garde" w:hAnsi="ITC Avant Garde"/>
        </w:rPr>
        <w:t xml:space="preserve"> que el Estado dejó de percibir ingresos por este concepto respecto de</w:t>
      </w:r>
      <w:r w:rsidR="0068523F">
        <w:rPr>
          <w:rFonts w:ascii="ITC Avant Garde" w:hAnsi="ITC Avant Garde"/>
        </w:rPr>
        <w:t xml:space="preserve"> </w:t>
      </w:r>
      <w:r w:rsidR="00C02988">
        <w:rPr>
          <w:rFonts w:ascii="ITC Avant Garde" w:hAnsi="ITC Avant Garde"/>
        </w:rPr>
        <w:t xml:space="preserve">los </w:t>
      </w:r>
      <w:r w:rsidR="0068523F">
        <w:rPr>
          <w:rFonts w:ascii="ITC Avant Garde" w:hAnsi="ITC Avant Garde"/>
        </w:rPr>
        <w:t>diversos ejercicios fiscales</w:t>
      </w:r>
      <w:r w:rsidR="00C02988">
        <w:rPr>
          <w:rFonts w:ascii="ITC Avant Garde" w:hAnsi="ITC Avant Garde"/>
        </w:rPr>
        <w:t xml:space="preserve"> no acreditados</w:t>
      </w:r>
      <w:r>
        <w:rPr>
          <w:rFonts w:ascii="ITC Avant Garde" w:hAnsi="ITC Avant Garde"/>
        </w:rPr>
        <w:t>.</w:t>
      </w:r>
      <w:r w:rsidR="00183BFC">
        <w:rPr>
          <w:rFonts w:ascii="Times New Roman" w:hAnsi="Times New Roman"/>
          <w:sz w:val="24"/>
          <w:szCs w:val="24"/>
          <w:lang w:eastAsia="es-MX"/>
        </w:rPr>
        <w:t xml:space="preserve"> </w:t>
      </w:r>
    </w:p>
    <w:p w14:paraId="57FC376B" w14:textId="77777777" w:rsidR="003C7236" w:rsidRDefault="00E0425C" w:rsidP="00594442">
      <w:pPr>
        <w:spacing w:after="0" w:line="360" w:lineRule="auto"/>
        <w:jc w:val="both"/>
        <w:rPr>
          <w:rFonts w:ascii="ITC Avant Garde" w:eastAsia="Times New Roman" w:hAnsi="ITC Avant Garde"/>
          <w:bCs/>
          <w:color w:val="000000"/>
          <w:lang w:eastAsia="es-MX"/>
        </w:rPr>
      </w:pPr>
      <w:r>
        <w:rPr>
          <w:rFonts w:ascii="ITC Avant Garde" w:hAnsi="ITC Avant Garde"/>
        </w:rPr>
        <w:t>Derivado de lo anterior,</w:t>
      </w:r>
      <w:r w:rsidR="003439D8">
        <w:rPr>
          <w:rFonts w:ascii="ITC Avant Garde" w:hAnsi="ITC Avant Garde"/>
        </w:rPr>
        <w:t xml:space="preserve"> </w:t>
      </w:r>
      <w:r w:rsidR="00954C51">
        <w:rPr>
          <w:rFonts w:ascii="ITC Avant Garde" w:hAnsi="ITC Avant Garde"/>
        </w:rPr>
        <w:t>se hace la aclaración de que el hecho de que</w:t>
      </w:r>
      <w:r w:rsidR="007C06E0">
        <w:rPr>
          <w:rFonts w:ascii="ITC Avant Garde" w:hAnsi="ITC Avant Garde"/>
        </w:rPr>
        <w:t xml:space="preserve"> </w:t>
      </w:r>
      <w:r w:rsidR="008F6735">
        <w:rPr>
          <w:rFonts w:ascii="ITC Avant Garde" w:eastAsia="Times New Roman" w:hAnsi="ITC Avant Garde"/>
          <w:bCs/>
          <w:color w:val="000000" w:themeColor="text1"/>
          <w:lang w:eastAsia="es-MX"/>
        </w:rPr>
        <w:t>e</w:t>
      </w:r>
      <w:r w:rsidR="008F6735">
        <w:rPr>
          <w:rFonts w:ascii="ITC Avant Garde" w:hAnsi="ITC Avant Garde"/>
        </w:rPr>
        <w:t xml:space="preserve">l </w:t>
      </w:r>
      <w:r w:rsidR="008F6735">
        <w:rPr>
          <w:rFonts w:ascii="ITC Avant Garde" w:hAnsi="ITC Avant Garde"/>
          <w:b/>
          <w:bCs/>
        </w:rPr>
        <w:t>PRESUNTO RESPONSABLE</w:t>
      </w:r>
      <w:r w:rsidR="00954C51">
        <w:rPr>
          <w:rFonts w:ascii="ITC Avant Garde" w:hAnsi="ITC Avant Garde"/>
        </w:rPr>
        <w:t xml:space="preserve"> haya realizado conductas tendientes a cumplir con las obligaciones de pago por concepto de derechos por el uso de espectro radioeléctrico en su modalidad de radiocomunicación privada establecida en la </w:t>
      </w:r>
      <w:r w:rsidR="00954C51">
        <w:rPr>
          <w:rFonts w:ascii="ITC Avant Garde" w:hAnsi="ITC Avant Garde"/>
          <w:b/>
        </w:rPr>
        <w:t>Ley Federal de Derechos,</w:t>
      </w:r>
      <w:r w:rsidR="00954C51">
        <w:rPr>
          <w:rFonts w:ascii="ITC Avant Garde" w:hAnsi="ITC Avant Garde"/>
        </w:rPr>
        <w:t xml:space="preserve"> ello no l</w:t>
      </w:r>
      <w:r w:rsidR="00360362">
        <w:rPr>
          <w:rFonts w:ascii="ITC Avant Garde" w:hAnsi="ITC Avant Garde"/>
        </w:rPr>
        <w:t>o</w:t>
      </w:r>
      <w:r w:rsidR="00954C51">
        <w:rPr>
          <w:rFonts w:ascii="ITC Avant Garde" w:hAnsi="ITC Avant Garde"/>
        </w:rPr>
        <w:t xml:space="preserve"> exime de la transgresión cometida, en virtud de no contar con un título habilitante que le autorizara la prestación de </w:t>
      </w:r>
      <w:r w:rsidR="00954C51" w:rsidRPr="00A61B3D">
        <w:rPr>
          <w:rFonts w:ascii="ITC Avant Garde" w:eastAsia="Times New Roman" w:hAnsi="ITC Avant Garde"/>
          <w:bCs/>
          <w:color w:val="000000"/>
          <w:lang w:eastAsia="es-MX"/>
        </w:rPr>
        <w:t>servicios de telecomunicaciones en su modalidad de radiocomunicación privada</w:t>
      </w:r>
      <w:r w:rsidR="007C06E0">
        <w:rPr>
          <w:rFonts w:ascii="ITC Avant Garde" w:eastAsia="Times New Roman" w:hAnsi="ITC Avant Garde"/>
          <w:bCs/>
          <w:color w:val="000000"/>
          <w:lang w:eastAsia="es-MX"/>
        </w:rPr>
        <w:t>.</w:t>
      </w:r>
    </w:p>
    <w:p w14:paraId="1055E67C" w14:textId="77777777" w:rsidR="003C7236" w:rsidRDefault="00A26D74" w:rsidP="00594442">
      <w:pPr>
        <w:spacing w:after="0" w:line="360" w:lineRule="auto"/>
        <w:jc w:val="both"/>
        <w:rPr>
          <w:rFonts w:ascii="ITC Avant Garde" w:hAnsi="ITC Avant Garde"/>
        </w:rPr>
      </w:pPr>
      <w:r>
        <w:rPr>
          <w:rFonts w:ascii="ITC Avant Garde" w:eastAsia="Times New Roman" w:hAnsi="ITC Avant Garde"/>
          <w:bCs/>
          <w:color w:val="000000"/>
          <w:lang w:eastAsia="es-MX"/>
        </w:rPr>
        <w:t>No obstante lo señalado previamente, no pasa desapercibido que</w:t>
      </w:r>
      <w:r w:rsidR="00B56828">
        <w:rPr>
          <w:rFonts w:ascii="ITC Avant Garde" w:eastAsia="Times New Roman" w:hAnsi="ITC Avant Garde"/>
          <w:bCs/>
          <w:color w:val="000000"/>
          <w:lang w:eastAsia="es-MX"/>
        </w:rPr>
        <w:t xml:space="preserve"> en términos del artículo </w:t>
      </w:r>
      <w:r w:rsidR="00B56828" w:rsidRPr="004F183A">
        <w:rPr>
          <w:rFonts w:ascii="ITC Avant Garde" w:hAnsi="ITC Avant Garde"/>
        </w:rPr>
        <w:t>17</w:t>
      </w:r>
      <w:r w:rsidR="00A96DF2" w:rsidRPr="004F183A">
        <w:rPr>
          <w:rFonts w:ascii="ITC Avant Garde" w:hAnsi="ITC Avant Garde"/>
        </w:rPr>
        <w:t xml:space="preserve">3, apartado B, fracción </w:t>
      </w:r>
      <w:r w:rsidR="00A96DF2" w:rsidRPr="00DC6F49">
        <w:rPr>
          <w:rFonts w:ascii="ITC Avant Garde" w:hAnsi="ITC Avant Garde"/>
        </w:rPr>
        <w:t xml:space="preserve">I, inciso a) </w:t>
      </w:r>
      <w:r w:rsidR="00B56828" w:rsidRPr="00DC6F49">
        <w:rPr>
          <w:rFonts w:ascii="ITC Avant Garde" w:hAnsi="ITC Avant Garde"/>
        </w:rPr>
        <w:t xml:space="preserve">de la </w:t>
      </w:r>
      <w:r w:rsidR="00B56828" w:rsidRPr="004F183A">
        <w:rPr>
          <w:rFonts w:ascii="ITC Avant Garde" w:hAnsi="ITC Avant Garde"/>
          <w:b/>
        </w:rPr>
        <w:t>Ley Federal de Derechos</w:t>
      </w:r>
      <w:r w:rsidR="00B56828" w:rsidRPr="004F183A">
        <w:rPr>
          <w:rFonts w:ascii="ITC Avant Garde" w:hAnsi="ITC Avant Garde"/>
        </w:rPr>
        <w:t>, se deben cubrir a</w:t>
      </w:r>
      <w:r w:rsidR="00B56828">
        <w:rPr>
          <w:rFonts w:ascii="ITC Avant Garde" w:hAnsi="ITC Avant Garde"/>
        </w:rPr>
        <w:t>l Estado, por el estudio de la solicitud y, en su caso, expedición del título de concesión</w:t>
      </w:r>
      <w:r w:rsidR="00A96DF2">
        <w:rPr>
          <w:rFonts w:ascii="ITC Avant Garde" w:hAnsi="ITC Avant Garde"/>
        </w:rPr>
        <w:t xml:space="preserve"> para uso, aprovechamiento o explotación de bandas de frecuencias del espectro radioeléctrico de uso determinado </w:t>
      </w:r>
      <w:r w:rsidR="00B56828">
        <w:rPr>
          <w:rFonts w:ascii="ITC Avant Garde" w:hAnsi="ITC Avant Garde"/>
        </w:rPr>
        <w:t xml:space="preserve">la cantidad de </w:t>
      </w:r>
      <w:r w:rsidR="00A51772">
        <w:rPr>
          <w:rFonts w:ascii="ITC Avant Garde" w:hAnsi="ITC Avant Garde"/>
          <w:b/>
        </w:rPr>
        <w:t>$</w:t>
      </w:r>
      <w:r w:rsidR="00F01D92">
        <w:rPr>
          <w:rFonts w:ascii="ITC Avant Garde" w:hAnsi="ITC Avant Garde"/>
          <w:b/>
        </w:rPr>
        <w:t>29</w:t>
      </w:r>
      <w:r w:rsidR="00A51772">
        <w:rPr>
          <w:rFonts w:ascii="ITC Avant Garde" w:hAnsi="ITC Avant Garde"/>
          <w:b/>
        </w:rPr>
        <w:t>,</w:t>
      </w:r>
      <w:r w:rsidR="00F01D92">
        <w:rPr>
          <w:rFonts w:ascii="ITC Avant Garde" w:hAnsi="ITC Avant Garde"/>
          <w:b/>
        </w:rPr>
        <w:t>582.17</w:t>
      </w:r>
      <w:r w:rsidR="00A51772">
        <w:rPr>
          <w:rFonts w:ascii="ITC Avant Garde" w:hAnsi="ITC Avant Garde"/>
        </w:rPr>
        <w:t xml:space="preserve"> </w:t>
      </w:r>
      <w:r w:rsidR="00B56828">
        <w:rPr>
          <w:rFonts w:ascii="ITC Avant Garde" w:hAnsi="ITC Avant Garde"/>
        </w:rPr>
        <w:t>(</w:t>
      </w:r>
      <w:r w:rsidR="00F01D92">
        <w:rPr>
          <w:rFonts w:ascii="ITC Avant Garde" w:hAnsi="ITC Avant Garde"/>
        </w:rPr>
        <w:t>veintinueve mil quinientos ochenta y dos pesos 17</w:t>
      </w:r>
      <w:r w:rsidR="00B56828">
        <w:rPr>
          <w:rFonts w:ascii="ITC Avant Garde" w:hAnsi="ITC Avant Garde"/>
        </w:rPr>
        <w:t>/100 M.N.)</w:t>
      </w:r>
    </w:p>
    <w:p w14:paraId="70CA0E3C" w14:textId="77777777" w:rsidR="003C7236" w:rsidRDefault="00B56828" w:rsidP="00B56828">
      <w:pPr>
        <w:spacing w:after="0" w:line="360" w:lineRule="auto"/>
        <w:ind w:right="-1"/>
        <w:jc w:val="both"/>
        <w:rPr>
          <w:rFonts w:ascii="ITC Avant Garde" w:hAnsi="ITC Avant Garde"/>
        </w:rPr>
      </w:pPr>
      <w:r>
        <w:rPr>
          <w:rFonts w:ascii="ITC Avant Garde" w:hAnsi="ITC Avant Garde"/>
        </w:rPr>
        <w:t>En ese sentido resulta evidente que en el presente asunto sí se causa un perjuicio patrimonial al Estado, en virtud de que éste dejó de percibir el pago de los derechos correspondientes por</w:t>
      </w:r>
      <w:r w:rsidR="00961667">
        <w:rPr>
          <w:rFonts w:ascii="ITC Avant Garde" w:hAnsi="ITC Avant Garde"/>
        </w:rPr>
        <w:t xml:space="preserve"> el uso, aprovechamiento y/o explotación del espectro radioeléctrico respecto de los ejercicios señalados, así como por</w:t>
      </w:r>
      <w:r>
        <w:rPr>
          <w:rFonts w:ascii="ITC Avant Garde" w:hAnsi="ITC Avant Garde"/>
        </w:rPr>
        <w:t xml:space="preserve"> el otorgamiento de la concesión respectiva para prestar un servicio de telecomunicaciones, en su modalidad de </w:t>
      </w:r>
      <w:r w:rsidR="00A26D74">
        <w:rPr>
          <w:rFonts w:ascii="ITC Avant Garde" w:hAnsi="ITC Avant Garde"/>
        </w:rPr>
        <w:t>radiocomunicación privada</w:t>
      </w:r>
      <w:r>
        <w:rPr>
          <w:rFonts w:ascii="ITC Avant Garde" w:hAnsi="ITC Avant Garde"/>
        </w:rPr>
        <w:t>.</w:t>
      </w:r>
    </w:p>
    <w:p w14:paraId="5F7A5B32" w14:textId="77777777" w:rsidR="003C7236" w:rsidRDefault="00B56828" w:rsidP="00B56828">
      <w:pPr>
        <w:spacing w:after="0" w:line="360" w:lineRule="auto"/>
        <w:ind w:right="-1"/>
        <w:jc w:val="both"/>
        <w:rPr>
          <w:rFonts w:ascii="ITC Avant Garde" w:hAnsi="ITC Avant Garde"/>
        </w:rPr>
      </w:pPr>
      <w:r>
        <w:rPr>
          <w:rFonts w:ascii="ITC Avant Garde" w:hAnsi="ITC Avant Garde"/>
        </w:rPr>
        <w:lastRenderedPageBreak/>
        <w:t>Lo anterior, ya que corresponde de manera originaria al Estado la prestación de servicios públicos y éste puede permitir dicha actividad a los particulares a través de una concesión. Ahora bien para el otorgamiento de dicha concesión, el Estado lo hace a través del ejercicio de una función de derecho público y en consecuencia le corresponde a éste recibir el pago de derechos respectivo.</w:t>
      </w:r>
    </w:p>
    <w:p w14:paraId="2A08E8C9" w14:textId="77777777" w:rsidR="003C7236" w:rsidRDefault="00954C51" w:rsidP="00954C51">
      <w:pPr>
        <w:numPr>
          <w:ilvl w:val="0"/>
          <w:numId w:val="10"/>
        </w:numPr>
        <w:spacing w:after="0" w:line="360" w:lineRule="auto"/>
        <w:ind w:right="-1"/>
        <w:jc w:val="both"/>
        <w:rPr>
          <w:rFonts w:ascii="ITC Avant Garde" w:hAnsi="ITC Avant Garde"/>
          <w:b/>
        </w:rPr>
      </w:pPr>
      <w:r w:rsidRPr="001A07E3">
        <w:rPr>
          <w:rFonts w:ascii="ITC Avant Garde" w:hAnsi="ITC Avant Garde"/>
          <w:b/>
        </w:rPr>
        <w:t>El carácter intencional de la acción u omisión constitutiva de la infracción.</w:t>
      </w:r>
    </w:p>
    <w:p w14:paraId="022E7FA8" w14:textId="77777777" w:rsidR="003C7236" w:rsidRDefault="00954C51" w:rsidP="00954C51">
      <w:pPr>
        <w:spacing w:after="0" w:line="360" w:lineRule="auto"/>
        <w:ind w:right="-1"/>
        <w:jc w:val="both"/>
        <w:rPr>
          <w:rFonts w:ascii="ITC Avant Garde" w:hAnsi="ITC Avant Garde"/>
        </w:rPr>
      </w:pPr>
      <w:r w:rsidRPr="001A07E3">
        <w:rPr>
          <w:rFonts w:ascii="ITC Avant Garde" w:hAnsi="ITC Avant Garde"/>
        </w:rPr>
        <w:t xml:space="preserve">Del análisis de los autos que integran el presente expediente, se advierte que </w:t>
      </w:r>
      <w:r w:rsidR="008F6735">
        <w:rPr>
          <w:rFonts w:ascii="ITC Avant Garde" w:eastAsia="Times New Roman" w:hAnsi="ITC Avant Garde"/>
          <w:bCs/>
          <w:color w:val="000000" w:themeColor="text1"/>
          <w:lang w:eastAsia="es-MX"/>
        </w:rPr>
        <w:t>e</w:t>
      </w:r>
      <w:r w:rsidR="008F6735">
        <w:rPr>
          <w:rFonts w:ascii="ITC Avant Garde" w:hAnsi="ITC Avant Garde"/>
        </w:rPr>
        <w:t xml:space="preserve">l </w:t>
      </w:r>
      <w:r w:rsidR="008F6735">
        <w:rPr>
          <w:rFonts w:ascii="ITC Avant Garde" w:hAnsi="ITC Avant Garde"/>
          <w:b/>
          <w:bCs/>
        </w:rPr>
        <w:t>PRESUNTO RESPONSABLE</w:t>
      </w:r>
      <w:r>
        <w:rPr>
          <w:rFonts w:ascii="ITC Avant Garde" w:hAnsi="ITC Avant Garde"/>
          <w:b/>
        </w:rPr>
        <w:t xml:space="preserve">: </w:t>
      </w:r>
    </w:p>
    <w:p w14:paraId="61C66B24" w14:textId="77777777" w:rsidR="003C7236" w:rsidRDefault="00954C51" w:rsidP="00954C51">
      <w:pPr>
        <w:numPr>
          <w:ilvl w:val="0"/>
          <w:numId w:val="39"/>
        </w:numPr>
        <w:spacing w:after="0" w:line="360" w:lineRule="auto"/>
        <w:ind w:right="-1"/>
        <w:jc w:val="both"/>
        <w:rPr>
          <w:rFonts w:ascii="ITC Avant Garde" w:hAnsi="ITC Avant Garde"/>
          <w:color w:val="000000"/>
        </w:rPr>
      </w:pPr>
      <w:r>
        <w:rPr>
          <w:rFonts w:ascii="ITC Avant Garde" w:hAnsi="ITC Avant Garde"/>
        </w:rPr>
        <w:t xml:space="preserve">Fue señalado como el propietario de los equipos instalados y en operación con los que se prestaba el servicio de radiocomunicación privada </w:t>
      </w:r>
      <w:r w:rsidRPr="00A61B3D">
        <w:rPr>
          <w:rFonts w:ascii="ITC Avant Garde" w:eastAsia="Times New Roman" w:hAnsi="ITC Avant Garde"/>
          <w:bCs/>
          <w:color w:val="000000"/>
          <w:lang w:eastAsia="es-MX"/>
        </w:rPr>
        <w:t xml:space="preserve">haciendo uso de </w:t>
      </w:r>
      <w:r>
        <w:rPr>
          <w:rFonts w:ascii="ITC Avant Garde" w:hAnsi="ITC Avant Garde"/>
        </w:rPr>
        <w:t xml:space="preserve">la frecuencia </w:t>
      </w:r>
      <w:r w:rsidR="004F4CD6">
        <w:rPr>
          <w:rFonts w:ascii="ITC Avant Garde" w:hAnsi="ITC Avant Garde"/>
          <w:b/>
          <w:bCs/>
        </w:rPr>
        <w:t>450.875 MHz</w:t>
      </w:r>
      <w:r>
        <w:rPr>
          <w:rFonts w:ascii="ITC Avant Garde" w:hAnsi="ITC Avant Garde"/>
        </w:rPr>
        <w:t xml:space="preserve"> en </w:t>
      </w:r>
      <w:r w:rsidR="00F11EFB">
        <w:rPr>
          <w:rFonts w:ascii="ITC Avant Garde" w:hAnsi="ITC Avant Garde"/>
        </w:rPr>
        <w:t>el Municipio de Jiutepec, Estado de Morelos</w:t>
      </w:r>
      <w:r>
        <w:rPr>
          <w:rFonts w:ascii="ITC Avant Garde" w:hAnsi="ITC Avant Garde"/>
        </w:rPr>
        <w:t xml:space="preserve">. </w:t>
      </w:r>
    </w:p>
    <w:p w14:paraId="4045CA15" w14:textId="77777777" w:rsidR="003C7236" w:rsidRDefault="00954C51" w:rsidP="00954C51">
      <w:pPr>
        <w:numPr>
          <w:ilvl w:val="0"/>
          <w:numId w:val="39"/>
        </w:numPr>
        <w:spacing w:after="0" w:line="360" w:lineRule="auto"/>
        <w:ind w:right="-1"/>
        <w:jc w:val="both"/>
        <w:rPr>
          <w:rFonts w:ascii="ITC Avant Garde" w:hAnsi="ITC Avant Garde"/>
          <w:color w:val="000000"/>
        </w:rPr>
      </w:pPr>
      <w:r w:rsidRPr="005311CB">
        <w:rPr>
          <w:rFonts w:ascii="ITC Avant Garde" w:eastAsia="Times New Roman" w:hAnsi="ITC Avant Garde"/>
          <w:lang w:eastAsia="es-MX"/>
        </w:rPr>
        <w:t xml:space="preserve">Al llevarse a cabo la visita, la persona que atendió la misma manifestó: </w:t>
      </w:r>
      <w:r w:rsidRPr="005311CB">
        <w:rPr>
          <w:rFonts w:ascii="ITC Avant Garde" w:eastAsia="Times New Roman" w:hAnsi="ITC Avant Garde"/>
          <w:i/>
          <w:lang w:eastAsia="es-MX"/>
        </w:rPr>
        <w:t xml:space="preserve">“no cuento con dicho documento. Solicité a la SCT permiso para poder ocupar una frecuencia, cuya respuesta fue que en este momento no se otorgaban permisos y no me dieron más información” </w:t>
      </w:r>
    </w:p>
    <w:p w14:paraId="018837D9" w14:textId="77777777" w:rsidR="003C7236" w:rsidRDefault="00954C51" w:rsidP="00360362">
      <w:pPr>
        <w:numPr>
          <w:ilvl w:val="0"/>
          <w:numId w:val="39"/>
        </w:numPr>
        <w:spacing w:after="0" w:line="360" w:lineRule="auto"/>
        <w:ind w:right="-1"/>
        <w:jc w:val="both"/>
        <w:rPr>
          <w:rFonts w:ascii="ITC Avant Garde" w:hAnsi="ITC Avant Garde"/>
          <w:color w:val="000000"/>
        </w:rPr>
      </w:pPr>
      <w:r>
        <w:rPr>
          <w:rFonts w:ascii="ITC Avant Garde" w:hAnsi="ITC Avant Garde"/>
          <w:bCs/>
          <w:color w:val="000000"/>
          <w:lang w:eastAsia="es-MX"/>
        </w:rPr>
        <w:t>En su escrito de manifestaciones presentado, confes</w:t>
      </w:r>
      <w:r w:rsidR="00730327">
        <w:rPr>
          <w:rFonts w:ascii="ITC Avant Garde" w:hAnsi="ITC Avant Garde"/>
          <w:bCs/>
          <w:color w:val="000000"/>
          <w:lang w:eastAsia="es-MX"/>
        </w:rPr>
        <w:t>ó</w:t>
      </w:r>
      <w:r>
        <w:rPr>
          <w:rFonts w:ascii="ITC Avant Garde" w:hAnsi="ITC Avant Garde"/>
          <w:bCs/>
          <w:color w:val="000000"/>
          <w:lang w:eastAsia="es-MX"/>
        </w:rPr>
        <w:t xml:space="preserve"> </w:t>
      </w:r>
      <w:r>
        <w:rPr>
          <w:rFonts w:ascii="ITC Avant Garde" w:hAnsi="ITC Avant Garde"/>
          <w:color w:val="000000"/>
        </w:rPr>
        <w:t xml:space="preserve">expresamente haber realizado pagos anuales </w:t>
      </w:r>
      <w:r w:rsidR="00360362">
        <w:rPr>
          <w:rFonts w:ascii="ITC Avant Garde" w:hAnsi="ITC Avant Garde"/>
          <w:color w:val="000000"/>
        </w:rPr>
        <w:t xml:space="preserve">durante </w:t>
      </w:r>
      <w:r w:rsidR="00315254">
        <w:rPr>
          <w:rFonts w:ascii="ITC Avant Garde" w:hAnsi="ITC Avant Garde"/>
          <w:color w:val="000000"/>
        </w:rPr>
        <w:t>los años</w:t>
      </w:r>
      <w:r w:rsidR="00360362">
        <w:rPr>
          <w:rFonts w:ascii="ITC Avant Garde" w:hAnsi="ITC Avant Garde"/>
          <w:color w:val="000000"/>
        </w:rPr>
        <w:t xml:space="preserve"> </w:t>
      </w:r>
      <w:r w:rsidR="00360362" w:rsidRPr="00360362">
        <w:rPr>
          <w:rFonts w:ascii="ITC Avant Garde" w:hAnsi="ITC Avant Garde"/>
          <w:color w:val="000000"/>
        </w:rPr>
        <w:t>2008, 2009, 2012, 2013 y 2014</w:t>
      </w:r>
      <w:r w:rsidR="00360362">
        <w:rPr>
          <w:rFonts w:ascii="ITC Avant Garde" w:hAnsi="ITC Avant Garde"/>
          <w:color w:val="000000"/>
        </w:rPr>
        <w:t xml:space="preserve"> </w:t>
      </w:r>
      <w:r>
        <w:rPr>
          <w:rFonts w:ascii="ITC Avant Garde" w:hAnsi="ITC Avant Garde"/>
          <w:color w:val="000000"/>
        </w:rPr>
        <w:t xml:space="preserve">por el uso de la frecuencia </w:t>
      </w:r>
      <w:r w:rsidR="004F4CD6">
        <w:rPr>
          <w:rFonts w:ascii="ITC Avant Garde" w:hAnsi="ITC Avant Garde"/>
          <w:b/>
          <w:bCs/>
        </w:rPr>
        <w:t>450.875 MHz</w:t>
      </w:r>
      <w:r>
        <w:rPr>
          <w:rFonts w:ascii="ITC Avant Garde" w:hAnsi="ITC Avant Garde"/>
          <w:b/>
          <w:iCs/>
          <w:kern w:val="16"/>
        </w:rPr>
        <w:t xml:space="preserve">, </w:t>
      </w:r>
      <w:r>
        <w:rPr>
          <w:rFonts w:ascii="ITC Avant Garde" w:hAnsi="ITC Avant Garde"/>
          <w:iCs/>
          <w:kern w:val="16"/>
        </w:rPr>
        <w:t xml:space="preserve">de los cuales se desprende la siguiente leyenda: </w:t>
      </w:r>
    </w:p>
    <w:p w14:paraId="7FEDFDA7" w14:textId="77777777" w:rsidR="003C7236" w:rsidRDefault="00954C51" w:rsidP="00954C51">
      <w:pPr>
        <w:pStyle w:val="Prrafodelista"/>
        <w:spacing w:after="0" w:line="240" w:lineRule="auto"/>
        <w:ind w:left="1276" w:right="616"/>
        <w:jc w:val="both"/>
        <w:rPr>
          <w:rFonts w:ascii="ITC Avant Garde" w:eastAsia="Times New Roman" w:hAnsi="ITC Avant Garde"/>
          <w:bCs/>
          <w:i/>
          <w:color w:val="000000"/>
          <w:sz w:val="20"/>
          <w:szCs w:val="20"/>
          <w:lang w:eastAsia="es-MX"/>
        </w:rPr>
      </w:pPr>
      <w:r w:rsidRPr="00C619AE">
        <w:rPr>
          <w:rFonts w:ascii="ITC Avant Garde" w:eastAsia="Times New Roman" w:hAnsi="ITC Avant Garde"/>
          <w:bCs/>
          <w:i/>
          <w:color w:val="000000"/>
          <w:sz w:val="20"/>
          <w:szCs w:val="20"/>
          <w:lang w:eastAsia="es-MX"/>
        </w:rPr>
        <w:t xml:space="preserve">“Acepto efectuar este pago en forma voluntaria mismo que no crea derechos en razón de que el permiso venció el </w:t>
      </w:r>
      <w:r w:rsidR="00360362">
        <w:rPr>
          <w:rFonts w:ascii="ITC Avant Garde" w:eastAsia="Times New Roman" w:hAnsi="ITC Avant Garde"/>
          <w:bCs/>
          <w:i/>
          <w:color w:val="000000"/>
          <w:sz w:val="20"/>
          <w:szCs w:val="20"/>
          <w:lang w:eastAsia="es-MX"/>
        </w:rPr>
        <w:t>5 de enero de 1999</w:t>
      </w:r>
      <w:r>
        <w:rPr>
          <w:rFonts w:ascii="ITC Avant Garde" w:eastAsia="Times New Roman" w:hAnsi="ITC Avant Garde"/>
          <w:bCs/>
          <w:i/>
          <w:color w:val="000000"/>
          <w:sz w:val="20"/>
          <w:szCs w:val="20"/>
          <w:lang w:eastAsia="es-MX"/>
        </w:rPr>
        <w:t xml:space="preserve">. Frecuencia </w:t>
      </w:r>
      <w:r w:rsidR="00360362">
        <w:rPr>
          <w:rFonts w:ascii="ITC Avant Garde" w:eastAsia="Times New Roman" w:hAnsi="ITC Avant Garde"/>
          <w:bCs/>
          <w:i/>
          <w:color w:val="000000"/>
          <w:sz w:val="20"/>
          <w:szCs w:val="20"/>
          <w:lang w:eastAsia="es-MX"/>
        </w:rPr>
        <w:t>450.8</w:t>
      </w:r>
      <w:r>
        <w:rPr>
          <w:rFonts w:ascii="ITC Avant Garde" w:eastAsia="Times New Roman" w:hAnsi="ITC Avant Garde"/>
          <w:bCs/>
          <w:i/>
          <w:color w:val="000000"/>
          <w:sz w:val="20"/>
          <w:szCs w:val="20"/>
          <w:lang w:eastAsia="es-MX"/>
        </w:rPr>
        <w:t>75</w:t>
      </w:r>
      <w:r w:rsidRPr="00C619AE">
        <w:rPr>
          <w:rFonts w:ascii="ITC Avant Garde" w:eastAsia="Times New Roman" w:hAnsi="ITC Avant Garde"/>
          <w:bCs/>
          <w:i/>
          <w:color w:val="000000"/>
          <w:sz w:val="20"/>
          <w:szCs w:val="20"/>
          <w:lang w:eastAsia="es-MX"/>
        </w:rPr>
        <w:t xml:space="preserve">” </w:t>
      </w:r>
    </w:p>
    <w:p w14:paraId="030EAC37" w14:textId="77777777" w:rsidR="003C7236" w:rsidRDefault="009C1894" w:rsidP="00954C51">
      <w:pPr>
        <w:spacing w:after="0" w:line="360" w:lineRule="auto"/>
        <w:ind w:left="720" w:right="-1"/>
        <w:jc w:val="both"/>
        <w:rPr>
          <w:rFonts w:ascii="ITC Avant Garde" w:hAnsi="ITC Avant Garde"/>
          <w:color w:val="000000"/>
        </w:rPr>
      </w:pPr>
      <w:r>
        <w:rPr>
          <w:rFonts w:ascii="ITC Avant Garde" w:hAnsi="ITC Avant Garde"/>
          <w:color w:val="000000"/>
        </w:rPr>
        <w:t xml:space="preserve">Asimismo, en el escrito de manifestaciones señaló </w:t>
      </w:r>
      <w:r>
        <w:rPr>
          <w:rFonts w:ascii="ITC Avant Garde" w:hAnsi="ITC Avant Garde"/>
          <w:bCs/>
        </w:rPr>
        <w:t>que utilizaba la frecuencia para realizar su trabajo y ofrecer un mejor servicio a sus clientes.</w:t>
      </w:r>
    </w:p>
    <w:p w14:paraId="1BDEA03E" w14:textId="77777777" w:rsidR="003C7236" w:rsidRDefault="00954C51" w:rsidP="00594442">
      <w:pPr>
        <w:spacing w:after="0" w:line="360" w:lineRule="auto"/>
        <w:jc w:val="both"/>
        <w:rPr>
          <w:rFonts w:ascii="ITC Avant Garde" w:eastAsia="Times New Roman" w:hAnsi="ITC Avant Garde"/>
          <w:lang w:eastAsia="es-MX"/>
        </w:rPr>
      </w:pPr>
      <w:r w:rsidRPr="001A07E3">
        <w:rPr>
          <w:rFonts w:ascii="ITC Avant Garde" w:hAnsi="ITC Avant Garde"/>
          <w:color w:val="000000"/>
        </w:rPr>
        <w:t xml:space="preserve">Con lo anterior y habiéndose acreditado la indebida prestación del servicio </w:t>
      </w:r>
      <w:r>
        <w:rPr>
          <w:rFonts w:ascii="ITC Avant Garde" w:hAnsi="ITC Avant Garde"/>
          <w:color w:val="000000"/>
        </w:rPr>
        <w:t xml:space="preserve">de radiocomunicación privada en una frecuencia de uso determinado </w:t>
      </w:r>
      <w:r w:rsidRPr="001A07E3">
        <w:rPr>
          <w:rFonts w:ascii="ITC Avant Garde" w:hAnsi="ITC Avant Garde"/>
          <w:color w:val="000000"/>
        </w:rPr>
        <w:t>sin contar con el documento habilitante que lo autorice para ello,</w:t>
      </w:r>
      <w:r w:rsidR="00EB2AF5" w:rsidRPr="00EB2AF5">
        <w:rPr>
          <w:rFonts w:ascii="ITC Avant Garde" w:eastAsia="Times New Roman" w:hAnsi="ITC Avant Garde"/>
          <w:lang w:eastAsia="es-MX"/>
        </w:rPr>
        <w:t xml:space="preserve"> </w:t>
      </w:r>
      <w:r w:rsidR="00EB2AF5">
        <w:rPr>
          <w:rFonts w:ascii="ITC Avant Garde" w:eastAsia="Times New Roman" w:hAnsi="ITC Avant Garde"/>
          <w:lang w:eastAsia="es-MX"/>
        </w:rPr>
        <w:t>se puede presumir la intencionalidad en la comisión de la conducta,</w:t>
      </w:r>
      <w:r w:rsidR="00EB2AF5">
        <w:rPr>
          <w:rFonts w:ascii="Times New Roman" w:hAnsi="Times New Roman"/>
          <w:sz w:val="24"/>
          <w:szCs w:val="24"/>
          <w:lang w:eastAsia="es-MX"/>
        </w:rPr>
        <w:t xml:space="preserve"> </w:t>
      </w:r>
      <w:r w:rsidRPr="001A07E3">
        <w:rPr>
          <w:rFonts w:ascii="ITC Avant Garde" w:eastAsia="Times New Roman" w:hAnsi="ITC Avant Garde"/>
          <w:lang w:eastAsia="es-MX"/>
        </w:rPr>
        <w:t>pues existen elementos suficientes que desvirtúan la presunción de inocencia que debe regir en todo procedimiento sancionador.</w:t>
      </w:r>
    </w:p>
    <w:p w14:paraId="562D9AB4" w14:textId="77777777" w:rsidR="003C7236" w:rsidRDefault="00890933" w:rsidP="00890933">
      <w:pPr>
        <w:spacing w:after="0" w:line="360" w:lineRule="auto"/>
        <w:ind w:right="-1"/>
        <w:jc w:val="both"/>
        <w:rPr>
          <w:rFonts w:ascii="ITC Avant Garde" w:eastAsia="Times New Roman" w:hAnsi="ITC Avant Garde"/>
          <w:lang w:eastAsia="es-MX"/>
        </w:rPr>
      </w:pPr>
      <w:r>
        <w:rPr>
          <w:rFonts w:ascii="ITC Avant Garde" w:eastAsia="Times New Roman" w:hAnsi="ITC Avant Garde"/>
          <w:lang w:eastAsia="es-MX"/>
        </w:rPr>
        <w:t xml:space="preserve">Dichos elementos se hacen consistir en el uso </w:t>
      </w:r>
      <w:r>
        <w:rPr>
          <w:rFonts w:ascii="ITC Avant Garde" w:eastAsia="Times New Roman" w:hAnsi="ITC Avant Garde"/>
          <w:bCs/>
          <w:color w:val="000000"/>
          <w:lang w:eastAsia="es-MX"/>
        </w:rPr>
        <w:t xml:space="preserve">de la </w:t>
      </w:r>
      <w:r>
        <w:rPr>
          <w:rFonts w:ascii="ITC Avant Garde" w:hAnsi="ITC Avant Garde"/>
        </w:rPr>
        <w:t>frecuencia</w:t>
      </w:r>
      <w:r>
        <w:rPr>
          <w:rFonts w:ascii="ITC Avant Garde" w:hAnsi="ITC Avant Garde"/>
          <w:b/>
        </w:rPr>
        <w:t xml:space="preserve"> </w:t>
      </w:r>
      <w:r>
        <w:rPr>
          <w:rFonts w:ascii="ITC Avant Garde" w:hAnsi="ITC Avant Garde"/>
          <w:b/>
          <w:bCs/>
        </w:rPr>
        <w:t>450.875 MHz</w:t>
      </w:r>
      <w:r>
        <w:rPr>
          <w:rFonts w:ascii="ITC Avant Garde" w:eastAsia="Times New Roman" w:hAnsi="ITC Avant Garde"/>
          <w:bCs/>
          <w:color w:val="000000"/>
          <w:lang w:eastAsia="es-MX"/>
        </w:rPr>
        <w:t xml:space="preserve"> </w:t>
      </w:r>
      <w:r>
        <w:rPr>
          <w:rFonts w:ascii="ITC Avant Garde" w:eastAsia="Times New Roman" w:hAnsi="ITC Avant Garde"/>
          <w:lang w:eastAsia="es-MX"/>
        </w:rPr>
        <w:t>al momento de llevarse a cabo la visita de verificación, con apoyo de</w:t>
      </w:r>
      <w:r>
        <w:rPr>
          <w:rFonts w:ascii="ITC Avant Garde" w:hAnsi="ITC Avant Garde"/>
          <w:iCs/>
          <w:kern w:val="16"/>
        </w:rPr>
        <w:t xml:space="preserve">l equipo de radiocomunicación privada, marca: Motorola, Modelo: EM 200, y con número de serie: 019TFA2531; la línea </w:t>
      </w:r>
      <w:r>
        <w:rPr>
          <w:rFonts w:ascii="ITC Avant Garde" w:hAnsi="ITC Avant Garde"/>
          <w:iCs/>
          <w:kern w:val="16"/>
        </w:rPr>
        <w:lastRenderedPageBreak/>
        <w:t>de transmisión conectada a una antena omnidireccional tipo taco de billar, sin marca, ni número de serie visibles;</w:t>
      </w:r>
      <w:r>
        <w:rPr>
          <w:rFonts w:ascii="ITC Avant Garde" w:hAnsi="ITC Avant Garde"/>
        </w:rPr>
        <w:t xml:space="preserve"> y </w:t>
      </w:r>
      <w:r>
        <w:rPr>
          <w:rFonts w:ascii="ITC Avant Garde" w:hAnsi="ITC Avant Garde"/>
          <w:iCs/>
          <w:kern w:val="16"/>
        </w:rPr>
        <w:t>la fuente de poder marca Astron, modelo RS-20-BB</w:t>
      </w:r>
      <w:r>
        <w:rPr>
          <w:rFonts w:ascii="ITC Avant Garde" w:eastAsia="Times New Roman" w:hAnsi="ITC Avant Garde"/>
          <w:lang w:eastAsia="es-MX"/>
        </w:rPr>
        <w:t>, y la propia antena omnidireccional.</w:t>
      </w:r>
    </w:p>
    <w:p w14:paraId="1BF1FF06" w14:textId="77777777" w:rsidR="003C7236" w:rsidRDefault="00890933" w:rsidP="00890933">
      <w:pPr>
        <w:spacing w:after="0" w:line="360" w:lineRule="auto"/>
        <w:ind w:right="-1"/>
        <w:jc w:val="both"/>
        <w:rPr>
          <w:rFonts w:ascii="ITC Avant Garde" w:eastAsia="Times New Roman" w:hAnsi="ITC Avant Garde"/>
          <w:lang w:eastAsia="es-MX"/>
        </w:rPr>
      </w:pPr>
      <w:r>
        <w:rPr>
          <w:rFonts w:ascii="ITC Avant Garde" w:eastAsia="Times New Roman" w:hAnsi="ITC Avant Garde"/>
          <w:lang w:eastAsia="es-MX"/>
        </w:rPr>
        <w:t xml:space="preserve">Lo anterior se corrobora incluso con las manifestaciones y pruebas presentadas por la concesionaria, </w:t>
      </w:r>
      <w:r>
        <w:rPr>
          <w:rFonts w:ascii="ITC Avant Garde" w:hAnsi="ITC Avant Garde"/>
        </w:rPr>
        <w:t xml:space="preserve">de las cuales se advierte que </w:t>
      </w:r>
      <w:r>
        <w:rPr>
          <w:rFonts w:ascii="ITC Avant Garde" w:eastAsia="Times New Roman" w:hAnsi="ITC Avant Garde"/>
          <w:bCs/>
          <w:color w:val="000000" w:themeColor="text1"/>
          <w:lang w:eastAsia="es-MX"/>
        </w:rPr>
        <w:t>e</w:t>
      </w:r>
      <w:r>
        <w:rPr>
          <w:rFonts w:ascii="ITC Avant Garde" w:hAnsi="ITC Avant Garde"/>
        </w:rPr>
        <w:t xml:space="preserve">l </w:t>
      </w:r>
      <w:r>
        <w:rPr>
          <w:rFonts w:ascii="ITC Avant Garde" w:hAnsi="ITC Avant Garde"/>
          <w:b/>
          <w:bCs/>
        </w:rPr>
        <w:t>PRESUNTO RESPONSABLE</w:t>
      </w:r>
      <w:r>
        <w:rPr>
          <w:rFonts w:ascii="ITC Avant Garde" w:hAnsi="ITC Avant Garde"/>
        </w:rPr>
        <w:t xml:space="preserve"> tuvo un permiso </w:t>
      </w:r>
      <w:r>
        <w:rPr>
          <w:rFonts w:ascii="ITC Avant Garde" w:hAnsi="ITC Avant Garde"/>
          <w:iCs/>
          <w:kern w:val="16"/>
        </w:rPr>
        <w:t xml:space="preserve">vigente para el uso y explotación </w:t>
      </w:r>
      <w:r>
        <w:rPr>
          <w:rFonts w:ascii="ITC Avant Garde" w:hAnsi="ITC Avant Garde"/>
        </w:rPr>
        <w:t xml:space="preserve">de la frecuencia </w:t>
      </w:r>
      <w:r>
        <w:rPr>
          <w:rFonts w:ascii="ITC Avant Garde" w:hAnsi="ITC Avant Garde"/>
          <w:b/>
          <w:bCs/>
        </w:rPr>
        <w:t>450.875 MHz</w:t>
      </w:r>
      <w:r>
        <w:rPr>
          <w:rFonts w:ascii="ITC Avant Garde" w:hAnsi="ITC Avant Garde"/>
          <w:b/>
          <w:iCs/>
          <w:kern w:val="16"/>
        </w:rPr>
        <w:t xml:space="preserve"> </w:t>
      </w:r>
      <w:r>
        <w:rPr>
          <w:rFonts w:ascii="ITC Avant Garde" w:hAnsi="ITC Avant Garde"/>
          <w:iCs/>
          <w:kern w:val="16"/>
        </w:rPr>
        <w:t xml:space="preserve">hasta el cinco de enero de mil novecientos noventa y nueve, no obstante al momento de llevarse a cabo la visita de verificación el veinticuatro de octubre de dos mil dieciséis, </w:t>
      </w:r>
      <w:r w:rsidRPr="00C70395">
        <w:rPr>
          <w:rFonts w:ascii="ITC Avant Garde" w:hAnsi="ITC Avant Garde"/>
          <w:iCs/>
          <w:kern w:val="16"/>
        </w:rPr>
        <w:t>se advierte que habían transcurrido diecisiete años desde que venció su permiso</w:t>
      </w:r>
      <w:r w:rsidRPr="004F183A">
        <w:rPr>
          <w:rFonts w:ascii="ITC Avant Garde" w:hAnsi="ITC Avant Garde"/>
          <w:iCs/>
          <w:kern w:val="16"/>
        </w:rPr>
        <w:t xml:space="preserve"> y</w:t>
      </w:r>
      <w:r>
        <w:rPr>
          <w:rFonts w:ascii="ITC Avant Garde" w:hAnsi="ITC Avant Garde"/>
          <w:iCs/>
          <w:kern w:val="16"/>
        </w:rPr>
        <w:t xml:space="preserve"> que además, tan tenía conocimiento de esta situación que al realizar los pagos de derechos ante la </w:t>
      </w:r>
      <w:r w:rsidRPr="0015783B">
        <w:rPr>
          <w:rFonts w:ascii="ITC Avant Garde" w:hAnsi="ITC Avant Garde"/>
          <w:b/>
          <w:iCs/>
          <w:kern w:val="16"/>
        </w:rPr>
        <w:t>SCT</w:t>
      </w:r>
      <w:r>
        <w:rPr>
          <w:rFonts w:ascii="ITC Avant Garde" w:hAnsi="ITC Avant Garde"/>
          <w:iCs/>
          <w:kern w:val="16"/>
        </w:rPr>
        <w:t xml:space="preserve"> por concepto d</w:t>
      </w:r>
      <w:r>
        <w:rPr>
          <w:rFonts w:ascii="ITC Avant Garde" w:hAnsi="ITC Avant Garde"/>
        </w:rPr>
        <w:t xml:space="preserve">el uso de espectro radioeléctrico en su modalidad de radiocomunicación privada durante los años </w:t>
      </w:r>
      <w:r w:rsidRPr="00360362">
        <w:rPr>
          <w:rFonts w:ascii="ITC Avant Garde" w:hAnsi="ITC Avant Garde"/>
        </w:rPr>
        <w:t>2008, 2009, 2012, 2013 y 2014</w:t>
      </w:r>
      <w:r>
        <w:rPr>
          <w:rFonts w:ascii="ITC Avant Garde" w:hAnsi="ITC Avant Garde"/>
        </w:rPr>
        <w:t xml:space="preserve"> (de acuerdo a los pagos exhibidos), en todo momento se hizo de su conocimiento que los mismos eran de forma voluntaria en razón de que su permiso ya no se encontraba vigente.</w:t>
      </w:r>
    </w:p>
    <w:p w14:paraId="4F78460C" w14:textId="77777777" w:rsidR="003C7236" w:rsidRDefault="00954C51" w:rsidP="00954C51">
      <w:pPr>
        <w:autoSpaceDE w:val="0"/>
        <w:autoSpaceDN w:val="0"/>
        <w:adjustRightInd w:val="0"/>
        <w:spacing w:after="0" w:line="360" w:lineRule="auto"/>
        <w:jc w:val="both"/>
        <w:rPr>
          <w:rFonts w:ascii="ITC Avant Garde" w:hAnsi="ITC Avant Garde"/>
          <w:iCs/>
          <w:kern w:val="16"/>
        </w:rPr>
      </w:pPr>
      <w:r>
        <w:rPr>
          <w:rFonts w:ascii="ITC Avant Garde" w:hAnsi="ITC Avant Garde"/>
          <w:bCs/>
          <w:color w:val="000000"/>
          <w:lang w:eastAsia="es-MX"/>
        </w:rPr>
        <w:t>Con lo anterior</w:t>
      </w:r>
      <w:r w:rsidR="005A74E2">
        <w:rPr>
          <w:rFonts w:ascii="ITC Avant Garde" w:hAnsi="ITC Avant Garde"/>
          <w:bCs/>
          <w:color w:val="000000"/>
          <w:lang w:eastAsia="es-MX"/>
        </w:rPr>
        <w:t>,</w:t>
      </w:r>
      <w:r>
        <w:rPr>
          <w:rFonts w:ascii="ITC Avant Garde" w:hAnsi="ITC Avant Garde"/>
          <w:bCs/>
          <w:color w:val="000000"/>
          <w:lang w:eastAsia="es-MX"/>
        </w:rPr>
        <w:t xml:space="preserve"> se acredita que</w:t>
      </w:r>
      <w:r w:rsidR="00B156CF">
        <w:rPr>
          <w:rFonts w:ascii="ITC Avant Garde" w:hAnsi="ITC Avant Garde"/>
          <w:bCs/>
          <w:color w:val="000000"/>
          <w:lang w:eastAsia="es-MX"/>
        </w:rPr>
        <w:t xml:space="preserve"> </w:t>
      </w:r>
      <w:r w:rsidR="008F6735">
        <w:rPr>
          <w:rFonts w:ascii="ITC Avant Garde" w:eastAsia="Times New Roman" w:hAnsi="ITC Avant Garde"/>
          <w:bCs/>
          <w:color w:val="000000" w:themeColor="text1"/>
          <w:lang w:eastAsia="es-MX"/>
        </w:rPr>
        <w:t>e</w:t>
      </w:r>
      <w:r w:rsidR="008F6735">
        <w:rPr>
          <w:rFonts w:ascii="ITC Avant Garde" w:hAnsi="ITC Avant Garde"/>
        </w:rPr>
        <w:t xml:space="preserve">l </w:t>
      </w:r>
      <w:r w:rsidR="008F6735">
        <w:rPr>
          <w:rFonts w:ascii="ITC Avant Garde" w:hAnsi="ITC Avant Garde"/>
          <w:b/>
          <w:bCs/>
        </w:rPr>
        <w:t>PRESUNTO RESPONSABLE</w:t>
      </w:r>
      <w:r>
        <w:rPr>
          <w:rFonts w:ascii="ITC Avant Garde" w:hAnsi="ITC Avant Garde" w:cs="Arial"/>
          <w:b/>
        </w:rPr>
        <w:t>,</w:t>
      </w:r>
      <w:r>
        <w:rPr>
          <w:rFonts w:ascii="ITC Avant Garde" w:hAnsi="ITC Avant Garde"/>
          <w:bCs/>
          <w:color w:val="000000"/>
          <w:lang w:eastAsia="es-MX"/>
        </w:rPr>
        <w:t xml:space="preserve"> tuvo </w:t>
      </w:r>
      <w:r w:rsidR="00B156CF">
        <w:rPr>
          <w:rFonts w:ascii="ITC Avant Garde" w:hAnsi="ITC Avant Garde"/>
          <w:bCs/>
          <w:color w:val="000000"/>
          <w:lang w:eastAsia="es-MX"/>
        </w:rPr>
        <w:t>pleno</w:t>
      </w:r>
      <w:r>
        <w:rPr>
          <w:rFonts w:ascii="ITC Avant Garde" w:hAnsi="ITC Avant Garde"/>
          <w:bCs/>
          <w:color w:val="000000"/>
          <w:lang w:eastAsia="es-MX"/>
        </w:rPr>
        <w:t xml:space="preserve"> conocimiento del vencimiento de su </w:t>
      </w:r>
      <w:r w:rsidR="00B156CF">
        <w:rPr>
          <w:rFonts w:ascii="ITC Avant Garde" w:hAnsi="ITC Avant Garde"/>
          <w:bCs/>
          <w:color w:val="000000"/>
          <w:lang w:eastAsia="es-MX"/>
        </w:rPr>
        <w:t xml:space="preserve">permiso </w:t>
      </w:r>
      <w:r>
        <w:rPr>
          <w:rFonts w:ascii="ITC Avant Garde" w:hAnsi="ITC Avant Garde"/>
          <w:bCs/>
          <w:color w:val="000000"/>
          <w:lang w:eastAsia="es-MX"/>
        </w:rPr>
        <w:t>para prestar el servicio de radiocomunicación privada y no obstante lo anterior</w:t>
      </w:r>
      <w:r w:rsidR="005A74E2">
        <w:rPr>
          <w:rFonts w:ascii="ITC Avant Garde" w:hAnsi="ITC Avant Garde"/>
          <w:bCs/>
          <w:color w:val="000000"/>
          <w:lang w:eastAsia="es-MX"/>
        </w:rPr>
        <w:t>,</w:t>
      </w:r>
      <w:r>
        <w:rPr>
          <w:rFonts w:ascii="ITC Avant Garde" w:hAnsi="ITC Avant Garde"/>
          <w:bCs/>
          <w:color w:val="000000"/>
          <w:lang w:eastAsia="es-MX"/>
        </w:rPr>
        <w:t xml:space="preserve"> continuó operando en la frecuencia </w:t>
      </w:r>
      <w:r w:rsidR="004F4CD6">
        <w:rPr>
          <w:rFonts w:ascii="ITC Avant Garde" w:hAnsi="ITC Avant Garde"/>
          <w:b/>
          <w:bCs/>
        </w:rPr>
        <w:t>450.875 MHz</w:t>
      </w:r>
      <w:r>
        <w:rPr>
          <w:rFonts w:ascii="ITC Avant Garde" w:hAnsi="ITC Avant Garde"/>
          <w:b/>
          <w:iCs/>
          <w:kern w:val="16"/>
        </w:rPr>
        <w:t xml:space="preserve"> </w:t>
      </w:r>
      <w:r>
        <w:rPr>
          <w:rFonts w:ascii="ITC Avant Garde" w:hAnsi="ITC Avant Garde"/>
          <w:iCs/>
          <w:kern w:val="16"/>
        </w:rPr>
        <w:t>sin contar con un título habilitante que la autorizara para ello.</w:t>
      </w:r>
    </w:p>
    <w:p w14:paraId="07D9F22F" w14:textId="77777777" w:rsidR="003C7236" w:rsidRDefault="009C1894" w:rsidP="00954C51">
      <w:pPr>
        <w:autoSpaceDE w:val="0"/>
        <w:autoSpaceDN w:val="0"/>
        <w:adjustRightInd w:val="0"/>
        <w:spacing w:after="0" w:line="360" w:lineRule="auto"/>
        <w:jc w:val="both"/>
        <w:rPr>
          <w:rFonts w:ascii="ITC Avant Garde" w:hAnsi="ITC Avant Garde"/>
          <w:bCs/>
          <w:color w:val="000000"/>
          <w:lang w:eastAsia="es-MX"/>
        </w:rPr>
      </w:pPr>
      <w:r>
        <w:rPr>
          <w:rFonts w:ascii="ITC Avant Garde" w:hAnsi="ITC Avant Garde"/>
          <w:iCs/>
          <w:kern w:val="16"/>
        </w:rPr>
        <w:t xml:space="preserve">Asimismo se advierte la intención de usar la frecuencia </w:t>
      </w:r>
      <w:r>
        <w:rPr>
          <w:rFonts w:ascii="ITC Avant Garde" w:hAnsi="ITC Avant Garde"/>
          <w:b/>
          <w:bCs/>
        </w:rPr>
        <w:t xml:space="preserve">450.875 MHz, toda vez que de lo manifestado en su escrito de pruebas se advierte que </w:t>
      </w:r>
      <w:r>
        <w:rPr>
          <w:rFonts w:ascii="ITC Avant Garde" w:hAnsi="ITC Avant Garde"/>
          <w:bCs/>
        </w:rPr>
        <w:t>utilizaban la frecuencia para realizar su trabajo y ofrecer un mejor servicio a sus clientes, de lo que se desprende que la misma era utilizada para las labore</w:t>
      </w:r>
      <w:r w:rsidR="00535A45">
        <w:rPr>
          <w:rFonts w:ascii="ITC Avant Garde" w:hAnsi="ITC Avant Garde"/>
          <w:bCs/>
        </w:rPr>
        <w:t>s propias del negocio.</w:t>
      </w:r>
    </w:p>
    <w:p w14:paraId="29DBE37E" w14:textId="77777777" w:rsidR="003B291C" w:rsidRDefault="00954C51" w:rsidP="00954C51">
      <w:pPr>
        <w:autoSpaceDE w:val="0"/>
        <w:autoSpaceDN w:val="0"/>
        <w:adjustRightInd w:val="0"/>
        <w:spacing w:after="0" w:line="360" w:lineRule="auto"/>
        <w:jc w:val="both"/>
        <w:rPr>
          <w:rFonts w:ascii="ITC Avant Garde" w:hAnsi="ITC Avant Garde"/>
          <w:bCs/>
          <w:color w:val="000000"/>
          <w:lang w:eastAsia="es-MX"/>
        </w:rPr>
        <w:sectPr w:rsidR="003B291C" w:rsidSect="00A14115">
          <w:headerReference w:type="default" r:id="rId32"/>
          <w:pgSz w:w="12240" w:h="15840"/>
          <w:pgMar w:top="1985" w:right="1418" w:bottom="1418" w:left="1418" w:header="709" w:footer="709" w:gutter="0"/>
          <w:cols w:space="708"/>
          <w:docGrid w:linePitch="360"/>
        </w:sectPr>
      </w:pPr>
      <w:r>
        <w:rPr>
          <w:rFonts w:ascii="ITC Avant Garde" w:hAnsi="ITC Avant Garde"/>
          <w:bCs/>
          <w:color w:val="000000"/>
          <w:lang w:eastAsia="es-MX"/>
        </w:rPr>
        <w:t xml:space="preserve">En consecuencia, se advierte </w:t>
      </w:r>
      <w:r w:rsidRPr="00284D92">
        <w:rPr>
          <w:rFonts w:ascii="ITC Avant Garde" w:hAnsi="ITC Avant Garde"/>
          <w:bCs/>
          <w:color w:val="000000"/>
          <w:lang w:eastAsia="es-MX"/>
        </w:rPr>
        <w:t>la intencionalidad de</w:t>
      </w:r>
      <w:r w:rsidR="008F6735">
        <w:rPr>
          <w:rFonts w:ascii="ITC Avant Garde" w:hAnsi="ITC Avant Garde"/>
        </w:rPr>
        <w:t xml:space="preserve">l </w:t>
      </w:r>
      <w:r w:rsidR="008F6735">
        <w:rPr>
          <w:rFonts w:ascii="ITC Avant Garde" w:hAnsi="ITC Avant Garde"/>
          <w:b/>
          <w:bCs/>
        </w:rPr>
        <w:t>PRESUNTO RESPONSABLE</w:t>
      </w:r>
      <w:r>
        <w:rPr>
          <w:rFonts w:ascii="ITC Avant Garde" w:hAnsi="ITC Avant Garde"/>
          <w:b/>
          <w:bCs/>
          <w:color w:val="000000"/>
          <w:lang w:eastAsia="es-MX"/>
        </w:rPr>
        <w:t xml:space="preserve"> </w:t>
      </w:r>
      <w:r>
        <w:rPr>
          <w:rFonts w:ascii="ITC Avant Garde" w:hAnsi="ITC Avant Garde"/>
          <w:bCs/>
          <w:color w:val="000000"/>
        </w:rPr>
        <w:t xml:space="preserve">en la comisión de su conducta, toda vez que resulta claro que tenía pleno conocimiento de que estaba prestando el servicio de radiocomunicación privada en la banda de frecuencia </w:t>
      </w:r>
      <w:r w:rsidR="004F4CD6">
        <w:rPr>
          <w:rFonts w:ascii="ITC Avant Garde" w:hAnsi="ITC Avant Garde"/>
          <w:b/>
          <w:bCs/>
        </w:rPr>
        <w:t>450.875 MHz</w:t>
      </w:r>
      <w:r>
        <w:rPr>
          <w:rFonts w:ascii="ITC Avant Garde" w:hAnsi="ITC Avant Garde"/>
          <w:b/>
          <w:iCs/>
          <w:kern w:val="16"/>
        </w:rPr>
        <w:t xml:space="preserve">, </w:t>
      </w:r>
      <w:r>
        <w:rPr>
          <w:rFonts w:ascii="ITC Avant Garde" w:hAnsi="ITC Avant Garde"/>
          <w:iCs/>
          <w:kern w:val="16"/>
        </w:rPr>
        <w:t>sin contar con un título vigente que</w:t>
      </w:r>
      <w:r>
        <w:rPr>
          <w:rFonts w:ascii="ITC Avant Garde" w:hAnsi="ITC Avant Garde"/>
          <w:color w:val="000000"/>
        </w:rPr>
        <w:t xml:space="preserve"> la autorizara</w:t>
      </w:r>
      <w:r w:rsidRPr="00C3773F">
        <w:rPr>
          <w:rFonts w:ascii="ITC Avant Garde" w:hAnsi="ITC Avant Garde"/>
          <w:color w:val="000000"/>
        </w:rPr>
        <w:t xml:space="preserve"> para ello</w:t>
      </w:r>
      <w:r>
        <w:rPr>
          <w:rFonts w:ascii="ITC Avant Garde" w:hAnsi="ITC Avant Garde"/>
          <w:color w:val="000000"/>
        </w:rPr>
        <w:t xml:space="preserve"> y no obstante lo anterior, en lugar de </w:t>
      </w:r>
      <w:r w:rsidR="007A510A">
        <w:rPr>
          <w:rFonts w:ascii="ITC Avant Garde" w:hAnsi="ITC Avant Garde"/>
          <w:color w:val="000000"/>
        </w:rPr>
        <w:t xml:space="preserve">hacer uso de </w:t>
      </w:r>
      <w:r>
        <w:rPr>
          <w:rFonts w:ascii="ITC Avant Garde" w:hAnsi="ITC Avant Garde"/>
          <w:color w:val="000000"/>
        </w:rPr>
        <w:t>una frecuencia de uso libre continuó usando y explotando una frecuencia que por su uso determinado requiere de una concesión de uso privado</w:t>
      </w:r>
      <w:r>
        <w:rPr>
          <w:rFonts w:ascii="ITC Avant Garde" w:hAnsi="ITC Avant Garde"/>
          <w:bCs/>
          <w:color w:val="000000"/>
          <w:lang w:eastAsia="es-MX"/>
        </w:rPr>
        <w:t>.</w:t>
      </w:r>
      <w:r w:rsidR="003B291C">
        <w:rPr>
          <w:rFonts w:ascii="ITC Avant Garde" w:hAnsi="ITC Avant Garde"/>
          <w:bCs/>
          <w:color w:val="000000"/>
          <w:lang w:eastAsia="es-MX"/>
        </w:rPr>
        <w:t xml:space="preserve">   </w:t>
      </w:r>
    </w:p>
    <w:p w14:paraId="7806506B" w14:textId="77777777" w:rsidR="003C7236" w:rsidRDefault="00954C51" w:rsidP="00954C51">
      <w:pPr>
        <w:autoSpaceDE w:val="0"/>
        <w:autoSpaceDN w:val="0"/>
        <w:adjustRightInd w:val="0"/>
        <w:spacing w:after="0" w:line="360" w:lineRule="auto"/>
        <w:jc w:val="both"/>
        <w:rPr>
          <w:rFonts w:ascii="ITC Avant Garde" w:hAnsi="ITC Avant Garde"/>
          <w:bCs/>
          <w:color w:val="000000"/>
          <w:lang w:eastAsia="es-MX"/>
        </w:rPr>
      </w:pPr>
      <w:r>
        <w:rPr>
          <w:rFonts w:ascii="ITC Avant Garde" w:hAnsi="ITC Avant Garde"/>
          <w:bCs/>
          <w:color w:val="000000"/>
          <w:lang w:eastAsia="es-MX"/>
        </w:rPr>
        <w:lastRenderedPageBreak/>
        <w:t xml:space="preserve">En </w:t>
      </w:r>
      <w:r w:rsidRPr="00804C35">
        <w:rPr>
          <w:rFonts w:ascii="ITC Avant Garde" w:hAnsi="ITC Avant Garde"/>
          <w:bCs/>
          <w:color w:val="000000"/>
          <w:lang w:eastAsia="es-MX"/>
        </w:rPr>
        <w:t xml:space="preserve">este contexto, esta autoridad considera que </w:t>
      </w:r>
      <w:r>
        <w:rPr>
          <w:rFonts w:ascii="ITC Avant Garde" w:hAnsi="ITC Avant Garde"/>
          <w:bCs/>
          <w:color w:val="000000"/>
          <w:lang w:eastAsia="es-MX"/>
        </w:rPr>
        <w:t xml:space="preserve">en el presente asunto queda plenamente acreditado </w:t>
      </w:r>
      <w:r>
        <w:rPr>
          <w:rFonts w:ascii="ITC Avant Garde" w:hAnsi="ITC Avant Garde"/>
          <w:b/>
          <w:bCs/>
          <w:color w:val="000000"/>
          <w:u w:val="single"/>
          <w:lang w:eastAsia="es-MX"/>
        </w:rPr>
        <w:t xml:space="preserve">el carácter intencional en la comisión de la conducta por parte </w:t>
      </w:r>
      <w:r w:rsidRPr="00B976D8">
        <w:rPr>
          <w:rFonts w:ascii="ITC Avant Garde" w:hAnsi="ITC Avant Garde"/>
          <w:b/>
          <w:bCs/>
          <w:color w:val="000000"/>
          <w:u w:val="single"/>
          <w:lang w:eastAsia="es-MX"/>
        </w:rPr>
        <w:t>de</w:t>
      </w:r>
      <w:r w:rsidR="008F6735" w:rsidRPr="008F6735">
        <w:rPr>
          <w:rFonts w:ascii="ITC Avant Garde" w:hAnsi="ITC Avant Garde" w:cs="Calibri"/>
          <w:b/>
          <w:u w:val="single"/>
        </w:rPr>
        <w:t>l PRESUNTO RESPONSABLE</w:t>
      </w:r>
      <w:r w:rsidRPr="00804C35">
        <w:rPr>
          <w:rFonts w:ascii="ITC Avant Garde" w:hAnsi="ITC Avant Garde"/>
          <w:bCs/>
          <w:color w:val="000000"/>
          <w:lang w:eastAsia="es-MX"/>
        </w:rPr>
        <w:t xml:space="preserve"> </w:t>
      </w:r>
      <w:r>
        <w:rPr>
          <w:rFonts w:ascii="ITC Avant Garde" w:hAnsi="ITC Avant Garde"/>
          <w:bCs/>
          <w:color w:val="000000"/>
          <w:lang w:eastAsia="es-MX"/>
        </w:rPr>
        <w:t xml:space="preserve">y </w:t>
      </w:r>
      <w:r w:rsidRPr="00804C35">
        <w:rPr>
          <w:rFonts w:ascii="ITC Avant Garde" w:hAnsi="ITC Avant Garde"/>
          <w:bCs/>
          <w:color w:val="000000"/>
          <w:lang w:eastAsia="es-MX"/>
        </w:rPr>
        <w:t xml:space="preserve">en </w:t>
      </w:r>
      <w:r>
        <w:rPr>
          <w:rFonts w:ascii="ITC Avant Garde" w:hAnsi="ITC Avant Garde"/>
          <w:bCs/>
          <w:color w:val="000000"/>
          <w:lang w:eastAsia="es-MX"/>
        </w:rPr>
        <w:t>ese sentido, la multa que en su caso se imponga debe tener en consideración este componente.</w:t>
      </w:r>
    </w:p>
    <w:p w14:paraId="57254009" w14:textId="77777777" w:rsidR="003C7236" w:rsidRDefault="00954C51" w:rsidP="00954C51">
      <w:pPr>
        <w:numPr>
          <w:ilvl w:val="0"/>
          <w:numId w:val="10"/>
        </w:numPr>
        <w:spacing w:after="0" w:line="360" w:lineRule="auto"/>
        <w:ind w:left="709" w:right="-1"/>
        <w:jc w:val="both"/>
        <w:rPr>
          <w:rFonts w:ascii="ITC Avant Garde" w:hAnsi="ITC Avant Garde"/>
        </w:rPr>
      </w:pPr>
      <w:r w:rsidRPr="005F52F9">
        <w:rPr>
          <w:rFonts w:ascii="ITC Avant Garde" w:hAnsi="ITC Avant Garde"/>
          <w:b/>
        </w:rPr>
        <w:t xml:space="preserve">La </w:t>
      </w:r>
      <w:r w:rsidRPr="00D95B31">
        <w:rPr>
          <w:rFonts w:ascii="ITC Avant Garde" w:hAnsi="ITC Avant Garde"/>
          <w:b/>
        </w:rPr>
        <w:t>obtención de un luc</w:t>
      </w:r>
      <w:r>
        <w:rPr>
          <w:rFonts w:ascii="ITC Avant Garde" w:hAnsi="ITC Avant Garde"/>
          <w:b/>
        </w:rPr>
        <w:t>ro o explotación comercial</w:t>
      </w:r>
    </w:p>
    <w:p w14:paraId="3702EE14" w14:textId="77777777" w:rsidR="003C7236" w:rsidRDefault="00954C51" w:rsidP="00954C51">
      <w:pPr>
        <w:spacing w:after="0" w:line="360" w:lineRule="auto"/>
        <w:ind w:right="-1"/>
        <w:jc w:val="both"/>
        <w:rPr>
          <w:rFonts w:ascii="ITC Avant Garde" w:hAnsi="ITC Avant Garde"/>
        </w:rPr>
      </w:pPr>
      <w:r w:rsidRPr="001A07E3">
        <w:rPr>
          <w:rFonts w:ascii="ITC Avant Garde" w:hAnsi="ITC Avant Garde"/>
        </w:rPr>
        <w:t xml:space="preserve">En el presente caso y derivado </w:t>
      </w:r>
      <w:r>
        <w:rPr>
          <w:rFonts w:ascii="ITC Avant Garde" w:hAnsi="ITC Avant Garde"/>
        </w:rPr>
        <w:t>de que la prestación del servicio de radiocomunicación privada dadas sus características tiene como finalidad un u</w:t>
      </w:r>
      <w:r w:rsidR="007A510A">
        <w:rPr>
          <w:rFonts w:ascii="ITC Avant Garde" w:hAnsi="ITC Avant Garde"/>
        </w:rPr>
        <w:t>s</w:t>
      </w:r>
      <w:r>
        <w:rPr>
          <w:rFonts w:ascii="ITC Avant Garde" w:hAnsi="ITC Avant Garde"/>
        </w:rPr>
        <w:t>o interno o privado y por lo tanto sus fines no son de explotación comercial, es que se concluye que no</w:t>
      </w:r>
      <w:r w:rsidR="009B2B96">
        <w:rPr>
          <w:rFonts w:ascii="ITC Avant Garde" w:hAnsi="ITC Avant Garde"/>
        </w:rPr>
        <w:t xml:space="preserve"> se acredita la obtención de </w:t>
      </w:r>
      <w:r>
        <w:rPr>
          <w:rFonts w:ascii="ITC Avant Garde" w:hAnsi="ITC Avant Garde"/>
        </w:rPr>
        <w:t>ningún lucro de la explotación del servicio en comento, y por lo tanto esté elemento no se actualiza para la graduación de la gravedad.</w:t>
      </w:r>
    </w:p>
    <w:p w14:paraId="352B8614" w14:textId="77777777" w:rsidR="003C7236" w:rsidRDefault="00D35ABD" w:rsidP="000A6564">
      <w:pPr>
        <w:numPr>
          <w:ilvl w:val="0"/>
          <w:numId w:val="10"/>
        </w:numPr>
        <w:spacing w:after="0" w:line="360" w:lineRule="auto"/>
        <w:ind w:left="709" w:right="-1"/>
        <w:jc w:val="both"/>
        <w:rPr>
          <w:rFonts w:ascii="ITC Avant Garde" w:hAnsi="ITC Avant Garde"/>
          <w:b/>
        </w:rPr>
      </w:pPr>
      <w:r>
        <w:rPr>
          <w:rFonts w:ascii="ITC Avant Garde" w:hAnsi="ITC Avant Garde"/>
          <w:b/>
        </w:rPr>
        <w:t xml:space="preserve">Afectación a </w:t>
      </w:r>
      <w:r w:rsidR="0052540D">
        <w:rPr>
          <w:rFonts w:ascii="ITC Avant Garde" w:hAnsi="ITC Avant Garde"/>
          <w:b/>
        </w:rPr>
        <w:t xml:space="preserve">otros concesionarios o </w:t>
      </w:r>
      <w:r>
        <w:rPr>
          <w:rFonts w:ascii="ITC Avant Garde" w:hAnsi="ITC Avant Garde"/>
          <w:b/>
        </w:rPr>
        <w:t xml:space="preserve">un sistema de telecomunicaciones previamente </w:t>
      </w:r>
      <w:r w:rsidR="0052540D">
        <w:rPr>
          <w:rFonts w:ascii="ITC Avant Garde" w:hAnsi="ITC Avant Garde"/>
          <w:b/>
        </w:rPr>
        <w:t>establecido</w:t>
      </w:r>
      <w:r>
        <w:rPr>
          <w:rFonts w:ascii="ITC Avant Garde" w:hAnsi="ITC Avant Garde"/>
          <w:b/>
        </w:rPr>
        <w:t>.</w:t>
      </w:r>
    </w:p>
    <w:p w14:paraId="24B88D44" w14:textId="5CC2CBC5" w:rsidR="003C7236" w:rsidRDefault="007E261E" w:rsidP="007E261E">
      <w:pPr>
        <w:spacing w:after="0" w:line="360" w:lineRule="auto"/>
        <w:ind w:right="-1"/>
        <w:jc w:val="both"/>
        <w:rPr>
          <w:rFonts w:ascii="ITC Avant Garde" w:hAnsi="ITC Avant Garde"/>
        </w:rPr>
      </w:pPr>
      <w:r>
        <w:rPr>
          <w:rFonts w:ascii="ITC Avant Garde" w:hAnsi="ITC Avant Garde"/>
        </w:rPr>
        <w:t xml:space="preserve">En el presente caso y derivado de la visita de inspección-verificación </w:t>
      </w:r>
      <w:r w:rsidR="003B778B">
        <w:rPr>
          <w:rFonts w:ascii="ITC Avant Garde" w:hAnsi="ITC Avant Garde"/>
        </w:rPr>
        <w:t>consignada</w:t>
      </w:r>
      <w:r w:rsidR="00B16AC2">
        <w:rPr>
          <w:rFonts w:ascii="ITC Avant Garde" w:hAnsi="ITC Avant Garde"/>
        </w:rPr>
        <w:t xml:space="preserve"> en el acta</w:t>
      </w:r>
      <w:r w:rsidR="00AC7561">
        <w:rPr>
          <w:rFonts w:ascii="ITC Avant Garde" w:hAnsi="ITC Avant Garde"/>
        </w:rPr>
        <w:t xml:space="preserve"> de verificación </w:t>
      </w:r>
      <w:r w:rsidR="004D5468" w:rsidRPr="00A345E3">
        <w:rPr>
          <w:rFonts w:ascii="ITC Avant Garde" w:hAnsi="ITC Avant Garde"/>
          <w:b/>
        </w:rPr>
        <w:t>IFT/UC/DGV/</w:t>
      </w:r>
      <w:r w:rsidR="004D5468">
        <w:rPr>
          <w:rFonts w:ascii="ITC Avant Garde" w:hAnsi="ITC Avant Garde"/>
          <w:b/>
        </w:rPr>
        <w:t>691</w:t>
      </w:r>
      <w:r w:rsidR="004D5468" w:rsidRPr="00A345E3">
        <w:rPr>
          <w:rFonts w:ascii="ITC Avant Garde" w:hAnsi="ITC Avant Garde"/>
          <w:b/>
        </w:rPr>
        <w:t>/2016</w:t>
      </w:r>
      <w:r w:rsidR="00B16AC2">
        <w:rPr>
          <w:rFonts w:ascii="ITC Avant Garde" w:hAnsi="ITC Avant Garde"/>
        </w:rPr>
        <w:t xml:space="preserve">, </w:t>
      </w:r>
      <w:r>
        <w:rPr>
          <w:rFonts w:ascii="ITC Avant Garde" w:hAnsi="ITC Avant Garde"/>
        </w:rPr>
        <w:t xml:space="preserve">efectuada en el domicilio ubicado </w:t>
      </w:r>
      <w:r w:rsidR="00CA3F81">
        <w:rPr>
          <w:rFonts w:ascii="ITC Avant Garde" w:hAnsi="ITC Avant Garde"/>
          <w:b/>
          <w:color w:val="0000FF"/>
        </w:rPr>
        <w:t>“CONFIDENCIAL POR LEY”</w:t>
      </w:r>
      <w:r w:rsidR="00CA3F81" w:rsidRPr="00F6296C">
        <w:rPr>
          <w:rFonts w:ascii="ITC Avant Garde" w:eastAsia="Arial Unicode MS" w:hAnsi="ITC Avant Garde" w:cs="Arial"/>
          <w:b/>
          <w:kern w:val="16"/>
        </w:rPr>
        <w:t xml:space="preserve"> </w:t>
      </w:r>
      <w:r w:rsidR="00360362">
        <w:rPr>
          <w:rFonts w:ascii="ITC Avant Garde" w:hAnsi="ITC Avant Garde"/>
        </w:rPr>
        <w:t>en el Municipio de Jiutepec, Estado de Morelos</w:t>
      </w:r>
      <w:r>
        <w:rPr>
          <w:rFonts w:ascii="ITC Avant Garde" w:hAnsi="ITC Avant Garde"/>
        </w:rPr>
        <w:t>, no se desprendió que con motivo de la prestación del servicio de</w:t>
      </w:r>
      <w:r w:rsidR="00B16AC2">
        <w:rPr>
          <w:rFonts w:ascii="ITC Avant Garde" w:hAnsi="ITC Avant Garde"/>
        </w:rPr>
        <w:t xml:space="preserve"> radiocomunicación privada </w:t>
      </w:r>
      <w:r>
        <w:rPr>
          <w:rFonts w:ascii="ITC Avant Garde" w:hAnsi="ITC Avant Garde"/>
        </w:rPr>
        <w:t xml:space="preserve">a través del uso de la frecuencia </w:t>
      </w:r>
      <w:r w:rsidR="004F4CD6">
        <w:rPr>
          <w:rFonts w:ascii="ITC Avant Garde" w:hAnsi="ITC Avant Garde"/>
          <w:b/>
          <w:bCs/>
        </w:rPr>
        <w:t>450.875 MHz</w:t>
      </w:r>
      <w:r>
        <w:rPr>
          <w:rFonts w:ascii="ITC Avant Garde" w:hAnsi="ITC Avant Garde"/>
          <w:b/>
        </w:rPr>
        <w:t>,</w:t>
      </w:r>
      <w:r>
        <w:rPr>
          <w:rFonts w:ascii="ITC Avant Garde" w:hAnsi="ITC Avant Garde"/>
        </w:rPr>
        <w:t xml:space="preserve"> </w:t>
      </w:r>
      <w:r w:rsidR="008F6735">
        <w:rPr>
          <w:rFonts w:ascii="ITC Avant Garde" w:eastAsia="Times New Roman" w:hAnsi="ITC Avant Garde"/>
          <w:bCs/>
          <w:color w:val="000000" w:themeColor="text1"/>
          <w:lang w:eastAsia="es-MX"/>
        </w:rPr>
        <w:t>e</w:t>
      </w:r>
      <w:r w:rsidR="008F6735">
        <w:rPr>
          <w:rFonts w:ascii="ITC Avant Garde" w:hAnsi="ITC Avant Garde"/>
        </w:rPr>
        <w:t xml:space="preserve">l </w:t>
      </w:r>
      <w:r w:rsidR="008F6735">
        <w:rPr>
          <w:rFonts w:ascii="ITC Avant Garde" w:hAnsi="ITC Avant Garde"/>
          <w:b/>
          <w:bCs/>
        </w:rPr>
        <w:t>PRESUNTO RESPONSABLE</w:t>
      </w:r>
      <w:r w:rsidR="00B16AC2">
        <w:rPr>
          <w:rFonts w:ascii="ITC Avant Garde" w:eastAsia="Times New Roman" w:hAnsi="ITC Avant Garde"/>
          <w:bCs/>
          <w:color w:val="000000"/>
          <w:lang w:eastAsia="es-MX"/>
        </w:rPr>
        <w:t xml:space="preserve"> </w:t>
      </w:r>
      <w:r>
        <w:rPr>
          <w:rFonts w:ascii="ITC Avant Garde" w:hAnsi="ITC Avant Garde"/>
        </w:rPr>
        <w:t>afectara con ello o causara interferencia perjudicial en los sistemas de telecomunicaciones legalmente instalados,</w:t>
      </w:r>
      <w:r w:rsidR="00B16AC2">
        <w:rPr>
          <w:rFonts w:ascii="ITC Avant Garde" w:hAnsi="ITC Avant Garde"/>
        </w:rPr>
        <w:t xml:space="preserve"> </w:t>
      </w:r>
      <w:r w:rsidR="003B778B">
        <w:rPr>
          <w:rFonts w:ascii="ITC Avant Garde" w:hAnsi="ITC Avant Garde"/>
        </w:rPr>
        <w:t>máxime</w:t>
      </w:r>
      <w:r w:rsidR="00B16AC2">
        <w:rPr>
          <w:rFonts w:ascii="ITC Avant Garde" w:hAnsi="ITC Avant Garde"/>
        </w:rPr>
        <w:t xml:space="preserve"> que el servicio de telecomunicaciones</w:t>
      </w:r>
      <w:r w:rsidR="003B778B">
        <w:rPr>
          <w:rFonts w:ascii="ITC Avant Garde" w:hAnsi="ITC Avant Garde"/>
        </w:rPr>
        <w:t xml:space="preserve"> en su modalidad de radiocomunicación privada</w:t>
      </w:r>
      <w:r w:rsidR="00B16AC2">
        <w:rPr>
          <w:rFonts w:ascii="ITC Avant Garde" w:hAnsi="ITC Avant Garde"/>
        </w:rPr>
        <w:t xml:space="preserve"> era </w:t>
      </w:r>
      <w:r w:rsidR="003B778B">
        <w:rPr>
          <w:rFonts w:ascii="ITC Avant Garde" w:hAnsi="ITC Avant Garde"/>
        </w:rPr>
        <w:t>utilizado</w:t>
      </w:r>
      <w:r w:rsidR="00B16AC2">
        <w:rPr>
          <w:rFonts w:ascii="ITC Avant Garde" w:hAnsi="ITC Avant Garde"/>
        </w:rPr>
        <w:t xml:space="preserve"> </w:t>
      </w:r>
      <w:r w:rsidR="003B778B">
        <w:rPr>
          <w:rFonts w:ascii="ITC Avant Garde" w:hAnsi="ITC Avant Garde"/>
        </w:rPr>
        <w:t xml:space="preserve">solamente para </w:t>
      </w:r>
      <w:r w:rsidR="006832CD">
        <w:rPr>
          <w:rFonts w:ascii="ITC Avant Garde" w:hAnsi="ITC Avant Garde"/>
        </w:rPr>
        <w:t>comunicación</w:t>
      </w:r>
      <w:r w:rsidR="003B778B">
        <w:rPr>
          <w:rFonts w:ascii="ITC Avant Garde" w:hAnsi="ITC Avant Garde"/>
        </w:rPr>
        <w:t xml:space="preserve"> </w:t>
      </w:r>
      <w:r w:rsidR="006832CD">
        <w:rPr>
          <w:rFonts w:ascii="ITC Avant Garde" w:hAnsi="ITC Avant Garde"/>
        </w:rPr>
        <w:t>entre</w:t>
      </w:r>
      <w:r w:rsidR="003B778B">
        <w:rPr>
          <w:rFonts w:ascii="ITC Avant Garde" w:hAnsi="ITC Avant Garde"/>
        </w:rPr>
        <w:t xml:space="preserve"> los </w:t>
      </w:r>
      <w:r w:rsidR="00360362">
        <w:rPr>
          <w:rFonts w:ascii="ITC Avant Garde" w:hAnsi="ITC Avant Garde"/>
        </w:rPr>
        <w:t>taxistas</w:t>
      </w:r>
      <w:r w:rsidR="009B2B96">
        <w:rPr>
          <w:rFonts w:ascii="ITC Avant Garde" w:hAnsi="ITC Avant Garde"/>
        </w:rPr>
        <w:t xml:space="preserve"> agremiados</w:t>
      </w:r>
      <w:r w:rsidR="003B778B">
        <w:rPr>
          <w:rFonts w:ascii="ITC Avant Garde" w:hAnsi="ITC Avant Garde"/>
        </w:rPr>
        <w:t>,</w:t>
      </w:r>
      <w:r>
        <w:rPr>
          <w:rFonts w:ascii="ITC Avant Garde" w:hAnsi="ITC Avant Garde"/>
        </w:rPr>
        <w:t xml:space="preserve"> por lo que tal elemento no se considera actualizado en el presente caso. </w:t>
      </w:r>
    </w:p>
    <w:p w14:paraId="25C55FA1" w14:textId="77777777" w:rsidR="003C7236" w:rsidRDefault="00954C51" w:rsidP="00954C51">
      <w:pPr>
        <w:spacing w:after="0" w:line="360" w:lineRule="auto"/>
        <w:ind w:right="-1"/>
        <w:jc w:val="both"/>
        <w:rPr>
          <w:rFonts w:ascii="ITC Avant Garde" w:hAnsi="ITC Avant Garde"/>
        </w:rPr>
      </w:pPr>
      <w:r>
        <w:rPr>
          <w:rFonts w:ascii="ITC Avant Garde" w:hAnsi="ITC Avant Garde"/>
        </w:rPr>
        <w:t xml:space="preserve">Por </w:t>
      </w:r>
      <w:r>
        <w:rPr>
          <w:rFonts w:ascii="ITC Avant Garde" w:eastAsia="Times New Roman" w:hAnsi="ITC Avant Garde"/>
          <w:lang w:eastAsia="es-MX"/>
        </w:rPr>
        <w:t xml:space="preserve">lo anterior, existen elementos suficientes para </w:t>
      </w:r>
      <w:r>
        <w:rPr>
          <w:rFonts w:ascii="ITC Avant Garde" w:hAnsi="ITC Avant Garde"/>
        </w:rPr>
        <w:t xml:space="preserve">considerar como </w:t>
      </w:r>
      <w:r w:rsidRPr="006A0C36">
        <w:rPr>
          <w:rFonts w:ascii="ITC Avant Garde" w:hAnsi="ITC Avant Garde"/>
          <w:b/>
        </w:rPr>
        <w:t>MEDIANAMENTE</w:t>
      </w:r>
      <w:r>
        <w:rPr>
          <w:rFonts w:ascii="ITC Avant Garde" w:hAnsi="ITC Avant Garde"/>
        </w:rPr>
        <w:t xml:space="preserve"> </w:t>
      </w:r>
      <w:r>
        <w:rPr>
          <w:rFonts w:ascii="ITC Avant Garde" w:hAnsi="ITC Avant Garde"/>
          <w:b/>
        </w:rPr>
        <w:t>GRAVE</w:t>
      </w:r>
      <w:r>
        <w:rPr>
          <w:rFonts w:ascii="ITC Avant Garde" w:hAnsi="ITC Avant Garde"/>
        </w:rPr>
        <w:t xml:space="preserve"> la </w:t>
      </w:r>
      <w:r w:rsidRPr="00DC6F49">
        <w:rPr>
          <w:rFonts w:ascii="ITC Avant Garde" w:hAnsi="ITC Avant Garde"/>
        </w:rPr>
        <w:t>conducta</w:t>
      </w:r>
      <w:r>
        <w:rPr>
          <w:rFonts w:ascii="ITC Avant Garde" w:hAnsi="ITC Avant Garde"/>
        </w:rPr>
        <w:t xml:space="preserve"> aquí sancionada por las siguientes conclusiones:</w:t>
      </w:r>
    </w:p>
    <w:p w14:paraId="45D6815D" w14:textId="5710421E" w:rsidR="003F546C" w:rsidRPr="001B6BDF" w:rsidRDefault="003F546C" w:rsidP="003F546C">
      <w:pPr>
        <w:numPr>
          <w:ilvl w:val="0"/>
          <w:numId w:val="44"/>
        </w:numPr>
        <w:spacing w:after="0" w:line="360" w:lineRule="auto"/>
        <w:ind w:right="-1"/>
        <w:contextualSpacing/>
        <w:jc w:val="both"/>
        <w:rPr>
          <w:rFonts w:ascii="ITC Avant Garde" w:hAnsi="ITC Avant Garde"/>
        </w:rPr>
      </w:pPr>
      <w:r w:rsidRPr="00DC6F49">
        <w:rPr>
          <w:rFonts w:ascii="ITC Avant Garde" w:hAnsi="ITC Avant Garde"/>
        </w:rPr>
        <w:t>Existe</w:t>
      </w:r>
      <w:r>
        <w:rPr>
          <w:rFonts w:ascii="ITC Avant Garde" w:hAnsi="ITC Avant Garde"/>
        </w:rPr>
        <w:t xml:space="preserve"> la prestación del servicio público de radiocomunicación privada a través del uso del espectro </w:t>
      </w:r>
      <w:r w:rsidRPr="00DC6F49">
        <w:rPr>
          <w:rFonts w:ascii="ITC Avant Garde" w:hAnsi="ITC Avant Garde"/>
        </w:rPr>
        <w:t xml:space="preserve">radioeléctrico en la frecuencia 450.875 MHz </w:t>
      </w:r>
      <w:r w:rsidRPr="00C70395">
        <w:rPr>
          <w:rFonts w:ascii="ITC Avant Garde" w:hAnsi="ITC Avant Garde"/>
        </w:rPr>
        <w:t xml:space="preserve">sin contar con la </w:t>
      </w:r>
      <w:r w:rsidRPr="001B6BDF">
        <w:rPr>
          <w:rFonts w:ascii="ITC Avant Garde" w:hAnsi="ITC Avant Garde"/>
        </w:rPr>
        <w:t>concesión o permiso vigente.</w:t>
      </w:r>
    </w:p>
    <w:p w14:paraId="3FB3D765" w14:textId="77777777" w:rsidR="003B291C" w:rsidRDefault="003F546C" w:rsidP="003F546C">
      <w:pPr>
        <w:numPr>
          <w:ilvl w:val="0"/>
          <w:numId w:val="44"/>
        </w:numPr>
        <w:spacing w:after="0" w:line="360" w:lineRule="auto"/>
        <w:ind w:right="-1"/>
        <w:contextualSpacing/>
        <w:jc w:val="both"/>
        <w:rPr>
          <w:rFonts w:ascii="ITC Avant Garde" w:hAnsi="ITC Avant Garde"/>
        </w:rPr>
        <w:sectPr w:rsidR="003B291C" w:rsidSect="00A14115">
          <w:headerReference w:type="default" r:id="rId33"/>
          <w:pgSz w:w="12240" w:h="15840"/>
          <w:pgMar w:top="1985" w:right="1418" w:bottom="1418" w:left="1418" w:header="709" w:footer="709" w:gutter="0"/>
          <w:cols w:space="708"/>
          <w:docGrid w:linePitch="360"/>
        </w:sectPr>
      </w:pPr>
      <w:r w:rsidRPr="001B6BDF">
        <w:rPr>
          <w:rFonts w:ascii="ITC Avant Garde" w:hAnsi="ITC Avant Garde"/>
        </w:rPr>
        <w:t>El Estado resintió un perjuicio ya que dejó de percibir ingresos por el otorgamiento de la concesión.</w:t>
      </w:r>
      <w:r w:rsidR="003B291C">
        <w:rPr>
          <w:rFonts w:ascii="ITC Avant Garde" w:hAnsi="ITC Avant Garde"/>
        </w:rPr>
        <w:t xml:space="preserve">  </w:t>
      </w:r>
    </w:p>
    <w:p w14:paraId="329F44A8" w14:textId="77777777" w:rsidR="003F546C" w:rsidRPr="001B6BDF" w:rsidRDefault="001B042C" w:rsidP="003F546C">
      <w:pPr>
        <w:numPr>
          <w:ilvl w:val="0"/>
          <w:numId w:val="46"/>
        </w:numPr>
        <w:spacing w:after="0" w:line="360" w:lineRule="auto"/>
        <w:ind w:right="-1"/>
        <w:contextualSpacing/>
        <w:jc w:val="both"/>
        <w:rPr>
          <w:rFonts w:ascii="ITC Avant Garde" w:hAnsi="ITC Avant Garde"/>
        </w:rPr>
      </w:pPr>
      <w:r w:rsidRPr="001B6BDF">
        <w:rPr>
          <w:rFonts w:ascii="ITC Avant Garde" w:hAnsi="ITC Avant Garde"/>
        </w:rPr>
        <w:lastRenderedPageBreak/>
        <w:t xml:space="preserve">Existió intencionalidad en su comisión pues el infractor conocía el vencimiento de su </w:t>
      </w:r>
      <w:r w:rsidR="003F546C" w:rsidRPr="001B6BDF">
        <w:rPr>
          <w:rFonts w:ascii="ITC Avant Garde" w:hAnsi="ITC Avant Garde"/>
        </w:rPr>
        <w:t>permiso y a pesar de ello, continuó operando la frecuencia.</w:t>
      </w:r>
    </w:p>
    <w:p w14:paraId="2319B7E0" w14:textId="77777777" w:rsidR="003F546C" w:rsidRPr="001B6BDF" w:rsidRDefault="003F546C" w:rsidP="003F546C">
      <w:pPr>
        <w:numPr>
          <w:ilvl w:val="0"/>
          <w:numId w:val="46"/>
        </w:numPr>
        <w:spacing w:after="0" w:line="360" w:lineRule="auto"/>
        <w:ind w:right="-1"/>
        <w:contextualSpacing/>
        <w:jc w:val="both"/>
        <w:rPr>
          <w:rFonts w:ascii="ITC Avant Garde" w:hAnsi="ITC Avant Garde"/>
        </w:rPr>
      </w:pPr>
      <w:r w:rsidRPr="001B6BDF">
        <w:rPr>
          <w:rFonts w:ascii="ITC Avant Garde" w:hAnsi="ITC Avant Garde"/>
        </w:rPr>
        <w:t>No se acredita la obtención de un lucro.</w:t>
      </w:r>
    </w:p>
    <w:p w14:paraId="2F2A3177" w14:textId="77777777" w:rsidR="003C7236" w:rsidRDefault="003F546C" w:rsidP="00C70395">
      <w:pPr>
        <w:numPr>
          <w:ilvl w:val="0"/>
          <w:numId w:val="46"/>
        </w:numPr>
        <w:spacing w:after="0" w:line="360" w:lineRule="auto"/>
        <w:ind w:right="-1"/>
        <w:contextualSpacing/>
        <w:jc w:val="both"/>
        <w:rPr>
          <w:rFonts w:ascii="ITC Avant Garde" w:hAnsi="ITC Avant Garde"/>
        </w:rPr>
      </w:pPr>
      <w:r w:rsidRPr="001B6BDF">
        <w:rPr>
          <w:rFonts w:ascii="ITC Avant Garde" w:hAnsi="ITC Avant Garde"/>
        </w:rPr>
        <w:t>No se acredita la afectación a sistemas de telecomunicaciones</w:t>
      </w:r>
      <w:r w:rsidR="001B042C" w:rsidRPr="001B6BDF">
        <w:rPr>
          <w:rFonts w:ascii="ITC Avant Garde" w:hAnsi="ITC Avant Garde"/>
        </w:rPr>
        <w:t>.</w:t>
      </w:r>
    </w:p>
    <w:p w14:paraId="3CE79977" w14:textId="77777777" w:rsidR="003C7236" w:rsidRDefault="00954C51" w:rsidP="00954C51">
      <w:pPr>
        <w:spacing w:after="0" w:line="360" w:lineRule="auto"/>
        <w:jc w:val="both"/>
        <w:rPr>
          <w:rFonts w:ascii="ITC Avant Garde" w:hAnsi="ITC Avant Garde"/>
          <w:color w:val="000000"/>
          <w:lang w:eastAsia="es-MX"/>
        </w:rPr>
      </w:pPr>
      <w:r w:rsidRPr="001B6BDF">
        <w:rPr>
          <w:rFonts w:ascii="ITC Avant Garde" w:hAnsi="ITC Avant Garde"/>
          <w:color w:val="000000"/>
          <w:lang w:eastAsia="es-MX"/>
        </w:rPr>
        <w:t>En efecto, del análisis de los elementos antes referidos se desprende que la conducta</w:t>
      </w:r>
      <w:r>
        <w:rPr>
          <w:rFonts w:ascii="ITC Avant Garde" w:hAnsi="ITC Avant Garde"/>
          <w:color w:val="000000"/>
          <w:lang w:eastAsia="es-MX"/>
        </w:rPr>
        <w:t xml:space="preserve"> del infractor reviste dicho carácter en virtud de que el espectro radioeléctrico es un bien del dominio público de la Federación de naturaleza escasa, cuyo uso, aprovechamiento y explotación solo es posible a través del otorgamiento de una concesión. En tal sentido, el Estado Mexicano ha tenido a bien encomendar al </w:t>
      </w:r>
      <w:r>
        <w:rPr>
          <w:rFonts w:ascii="ITC Avant Garde" w:hAnsi="ITC Avant Garde"/>
          <w:b/>
          <w:color w:val="000000"/>
          <w:lang w:eastAsia="es-MX"/>
        </w:rPr>
        <w:t>Instituto</w:t>
      </w:r>
      <w:r>
        <w:rPr>
          <w:rFonts w:ascii="ITC Avant Garde" w:hAnsi="ITC Avant Garde"/>
          <w:color w:val="000000"/>
          <w:lang w:eastAsia="es-MX"/>
        </w:rPr>
        <w:t xml:space="preserve"> regular el uso, aprovechamiento y explotación de dicho espectro con el objeto de que su utilización por parte de los particulares, como es el caso de</w:t>
      </w:r>
      <w:r w:rsidR="008F6735">
        <w:rPr>
          <w:rFonts w:ascii="ITC Avant Garde" w:hAnsi="ITC Avant Garde"/>
        </w:rPr>
        <w:t xml:space="preserve">l </w:t>
      </w:r>
      <w:r w:rsidR="008F6735">
        <w:rPr>
          <w:rFonts w:ascii="ITC Avant Garde" w:hAnsi="ITC Avant Garde"/>
          <w:b/>
          <w:bCs/>
        </w:rPr>
        <w:t>PRESUNTO RESPONSABLE</w:t>
      </w:r>
      <w:r>
        <w:rPr>
          <w:rFonts w:ascii="ITC Avant Garde" w:hAnsi="ITC Avant Garde"/>
          <w:b/>
          <w:color w:val="000000"/>
        </w:rPr>
        <w:t>,</w:t>
      </w:r>
      <w:r>
        <w:rPr>
          <w:rFonts w:ascii="ITC Avant Garde" w:hAnsi="ITC Avant Garde"/>
          <w:color w:val="000000"/>
          <w:lang w:eastAsia="es-MX"/>
        </w:rPr>
        <w:t xml:space="preserve"> sea llevada a cabo bajo condiciones de igualdad y previ</w:t>
      </w:r>
      <w:r w:rsidR="003E6DD4">
        <w:rPr>
          <w:rFonts w:ascii="ITC Avant Garde" w:hAnsi="ITC Avant Garde"/>
          <w:color w:val="000000"/>
          <w:lang w:eastAsia="es-MX"/>
        </w:rPr>
        <w:t>amente al</w:t>
      </w:r>
      <w:r>
        <w:rPr>
          <w:rFonts w:ascii="ITC Avant Garde" w:hAnsi="ITC Avant Garde"/>
          <w:color w:val="000000"/>
          <w:lang w:eastAsia="es-MX"/>
        </w:rPr>
        <w:t xml:space="preserve"> cumplimiento de los requisitos que al efecto establezca la ley, no siendo dable ni permisible que los particulares de manera arbitraria e ilegal hagan uso indiscriminado de dicho espectro en perjuicio de quienes observan la legislación en la materia; de ahí que su uso por parte de dicha Asociación en contravención de la normativa, se considere como medianamente grave.</w:t>
      </w:r>
    </w:p>
    <w:p w14:paraId="7973D2BB" w14:textId="77777777" w:rsidR="003C7236" w:rsidRDefault="00954C51" w:rsidP="00954C51">
      <w:pPr>
        <w:pStyle w:val="Prrafodelista"/>
        <w:numPr>
          <w:ilvl w:val="0"/>
          <w:numId w:val="36"/>
        </w:numPr>
        <w:spacing w:after="0" w:line="360" w:lineRule="auto"/>
        <w:ind w:right="-850"/>
        <w:jc w:val="both"/>
        <w:rPr>
          <w:rFonts w:ascii="ITC Avant Garde" w:hAnsi="ITC Avant Garde"/>
          <w:b/>
          <w:u w:val="single"/>
        </w:rPr>
      </w:pPr>
      <w:r>
        <w:rPr>
          <w:rFonts w:ascii="ITC Avant Garde" w:hAnsi="ITC Avant Garde"/>
          <w:b/>
          <w:u w:val="single"/>
        </w:rPr>
        <w:t>Capacidad económica del infractor.</w:t>
      </w:r>
    </w:p>
    <w:p w14:paraId="1A27F3DD" w14:textId="77777777" w:rsidR="003C7236" w:rsidRDefault="001648D6" w:rsidP="001648D6">
      <w:pPr>
        <w:pStyle w:val="Textoindependiente"/>
        <w:tabs>
          <w:tab w:val="left" w:pos="993"/>
        </w:tabs>
        <w:spacing w:after="0" w:line="360" w:lineRule="auto"/>
        <w:jc w:val="both"/>
        <w:rPr>
          <w:rFonts w:ascii="ITC Avant Garde" w:eastAsia="Times New Roman" w:hAnsi="ITC Avant Garde"/>
          <w:bCs/>
          <w:color w:val="000000"/>
          <w:lang w:eastAsia="es-MX"/>
        </w:rPr>
      </w:pPr>
      <w:r>
        <w:rPr>
          <w:rFonts w:ascii="ITC Avant Garde" w:hAnsi="ITC Avant Garde"/>
        </w:rPr>
        <w:t xml:space="preserve">Como ya fue señalado en apartados precedentes de la presente resolución, </w:t>
      </w:r>
      <w:r>
        <w:rPr>
          <w:rFonts w:ascii="ITC Avant Garde" w:eastAsia="Times New Roman" w:hAnsi="ITC Avant Garde"/>
          <w:bCs/>
          <w:color w:val="000000" w:themeColor="text1"/>
          <w:lang w:eastAsia="es-MX"/>
        </w:rPr>
        <w:t>e</w:t>
      </w:r>
      <w:r>
        <w:rPr>
          <w:rFonts w:ascii="ITC Avant Garde" w:hAnsi="ITC Avant Garde"/>
        </w:rPr>
        <w:t xml:space="preserve">l </w:t>
      </w:r>
      <w:r>
        <w:rPr>
          <w:rFonts w:ascii="ITC Avant Garde" w:hAnsi="ITC Avant Garde"/>
          <w:b/>
          <w:bCs/>
        </w:rPr>
        <w:t>PRESUNTO RESPONSABLE</w:t>
      </w:r>
      <w:r>
        <w:rPr>
          <w:rFonts w:ascii="ITC Avant Garde" w:eastAsia="Times New Roman" w:hAnsi="ITC Avant Garde"/>
          <w:bCs/>
          <w:color w:val="000000"/>
          <w:lang w:eastAsia="es-MX"/>
        </w:rPr>
        <w:t xml:space="preserve"> </w:t>
      </w:r>
      <w:r>
        <w:rPr>
          <w:rFonts w:ascii="ITC Avant Garde" w:hAnsi="ITC Avant Garde"/>
        </w:rPr>
        <w:t xml:space="preserve">presentó elementos tendientes a establecer su capacidad económica, tales como </w:t>
      </w:r>
      <w:r>
        <w:rPr>
          <w:rFonts w:ascii="ITC Avant Garde" w:eastAsia="Times New Roman" w:hAnsi="ITC Avant Garde"/>
          <w:bCs/>
          <w:color w:val="000000"/>
          <w:lang w:eastAsia="es-MX"/>
        </w:rPr>
        <w:t xml:space="preserve">la impresión del acuse de recibo de la Declaración electrónica del ejercicio dos mil quince y dos mil dieciséis documentales de la cual se desprende que la actividad de la Asociación Civil está sujeta al Régimen Fiscal de Personas Morales con fines no lucrativos, motivo por el cual, atendiendo a su naturaleza, </w:t>
      </w:r>
      <w:r w:rsidRPr="00C70395">
        <w:rPr>
          <w:rFonts w:ascii="ITC Avant Garde" w:eastAsia="Times New Roman" w:hAnsi="ITC Avant Garde"/>
          <w:bCs/>
          <w:color w:val="000000"/>
          <w:lang w:eastAsia="es-MX"/>
        </w:rPr>
        <w:t>no percibe ingresos acumulables para efectos del Impuesto Sobre la Renta y que además también se desprende de las mismas que no manifestó haber recibido ingresos ni efectuado</w:t>
      </w:r>
      <w:r w:rsidRPr="00DC6F49">
        <w:rPr>
          <w:rFonts w:ascii="ITC Avant Garde" w:eastAsia="Times New Roman" w:hAnsi="ITC Avant Garde"/>
          <w:bCs/>
          <w:color w:val="000000"/>
          <w:lang w:eastAsia="es-MX"/>
        </w:rPr>
        <w:t xml:space="preserve"> erogaciones por su actividad, independientemente de que sean</w:t>
      </w:r>
      <w:r>
        <w:rPr>
          <w:rFonts w:ascii="ITC Avant Garde" w:eastAsia="Times New Roman" w:hAnsi="ITC Avant Garde"/>
          <w:bCs/>
          <w:color w:val="000000"/>
          <w:lang w:eastAsia="es-MX"/>
        </w:rPr>
        <w:t xml:space="preserve"> exentos del Impuesto Sobre la Renta.</w:t>
      </w:r>
    </w:p>
    <w:p w14:paraId="1E3D6FA2" w14:textId="77777777" w:rsidR="003C7236" w:rsidRDefault="00954C51" w:rsidP="00954C51">
      <w:pPr>
        <w:spacing w:after="0" w:line="360" w:lineRule="auto"/>
        <w:jc w:val="both"/>
        <w:rPr>
          <w:rFonts w:ascii="ITC Avant Garde" w:hAnsi="ITC Avant Garde"/>
        </w:rPr>
      </w:pPr>
      <w:r w:rsidRPr="00350579">
        <w:rPr>
          <w:rFonts w:ascii="ITC Avant Garde" w:hAnsi="ITC Avant Garde"/>
        </w:rPr>
        <w:t>No obstante lo anterior, el hecho de que</w:t>
      </w:r>
      <w:r w:rsidR="005B4E5D">
        <w:rPr>
          <w:rFonts w:ascii="ITC Avant Garde" w:hAnsi="ITC Avant Garde"/>
        </w:rPr>
        <w:t xml:space="preserve"> </w:t>
      </w:r>
      <w:r w:rsidR="008F6735">
        <w:rPr>
          <w:rFonts w:ascii="ITC Avant Garde" w:eastAsia="Times New Roman" w:hAnsi="ITC Avant Garde"/>
          <w:bCs/>
          <w:color w:val="000000" w:themeColor="text1"/>
          <w:lang w:eastAsia="es-MX"/>
        </w:rPr>
        <w:t>e</w:t>
      </w:r>
      <w:r w:rsidR="008F6735">
        <w:rPr>
          <w:rFonts w:ascii="ITC Avant Garde" w:hAnsi="ITC Avant Garde"/>
        </w:rPr>
        <w:t xml:space="preserve">l </w:t>
      </w:r>
      <w:r w:rsidR="008F6735">
        <w:rPr>
          <w:rFonts w:ascii="ITC Avant Garde" w:hAnsi="ITC Avant Garde"/>
          <w:b/>
          <w:bCs/>
        </w:rPr>
        <w:t>PRESUNTO RESPONSABLE</w:t>
      </w:r>
      <w:r w:rsidRPr="00350579">
        <w:rPr>
          <w:rFonts w:ascii="ITC Avant Garde" w:hAnsi="ITC Avant Garde"/>
        </w:rPr>
        <w:t xml:space="preserve"> sea </w:t>
      </w:r>
      <w:r>
        <w:rPr>
          <w:rFonts w:ascii="ITC Avant Garde" w:hAnsi="ITC Avant Garde"/>
        </w:rPr>
        <w:t xml:space="preserve">una </w:t>
      </w:r>
      <w:r w:rsidRPr="00350579">
        <w:rPr>
          <w:rFonts w:ascii="ITC Avant Garde" w:hAnsi="ITC Avant Garde"/>
        </w:rPr>
        <w:t xml:space="preserve">Asociación Civil sin fines de lucro no es suficiente para considerar que </w:t>
      </w:r>
      <w:r>
        <w:rPr>
          <w:rFonts w:ascii="ITC Avant Garde" w:hAnsi="ITC Avant Garde"/>
        </w:rPr>
        <w:t xml:space="preserve">no cuenta con recursos </w:t>
      </w:r>
      <w:r>
        <w:rPr>
          <w:rFonts w:ascii="ITC Avant Garde" w:hAnsi="ITC Avant Garde"/>
        </w:rPr>
        <w:lastRenderedPageBreak/>
        <w:t xml:space="preserve">necesarios para su </w:t>
      </w:r>
      <w:r w:rsidRPr="009225D9">
        <w:rPr>
          <w:rFonts w:ascii="ITC Avant Garde" w:hAnsi="ITC Avant Garde"/>
        </w:rPr>
        <w:t xml:space="preserve">sostenimiento, </w:t>
      </w:r>
      <w:r w:rsidR="00535A45" w:rsidRPr="009225D9">
        <w:rPr>
          <w:rFonts w:ascii="ITC Avant Garde" w:hAnsi="ITC Avant Garde"/>
        </w:rPr>
        <w:t>lo anterior en virtud que su objeto es el de</w:t>
      </w:r>
      <w:r w:rsidR="00535A45">
        <w:rPr>
          <w:rFonts w:ascii="ITC Avant Garde" w:hAnsi="ITC Avant Garde"/>
        </w:rPr>
        <w:t xml:space="preserve"> transporte de taxi público, turístico y todo lo relacionado con los mismos</w:t>
      </w:r>
      <w:r w:rsidR="00535A45" w:rsidRPr="00350579">
        <w:rPr>
          <w:rFonts w:ascii="ITC Avant Garde" w:hAnsi="ITC Avant Garde"/>
        </w:rPr>
        <w:t xml:space="preserve">, </w:t>
      </w:r>
      <w:r>
        <w:rPr>
          <w:rFonts w:ascii="ITC Avant Garde" w:hAnsi="ITC Avant Garde"/>
        </w:rPr>
        <w:t xml:space="preserve">lo que permite presumir que es una persona moral que cuenta con solvencia económica en razón de que </w:t>
      </w:r>
      <w:r w:rsidRPr="009129FD">
        <w:rPr>
          <w:rFonts w:ascii="ITC Avant Garde" w:hAnsi="ITC Avant Garde"/>
        </w:rPr>
        <w:t xml:space="preserve">sería </w:t>
      </w:r>
      <w:r>
        <w:rPr>
          <w:rFonts w:ascii="ITC Avant Garde" w:hAnsi="ITC Avant Garde"/>
        </w:rPr>
        <w:t xml:space="preserve">prácticamente </w:t>
      </w:r>
      <w:r w:rsidRPr="009129FD">
        <w:rPr>
          <w:rFonts w:ascii="ITC Avant Garde" w:hAnsi="ITC Avant Garde"/>
        </w:rPr>
        <w:t>imposible que operase sin proveerse de los recursos necesarios para su sostenimiento</w:t>
      </w:r>
      <w:r w:rsidR="001A0C93">
        <w:rPr>
          <w:rFonts w:ascii="ITC Avant Garde" w:hAnsi="ITC Avant Garde"/>
        </w:rPr>
        <w:t xml:space="preserve">, aunado al hecho de que expresamente manifestó </w:t>
      </w:r>
      <w:r w:rsidR="001A0C93">
        <w:rPr>
          <w:rFonts w:ascii="ITC Avant Garde" w:hAnsi="ITC Avant Garde"/>
          <w:bCs/>
        </w:rPr>
        <w:t>utilizar la frecuencia para realizar su trabajo y ofrecer un mejor servicio a sus clientes.</w:t>
      </w:r>
    </w:p>
    <w:p w14:paraId="6093CD03" w14:textId="77777777" w:rsidR="003C7236" w:rsidRDefault="00954C51" w:rsidP="00954C51">
      <w:pPr>
        <w:spacing w:after="0" w:line="360" w:lineRule="auto"/>
        <w:jc w:val="both"/>
        <w:rPr>
          <w:rFonts w:ascii="ITC Avant Garde" w:hAnsi="ITC Avant Garde"/>
        </w:rPr>
      </w:pPr>
      <w:r>
        <w:rPr>
          <w:rFonts w:ascii="ITC Avant Garde" w:hAnsi="ITC Avant Garde"/>
        </w:rPr>
        <w:t>Sirve de aplicación por analogía la siguiente Tesis:</w:t>
      </w:r>
    </w:p>
    <w:p w14:paraId="7737DE6F" w14:textId="35F05904" w:rsidR="001B6BDF" w:rsidRPr="000A6564" w:rsidRDefault="001B6BDF" w:rsidP="00954C51">
      <w:pPr>
        <w:spacing w:after="0" w:line="360" w:lineRule="auto"/>
        <w:jc w:val="both"/>
        <w:rPr>
          <w:rFonts w:ascii="ITC Avant Garde" w:hAnsi="ITC Avant Garde"/>
          <w:sz w:val="20"/>
          <w:szCs w:val="20"/>
        </w:rPr>
      </w:pPr>
    </w:p>
    <w:p w14:paraId="2E8D4C42" w14:textId="77777777" w:rsidR="00954C51" w:rsidRPr="00175BA3" w:rsidRDefault="00954C51" w:rsidP="00326DA4">
      <w:pPr>
        <w:ind w:left="851" w:right="708"/>
        <w:jc w:val="both"/>
        <w:rPr>
          <w:rFonts w:ascii="ITC Avant Garde" w:hAnsi="ITC Avant Garde"/>
          <w:i/>
          <w:sz w:val="20"/>
          <w:szCs w:val="20"/>
        </w:rPr>
      </w:pPr>
      <w:r w:rsidRPr="000A6564">
        <w:rPr>
          <w:rFonts w:ascii="ITC Avant Garde" w:hAnsi="ITC Avant Garde"/>
          <w:sz w:val="20"/>
          <w:szCs w:val="20"/>
        </w:rPr>
        <w:t>“</w:t>
      </w:r>
      <w:r w:rsidR="005B4E5D" w:rsidRPr="00175BA3">
        <w:rPr>
          <w:rFonts w:ascii="ITC Avant Garde" w:hAnsi="ITC Avant Garde"/>
          <w:b/>
          <w:i/>
          <w:sz w:val="20"/>
          <w:szCs w:val="20"/>
        </w:rPr>
        <w:t>ASOCIACIÓN</w:t>
      </w:r>
      <w:r w:rsidRPr="00175BA3">
        <w:rPr>
          <w:rFonts w:ascii="ITC Avant Garde" w:hAnsi="ITC Avant Garde"/>
          <w:b/>
          <w:i/>
          <w:sz w:val="20"/>
          <w:szCs w:val="20"/>
        </w:rPr>
        <w:t xml:space="preserve"> CIVIL, RECURSOS NECESARIOS PARA SU SOSTENIMIENTO.</w:t>
      </w:r>
      <w:r w:rsidRPr="00175BA3">
        <w:rPr>
          <w:rFonts w:ascii="ITC Avant Garde" w:hAnsi="ITC Avant Garde"/>
          <w:i/>
          <w:sz w:val="20"/>
          <w:szCs w:val="20"/>
        </w:rPr>
        <w:t xml:space="preserve"> El Código Civil no excluye la posibilidad de que accesoriamente, concurran en la asociación civil ciertas prevenciones de tipo económico, ya que en la práctica sería imposible que operase sin proveerse de los recursos necesarios para su sostenimiento; lo único que requiere (artículo 2670) es que su fin no tenga carácter "preponderantemente" económico, lo cual, de darse, correspondería a la figura jurídica de la sociedad civil; pero que en ningún caso se confunde con la especulación mercantil o propósito de lucro, propio de los sujetos comerciales. De tal manera, que acreditado el carácter de asociación civil, sin fines lucrativos, y sin prueba en contrario de que los únicos ingresos que percibe proceden de las cuotas de sus miembros, tales ingresos no causan el impuesto por disposición expresa de la fracción XX del artículo 18 de la Ley Federal del Impuesto sobre Ingresos Mercantiles.</w:t>
      </w:r>
    </w:p>
    <w:p w14:paraId="4F053DDF" w14:textId="77777777" w:rsidR="003C7236" w:rsidRDefault="00954C51" w:rsidP="00326DA4">
      <w:pPr>
        <w:ind w:left="851" w:right="708"/>
        <w:jc w:val="both"/>
        <w:rPr>
          <w:rFonts w:ascii="ITC Avant Garde" w:hAnsi="ITC Avant Garde"/>
          <w:i/>
          <w:sz w:val="20"/>
          <w:szCs w:val="20"/>
        </w:rPr>
      </w:pPr>
      <w:r w:rsidRPr="00175BA3">
        <w:rPr>
          <w:rFonts w:ascii="ITC Avant Garde" w:hAnsi="ITC Avant Garde"/>
          <w:i/>
          <w:sz w:val="20"/>
          <w:szCs w:val="20"/>
        </w:rPr>
        <w:t>Época: Sexta Época, Registro: 267066, Instancia: Segunda Sala, Tipo de Tesis: Aislada, Fuente: Semanario Judicial de la Federación, Volumen LVI, Tercera Parte, Materia(s): Civil, Administrativa, Tesis: Página: 32.”</w:t>
      </w:r>
    </w:p>
    <w:p w14:paraId="4706012D" w14:textId="77777777" w:rsidR="003C7236" w:rsidRDefault="00954C51" w:rsidP="000A6564">
      <w:pPr>
        <w:spacing w:after="0" w:line="360" w:lineRule="auto"/>
        <w:jc w:val="both"/>
        <w:rPr>
          <w:rFonts w:ascii="ITC Avant Garde" w:hAnsi="ITC Avant Garde"/>
        </w:rPr>
      </w:pPr>
      <w:r>
        <w:rPr>
          <w:rFonts w:ascii="ITC Avant Garde" w:hAnsi="ITC Avant Garde"/>
        </w:rPr>
        <w:t>En ese sentid</w:t>
      </w:r>
      <w:r w:rsidR="00840A2D">
        <w:rPr>
          <w:rFonts w:ascii="ITC Avant Garde" w:hAnsi="ITC Avant Garde"/>
        </w:rPr>
        <w:t xml:space="preserve">o, resulta evidente que si bien </w:t>
      </w:r>
      <w:r>
        <w:rPr>
          <w:rFonts w:ascii="ITC Avant Garde" w:hAnsi="ITC Avant Garde"/>
        </w:rPr>
        <w:t xml:space="preserve">es cierto sus ingresos no son susceptibles de ser gravados para efectos del impuesto sobre la renta, no menos cierto es que sí </w:t>
      </w:r>
      <w:r w:rsidR="00840A2D">
        <w:rPr>
          <w:rFonts w:ascii="ITC Avant Garde" w:hAnsi="ITC Avant Garde"/>
        </w:rPr>
        <w:t>debe percibir</w:t>
      </w:r>
      <w:r>
        <w:rPr>
          <w:rFonts w:ascii="ITC Avant Garde" w:hAnsi="ITC Avant Garde"/>
        </w:rPr>
        <w:t xml:space="preserve"> ingresos </w:t>
      </w:r>
      <w:r w:rsidR="00840A2D">
        <w:rPr>
          <w:rFonts w:ascii="ITC Avant Garde" w:hAnsi="ITC Avant Garde"/>
        </w:rPr>
        <w:t>por el servicio de transporte que presta</w:t>
      </w:r>
      <w:r>
        <w:rPr>
          <w:rFonts w:ascii="ITC Avant Garde" w:hAnsi="ITC Avant Garde"/>
        </w:rPr>
        <w:t>.</w:t>
      </w:r>
    </w:p>
    <w:p w14:paraId="4A10D14D" w14:textId="77777777" w:rsidR="003C7236" w:rsidRDefault="00954C51" w:rsidP="000A6564">
      <w:pPr>
        <w:spacing w:after="0" w:line="360" w:lineRule="auto"/>
        <w:jc w:val="both"/>
        <w:rPr>
          <w:rFonts w:ascii="ITC Avant Garde" w:hAnsi="ITC Avant Garde"/>
        </w:rPr>
      </w:pPr>
      <w:r w:rsidRPr="00840A2D">
        <w:rPr>
          <w:rFonts w:ascii="ITC Avant Garde" w:hAnsi="ITC Avant Garde"/>
        </w:rPr>
        <w:t>Así, se estima que</w:t>
      </w:r>
      <w:r w:rsidR="005B3C4C" w:rsidRPr="00840A2D">
        <w:rPr>
          <w:rFonts w:ascii="ITC Avant Garde" w:hAnsi="ITC Avant Garde"/>
        </w:rPr>
        <w:t xml:space="preserve"> </w:t>
      </w:r>
      <w:r w:rsidR="008F6735" w:rsidRPr="00840A2D">
        <w:rPr>
          <w:rFonts w:ascii="ITC Avant Garde" w:eastAsia="Times New Roman" w:hAnsi="ITC Avant Garde"/>
          <w:bCs/>
          <w:color w:val="000000" w:themeColor="text1"/>
          <w:lang w:eastAsia="es-MX"/>
        </w:rPr>
        <w:t>e</w:t>
      </w:r>
      <w:r w:rsidR="008F6735" w:rsidRPr="00840A2D">
        <w:rPr>
          <w:rFonts w:ascii="ITC Avant Garde" w:hAnsi="ITC Avant Garde"/>
        </w:rPr>
        <w:t xml:space="preserve">l </w:t>
      </w:r>
      <w:r w:rsidR="008F6735" w:rsidRPr="00840A2D">
        <w:rPr>
          <w:rFonts w:ascii="ITC Avant Garde" w:hAnsi="ITC Avant Garde"/>
          <w:b/>
          <w:bCs/>
        </w:rPr>
        <w:t>PRESUNTO RESPONSABLE</w:t>
      </w:r>
      <w:r w:rsidRPr="00840A2D">
        <w:rPr>
          <w:rFonts w:ascii="ITC Avant Garde" w:hAnsi="ITC Avant Garde"/>
        </w:rPr>
        <w:t xml:space="preserve"> cuenta con ingresos para cubrir la sanción que en su caso llegara a imponerse, sin embargo debe tenerse en cuenta que dicha sanción no puede equipararse con aquella que se impone a las sociedades con propósito de lucro, por lo que en tal sentido la multa que en su caso se imponga debe </w:t>
      </w:r>
      <w:r w:rsidR="005B3C4C" w:rsidRPr="00840A2D">
        <w:rPr>
          <w:rFonts w:ascii="ITC Avant Garde" w:hAnsi="ITC Avant Garde"/>
        </w:rPr>
        <w:t xml:space="preserve">considerar </w:t>
      </w:r>
      <w:r w:rsidRPr="00840A2D">
        <w:rPr>
          <w:rFonts w:ascii="ITC Avant Garde" w:hAnsi="ITC Avant Garde"/>
        </w:rPr>
        <w:t>la naturaleza no lucrativa de la asociación civil sujeta a procedimiento.</w:t>
      </w:r>
    </w:p>
    <w:p w14:paraId="11EA90DC" w14:textId="77777777" w:rsidR="003C7236" w:rsidRDefault="00954C51" w:rsidP="00954C51">
      <w:pPr>
        <w:pStyle w:val="Prrafodelista"/>
        <w:spacing w:after="0" w:line="360" w:lineRule="auto"/>
        <w:ind w:right="-850"/>
        <w:jc w:val="both"/>
        <w:rPr>
          <w:rFonts w:ascii="ITC Avant Garde" w:hAnsi="ITC Avant Garde"/>
          <w:b/>
          <w:u w:val="single"/>
        </w:rPr>
      </w:pPr>
      <w:r>
        <w:rPr>
          <w:rFonts w:ascii="ITC Avant Garde" w:hAnsi="ITC Avant Garde"/>
          <w:b/>
          <w:u w:val="single"/>
        </w:rPr>
        <w:t>CUANTIFICACIÓN</w:t>
      </w:r>
    </w:p>
    <w:p w14:paraId="6F8AA0FC" w14:textId="77777777" w:rsidR="003C7236" w:rsidRDefault="00954C51" w:rsidP="00954C51">
      <w:pPr>
        <w:spacing w:after="0" w:line="360" w:lineRule="auto"/>
        <w:jc w:val="both"/>
        <w:rPr>
          <w:rFonts w:ascii="ITC Avant Garde" w:hAnsi="ITC Avant Garde"/>
        </w:rPr>
      </w:pPr>
      <w:r>
        <w:rPr>
          <w:rFonts w:ascii="ITC Avant Garde" w:hAnsi="ITC Avant Garde"/>
        </w:rPr>
        <w:lastRenderedPageBreak/>
        <w:t>Una vez analizados los elementos previstos en la ley de la materia para individualizar una multa, se procede a determinar el monto de la misma en atención a las siguientes consideraciones:</w:t>
      </w:r>
    </w:p>
    <w:p w14:paraId="51561091" w14:textId="77777777" w:rsidR="003C7236" w:rsidRDefault="00954C51" w:rsidP="00954C51">
      <w:pPr>
        <w:spacing w:after="0" w:line="360" w:lineRule="auto"/>
        <w:jc w:val="both"/>
        <w:rPr>
          <w:rFonts w:ascii="ITC Avant Garde" w:hAnsi="ITC Avant Garde"/>
        </w:rPr>
      </w:pPr>
      <w:r>
        <w:rPr>
          <w:rFonts w:ascii="ITC Avant Garde" w:hAnsi="ITC Avant Garde"/>
        </w:rPr>
        <w:t>El monto de la multa que en su caso se imponga debe tener como finalidad inhibir la comisión de este tipo de infracciones, siendo ésta una de las razones que motivaron la Reforma Constitucional en la materia.</w:t>
      </w:r>
    </w:p>
    <w:p w14:paraId="6E6714FE" w14:textId="77777777" w:rsidR="003C7236" w:rsidRDefault="00954C51" w:rsidP="00954C51">
      <w:pPr>
        <w:spacing w:after="0" w:line="360" w:lineRule="auto"/>
        <w:jc w:val="both"/>
        <w:rPr>
          <w:rFonts w:ascii="ITC Avant Garde" w:hAnsi="ITC Avant Garde"/>
        </w:rPr>
      </w:pPr>
      <w:r>
        <w:rPr>
          <w:rFonts w:ascii="ITC Avant Garde" w:hAnsi="ITC Avant Garde"/>
        </w:rPr>
        <w:t>Al respecto, resulta importante tener en consideración lo señalado en la exposición de motivos de la iniciativa que dio origen a dicha Reforma en la que expresamente se señaló lo siguiente:</w:t>
      </w:r>
    </w:p>
    <w:p w14:paraId="46655691" w14:textId="77777777" w:rsidR="003C7236" w:rsidRDefault="00954C51" w:rsidP="00F025CC">
      <w:pPr>
        <w:spacing w:after="0" w:line="240" w:lineRule="auto"/>
        <w:ind w:left="851" w:right="708"/>
        <w:jc w:val="both"/>
        <w:rPr>
          <w:rFonts w:ascii="ITC Avant Garde" w:eastAsia="Times New Roman" w:hAnsi="ITC Avant Garde"/>
          <w:bCs/>
          <w:i/>
          <w:color w:val="000000"/>
          <w:sz w:val="20"/>
          <w:szCs w:val="20"/>
          <w:lang w:eastAsia="es-MX"/>
        </w:rPr>
      </w:pPr>
      <w:r w:rsidRPr="003C4293">
        <w:rPr>
          <w:rFonts w:ascii="ITC Avant Garde" w:eastAsia="Times New Roman" w:hAnsi="ITC Avant Garde"/>
          <w:bCs/>
          <w:i/>
          <w:color w:val="000000"/>
          <w:sz w:val="20"/>
          <w:szCs w:val="20"/>
          <w:lang w:eastAsia="es-MX"/>
        </w:rPr>
        <w:t>“En consistencia con las atribuciones que se otorgan al Instituto Federal de Telecomunicaciones, se establecen las bases a las que deberá ajustarse el régimen de concesiones. Las adiciones propuestas tienen por objeto asegurar que en el otorgamiento de concesiones se atienda al fin de garantizar el derecho de acce</w:t>
      </w:r>
      <w:r w:rsidRPr="00F025CC">
        <w:rPr>
          <w:rFonts w:ascii="ITC Avant Garde" w:eastAsia="Times New Roman" w:hAnsi="ITC Avant Garde"/>
          <w:bCs/>
          <w:i/>
          <w:color w:val="000000"/>
          <w:sz w:val="20"/>
          <w:szCs w:val="20"/>
          <w:lang w:eastAsia="es-MX"/>
        </w:rPr>
        <w:t>so a la banda ancha y a los servicios públicos de radiodifusión y telecomunicaciones en condiciones de competencia, pluralidad, calidad y convergencia, y optimizando el uso del espectro radioeléctrico.</w:t>
      </w:r>
    </w:p>
    <w:p w14:paraId="585DC7A2" w14:textId="77777777" w:rsidR="003C7236" w:rsidRDefault="00954C51" w:rsidP="00F025CC">
      <w:pPr>
        <w:spacing w:after="0" w:line="240" w:lineRule="auto"/>
        <w:ind w:left="851" w:right="708"/>
        <w:jc w:val="both"/>
        <w:rPr>
          <w:rFonts w:ascii="ITC Avant Garde" w:eastAsia="Times New Roman" w:hAnsi="ITC Avant Garde"/>
          <w:bCs/>
          <w:i/>
          <w:color w:val="000000"/>
          <w:sz w:val="20"/>
          <w:szCs w:val="20"/>
          <w:lang w:eastAsia="es-MX"/>
        </w:rPr>
      </w:pPr>
      <w:r w:rsidRPr="00F025CC">
        <w:rPr>
          <w:rFonts w:ascii="ITC Avant Garde" w:eastAsia="Times New Roman" w:hAnsi="ITC Avant Garde"/>
          <w:bCs/>
          <w:i/>
          <w:color w:val="000000"/>
          <w:sz w:val="20"/>
          <w:szCs w:val="20"/>
          <w:lang w:eastAsia="es-MX"/>
        </w:rPr>
        <w:t>El régimen de concesiones debe estar basado en una política de competencia efectiva que permita alcanzar en el mediano plazo una cobertura universal así como las mejores condiciones posibles de calidad y precio en los productos y servicios. Se entiende así que la competencia en el sector constituye un instrumento central para asegurar el acceso a las tecnologías de la información y además, en su caso, permite al Estado corregir las fallas de mercado.</w:t>
      </w:r>
    </w:p>
    <w:p w14:paraId="12C4C1E5" w14:textId="77777777" w:rsidR="003C7236" w:rsidRDefault="00954C51" w:rsidP="00F025CC">
      <w:pPr>
        <w:spacing w:after="0" w:line="240" w:lineRule="auto"/>
        <w:ind w:left="851" w:right="708"/>
        <w:jc w:val="both"/>
        <w:rPr>
          <w:rFonts w:ascii="ITC Avant Garde" w:eastAsia="Times New Roman" w:hAnsi="ITC Avant Garde"/>
          <w:bCs/>
          <w:i/>
          <w:color w:val="000000"/>
          <w:sz w:val="20"/>
          <w:szCs w:val="20"/>
          <w:lang w:eastAsia="es-MX"/>
        </w:rPr>
      </w:pPr>
      <w:r w:rsidRPr="00F025CC">
        <w:rPr>
          <w:rFonts w:ascii="ITC Avant Garde" w:eastAsia="Times New Roman" w:hAnsi="ITC Avant Garde"/>
          <w:bCs/>
          <w:i/>
          <w:color w:val="000000"/>
          <w:sz w:val="20"/>
          <w:szCs w:val="20"/>
          <w:lang w:eastAsia="es-MX"/>
        </w:rPr>
        <w:t>En concreto, se propone lo siguiente:</w:t>
      </w:r>
    </w:p>
    <w:p w14:paraId="768BAF1B" w14:textId="77777777" w:rsidR="003C7236" w:rsidRDefault="00954C51" w:rsidP="00F025CC">
      <w:pPr>
        <w:spacing w:after="0" w:line="240" w:lineRule="auto"/>
        <w:ind w:left="851" w:right="708"/>
        <w:jc w:val="both"/>
        <w:rPr>
          <w:rFonts w:ascii="ITC Avant Garde" w:eastAsia="Times New Roman" w:hAnsi="ITC Avant Garde"/>
          <w:bCs/>
          <w:i/>
          <w:color w:val="000000"/>
          <w:sz w:val="20"/>
          <w:szCs w:val="20"/>
          <w:lang w:eastAsia="es-MX"/>
        </w:rPr>
      </w:pPr>
      <w:r w:rsidRPr="00F025CC">
        <w:rPr>
          <w:rFonts w:ascii="ITC Avant Garde" w:eastAsia="Times New Roman" w:hAnsi="ITC Avant Garde"/>
          <w:bCs/>
          <w:i/>
          <w:color w:val="000000"/>
          <w:sz w:val="20"/>
          <w:szCs w:val="20"/>
          <w:lang w:eastAsia="es-MX"/>
        </w:rPr>
        <w:t>…</w:t>
      </w:r>
    </w:p>
    <w:p w14:paraId="157068C6" w14:textId="214F3407" w:rsidR="00954C51" w:rsidRPr="00F025CC" w:rsidRDefault="00954C51" w:rsidP="00F025CC">
      <w:pPr>
        <w:spacing w:after="0" w:line="240" w:lineRule="auto"/>
        <w:ind w:left="851" w:right="708"/>
        <w:jc w:val="both"/>
        <w:rPr>
          <w:rFonts w:ascii="ITC Avant Garde" w:eastAsia="Times New Roman" w:hAnsi="ITC Avant Garde"/>
          <w:bCs/>
          <w:i/>
          <w:color w:val="000000"/>
          <w:sz w:val="20"/>
          <w:szCs w:val="20"/>
          <w:lang w:eastAsia="es-MX"/>
        </w:rPr>
      </w:pPr>
      <w:r w:rsidRPr="00F025CC">
        <w:rPr>
          <w:rFonts w:ascii="ITC Avant Garde" w:eastAsia="Times New Roman" w:hAnsi="ITC Avant Garde"/>
          <w:bCs/>
          <w:i/>
          <w:color w:val="000000"/>
          <w:sz w:val="20"/>
          <w:szCs w:val="20"/>
          <w:lang w:eastAsia="es-MX"/>
        </w:rPr>
        <w:t>La ley establecerá un esquema efectivo de sanciones que señale como causal de revocación del título de concesión, entre otras, el incumplimiento de las resoluciones que hayan quedado firmes en casos de conductas vinculadas con prácticas monopólicas.</w:t>
      </w:r>
    </w:p>
    <w:p w14:paraId="3B003DC5" w14:textId="77777777" w:rsidR="003C7236" w:rsidRDefault="00954C51" w:rsidP="00F025CC">
      <w:pPr>
        <w:spacing w:after="0" w:line="240" w:lineRule="auto"/>
        <w:ind w:left="851" w:right="708"/>
        <w:jc w:val="both"/>
        <w:rPr>
          <w:rFonts w:ascii="ITC Avant Garde" w:eastAsia="Times New Roman" w:hAnsi="ITC Avant Garde"/>
          <w:bCs/>
          <w:i/>
          <w:color w:val="000000"/>
          <w:sz w:val="20"/>
          <w:szCs w:val="20"/>
          <w:lang w:eastAsia="es-MX"/>
        </w:rPr>
      </w:pPr>
      <w:r w:rsidRPr="00F025CC">
        <w:rPr>
          <w:rFonts w:ascii="ITC Avant Garde" w:eastAsia="Times New Roman" w:hAnsi="ITC Avant Garde"/>
          <w:bCs/>
          <w:i/>
          <w:color w:val="000000"/>
          <w:sz w:val="20"/>
          <w:szCs w:val="20"/>
          <w:lang w:eastAsia="es-MX"/>
        </w:rPr>
        <w:t>…”</w:t>
      </w:r>
    </w:p>
    <w:p w14:paraId="43FC902C" w14:textId="77777777" w:rsidR="003C7236" w:rsidRDefault="00954C51" w:rsidP="00954C51">
      <w:pPr>
        <w:spacing w:after="0" w:line="360" w:lineRule="auto"/>
        <w:jc w:val="both"/>
        <w:rPr>
          <w:rFonts w:ascii="ITC Avant Garde" w:hAnsi="ITC Avant Garde"/>
        </w:rPr>
      </w:pPr>
      <w:r>
        <w:rPr>
          <w:rFonts w:ascii="ITC Avant Garde" w:hAnsi="ITC Avant Garde"/>
        </w:rPr>
        <w:t xml:space="preserve">De lo señalado en la trascripción anterior se desprende la intención del Constituyente de prever que la </w:t>
      </w:r>
      <w:r w:rsidR="00411BFE">
        <w:rPr>
          <w:rFonts w:ascii="ITC Avant Garde" w:hAnsi="ITC Avant Garde"/>
          <w:b/>
        </w:rPr>
        <w:t>LFTR</w:t>
      </w:r>
      <w:r>
        <w:rPr>
          <w:rFonts w:ascii="ITC Avant Garde" w:hAnsi="ITC Avant Garde"/>
        </w:rPr>
        <w:t xml:space="preserve"> establezca un esquema efectivo de sanciones con el fin de que la regulación que se emita en la materia sea efectiva.</w:t>
      </w:r>
    </w:p>
    <w:p w14:paraId="1C93E255" w14:textId="77777777" w:rsidR="003C7236" w:rsidRDefault="00954C51" w:rsidP="00954C51">
      <w:pPr>
        <w:spacing w:after="0" w:line="360" w:lineRule="auto"/>
        <w:jc w:val="both"/>
        <w:rPr>
          <w:rFonts w:ascii="ITC Avant Garde" w:hAnsi="ITC Avant Garde"/>
        </w:rPr>
      </w:pPr>
      <w:r w:rsidRPr="00A366DD">
        <w:rPr>
          <w:rFonts w:ascii="ITC Avant Garde" w:hAnsi="ITC Avant Garde"/>
        </w:rPr>
        <w:t xml:space="preserve">Al respecto cabe señalar que </w:t>
      </w:r>
      <w:r>
        <w:rPr>
          <w:rFonts w:ascii="ITC Avant Garde" w:hAnsi="ITC Avant Garde"/>
        </w:rPr>
        <w:t xml:space="preserve">como antecedente de </w:t>
      </w:r>
      <w:r w:rsidRPr="00A366DD">
        <w:rPr>
          <w:rFonts w:ascii="ITC Avant Garde" w:hAnsi="ITC Avant Garde"/>
        </w:rPr>
        <w:t xml:space="preserve">la </w:t>
      </w:r>
      <w:r>
        <w:rPr>
          <w:rFonts w:ascii="ITC Avant Garde" w:hAnsi="ITC Avant Garde"/>
        </w:rPr>
        <w:t xml:space="preserve">Reforma aludida, </w:t>
      </w:r>
      <w:r w:rsidRPr="00A366DD">
        <w:rPr>
          <w:rFonts w:ascii="ITC Avant Garde" w:hAnsi="ITC Avant Garde"/>
        </w:rPr>
        <w:t>la O</w:t>
      </w:r>
      <w:r>
        <w:rPr>
          <w:rFonts w:ascii="ITC Avant Garde" w:hAnsi="ITC Avant Garde"/>
        </w:rPr>
        <w:t>rganización para la Cooperación y Desarrollo Económico (“</w:t>
      </w:r>
      <w:r w:rsidRPr="00081EC6">
        <w:rPr>
          <w:rFonts w:ascii="ITC Avant Garde" w:hAnsi="ITC Avant Garde"/>
          <w:b/>
        </w:rPr>
        <w:t>OCDE</w:t>
      </w:r>
      <w:r>
        <w:rPr>
          <w:rFonts w:ascii="ITC Avant Garde" w:hAnsi="ITC Avant Garde"/>
          <w:b/>
        </w:rPr>
        <w:t>”</w:t>
      </w:r>
      <w:r>
        <w:rPr>
          <w:rFonts w:ascii="ITC Avant Garde" w:hAnsi="ITC Avant Garde"/>
        </w:rPr>
        <w:t>)</w:t>
      </w:r>
      <w:r w:rsidRPr="00A366DD">
        <w:rPr>
          <w:rFonts w:ascii="ITC Avant Garde" w:hAnsi="ITC Avant Garde"/>
        </w:rPr>
        <w:t xml:space="preserve"> </w:t>
      </w:r>
      <w:r>
        <w:rPr>
          <w:rFonts w:ascii="ITC Avant Garde" w:hAnsi="ITC Avant Garde"/>
        </w:rPr>
        <w:t xml:space="preserve">realizó un estudio </w:t>
      </w:r>
      <w:r w:rsidRPr="00A366DD">
        <w:rPr>
          <w:rFonts w:ascii="ITC Avant Garde" w:hAnsi="ITC Avant Garde"/>
        </w:rPr>
        <w:t xml:space="preserve">sobre políticas y regulación de telecomunicaciones en México, el cual en la parte que interesa </w:t>
      </w:r>
      <w:r>
        <w:rPr>
          <w:rFonts w:ascii="ITC Avant Garde" w:hAnsi="ITC Avant Garde"/>
        </w:rPr>
        <w:t>señaló</w:t>
      </w:r>
      <w:r w:rsidRPr="00A366DD">
        <w:rPr>
          <w:rFonts w:ascii="ITC Avant Garde" w:hAnsi="ITC Avant Garde"/>
        </w:rPr>
        <w:t xml:space="preserve"> lo siguiente:</w:t>
      </w:r>
    </w:p>
    <w:p w14:paraId="7ADC7DF4" w14:textId="77777777" w:rsidR="003C7236" w:rsidRDefault="00954C51" w:rsidP="00F025CC">
      <w:pPr>
        <w:spacing w:after="0" w:line="240" w:lineRule="auto"/>
        <w:ind w:left="851" w:right="708"/>
        <w:jc w:val="both"/>
        <w:rPr>
          <w:rFonts w:ascii="ITC Avant Garde" w:hAnsi="ITC Avant Garde"/>
          <w:bCs/>
          <w:i/>
          <w:color w:val="000000"/>
          <w:sz w:val="20"/>
          <w:szCs w:val="20"/>
          <w:lang w:eastAsia="es-MX"/>
        </w:rPr>
      </w:pPr>
      <w:r w:rsidRPr="003C4293">
        <w:rPr>
          <w:rFonts w:ascii="ITC Avant Garde" w:hAnsi="ITC Avant Garde"/>
          <w:bCs/>
          <w:i/>
          <w:color w:val="000000"/>
          <w:sz w:val="20"/>
          <w:szCs w:val="20"/>
          <w:lang w:eastAsia="es-MX"/>
        </w:rPr>
        <w:t xml:space="preserve">“Se debe facultar a la autoridad reguladora para que imponga multas significativas que sean lo bastante elevadas (mucho más altas que las actuales) para que resulten disuasorias y garanticen la observancia de la regulación </w:t>
      </w:r>
      <w:r w:rsidRPr="003C4293">
        <w:rPr>
          <w:rFonts w:ascii="ITC Avant Garde" w:hAnsi="ITC Avant Garde"/>
          <w:bCs/>
          <w:i/>
          <w:color w:val="000000"/>
          <w:sz w:val="20"/>
          <w:szCs w:val="20"/>
          <w:lang w:eastAsia="es-MX"/>
        </w:rPr>
        <w:lastRenderedPageBreak/>
        <w:t>vigente, así como el cumplimiento de sus objetivos. También debe tener suficientes facultades para requerir infor</w:t>
      </w:r>
      <w:r w:rsidRPr="00F025CC">
        <w:rPr>
          <w:rFonts w:ascii="ITC Avant Garde" w:hAnsi="ITC Avant Garde"/>
          <w:bCs/>
          <w:i/>
          <w:color w:val="000000"/>
          <w:sz w:val="20"/>
          <w:szCs w:val="20"/>
          <w:lang w:eastAsia="es-MX"/>
        </w:rPr>
        <w:t>mación a las empresas a fin de cumplir con sus obligaciones, así como para sancionar a aquellas que no respondan a los requerimientos razonables.</w:t>
      </w:r>
    </w:p>
    <w:p w14:paraId="58FE7056" w14:textId="77777777" w:rsidR="003C7236" w:rsidRDefault="00954C51" w:rsidP="00F025CC">
      <w:pPr>
        <w:spacing w:after="0" w:line="240" w:lineRule="auto"/>
        <w:ind w:left="851" w:right="708"/>
        <w:jc w:val="both"/>
        <w:rPr>
          <w:rFonts w:ascii="ITC Avant Garde" w:hAnsi="ITC Avant Garde"/>
          <w:bCs/>
          <w:i/>
          <w:color w:val="000000"/>
          <w:sz w:val="20"/>
          <w:szCs w:val="20"/>
          <w:lang w:eastAsia="es-MX"/>
        </w:rPr>
      </w:pPr>
      <w:r w:rsidRPr="00F025CC">
        <w:rPr>
          <w:rFonts w:ascii="ITC Avant Garde" w:hAnsi="ITC Avant Garde"/>
          <w:bCs/>
          <w:i/>
          <w:color w:val="000000"/>
          <w:sz w:val="20"/>
          <w:szCs w:val="20"/>
          <w:lang w:eastAsia="es-MX"/>
        </w:rPr>
        <w:t>…</w:t>
      </w:r>
    </w:p>
    <w:p w14:paraId="10493525" w14:textId="77777777" w:rsidR="003C7236" w:rsidRDefault="00954C51" w:rsidP="00F025CC">
      <w:pPr>
        <w:spacing w:after="0" w:line="240" w:lineRule="auto"/>
        <w:ind w:left="851" w:right="708"/>
        <w:jc w:val="both"/>
        <w:rPr>
          <w:rFonts w:ascii="ITC Avant Garde" w:hAnsi="ITC Avant Garde"/>
          <w:bCs/>
          <w:i/>
          <w:color w:val="000000"/>
          <w:sz w:val="20"/>
          <w:szCs w:val="20"/>
          <w:lang w:eastAsia="es-MX"/>
        </w:rPr>
      </w:pPr>
      <w:r w:rsidRPr="00F025CC">
        <w:rPr>
          <w:rFonts w:ascii="ITC Avant Garde" w:hAnsi="ITC Avant Garde"/>
          <w:bCs/>
          <w:i/>
          <w:color w:val="000000"/>
          <w:sz w:val="20"/>
          <w:szCs w:val="20"/>
          <w:lang w:eastAsia="es-MX"/>
        </w:rPr>
        <w:t xml:space="preserve">Una limitación importante en el uso de concesiones para controlar el comportamiento es el tipo de sanción. En México, la LFT prevé que el incumplimiento de los términos de una concesión podría llevar a la revocación de la concesión y al cese de operaciones. Ésta no es una opción realista. De hecho, sería difícil encontrar un ejemplo de tales sanciones en toda la OCDE. Es preciso reformar la ley para permitir la imposición de formas intermedias de sanción financiera lo suficientemente elevadas para que sean disuasivas. Las reformas a la ley también podrían permitir la separación funcional y/o estructural de un incumbente con poder de mercado como sanción por el reiterado incumplimiento, como ha ocurrido en algunos países de la OCDE (p. ej. Estados Unidos, Reino Unido, Suecia, Australia, Nueva Zelanda). La LFT, en la actualidad, establece disposiciones para sancionar a quienes violen sus preceptos. Las multas que pueden imponerse hoy día son muy bajas: fluctúan desde “2000 a 20 000 salarios mínimos” diarios para violaciones menores, hasta “10 000 a 100 000 salarios mínimos” por transgresiones mayores, como el incumplimiento de obligaciones relativas a la interconexión. Con un salario mínimo diario de 59.82 pesos en la ciudad de México, la sanción máxima que podría imponerse sería de unos 500 000 dólares. Es obvio que las sanciones deben ser proporcionales a la infracción.” </w:t>
      </w:r>
    </w:p>
    <w:p w14:paraId="09188F98" w14:textId="77777777" w:rsidR="003C7236" w:rsidRDefault="00954C51" w:rsidP="00954C51">
      <w:pPr>
        <w:spacing w:after="0" w:line="360" w:lineRule="auto"/>
        <w:jc w:val="both"/>
        <w:rPr>
          <w:rFonts w:ascii="ITC Avant Garde" w:hAnsi="ITC Avant Garde"/>
          <w:b/>
        </w:rPr>
      </w:pPr>
      <w:r>
        <w:rPr>
          <w:rFonts w:ascii="ITC Avant Garde" w:hAnsi="ITC Avant Garde"/>
        </w:rPr>
        <w:t>Congruente con lo anterior, en la referida Reforma el Constituyente consideró necesario que la ley de la materia estableciera</w:t>
      </w:r>
      <w:r w:rsidRPr="00A366DD">
        <w:rPr>
          <w:rFonts w:ascii="ITC Avant Garde" w:hAnsi="ITC Avant Garde"/>
        </w:rPr>
        <w:t xml:space="preserve"> un esquema efectivo de sanciones</w:t>
      </w:r>
      <w:r>
        <w:rPr>
          <w:rFonts w:ascii="ITC Avant Garde" w:hAnsi="ITC Avant Garde"/>
        </w:rPr>
        <w:t>,</w:t>
      </w:r>
      <w:r w:rsidRPr="00A366DD">
        <w:rPr>
          <w:rFonts w:ascii="ITC Avant Garde" w:hAnsi="ITC Avant Garde"/>
        </w:rPr>
        <w:t xml:space="preserve"> no sólo en cuanto </w:t>
      </w:r>
      <w:r>
        <w:rPr>
          <w:rFonts w:ascii="ITC Avant Garde" w:hAnsi="ITC Avant Garde"/>
        </w:rPr>
        <w:t xml:space="preserve">a </w:t>
      </w:r>
      <w:r w:rsidRPr="00A366DD">
        <w:rPr>
          <w:rFonts w:ascii="ITC Avant Garde" w:hAnsi="ITC Avant Garde"/>
        </w:rPr>
        <w:t xml:space="preserve">los procesos para su imposición, sino también en relación con los montos de las mismas, al considerar que las existentes no eran suficientes para disuadir las conductas infractoras y garantizar la observancia de la </w:t>
      </w:r>
      <w:r w:rsidR="00411BFE">
        <w:rPr>
          <w:rFonts w:ascii="ITC Avant Garde" w:hAnsi="ITC Avant Garde"/>
          <w:b/>
        </w:rPr>
        <w:t>LFTR</w:t>
      </w:r>
      <w:r w:rsidRPr="00702A23">
        <w:rPr>
          <w:rFonts w:ascii="ITC Avant Garde" w:hAnsi="ITC Avant Garde"/>
          <w:b/>
        </w:rPr>
        <w:t>.</w:t>
      </w:r>
    </w:p>
    <w:p w14:paraId="00E5E335" w14:textId="63889066" w:rsidR="00954C51" w:rsidRPr="00A366DD" w:rsidRDefault="00954C51" w:rsidP="00954C51">
      <w:pPr>
        <w:spacing w:after="0" w:line="360" w:lineRule="auto"/>
        <w:jc w:val="both"/>
        <w:rPr>
          <w:rFonts w:ascii="ITC Avant Garde" w:hAnsi="ITC Avant Garde"/>
        </w:rPr>
      </w:pPr>
      <w:r w:rsidRPr="00A366DD">
        <w:rPr>
          <w:rFonts w:ascii="ITC Avant Garde" w:hAnsi="ITC Avant Garde"/>
        </w:rPr>
        <w:t xml:space="preserve">En ese sentido, la exposición de motivos de la iniciativa presentada por el Ejecutivo Federal para la expedición de la </w:t>
      </w:r>
      <w:r w:rsidR="00411BFE">
        <w:rPr>
          <w:rFonts w:ascii="ITC Avant Garde" w:hAnsi="ITC Avant Garde"/>
          <w:b/>
        </w:rPr>
        <w:t>LFTR</w:t>
      </w:r>
      <w:r w:rsidRPr="00A366DD">
        <w:rPr>
          <w:rFonts w:ascii="ITC Avant Garde" w:hAnsi="ITC Avant Garde"/>
        </w:rPr>
        <w:t>, en relación con el esquema de sancione</w:t>
      </w:r>
      <w:r>
        <w:rPr>
          <w:rFonts w:ascii="ITC Avant Garde" w:hAnsi="ITC Avant Garde"/>
        </w:rPr>
        <w:t>s</w:t>
      </w:r>
      <w:r w:rsidRPr="00A366DD">
        <w:rPr>
          <w:rFonts w:ascii="ITC Avant Garde" w:hAnsi="ITC Avant Garde"/>
        </w:rPr>
        <w:t xml:space="preserve"> señaló lo siguiente:</w:t>
      </w:r>
    </w:p>
    <w:p w14:paraId="340D3FCD" w14:textId="77777777" w:rsidR="003C7236" w:rsidRDefault="00954C51" w:rsidP="00F025CC">
      <w:pPr>
        <w:spacing w:after="0" w:line="240" w:lineRule="auto"/>
        <w:ind w:left="851" w:right="708"/>
        <w:jc w:val="both"/>
        <w:rPr>
          <w:rFonts w:ascii="ITC Avant Garde" w:hAnsi="ITC Avant Garde"/>
          <w:bCs/>
          <w:i/>
          <w:color w:val="000000"/>
          <w:sz w:val="20"/>
          <w:szCs w:val="20"/>
          <w:lang w:eastAsia="es-MX"/>
        </w:rPr>
      </w:pPr>
      <w:r w:rsidRPr="003C4293">
        <w:rPr>
          <w:rFonts w:ascii="ITC Avant Garde" w:hAnsi="ITC Avant Garde"/>
          <w:bCs/>
          <w:i/>
          <w:color w:val="000000"/>
          <w:sz w:val="20"/>
          <w:szCs w:val="20"/>
          <w:lang w:eastAsia="es-MX"/>
        </w:rPr>
        <w:t>“El artículo 28 constitucional recién reformado en materia de telecomunicaciones y radiodifusión, prevé que la ley establecerá un esquema efectivo de sanciones que señ</w:t>
      </w:r>
      <w:r w:rsidRPr="00F025CC">
        <w:rPr>
          <w:rFonts w:ascii="ITC Avant Garde" w:hAnsi="ITC Avant Garde"/>
          <w:bCs/>
          <w:i/>
          <w:color w:val="000000"/>
          <w:sz w:val="20"/>
          <w:szCs w:val="20"/>
          <w:lang w:eastAsia="es-MX"/>
        </w:rPr>
        <w:t>ale como causal de revocación del Título de concesión, entre otras, el incumplimiento de las resoluciones que hayan quedado firmes en casos de conductas vinculadas con prácticas monopólicas.</w:t>
      </w:r>
    </w:p>
    <w:p w14:paraId="154674FC" w14:textId="77777777" w:rsidR="003C7236" w:rsidRDefault="00954C51" w:rsidP="00F025CC">
      <w:pPr>
        <w:spacing w:after="0" w:line="240" w:lineRule="auto"/>
        <w:ind w:left="851" w:right="708"/>
        <w:jc w:val="both"/>
        <w:rPr>
          <w:rFonts w:ascii="ITC Avant Garde" w:hAnsi="ITC Avant Garde"/>
          <w:bCs/>
          <w:i/>
          <w:color w:val="000000"/>
          <w:sz w:val="20"/>
          <w:szCs w:val="20"/>
          <w:lang w:eastAsia="es-MX"/>
        </w:rPr>
      </w:pPr>
      <w:r w:rsidRPr="00F025CC">
        <w:rPr>
          <w:rFonts w:ascii="ITC Avant Garde" w:hAnsi="ITC Avant Garde"/>
          <w:bCs/>
          <w:i/>
          <w:color w:val="000000"/>
          <w:sz w:val="20"/>
          <w:szCs w:val="20"/>
          <w:lang w:eastAsia="es-MX"/>
        </w:rPr>
        <w:t>Para cumplir este mandato constitucional, la iniciativa que se presenta a esta soberanía, propone un esquema de sanciones basados en porcentajes de ingresos de los infractores a fin de homologarlo con el esquema de sanciones establecido en la Ley Federal de Competencia Económica.</w:t>
      </w:r>
    </w:p>
    <w:p w14:paraId="3D9A8B82" w14:textId="77777777" w:rsidR="003C7236" w:rsidRDefault="00954C51" w:rsidP="00F025CC">
      <w:pPr>
        <w:spacing w:after="0" w:line="240" w:lineRule="auto"/>
        <w:ind w:left="851" w:right="708"/>
        <w:jc w:val="both"/>
        <w:rPr>
          <w:rFonts w:ascii="ITC Avant Garde" w:hAnsi="ITC Avant Garde"/>
          <w:bCs/>
          <w:i/>
          <w:color w:val="000000"/>
          <w:sz w:val="20"/>
          <w:szCs w:val="20"/>
          <w:lang w:eastAsia="es-MX"/>
        </w:rPr>
      </w:pPr>
      <w:r w:rsidRPr="00F025CC">
        <w:rPr>
          <w:rFonts w:ascii="ITC Avant Garde" w:hAnsi="ITC Avant Garde"/>
          <w:bCs/>
          <w:i/>
          <w:color w:val="000000"/>
          <w:sz w:val="20"/>
          <w:szCs w:val="20"/>
          <w:lang w:eastAsia="es-MX"/>
        </w:rPr>
        <w:t xml:space="preserve">Los porcentajes de ingresos permiten imponer sanciones de manera equitativa, ya que la sanción que se llegue a imponer, incluso la máxima, será proporcional a los ingresos del infractor, lo que evita que llegue a ser ruinosa. En un esquema de sanciones basados en salarios mínimos, se corre el riesgo que al momento de </w:t>
      </w:r>
      <w:r w:rsidRPr="00F025CC">
        <w:rPr>
          <w:rFonts w:ascii="ITC Avant Garde" w:hAnsi="ITC Avant Garde"/>
          <w:bCs/>
          <w:i/>
          <w:color w:val="000000"/>
          <w:sz w:val="20"/>
          <w:szCs w:val="20"/>
          <w:lang w:eastAsia="es-MX"/>
        </w:rPr>
        <w:lastRenderedPageBreak/>
        <w:t>imponer la sanción, ésta llegue a ser de tal magnitud que pueda exceder incluso, los ingresos del infractor.</w:t>
      </w:r>
    </w:p>
    <w:p w14:paraId="6D8DAB6A" w14:textId="77777777" w:rsidR="003C7236" w:rsidRDefault="00954C51" w:rsidP="00F025CC">
      <w:pPr>
        <w:spacing w:after="0" w:line="240" w:lineRule="auto"/>
        <w:ind w:left="851" w:right="708"/>
        <w:jc w:val="both"/>
        <w:rPr>
          <w:rFonts w:ascii="ITC Avant Garde" w:hAnsi="ITC Avant Garde"/>
          <w:bCs/>
          <w:i/>
          <w:color w:val="000000"/>
          <w:sz w:val="20"/>
          <w:szCs w:val="20"/>
          <w:lang w:eastAsia="es-MX"/>
        </w:rPr>
      </w:pPr>
      <w:r w:rsidRPr="00F025CC">
        <w:rPr>
          <w:rFonts w:ascii="ITC Avant Garde" w:hAnsi="ITC Avant Garde"/>
          <w:bCs/>
          <w:i/>
          <w:color w:val="000000"/>
          <w:sz w:val="20"/>
          <w:szCs w:val="20"/>
          <w:lang w:eastAsia="es-MX"/>
        </w:rPr>
        <w:t>Las sanciones por porcentajes de ingresos evitan la posibilidad de excesos en el cálculo del monto de la sanción y al mismo tiempo cumplen su función de ser ejemplares a fin de inhibir la comisión de nuevas infracciones.</w:t>
      </w:r>
    </w:p>
    <w:p w14:paraId="6E507900" w14:textId="77777777" w:rsidR="003C7236" w:rsidRDefault="00954C51" w:rsidP="00F025CC">
      <w:pPr>
        <w:spacing w:after="0" w:line="240" w:lineRule="auto"/>
        <w:ind w:left="851" w:right="708"/>
        <w:jc w:val="both"/>
        <w:rPr>
          <w:rFonts w:ascii="ITC Avant Garde" w:hAnsi="ITC Avant Garde"/>
          <w:bCs/>
          <w:i/>
          <w:color w:val="000000"/>
          <w:sz w:val="20"/>
          <w:szCs w:val="20"/>
          <w:lang w:eastAsia="es-MX"/>
        </w:rPr>
      </w:pPr>
      <w:r w:rsidRPr="00F025CC">
        <w:rPr>
          <w:rFonts w:ascii="ITC Avant Garde" w:hAnsi="ITC Avant Garde"/>
          <w:bCs/>
          <w:i/>
          <w:color w:val="000000"/>
          <w:sz w:val="20"/>
          <w:szCs w:val="20"/>
          <w:lang w:eastAsia="es-MX"/>
        </w:rPr>
        <w:t>Para establecer este tipo de sanciones, es menester contar con la información de los ingresos del infractor, es por esto que se establecen la facultad de requerir al infractor de tal información con apercibimiento que de no proporcionarlo se optará por un esquema de salarios mínimos, el cual también se contempla.</w:t>
      </w:r>
    </w:p>
    <w:p w14:paraId="2812B781" w14:textId="77777777" w:rsidR="003C7236" w:rsidRDefault="00954C51" w:rsidP="00F025CC">
      <w:pPr>
        <w:spacing w:after="0" w:line="240" w:lineRule="auto"/>
        <w:ind w:left="851" w:right="708"/>
        <w:jc w:val="both"/>
        <w:rPr>
          <w:rFonts w:ascii="ITC Avant Garde" w:hAnsi="ITC Avant Garde"/>
          <w:bCs/>
          <w:i/>
          <w:color w:val="000000"/>
          <w:sz w:val="20"/>
          <w:szCs w:val="20"/>
          <w:u w:val="single"/>
          <w:lang w:eastAsia="es-MX"/>
        </w:rPr>
      </w:pPr>
      <w:r w:rsidRPr="00F025CC">
        <w:rPr>
          <w:rFonts w:ascii="ITC Avant Garde" w:hAnsi="ITC Avant Garde"/>
          <w:bCs/>
          <w:i/>
          <w:color w:val="000000"/>
          <w:sz w:val="20"/>
          <w:szCs w:val="20"/>
          <w:u w:val="single"/>
          <w:lang w:eastAsia="es-MX"/>
        </w:rPr>
        <w:t>El esquema de salarios mínimos solo aplicará en el caso que no se cuente con la información de los ingresos del infractor.</w:t>
      </w:r>
    </w:p>
    <w:p w14:paraId="0B7C66F5" w14:textId="77777777" w:rsidR="003C7236" w:rsidRDefault="00954C51" w:rsidP="00F025CC">
      <w:pPr>
        <w:spacing w:after="0" w:line="240" w:lineRule="auto"/>
        <w:ind w:left="851" w:right="708"/>
        <w:jc w:val="both"/>
        <w:rPr>
          <w:rFonts w:ascii="ITC Avant Garde" w:hAnsi="ITC Avant Garde"/>
          <w:bCs/>
          <w:i/>
          <w:color w:val="000000"/>
          <w:sz w:val="20"/>
          <w:szCs w:val="20"/>
          <w:lang w:eastAsia="es-MX"/>
        </w:rPr>
      </w:pPr>
      <w:r w:rsidRPr="00F025CC">
        <w:rPr>
          <w:rFonts w:ascii="ITC Avant Garde" w:hAnsi="ITC Avant Garde"/>
          <w:bCs/>
          <w:i/>
          <w:color w:val="000000"/>
          <w:sz w:val="20"/>
          <w:szCs w:val="20"/>
          <w:u w:val="single"/>
          <w:lang w:eastAsia="es-MX"/>
        </w:rPr>
        <w:t>En el título correspondiente a sanciones, se clasifican las conductas infractoras en cinco rubros, las cuales van desde las leves a las graves,</w:t>
      </w:r>
      <w:r w:rsidRPr="00F025CC">
        <w:rPr>
          <w:rFonts w:ascii="ITC Avant Garde" w:hAnsi="ITC Avant Garde"/>
          <w:bCs/>
          <w:i/>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14:paraId="47CE9819" w14:textId="77777777" w:rsidR="003C7236" w:rsidRDefault="00954C51" w:rsidP="00954C51">
      <w:pPr>
        <w:spacing w:after="0" w:line="360" w:lineRule="auto"/>
        <w:jc w:val="both"/>
        <w:rPr>
          <w:rFonts w:ascii="ITC Avant Garde" w:hAnsi="ITC Avant Garde"/>
        </w:rPr>
      </w:pPr>
      <w:r w:rsidRPr="00A366DD">
        <w:rPr>
          <w:rFonts w:ascii="ITC Avant Garde" w:hAnsi="ITC Avant Garde"/>
        </w:rPr>
        <w:t xml:space="preserve">Asimismo, el Dictamen emitido por la Cámara revisora en relación con la citada </w:t>
      </w:r>
      <w:r>
        <w:rPr>
          <w:rFonts w:ascii="ITC Avant Garde" w:hAnsi="ITC Avant Garde"/>
        </w:rPr>
        <w:t>I</w:t>
      </w:r>
      <w:r w:rsidRPr="00A366DD">
        <w:rPr>
          <w:rFonts w:ascii="ITC Avant Garde" w:hAnsi="ITC Avant Garde"/>
        </w:rPr>
        <w:t>niciativa señaló lo siguiente:</w:t>
      </w:r>
    </w:p>
    <w:p w14:paraId="34E74E69" w14:textId="77777777" w:rsidR="003C7236" w:rsidRDefault="00954C51" w:rsidP="00F025CC">
      <w:pPr>
        <w:spacing w:after="0" w:line="240" w:lineRule="auto"/>
        <w:ind w:left="851" w:right="708"/>
        <w:jc w:val="both"/>
        <w:rPr>
          <w:rFonts w:ascii="ITC Avant Garde" w:hAnsi="ITC Avant Garde"/>
          <w:bCs/>
          <w:i/>
          <w:color w:val="000000"/>
          <w:sz w:val="20"/>
          <w:szCs w:val="20"/>
          <w:lang w:eastAsia="es-MX"/>
        </w:rPr>
      </w:pPr>
      <w:r w:rsidRPr="005949C5">
        <w:rPr>
          <w:rFonts w:ascii="ITC Avant Garde" w:hAnsi="ITC Avant Garde"/>
          <w:bCs/>
          <w:i/>
          <w:color w:val="000000"/>
          <w:sz w:val="20"/>
          <w:szCs w:val="20"/>
          <w:lang w:eastAsia="es-MX"/>
        </w:rPr>
        <w:t xml:space="preserve">“De acuerdo con el mandato constitucional, la ley deberá contemplar un sistema efectivo de sanciones, para ello, estas Comisiones Dictaminadoras consideraron adoptar primordialmente un sistema de sanciones basado en porcentajes de ingresos, como ha sido apuntado. En la Minuta se reconoce que existen conductas que deben ser sancionadas de manera diferenciada a fin de que la sanción logre su efectividad, es decir, ser ejemplar y al mismo tiempo disuadir al infractor,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5949C5">
        <w:rPr>
          <w:rFonts w:ascii="ITC Avant Garde" w:hAnsi="ITC Avant Garde"/>
          <w:bCs/>
          <w:i/>
          <w:color w:val="000000"/>
          <w:sz w:val="20"/>
          <w:szCs w:val="20"/>
          <w:u w:val="single"/>
          <w:lang w:eastAsia="es-MX"/>
        </w:rPr>
        <w:t>la Iniciativa se establece un sistema gradual, catalogando aquellas conductas que se consideraron menos graves con sanciones muy leves y así sucesivamente hasta las conductas infractoras que se consideraron muy graves</w:t>
      </w:r>
      <w:r w:rsidRPr="005949C5">
        <w:rPr>
          <w:rFonts w:ascii="ITC Avant Garde" w:hAnsi="ITC Avant Garde"/>
          <w:bCs/>
          <w:i/>
          <w:color w:val="000000"/>
          <w:sz w:val="20"/>
          <w:szCs w:val="20"/>
          <w:lang w:eastAsia="es-MX"/>
        </w:rPr>
        <w:t xml:space="preserve"> que incluso podrían ameritar la revocación de la concesión.”</w:t>
      </w:r>
    </w:p>
    <w:p w14:paraId="2FBA58B1" w14:textId="77777777" w:rsidR="003C7236" w:rsidRDefault="00954C51" w:rsidP="00954C51">
      <w:pPr>
        <w:spacing w:after="0" w:line="360" w:lineRule="auto"/>
        <w:jc w:val="both"/>
        <w:rPr>
          <w:rFonts w:ascii="ITC Avant Garde" w:hAnsi="ITC Avant Garde"/>
        </w:rPr>
      </w:pPr>
      <w:r w:rsidRPr="00A366DD">
        <w:rPr>
          <w:rFonts w:ascii="ITC Avant Garde" w:hAnsi="ITC Avant Garde"/>
        </w:rPr>
        <w:t xml:space="preserve">De lo señalado en los procesos legislativos trascritos se advierten las premisas </w:t>
      </w:r>
      <w:r>
        <w:rPr>
          <w:rFonts w:ascii="ITC Avant Garde" w:hAnsi="ITC Avant Garde"/>
        </w:rPr>
        <w:t>que tomó</w:t>
      </w:r>
      <w:r w:rsidRPr="00A366DD">
        <w:rPr>
          <w:rFonts w:ascii="ITC Avant Garde" w:hAnsi="ITC Avant Garde"/>
        </w:rPr>
        <w:t xml:space="preserve"> en consideración el legislador al emitir las disposiciones que regulan la imposición de sanciones en la materia, </w:t>
      </w:r>
      <w:r>
        <w:rPr>
          <w:rFonts w:ascii="ITC Avant Garde" w:hAnsi="ITC Avant Garde"/>
        </w:rPr>
        <w:t>entre las que destacan</w:t>
      </w:r>
      <w:r w:rsidRPr="00A366DD">
        <w:rPr>
          <w:rFonts w:ascii="ITC Avant Garde" w:hAnsi="ITC Avant Garde"/>
        </w:rPr>
        <w:t xml:space="preserve"> las siguientes:</w:t>
      </w:r>
    </w:p>
    <w:p w14:paraId="0807C0F0" w14:textId="28B7D6DB" w:rsidR="00954C51" w:rsidRPr="00A366DD" w:rsidRDefault="00954C51" w:rsidP="00954C51">
      <w:pPr>
        <w:pStyle w:val="Prrafodelista"/>
        <w:numPr>
          <w:ilvl w:val="0"/>
          <w:numId w:val="9"/>
        </w:numPr>
        <w:spacing w:after="0" w:line="360" w:lineRule="auto"/>
        <w:ind w:left="851"/>
        <w:jc w:val="both"/>
        <w:rPr>
          <w:rFonts w:ascii="ITC Avant Garde" w:hAnsi="ITC Avant Garde"/>
        </w:rPr>
      </w:pPr>
      <w:r>
        <w:rPr>
          <w:rFonts w:ascii="ITC Avant Garde" w:hAnsi="ITC Avant Garde"/>
        </w:rPr>
        <w:t>Establecer u</w:t>
      </w:r>
      <w:r w:rsidRPr="00A366DD">
        <w:rPr>
          <w:rFonts w:ascii="ITC Avant Garde" w:hAnsi="ITC Avant Garde"/>
        </w:rPr>
        <w:t>n esquema efectivo de sanciones.</w:t>
      </w:r>
    </w:p>
    <w:p w14:paraId="2C81777A" w14:textId="77777777" w:rsidR="00954C51" w:rsidRPr="00A366DD" w:rsidRDefault="00954C51" w:rsidP="00954C51">
      <w:pPr>
        <w:pStyle w:val="Prrafodelista"/>
        <w:numPr>
          <w:ilvl w:val="0"/>
          <w:numId w:val="9"/>
        </w:numPr>
        <w:spacing w:after="0" w:line="360" w:lineRule="auto"/>
        <w:ind w:left="851"/>
        <w:jc w:val="both"/>
        <w:rPr>
          <w:rFonts w:ascii="ITC Avant Garde" w:hAnsi="ITC Avant Garde"/>
        </w:rPr>
      </w:pPr>
      <w:r w:rsidRPr="00A366DD">
        <w:rPr>
          <w:rFonts w:ascii="ITC Avant Garde" w:hAnsi="ITC Avant Garde"/>
        </w:rPr>
        <w:t xml:space="preserve">Que </w:t>
      </w:r>
      <w:r>
        <w:rPr>
          <w:rFonts w:ascii="ITC Avant Garde" w:hAnsi="ITC Avant Garde"/>
        </w:rPr>
        <w:t xml:space="preserve">las sanciones </w:t>
      </w:r>
      <w:r w:rsidRPr="00A366DD">
        <w:rPr>
          <w:rFonts w:ascii="ITC Avant Garde" w:hAnsi="ITC Avant Garde"/>
        </w:rPr>
        <w:t>cumplan con la función de inhibir la comisión de infracciones.</w:t>
      </w:r>
    </w:p>
    <w:p w14:paraId="7DD15750" w14:textId="77777777" w:rsidR="00954C51" w:rsidRPr="00A366DD" w:rsidRDefault="00954C51" w:rsidP="00954C51">
      <w:pPr>
        <w:pStyle w:val="Prrafodelista"/>
        <w:numPr>
          <w:ilvl w:val="0"/>
          <w:numId w:val="9"/>
        </w:numPr>
        <w:spacing w:after="0" w:line="360" w:lineRule="auto"/>
        <w:ind w:left="851"/>
        <w:jc w:val="both"/>
        <w:rPr>
          <w:rFonts w:ascii="ITC Avant Garde" w:hAnsi="ITC Avant Garde"/>
        </w:rPr>
      </w:pPr>
      <w:r w:rsidRPr="00A366DD">
        <w:rPr>
          <w:rFonts w:ascii="ITC Avant Garde" w:hAnsi="ITC Avant Garde"/>
        </w:rPr>
        <w:t>Que sean ejemplares.</w:t>
      </w:r>
    </w:p>
    <w:p w14:paraId="630F89A7" w14:textId="77777777" w:rsidR="00954C51" w:rsidRPr="00A366DD" w:rsidRDefault="00954C51" w:rsidP="00954C51">
      <w:pPr>
        <w:pStyle w:val="Prrafodelista"/>
        <w:numPr>
          <w:ilvl w:val="0"/>
          <w:numId w:val="9"/>
        </w:numPr>
        <w:spacing w:after="0" w:line="360" w:lineRule="auto"/>
        <w:ind w:left="851"/>
        <w:jc w:val="both"/>
        <w:rPr>
          <w:rFonts w:ascii="ITC Avant Garde" w:hAnsi="ITC Avant Garde"/>
        </w:rPr>
      </w:pPr>
      <w:r w:rsidRPr="00A366DD">
        <w:rPr>
          <w:rFonts w:ascii="ITC Avant Garde" w:hAnsi="ITC Avant Garde"/>
        </w:rPr>
        <w:t>Que atiendan primordialmente al ingreso del infractor.</w:t>
      </w:r>
    </w:p>
    <w:p w14:paraId="6620B397" w14:textId="1D6835AB" w:rsidR="00954C51" w:rsidRPr="00A366DD" w:rsidRDefault="00954C51" w:rsidP="00954C51">
      <w:pPr>
        <w:pStyle w:val="Prrafodelista"/>
        <w:numPr>
          <w:ilvl w:val="0"/>
          <w:numId w:val="9"/>
        </w:numPr>
        <w:spacing w:after="0" w:line="360" w:lineRule="auto"/>
        <w:ind w:left="851"/>
        <w:jc w:val="both"/>
        <w:rPr>
          <w:rFonts w:ascii="ITC Avant Garde" w:hAnsi="ITC Avant Garde"/>
        </w:rPr>
      </w:pPr>
      <w:r w:rsidRPr="00A366DD">
        <w:rPr>
          <w:rFonts w:ascii="ITC Avant Garde" w:hAnsi="ITC Avant Garde"/>
        </w:rPr>
        <w:t xml:space="preserve">La propia </w:t>
      </w:r>
      <w:r w:rsidR="00411BFE">
        <w:rPr>
          <w:rFonts w:ascii="ITC Avant Garde" w:hAnsi="ITC Avant Garde"/>
          <w:b/>
        </w:rPr>
        <w:t>LFTR</w:t>
      </w:r>
      <w:r w:rsidRPr="00A366DD">
        <w:rPr>
          <w:rFonts w:ascii="ITC Avant Garde" w:hAnsi="ITC Avant Garde"/>
        </w:rPr>
        <w:t xml:space="preserve"> cont</w:t>
      </w:r>
      <w:r>
        <w:rPr>
          <w:rFonts w:ascii="ITC Avant Garde" w:hAnsi="ITC Avant Garde"/>
        </w:rPr>
        <w:t>enga</w:t>
      </w:r>
      <w:r w:rsidRPr="00A366DD">
        <w:rPr>
          <w:rFonts w:ascii="ITC Avant Garde" w:hAnsi="ITC Avant Garde"/>
        </w:rPr>
        <w:t xml:space="preserve"> una graduación de las conductas.</w:t>
      </w:r>
    </w:p>
    <w:p w14:paraId="00C55E59" w14:textId="77777777" w:rsidR="003C7236" w:rsidRDefault="00954C51" w:rsidP="00954C51">
      <w:pPr>
        <w:pStyle w:val="Prrafodelista"/>
        <w:numPr>
          <w:ilvl w:val="0"/>
          <w:numId w:val="9"/>
        </w:numPr>
        <w:spacing w:after="0" w:line="360" w:lineRule="auto"/>
        <w:ind w:left="851"/>
        <w:jc w:val="both"/>
        <w:rPr>
          <w:rFonts w:ascii="ITC Avant Garde" w:hAnsi="ITC Avant Garde"/>
        </w:rPr>
      </w:pPr>
      <w:r w:rsidRPr="00A366DD">
        <w:rPr>
          <w:rFonts w:ascii="ITC Avant Garde" w:hAnsi="ITC Avant Garde"/>
        </w:rPr>
        <w:t>El esquema de salarios mínimos se estableció para el caso de no contar con la información de los ingresos del infractor.</w:t>
      </w:r>
    </w:p>
    <w:p w14:paraId="4190C9B0" w14:textId="77777777" w:rsidR="003C7236" w:rsidRDefault="00954C51" w:rsidP="00954C51">
      <w:pPr>
        <w:spacing w:after="0" w:line="360" w:lineRule="auto"/>
        <w:jc w:val="both"/>
        <w:rPr>
          <w:rFonts w:ascii="ITC Avant Garde" w:hAnsi="ITC Avant Garde"/>
        </w:rPr>
      </w:pPr>
      <w:r>
        <w:rPr>
          <w:rFonts w:ascii="ITC Avant Garde" w:hAnsi="ITC Avant Garde"/>
        </w:rPr>
        <w:lastRenderedPageBreak/>
        <w:t xml:space="preserve">Así, al no haberse determinado ingresos acumulables del infractor se debe aplicar el mecanismo basado en salarios mínimos, actualmente en </w:t>
      </w:r>
      <w:r>
        <w:rPr>
          <w:rFonts w:ascii="ITC Avant Garde" w:hAnsi="ITC Avant Garde"/>
          <w:lang w:eastAsia="es-MX"/>
        </w:rPr>
        <w:t>valor diario de la Unidad de Medida y Actualización</w:t>
      </w:r>
      <w:r w:rsidRPr="00A366DD">
        <w:rPr>
          <w:rFonts w:ascii="ITC Avant Garde" w:hAnsi="ITC Avant Garde"/>
        </w:rPr>
        <w:t xml:space="preserve">, el cual permite a la autoridad sancionadora determinar el monto de la multa atendiendo a los elementos establecidos en la propia </w:t>
      </w:r>
      <w:r w:rsidR="00411BFE">
        <w:rPr>
          <w:rFonts w:ascii="ITC Avant Garde" w:hAnsi="ITC Avant Garde"/>
          <w:b/>
        </w:rPr>
        <w:t>LFTR</w:t>
      </w:r>
      <w:r>
        <w:rPr>
          <w:rFonts w:ascii="ITC Avant Garde" w:hAnsi="ITC Avant Garde"/>
          <w:b/>
        </w:rPr>
        <w:t>.</w:t>
      </w:r>
    </w:p>
    <w:p w14:paraId="1F4E0CF3" w14:textId="77777777" w:rsidR="003C7236" w:rsidRDefault="008860EB" w:rsidP="008860EB">
      <w:pPr>
        <w:spacing w:after="0" w:line="360" w:lineRule="auto"/>
        <w:jc w:val="both"/>
        <w:rPr>
          <w:rFonts w:ascii="ITC Avant Garde" w:hAnsi="ITC Avant Garde"/>
        </w:rPr>
      </w:pPr>
      <w:r>
        <w:rPr>
          <w:rFonts w:ascii="ITC Avant Garde" w:hAnsi="ITC Avant Garde"/>
        </w:rPr>
        <w:t>Ahora bien, como fue analizado en páginas precedentes la conducta sancionada se hace consistir en la prestación de un servicio público de telecomunicaciones sin contar con concesión alg</w:t>
      </w:r>
      <w:r w:rsidRPr="00DC6F49">
        <w:rPr>
          <w:rFonts w:ascii="ITC Avant Garde" w:hAnsi="ITC Avant Garde"/>
        </w:rPr>
        <w:t xml:space="preserve">una, situación que pone de manifiesto la gravedad de la conducta. En efecto, </w:t>
      </w:r>
      <w:r w:rsidRPr="00C70395">
        <w:rPr>
          <w:rFonts w:ascii="ITC Avant Garde" w:hAnsi="ITC Avant Garde"/>
        </w:rPr>
        <w:t xml:space="preserve">de conformidad con las circunstancias particulares del presente caso, se consideró a la misma como </w:t>
      </w:r>
      <w:r w:rsidRPr="00C70395">
        <w:rPr>
          <w:rFonts w:ascii="ITC Avant Garde" w:hAnsi="ITC Avant Garde"/>
          <w:b/>
        </w:rPr>
        <w:t>MEDIANAMENTE GRAVE</w:t>
      </w:r>
      <w:r w:rsidRPr="00DC6F49">
        <w:rPr>
          <w:rFonts w:ascii="ITC Avant Garde" w:hAnsi="ITC Avant Garde"/>
        </w:rPr>
        <w:t>, en virtud de que no se acreditó la obtención de un lu</w:t>
      </w:r>
      <w:r>
        <w:rPr>
          <w:rFonts w:ascii="ITC Avant Garde" w:hAnsi="ITC Avant Garde"/>
        </w:rPr>
        <w:t xml:space="preserve">cro por la prestación de dicho servicio ni la afectación a otros sistemas de telecomunicaciones previamente establecidos, sin embargo se acreditó el perjuicio causado al Estado y el carácter intencional en la comisión de la conducta, ello atendiendo a que </w:t>
      </w:r>
      <w:r>
        <w:rPr>
          <w:rFonts w:ascii="ITC Avant Garde" w:hAnsi="ITC Avant Garde"/>
          <w:bCs/>
          <w:color w:val="000000"/>
        </w:rPr>
        <w:t xml:space="preserve">la banda de frecuencia </w:t>
      </w:r>
      <w:r>
        <w:rPr>
          <w:rFonts w:ascii="ITC Avant Garde" w:hAnsi="ITC Avant Garde"/>
          <w:b/>
          <w:bCs/>
        </w:rPr>
        <w:t>450.875 MHz</w:t>
      </w:r>
      <w:r>
        <w:rPr>
          <w:rFonts w:ascii="ITC Avant Garde" w:hAnsi="ITC Avant Garde"/>
        </w:rPr>
        <w:t xml:space="preserve"> es considerada para uso determinado y en consecuencia, para su uso y explotación es necesario contar con un título habilitante que la autorizara para ello, no obstante lo anterior, </w:t>
      </w:r>
      <w:r>
        <w:rPr>
          <w:rFonts w:ascii="ITC Avant Garde" w:eastAsia="Times New Roman" w:hAnsi="ITC Avant Garde"/>
          <w:bCs/>
          <w:color w:val="000000" w:themeColor="text1"/>
          <w:lang w:eastAsia="es-MX"/>
        </w:rPr>
        <w:t>e</w:t>
      </w:r>
      <w:r>
        <w:rPr>
          <w:rFonts w:ascii="ITC Avant Garde" w:hAnsi="ITC Avant Garde"/>
        </w:rPr>
        <w:t xml:space="preserve">l </w:t>
      </w:r>
      <w:r>
        <w:rPr>
          <w:rFonts w:ascii="ITC Avant Garde" w:hAnsi="ITC Avant Garde"/>
          <w:b/>
          <w:bCs/>
        </w:rPr>
        <w:t>PRESUNTO RESPONSABLE</w:t>
      </w:r>
      <w:r>
        <w:rPr>
          <w:rFonts w:ascii="ITC Avant Garde" w:hAnsi="ITC Avant Garde"/>
        </w:rPr>
        <w:t xml:space="preserve"> utilizó durante diecisiete años la banda de frecuencia sin contar con el título habilitante para ello toda vez que su permiso venció desde el cinco de enero de mil novecientos noventa y nueve y por lo tanto, se determina su intencionalidad</w:t>
      </w:r>
      <w:r>
        <w:rPr>
          <w:rFonts w:ascii="ITC Avant Garde" w:hAnsi="ITC Avant Garde"/>
          <w:b/>
        </w:rPr>
        <w:t>.</w:t>
      </w:r>
    </w:p>
    <w:p w14:paraId="72243CB9" w14:textId="77777777" w:rsidR="003C7236" w:rsidRDefault="00D7089B" w:rsidP="00954C51">
      <w:pPr>
        <w:spacing w:after="0" w:line="360" w:lineRule="auto"/>
        <w:jc w:val="both"/>
        <w:rPr>
          <w:rFonts w:ascii="ITC Avant Garde" w:hAnsi="ITC Avant Garde"/>
          <w:iCs/>
          <w:lang w:eastAsia="es-MX"/>
        </w:rPr>
      </w:pPr>
      <w:r>
        <w:rPr>
          <w:rFonts w:ascii="ITC Avant Garde" w:hAnsi="ITC Avant Garde"/>
        </w:rPr>
        <w:t>Por otro lado, a efecto de fijar el monto de la sanción a imponer, r</w:t>
      </w:r>
      <w:r w:rsidR="00954C51">
        <w:rPr>
          <w:rFonts w:ascii="ITC Avant Garde" w:hAnsi="ITC Avant Garde"/>
        </w:rPr>
        <w:t>esulta importante destacar que en términos</w:t>
      </w:r>
      <w:r w:rsidR="0012533A">
        <w:rPr>
          <w:rFonts w:ascii="ITC Avant Garde" w:hAnsi="ITC Avant Garde"/>
        </w:rPr>
        <w:t xml:space="preserve"> de los artículos </w:t>
      </w:r>
      <w:r w:rsidR="00954C51">
        <w:rPr>
          <w:rFonts w:ascii="ITC Avant Garde" w:hAnsi="ITC Avant Garde"/>
        </w:rPr>
        <w:t xml:space="preserve">Primero y Segundo Transitorios del </w:t>
      </w:r>
      <w:r w:rsidR="00954C51" w:rsidRPr="001A07E3">
        <w:rPr>
          <w:rFonts w:ascii="ITC Avant Garde" w:hAnsi="ITC Avant Garde"/>
          <w:i/>
          <w:iCs/>
          <w:lang w:eastAsia="es-MX"/>
        </w:rPr>
        <w:t>“DECRETO por el que se declaran reformadas y adicionadas diversas disposiciones de la Constitución Política de los Estados Unidos Mexicanos, en materia de desindexación del salario mínimo”</w:t>
      </w:r>
      <w:r w:rsidR="00954C51">
        <w:rPr>
          <w:rFonts w:ascii="ITC Avant Garde" w:hAnsi="ITC Avant Garde"/>
          <w:iCs/>
          <w:lang w:eastAsia="es-MX"/>
        </w:rPr>
        <w:t xml:space="preserve"> publicado en el </w:t>
      </w:r>
      <w:r w:rsidR="00954C51">
        <w:rPr>
          <w:rFonts w:ascii="ITC Avant Garde" w:hAnsi="ITC Avant Garde"/>
          <w:b/>
          <w:iCs/>
          <w:lang w:eastAsia="es-MX"/>
        </w:rPr>
        <w:t>DOF</w:t>
      </w:r>
      <w:r w:rsidR="00954C51">
        <w:rPr>
          <w:rFonts w:ascii="ITC Avant Garde" w:hAnsi="ITC Avant Garde"/>
          <w:iCs/>
          <w:lang w:eastAsia="es-MX"/>
        </w:rPr>
        <w:t xml:space="preserve"> el veintisiete de enero de dos mil dieciséis, el valor del </w:t>
      </w:r>
      <w:r w:rsidR="00954C51" w:rsidRPr="008E0419">
        <w:rPr>
          <w:rFonts w:ascii="ITC Avant Garde" w:hAnsi="ITC Avant Garde"/>
          <w:iCs/>
          <w:lang w:eastAsia="es-MX"/>
        </w:rPr>
        <w:t xml:space="preserve">salario mínimo general diario </w:t>
      </w:r>
      <w:r w:rsidR="00954C51">
        <w:rPr>
          <w:rFonts w:ascii="ITC Avant Garde" w:hAnsi="ITC Avant Garde"/>
          <w:iCs/>
          <w:lang w:eastAsia="es-MX"/>
        </w:rPr>
        <w:t>vigente, utilizado entre otras aplicaciones, para calcular el pago de multas, cambió por el de Unidad de Medida y Actualización, por lo que en tal sentido y considerando que en el asunto que se resuelve la conducta se detectó con posterioridad a la publicación de dicho decreto, procederá hacer el cálculo respectivo conforme a éste último valor.</w:t>
      </w:r>
    </w:p>
    <w:p w14:paraId="279B5934" w14:textId="77777777" w:rsidR="003C7236" w:rsidRDefault="00954C51" w:rsidP="00954C51">
      <w:pPr>
        <w:pStyle w:val="Textoindependiente"/>
        <w:tabs>
          <w:tab w:val="left" w:pos="993"/>
        </w:tabs>
        <w:spacing w:after="0" w:line="360" w:lineRule="auto"/>
        <w:jc w:val="both"/>
        <w:rPr>
          <w:rFonts w:ascii="ITC Avant Garde" w:eastAsia="Times New Roman" w:hAnsi="ITC Avant Garde"/>
          <w:bCs/>
          <w:lang w:eastAsia="es-MX"/>
        </w:rPr>
      </w:pPr>
      <w:r w:rsidRPr="001A07E3">
        <w:rPr>
          <w:rFonts w:ascii="ITC Avant Garde" w:eastAsia="Times New Roman" w:hAnsi="ITC Avant Garde"/>
          <w:bCs/>
          <w:lang w:eastAsia="es-MX"/>
        </w:rPr>
        <w:lastRenderedPageBreak/>
        <w:t xml:space="preserve">En tal sentido, esta autoridad debe tomar en consideración el momento en que se concretó la conducta que se pretende sancionar para determinar </w:t>
      </w:r>
      <w:r>
        <w:rPr>
          <w:rFonts w:ascii="ITC Avant Garde" w:eastAsia="Times New Roman" w:hAnsi="ITC Avant Garde"/>
          <w:bCs/>
          <w:lang w:eastAsia="es-MX"/>
        </w:rPr>
        <w:t>la Unidad de Medida y Actualización (</w:t>
      </w:r>
      <w:r w:rsidRPr="005C272B">
        <w:rPr>
          <w:rFonts w:ascii="ITC Avant Garde" w:eastAsia="Times New Roman" w:hAnsi="ITC Avant Garde"/>
          <w:b/>
          <w:bCs/>
          <w:lang w:eastAsia="es-MX"/>
        </w:rPr>
        <w:t>U</w:t>
      </w:r>
      <w:r w:rsidRPr="00EF2931">
        <w:rPr>
          <w:rFonts w:ascii="ITC Avant Garde" w:eastAsia="Times New Roman" w:hAnsi="ITC Avant Garde"/>
          <w:b/>
          <w:bCs/>
          <w:lang w:eastAsia="es-MX"/>
        </w:rPr>
        <w:t>MA)</w:t>
      </w:r>
      <w:r w:rsidRPr="001A07E3">
        <w:rPr>
          <w:rFonts w:ascii="ITC Avant Garde" w:eastAsia="Times New Roman" w:hAnsi="ITC Avant Garde"/>
          <w:bCs/>
          <w:lang w:eastAsia="es-MX"/>
        </w:rPr>
        <w:t>, que se utilizará para el cálculo y determinación de la misma.</w:t>
      </w:r>
    </w:p>
    <w:p w14:paraId="2F7DF156" w14:textId="77777777" w:rsidR="003C7236" w:rsidRDefault="00954C51" w:rsidP="00954C51">
      <w:pPr>
        <w:tabs>
          <w:tab w:val="left" w:pos="993"/>
        </w:tabs>
        <w:spacing w:after="0" w:line="360" w:lineRule="auto"/>
        <w:jc w:val="both"/>
        <w:rPr>
          <w:rFonts w:ascii="ITC Avant Garde" w:eastAsia="Times New Roman" w:hAnsi="ITC Avant Garde"/>
          <w:lang w:eastAsia="es-MX"/>
        </w:rPr>
      </w:pPr>
      <w:r w:rsidRPr="001A07E3">
        <w:rPr>
          <w:rFonts w:ascii="ITC Avant Garde" w:eastAsia="Times New Roman" w:hAnsi="ITC Avant Garde"/>
          <w:bCs/>
          <w:lang w:eastAsia="es-MX"/>
        </w:rPr>
        <w:t xml:space="preserve">Sentado lo anterior, de conformidad con el último párrafo del artículo 299 de la </w:t>
      </w:r>
      <w:r w:rsidR="00411BFE">
        <w:rPr>
          <w:rFonts w:ascii="ITC Avant Garde" w:eastAsia="Times New Roman" w:hAnsi="ITC Avant Garde"/>
          <w:b/>
          <w:bCs/>
          <w:lang w:eastAsia="es-MX"/>
        </w:rPr>
        <w:t>LFTR</w:t>
      </w:r>
      <w:r w:rsidRPr="001A07E3">
        <w:rPr>
          <w:rFonts w:ascii="ITC Avant Garde" w:eastAsia="Times New Roman" w:hAnsi="ITC Avant Garde"/>
          <w:bCs/>
          <w:lang w:eastAsia="es-MX"/>
        </w:rPr>
        <w:t xml:space="preserve">, esta autoridad debe considerar el </w:t>
      </w:r>
      <w:r>
        <w:rPr>
          <w:rFonts w:ascii="ITC Avant Garde" w:eastAsia="Times New Roman" w:hAnsi="ITC Avant Garde"/>
          <w:b/>
          <w:bCs/>
          <w:lang w:eastAsia="es-MX"/>
        </w:rPr>
        <w:t>UMA</w:t>
      </w:r>
      <w:r>
        <w:rPr>
          <w:rFonts w:ascii="ITC Avant Garde" w:eastAsia="Times New Roman" w:hAnsi="ITC Avant Garde"/>
          <w:bCs/>
          <w:lang w:eastAsia="es-MX"/>
        </w:rPr>
        <w:t xml:space="preserve"> diario </w:t>
      </w:r>
      <w:r w:rsidRPr="001A07E3">
        <w:rPr>
          <w:rFonts w:ascii="ITC Avant Garde" w:eastAsia="Times New Roman" w:hAnsi="ITC Avant Garde"/>
          <w:bCs/>
          <w:lang w:eastAsia="es-MX"/>
        </w:rPr>
        <w:t xml:space="preserve">del día en que se realice la conducta o se actualice el supuesto, que en la especie </w:t>
      </w:r>
      <w:r w:rsidRPr="001A07E3">
        <w:rPr>
          <w:rFonts w:ascii="ITC Avant Garde" w:eastAsia="Times New Roman" w:hAnsi="ITC Avant Garde"/>
          <w:bCs/>
          <w:color w:val="000000"/>
          <w:lang w:eastAsia="es-MX"/>
        </w:rPr>
        <w:t>es el año dos mil</w:t>
      </w:r>
      <w:r>
        <w:rPr>
          <w:rFonts w:ascii="ITC Avant Garde" w:eastAsia="Times New Roman" w:hAnsi="ITC Avant Garde"/>
          <w:bCs/>
          <w:color w:val="000000"/>
          <w:lang w:eastAsia="es-MX"/>
        </w:rPr>
        <w:t xml:space="preserve"> dieciséis</w:t>
      </w:r>
      <w:r w:rsidRPr="001A07E3">
        <w:rPr>
          <w:rFonts w:ascii="ITC Avant Garde" w:eastAsia="Times New Roman" w:hAnsi="ITC Avant Garde"/>
          <w:bCs/>
          <w:color w:val="000000"/>
          <w:lang w:eastAsia="es-MX"/>
        </w:rPr>
        <w:t>, correspondiendo</w:t>
      </w:r>
      <w:r w:rsidRPr="001A07E3">
        <w:rPr>
          <w:rFonts w:ascii="ITC Avant Garde" w:eastAsia="Times New Roman" w:hAnsi="ITC Avant Garde"/>
          <w:bCs/>
          <w:lang w:eastAsia="es-MX"/>
        </w:rPr>
        <w:t xml:space="preserve"> para dicha anualidad </w:t>
      </w:r>
      <w:r>
        <w:rPr>
          <w:rFonts w:ascii="ITC Avant Garde" w:eastAsia="Times New Roman" w:hAnsi="ITC Avant Garde"/>
          <w:bCs/>
          <w:lang w:eastAsia="es-MX"/>
        </w:rPr>
        <w:t xml:space="preserve">una </w:t>
      </w:r>
      <w:r>
        <w:rPr>
          <w:rFonts w:ascii="ITC Avant Garde" w:eastAsia="Times New Roman" w:hAnsi="ITC Avant Garde"/>
          <w:b/>
          <w:bCs/>
          <w:lang w:eastAsia="es-MX"/>
        </w:rPr>
        <w:t xml:space="preserve">UMA </w:t>
      </w:r>
      <w:r>
        <w:rPr>
          <w:rFonts w:ascii="ITC Avant Garde" w:eastAsia="Times New Roman" w:hAnsi="ITC Avant Garde"/>
          <w:bCs/>
          <w:lang w:eastAsia="es-MX"/>
        </w:rPr>
        <w:t xml:space="preserve">diaria </w:t>
      </w:r>
      <w:r w:rsidRPr="001A07E3">
        <w:rPr>
          <w:rFonts w:ascii="ITC Avant Garde" w:eastAsia="Times New Roman" w:hAnsi="ITC Avant Garde"/>
          <w:bCs/>
          <w:lang w:eastAsia="es-MX"/>
        </w:rPr>
        <w:t xml:space="preserve">que ascendió a la cantidad de </w:t>
      </w:r>
      <w:r w:rsidRPr="001A07E3">
        <w:rPr>
          <w:rFonts w:ascii="ITC Avant Garde" w:eastAsia="Times New Roman" w:hAnsi="ITC Avant Garde"/>
          <w:b/>
          <w:bCs/>
          <w:lang w:eastAsia="es-MX"/>
        </w:rPr>
        <w:t>$</w:t>
      </w:r>
      <w:r w:rsidRPr="001A07E3">
        <w:rPr>
          <w:rFonts w:ascii="ITC Avant Garde" w:eastAsia="Times New Roman" w:hAnsi="ITC Avant Garde"/>
          <w:b/>
          <w:lang w:eastAsia="es-MX"/>
        </w:rPr>
        <w:t>7</w:t>
      </w:r>
      <w:r>
        <w:rPr>
          <w:rFonts w:ascii="ITC Avant Garde" w:eastAsia="Times New Roman" w:hAnsi="ITC Avant Garde"/>
          <w:b/>
          <w:lang w:eastAsia="es-MX"/>
        </w:rPr>
        <w:t>3</w:t>
      </w:r>
      <w:r w:rsidRPr="001A07E3">
        <w:rPr>
          <w:rFonts w:ascii="ITC Avant Garde" w:eastAsia="Times New Roman" w:hAnsi="ITC Avant Garde"/>
          <w:b/>
          <w:lang w:eastAsia="es-MX"/>
        </w:rPr>
        <w:t>.</w:t>
      </w:r>
      <w:r>
        <w:rPr>
          <w:rFonts w:ascii="ITC Avant Garde" w:eastAsia="Times New Roman" w:hAnsi="ITC Avant Garde"/>
          <w:b/>
          <w:lang w:eastAsia="es-MX"/>
        </w:rPr>
        <w:t>04</w:t>
      </w:r>
      <w:r w:rsidRPr="001A07E3">
        <w:rPr>
          <w:rFonts w:ascii="ITC Avant Garde" w:eastAsia="Times New Roman" w:hAnsi="ITC Avant Garde"/>
          <w:b/>
          <w:lang w:eastAsia="es-MX"/>
        </w:rPr>
        <w:t xml:space="preserve"> </w:t>
      </w:r>
      <w:r w:rsidRPr="001A07E3">
        <w:rPr>
          <w:rFonts w:ascii="ITC Avant Garde" w:eastAsia="Times New Roman" w:hAnsi="ITC Avant Garde"/>
          <w:lang w:eastAsia="es-MX"/>
        </w:rPr>
        <w:t xml:space="preserve">(Setenta </w:t>
      </w:r>
      <w:r>
        <w:rPr>
          <w:rFonts w:ascii="ITC Avant Garde" w:eastAsia="Times New Roman" w:hAnsi="ITC Avant Garde"/>
          <w:lang w:eastAsia="es-MX"/>
        </w:rPr>
        <w:t xml:space="preserve">y tres </w:t>
      </w:r>
      <w:r w:rsidRPr="001A07E3">
        <w:rPr>
          <w:rFonts w:ascii="ITC Avant Garde" w:eastAsia="Times New Roman" w:hAnsi="ITC Avant Garde"/>
          <w:lang w:eastAsia="es-MX"/>
        </w:rPr>
        <w:t xml:space="preserve">pesos </w:t>
      </w:r>
      <w:r>
        <w:rPr>
          <w:rFonts w:ascii="ITC Avant Garde" w:eastAsia="Times New Roman" w:hAnsi="ITC Avant Garde"/>
          <w:lang w:eastAsia="es-MX"/>
        </w:rPr>
        <w:t>04</w:t>
      </w:r>
      <w:r w:rsidRPr="001A07E3">
        <w:rPr>
          <w:rFonts w:ascii="ITC Avant Garde" w:eastAsia="Times New Roman" w:hAnsi="ITC Avant Garde"/>
          <w:lang w:eastAsia="es-MX"/>
        </w:rPr>
        <w:t>/100 M.N.)</w:t>
      </w:r>
      <w:r w:rsidR="00BE3131">
        <w:rPr>
          <w:rStyle w:val="Refdenotaalpie"/>
          <w:rFonts w:ascii="ITC Avant Garde" w:eastAsia="Times New Roman" w:hAnsi="ITC Avant Garde"/>
          <w:lang w:eastAsia="es-MX"/>
        </w:rPr>
        <w:footnoteReference w:id="5"/>
      </w:r>
      <w:r>
        <w:rPr>
          <w:rFonts w:ascii="ITC Avant Garde" w:eastAsia="Times New Roman" w:hAnsi="ITC Avant Garde"/>
          <w:lang w:eastAsia="es-MX"/>
        </w:rPr>
        <w:t>.</w:t>
      </w:r>
    </w:p>
    <w:p w14:paraId="56613AAA" w14:textId="77777777" w:rsidR="003C7236" w:rsidRDefault="00954C51" w:rsidP="00954C51">
      <w:pPr>
        <w:spacing w:after="0" w:line="360" w:lineRule="auto"/>
        <w:jc w:val="both"/>
        <w:rPr>
          <w:rFonts w:ascii="ITC Avant Garde" w:hAnsi="ITC Avant Garde"/>
        </w:rPr>
      </w:pPr>
      <w:r>
        <w:rPr>
          <w:rFonts w:ascii="ITC Avant Garde" w:eastAsia="Times New Roman" w:hAnsi="ITC Avant Garde"/>
          <w:bCs/>
          <w:lang w:eastAsia="es-MX"/>
        </w:rPr>
        <w:t xml:space="preserve">Por lo anterior, esta autoridad tomando en cuenta los elementos que fueron analizados, con motivo de la comisión de la conducta por parte de la infractora, atendiendo a los motivos y fundamentos que han quedado expuestos a lo largo de la presente resolución y considerando que el monto de la multa debe ser suficiente para corregir su comisión y para inhibirla en lo futuro, procede a imponer </w:t>
      </w:r>
      <w:r w:rsidR="008F6735">
        <w:rPr>
          <w:rFonts w:ascii="ITC Avant Garde" w:eastAsia="Times New Roman" w:hAnsi="ITC Avant Garde"/>
          <w:bCs/>
          <w:color w:val="000000"/>
          <w:lang w:eastAsia="es-MX"/>
        </w:rPr>
        <w:t>a</w:t>
      </w:r>
      <w:r w:rsidR="008F6735">
        <w:rPr>
          <w:rFonts w:ascii="ITC Avant Garde" w:hAnsi="ITC Avant Garde"/>
        </w:rPr>
        <w:t xml:space="preserve">l </w:t>
      </w:r>
      <w:r w:rsidR="008F6735">
        <w:rPr>
          <w:rFonts w:ascii="ITC Avant Garde" w:hAnsi="ITC Avant Garde"/>
          <w:b/>
          <w:bCs/>
        </w:rPr>
        <w:t>PRESUNTO RESPONSABLE</w:t>
      </w:r>
      <w:r>
        <w:rPr>
          <w:rFonts w:ascii="ITC Avant Garde" w:eastAsia="Times New Roman" w:hAnsi="ITC Avant Garde"/>
          <w:lang w:eastAsia="es-MX"/>
        </w:rPr>
        <w:t>,</w:t>
      </w:r>
      <w:r>
        <w:rPr>
          <w:rFonts w:ascii="ITC Avant Garde" w:eastAsia="Times New Roman" w:hAnsi="ITC Avant Garde"/>
          <w:bCs/>
          <w:lang w:eastAsia="es-MX"/>
        </w:rPr>
        <w:t xml:space="preserve"> una multa </w:t>
      </w:r>
      <w:r w:rsidR="005579AA">
        <w:rPr>
          <w:rFonts w:ascii="ITC Avant Garde" w:eastAsia="Times New Roman" w:hAnsi="ITC Avant Garde"/>
          <w:bCs/>
          <w:lang w:eastAsia="es-MX"/>
        </w:rPr>
        <w:t xml:space="preserve">correspondiente a </w:t>
      </w:r>
      <w:r w:rsidR="00D10867">
        <w:rPr>
          <w:rFonts w:ascii="ITC Avant Garde" w:eastAsia="Times New Roman" w:hAnsi="ITC Avant Garde"/>
          <w:bCs/>
          <w:lang w:eastAsia="es-MX"/>
        </w:rPr>
        <w:t>2</w:t>
      </w:r>
      <w:r w:rsidR="005579AA">
        <w:rPr>
          <w:rFonts w:ascii="ITC Avant Garde" w:eastAsia="Times New Roman" w:hAnsi="ITC Avant Garde"/>
          <w:bCs/>
          <w:lang w:eastAsia="es-MX"/>
        </w:rPr>
        <w:t>000 (</w:t>
      </w:r>
      <w:r w:rsidR="00F62608">
        <w:rPr>
          <w:rFonts w:ascii="ITC Avant Garde" w:eastAsia="Times New Roman" w:hAnsi="ITC Avant Garde"/>
          <w:bCs/>
          <w:lang w:eastAsia="es-MX"/>
        </w:rPr>
        <w:t xml:space="preserve">dos </w:t>
      </w:r>
      <w:r w:rsidR="006F7D25">
        <w:rPr>
          <w:rFonts w:ascii="ITC Avant Garde" w:eastAsia="Times New Roman" w:hAnsi="ITC Avant Garde"/>
          <w:bCs/>
          <w:lang w:eastAsia="es-MX"/>
        </w:rPr>
        <w:t>mil</w:t>
      </w:r>
      <w:r w:rsidR="00895504">
        <w:rPr>
          <w:rFonts w:ascii="ITC Avant Garde" w:eastAsia="Times New Roman" w:hAnsi="ITC Avant Garde"/>
          <w:bCs/>
          <w:lang w:eastAsia="es-MX"/>
        </w:rPr>
        <w:t>)</w:t>
      </w:r>
      <w:r w:rsidR="006F7D25">
        <w:rPr>
          <w:rFonts w:ascii="ITC Avant Garde" w:eastAsia="Times New Roman" w:hAnsi="ITC Avant Garde"/>
          <w:bCs/>
          <w:lang w:eastAsia="es-MX"/>
        </w:rPr>
        <w:t xml:space="preserve"> </w:t>
      </w:r>
      <w:r>
        <w:rPr>
          <w:rFonts w:ascii="ITC Avant Garde" w:hAnsi="ITC Avant Garde"/>
          <w:bCs/>
          <w:lang w:eastAsia="es-MX"/>
        </w:rPr>
        <w:t xml:space="preserve">veces el valor </w:t>
      </w:r>
      <w:r>
        <w:rPr>
          <w:rFonts w:ascii="ITC Avant Garde" w:hAnsi="ITC Avant Garde"/>
          <w:lang w:eastAsia="es-MX"/>
        </w:rPr>
        <w:t>diario de la Unidad de Medida y Actualización</w:t>
      </w:r>
      <w:r>
        <w:rPr>
          <w:rFonts w:ascii="ITC Avant Garde" w:hAnsi="ITC Avant Garde"/>
          <w:bCs/>
          <w:lang w:eastAsia="es-MX"/>
        </w:rPr>
        <w:t xml:space="preserve"> para el año dos mil dieciséis, cantidad que asciende al monto de</w:t>
      </w:r>
      <w:r>
        <w:rPr>
          <w:rFonts w:ascii="ITC Avant Garde" w:eastAsia="Times New Roman" w:hAnsi="ITC Avant Garde"/>
          <w:bCs/>
          <w:lang w:eastAsia="es-MX"/>
        </w:rPr>
        <w:t xml:space="preserve"> </w:t>
      </w:r>
      <w:r>
        <w:rPr>
          <w:rFonts w:ascii="ITC Avant Garde" w:hAnsi="ITC Avant Garde"/>
          <w:b/>
        </w:rPr>
        <w:t>$</w:t>
      </w:r>
      <w:r w:rsidR="00D10867">
        <w:rPr>
          <w:rFonts w:ascii="ITC Avant Garde" w:hAnsi="ITC Avant Garde"/>
          <w:b/>
        </w:rPr>
        <w:t>146,080.00</w:t>
      </w:r>
      <w:r>
        <w:rPr>
          <w:rFonts w:ascii="ITC Avant Garde" w:hAnsi="ITC Avant Garde"/>
        </w:rPr>
        <w:t xml:space="preserve"> (</w:t>
      </w:r>
      <w:r w:rsidR="00D10867">
        <w:rPr>
          <w:rFonts w:ascii="ITC Avant Garde" w:hAnsi="ITC Avant Garde"/>
        </w:rPr>
        <w:t xml:space="preserve">ciento cuarenta y seis mil </w:t>
      </w:r>
      <w:r w:rsidR="00DB4D7F">
        <w:rPr>
          <w:rFonts w:ascii="ITC Avant Garde" w:hAnsi="ITC Avant Garde"/>
        </w:rPr>
        <w:t xml:space="preserve">ochenta </w:t>
      </w:r>
      <w:r w:rsidR="006F7D25">
        <w:rPr>
          <w:rFonts w:ascii="ITC Avant Garde" w:hAnsi="ITC Avant Garde"/>
        </w:rPr>
        <w:t xml:space="preserve">pesos </w:t>
      </w:r>
      <w:r w:rsidR="00D10867">
        <w:rPr>
          <w:rFonts w:ascii="ITC Avant Garde" w:hAnsi="ITC Avant Garde"/>
        </w:rPr>
        <w:t>80</w:t>
      </w:r>
      <w:r>
        <w:rPr>
          <w:rFonts w:ascii="ITC Avant Garde" w:hAnsi="ITC Avant Garde"/>
        </w:rPr>
        <w:t>/100 M.N.)</w:t>
      </w:r>
      <w:r>
        <w:rPr>
          <w:rFonts w:ascii="ITC Avant Garde" w:eastAsia="Times New Roman" w:hAnsi="ITC Avant Garde"/>
          <w:bCs/>
          <w:lang w:eastAsia="es-MX"/>
        </w:rPr>
        <w:t>, por prestar servicios de radiocomunicación privada a través del uso de frecuencias del espectro radioeléctrico para uso determinado sin contar con la respectiva concesión</w:t>
      </w:r>
      <w:r>
        <w:rPr>
          <w:rFonts w:ascii="ITC Avant Garde" w:hAnsi="ITC Avant Garde"/>
        </w:rPr>
        <w:t>.</w:t>
      </w:r>
    </w:p>
    <w:p w14:paraId="0C9541B3" w14:textId="77777777" w:rsidR="003C7236" w:rsidRDefault="00954C51" w:rsidP="00954C51">
      <w:pPr>
        <w:pStyle w:val="Sangradetextonormal"/>
        <w:tabs>
          <w:tab w:val="right" w:pos="8280"/>
        </w:tabs>
        <w:spacing w:after="0" w:line="360" w:lineRule="auto"/>
        <w:ind w:left="0"/>
        <w:jc w:val="both"/>
        <w:rPr>
          <w:rFonts w:ascii="ITC Avant Garde" w:eastAsia="Times New Roman" w:hAnsi="ITC Avant Garde"/>
          <w:bCs/>
          <w:lang w:eastAsia="es-MX"/>
        </w:rPr>
      </w:pPr>
      <w:r>
        <w:rPr>
          <w:rFonts w:ascii="ITC Avant Garde" w:eastAsia="Times New Roman" w:hAnsi="ITC Avant Garde"/>
          <w:bCs/>
          <w:lang w:eastAsia="es-MX"/>
        </w:rPr>
        <w:t xml:space="preserve">Es de resaltar que para fijar el monto de la multa, esta autoridad goza de arbitrio conforme a lo establecido en los artículos 299 párrafo tercero, fracción IV y 301 de la </w:t>
      </w:r>
      <w:r w:rsidR="00411BFE">
        <w:rPr>
          <w:rFonts w:ascii="ITC Avant Garde" w:eastAsia="Times New Roman" w:hAnsi="ITC Avant Garde"/>
          <w:b/>
          <w:bCs/>
          <w:lang w:eastAsia="es-MX"/>
        </w:rPr>
        <w:t>LFTR</w:t>
      </w:r>
      <w:r>
        <w:rPr>
          <w:rFonts w:ascii="ITC Avant Garde" w:eastAsia="Times New Roman" w:hAnsi="ITC Avant Garde"/>
          <w:bCs/>
          <w:lang w:eastAsia="es-MX"/>
        </w:rPr>
        <w:t>.</w:t>
      </w:r>
    </w:p>
    <w:p w14:paraId="69644853" w14:textId="77777777" w:rsidR="003C7236" w:rsidRDefault="00954C51" w:rsidP="00954C51">
      <w:pPr>
        <w:pStyle w:val="Sangradetextonormal"/>
        <w:tabs>
          <w:tab w:val="right" w:pos="8280"/>
        </w:tabs>
        <w:spacing w:after="0" w:line="360" w:lineRule="auto"/>
        <w:ind w:left="0"/>
        <w:jc w:val="both"/>
        <w:rPr>
          <w:rFonts w:ascii="ITC Avant Garde" w:eastAsia="Times New Roman" w:hAnsi="ITC Avant Garde"/>
          <w:bCs/>
          <w:lang w:eastAsia="es-MX"/>
        </w:rPr>
      </w:pPr>
      <w:r>
        <w:rPr>
          <w:rFonts w:ascii="ITC Avant Garde" w:eastAsia="Times New Roman" w:hAnsi="ITC Avant Garde"/>
          <w:bCs/>
          <w:lang w:eastAsia="es-MX"/>
        </w:rPr>
        <w:t xml:space="preserve">Al respecto, resulta aplicable la jurisprudencia emitida por el Poder Judicial de la Federación de rubro y texto siguientes: </w:t>
      </w:r>
    </w:p>
    <w:p w14:paraId="373F1660" w14:textId="77777777" w:rsidR="003C7236" w:rsidRDefault="00954C51" w:rsidP="00F025CC">
      <w:pPr>
        <w:spacing w:after="0" w:line="240" w:lineRule="auto"/>
        <w:ind w:left="851" w:right="708"/>
        <w:jc w:val="both"/>
        <w:rPr>
          <w:rFonts w:ascii="ITC Avant Garde" w:eastAsia="Times New Roman" w:hAnsi="ITC Avant Garde"/>
          <w:bCs/>
          <w:i/>
          <w:color w:val="000000"/>
          <w:sz w:val="20"/>
          <w:szCs w:val="20"/>
          <w:lang w:eastAsia="es-MX"/>
        </w:rPr>
      </w:pPr>
      <w:r w:rsidRPr="003C4293">
        <w:rPr>
          <w:rFonts w:ascii="ITC Avant Garde" w:eastAsia="Times New Roman" w:hAnsi="ITC Avant Garde"/>
          <w:b/>
          <w:bCs/>
          <w:i/>
          <w:color w:val="000000"/>
          <w:sz w:val="20"/>
          <w:szCs w:val="20"/>
          <w:lang w:eastAsia="es-MX"/>
        </w:rPr>
        <w:t>“MULTAS. INDIVIDUALIZACIÓN DE SU MONTO.</w:t>
      </w:r>
      <w:r w:rsidRPr="003C4293">
        <w:rPr>
          <w:rFonts w:ascii="ITC Avant Garde" w:eastAsia="Times New Roman" w:hAnsi="ITC Avant Garde"/>
          <w:bCs/>
          <w:i/>
          <w:color w:val="000000"/>
          <w:sz w:val="20"/>
          <w:szCs w:val="20"/>
          <w:lang w:eastAsia="es-MX"/>
        </w:rPr>
        <w:t xml:space="preserve"> Basta que el</w:t>
      </w:r>
      <w:r w:rsidRPr="00F025CC">
        <w:rPr>
          <w:rFonts w:ascii="ITC Avant Garde" w:eastAsia="Times New Roman" w:hAnsi="ITC Avant Garde"/>
          <w:bCs/>
          <w:i/>
          <w:color w:val="000000"/>
          <w:sz w:val="20"/>
          <w:szCs w:val="20"/>
          <w:lang w:eastAsia="es-MX"/>
        </w:rPr>
        <w:t xml:space="preserve"> precepto legal en que se establezca una multa señale un mínimo y un máximo de la sanción, para que dentro de esos parámetros el aplicador la gradúe atendiendo a la gravedad de la infracción, la capacidad económica del infractor, la reincidencia o cualquier otro elemento del que puede inferirse la levedad o la gravedad del hecho infractor, sin que sea necesario que en el texto mismo de la ley se aluda a tales lineamientos, pues precisamente al concederse ese margen de acción, el legislador está permitiendo el uso del arbitrio individualizador, que para no ser </w:t>
      </w:r>
      <w:r w:rsidRPr="00F025CC">
        <w:rPr>
          <w:rFonts w:ascii="ITC Avant Garde" w:eastAsia="Times New Roman" w:hAnsi="ITC Avant Garde"/>
          <w:bCs/>
          <w:i/>
          <w:color w:val="000000"/>
          <w:sz w:val="20"/>
          <w:szCs w:val="20"/>
          <w:lang w:eastAsia="es-MX"/>
        </w:rPr>
        <w:lastRenderedPageBreak/>
        <w:t>arbitrario debe regirse por factores que permitan graduar el monto de la multa, y que serán los que rodean tanto al infractor como al hecho sancionable.”</w:t>
      </w:r>
    </w:p>
    <w:p w14:paraId="5A4E6C16" w14:textId="77777777" w:rsidR="003C7236" w:rsidRDefault="00954C51" w:rsidP="00F025CC">
      <w:pPr>
        <w:spacing w:after="0" w:line="240" w:lineRule="auto"/>
        <w:ind w:left="851" w:right="708"/>
        <w:jc w:val="both"/>
        <w:rPr>
          <w:rFonts w:ascii="ITC Avant Garde" w:eastAsia="Times New Roman" w:hAnsi="ITC Avant Garde"/>
          <w:bCs/>
          <w:i/>
          <w:color w:val="000000"/>
          <w:sz w:val="20"/>
          <w:szCs w:val="20"/>
          <w:lang w:eastAsia="es-MX"/>
        </w:rPr>
      </w:pPr>
      <w:r w:rsidRPr="00F025CC">
        <w:rPr>
          <w:rFonts w:ascii="ITC Avant Garde" w:eastAsia="Times New Roman" w:hAnsi="ITC Avant Garde"/>
          <w:bCs/>
          <w:i/>
          <w:color w:val="000000"/>
          <w:sz w:val="20"/>
          <w:szCs w:val="20"/>
          <w:lang w:eastAsia="es-MX"/>
        </w:rPr>
        <w:t>(Época: Novena Época, Registro: 186216, Instancia: Tribunales Colegiados de Circuito, Tipo de Tesis: Jurisprudencia, Fuente: Semanario Judicial de la Federación y su Gaceta, Tomo XVI, Agosto de 2002, Materia(s): Común, Tesis: VI.3o.A. J/20, Página: 1172)</w:t>
      </w:r>
    </w:p>
    <w:p w14:paraId="37F0AD61" w14:textId="77777777" w:rsidR="003C7236" w:rsidRDefault="00954C51" w:rsidP="001128C7">
      <w:pPr>
        <w:pStyle w:val="Textoindependiente"/>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lang w:eastAsia="es-MX"/>
        </w:rPr>
        <w:t xml:space="preserve">Asimismo, resulta importante mencionar que para individualizar dicha multa esta autoridad tomó en cuenta el criterio emitido por el Pleno de la Suprema Corte de Justicia de la Nación en la tesis de jurisprudencia P./J. 9/95, que sustentó en la Novena Época y que aparece publicada en el Semanario Judicial de la Federación y su Gaceta, Tomo II, julio de mil novecientos noventa y cinco, página cinco, la cual establece que la multa que en su caso se determine debe ser acorde </w:t>
      </w:r>
      <w:r w:rsidR="001128C7">
        <w:rPr>
          <w:rFonts w:ascii="ITC Avant Garde" w:eastAsia="Times New Roman" w:hAnsi="ITC Avant Garde"/>
          <w:lang w:eastAsia="es-MX"/>
        </w:rPr>
        <w:t>con la capacidad económica del infractor a efecto de que la misma no se considere excesiva o desproporcionada.</w:t>
      </w:r>
    </w:p>
    <w:p w14:paraId="4A7FECC8" w14:textId="0D95692D" w:rsidR="00954C51" w:rsidRDefault="00954C51" w:rsidP="00954C51">
      <w:pPr>
        <w:pStyle w:val="Textoindependiente"/>
        <w:tabs>
          <w:tab w:val="left" w:pos="993"/>
        </w:tabs>
        <w:spacing w:line="360" w:lineRule="auto"/>
        <w:jc w:val="both"/>
        <w:rPr>
          <w:rFonts w:ascii="ITC Avant Garde" w:eastAsia="Times New Roman" w:hAnsi="ITC Avant Garde"/>
          <w:lang w:eastAsia="es-MX"/>
        </w:rPr>
      </w:pPr>
      <w:r>
        <w:rPr>
          <w:rFonts w:ascii="ITC Avant Garde" w:eastAsia="Times New Roman" w:hAnsi="ITC Avant Garde"/>
          <w:lang w:eastAsia="es-MX"/>
        </w:rPr>
        <w:t>Dicha jurisprudencia es del tenor literal siguiente: </w:t>
      </w:r>
    </w:p>
    <w:p w14:paraId="304C40A2" w14:textId="77777777" w:rsidR="003C7236" w:rsidRDefault="00954C51" w:rsidP="00F025CC">
      <w:pPr>
        <w:pStyle w:val="Textoindependiente"/>
        <w:spacing w:line="240" w:lineRule="auto"/>
        <w:ind w:left="851" w:right="708"/>
        <w:jc w:val="both"/>
        <w:rPr>
          <w:rFonts w:ascii="ITC Avant Garde" w:eastAsia="Times New Roman" w:hAnsi="ITC Avant Garde"/>
          <w:i/>
          <w:lang w:eastAsia="es-MX"/>
        </w:rPr>
      </w:pPr>
      <w:r>
        <w:rPr>
          <w:rFonts w:ascii="ITC Avant Garde" w:eastAsia="Times New Roman" w:hAnsi="ITC Avant Garde"/>
          <w:lang w:eastAsia="es-MX"/>
        </w:rPr>
        <w:br/>
      </w:r>
      <w:r w:rsidRPr="0048680E">
        <w:rPr>
          <w:rFonts w:ascii="ITC Avant Garde" w:eastAsia="Times New Roman" w:hAnsi="ITC Avant Garde"/>
          <w:i/>
          <w:iCs/>
          <w:sz w:val="20"/>
          <w:lang w:eastAsia="es-MX"/>
        </w:rPr>
        <w:t>"</w:t>
      </w:r>
      <w:r w:rsidRPr="0048680E">
        <w:rPr>
          <w:rFonts w:ascii="ITC Avant Garde" w:eastAsia="Times New Roman" w:hAnsi="ITC Avant Garde"/>
          <w:b/>
          <w:i/>
          <w:iCs/>
          <w:sz w:val="20"/>
          <w:lang w:eastAsia="es-MX"/>
        </w:rPr>
        <w:t>MULTA EXCESIVA. CONCEPTO DE.</w:t>
      </w:r>
      <w:r w:rsidRPr="0048680E">
        <w:rPr>
          <w:rFonts w:ascii="ITC Avant Garde" w:eastAsia="Times New Roman" w:hAnsi="ITC Avant Garde"/>
          <w:i/>
          <w:iCs/>
          <w:sz w:val="20"/>
          <w:lang w:eastAsia="es-MX"/>
        </w:rPr>
        <w:t xml:space="preserve"> De la acepción gramatical del vocablo ‘excesivo’, así como de las interpretaciones dadas por la doctrina y por la Suprema Corte de Justicia de la Nación, para definir el concepto de multa excesiva, contenido en el artículo 22 constitucional, se pueden obtener los siguientes elementos: </w:t>
      </w:r>
      <w:r w:rsidRPr="0048680E">
        <w:rPr>
          <w:rFonts w:ascii="ITC Avant Garde" w:eastAsia="Times New Roman" w:hAnsi="ITC Avant Garde"/>
          <w:b/>
          <w:bCs/>
          <w:i/>
          <w:iCs/>
          <w:sz w:val="20"/>
          <w:u w:val="single"/>
          <w:lang w:eastAsia="es-MX"/>
        </w:rPr>
        <w:t>a) Una multa es excesiva cuando es desproporcionada a las posibilidades económicas del infractor en relación a la gravedad del ilícito;</w:t>
      </w:r>
      <w:r w:rsidRPr="0048680E">
        <w:rPr>
          <w:rFonts w:ascii="ITC Avant Garde" w:eastAsia="Times New Roman" w:hAnsi="ITC Avant Garde"/>
          <w:i/>
          <w:iCs/>
          <w:sz w:val="20"/>
          <w:lang w:eastAsia="es-MX"/>
        </w:rPr>
        <w:t xml:space="preserve"> b) Cuando se propasa, va más adelante de lo lícito y lo razonable; y </w:t>
      </w:r>
      <w:r w:rsidRPr="0048680E">
        <w:rPr>
          <w:rFonts w:ascii="ITC Avant Garde" w:eastAsia="Times New Roman" w:hAnsi="ITC Avant Garde"/>
          <w:b/>
          <w:bCs/>
          <w:i/>
          <w:iCs/>
          <w:sz w:val="20"/>
          <w:u w:val="single"/>
          <w:lang w:eastAsia="es-MX"/>
        </w:rPr>
        <w:t>c) Una multa puede ser excesiva para unos, moderada para otros y leve para muchos.</w:t>
      </w:r>
      <w:r w:rsidRPr="0048680E">
        <w:rPr>
          <w:rFonts w:ascii="ITC Avant Garde" w:eastAsia="Times New Roman" w:hAnsi="ITC Avant Garde"/>
          <w:i/>
          <w:iCs/>
          <w:sz w:val="20"/>
          <w:lang w:eastAsia="es-MX"/>
        </w:rPr>
        <w:t xml:space="preserve"> Por lo tanto, para que una multa no sea contraria al Texto Constitucional, debe establecerse en la ley que la autoridad facultada para imponerla, tenga posibilidad, en cada caso, de determinar su monto o cuantía, </w:t>
      </w:r>
      <w:r w:rsidRPr="0048680E">
        <w:rPr>
          <w:rFonts w:ascii="ITC Avant Garde" w:eastAsia="Times New Roman" w:hAnsi="ITC Avant Garde"/>
          <w:b/>
          <w:bCs/>
          <w:i/>
          <w:iCs/>
          <w:sz w:val="20"/>
          <w:u w:val="single"/>
          <w:lang w:eastAsia="es-MX"/>
        </w:rPr>
        <w:t>tomando en cuenta la gravedad de la infracción, la capacidad económica del infractor, la reincidencia, en su caso, de éste en la comisión del hecho que la motiva, o cualquier otro elemento del que pueda inferirse la gravedad o levedad del hecho infractor</w:t>
      </w:r>
      <w:r w:rsidRPr="0048680E">
        <w:rPr>
          <w:rFonts w:ascii="ITC Avant Garde" w:eastAsia="Times New Roman" w:hAnsi="ITC Avant Garde"/>
          <w:i/>
          <w:iCs/>
          <w:sz w:val="20"/>
          <w:lang w:eastAsia="es-MX"/>
        </w:rPr>
        <w:t>, para así determinar individualizadamente la multa que corresponda."</w:t>
      </w:r>
    </w:p>
    <w:p w14:paraId="1A88C937" w14:textId="77777777" w:rsidR="003B291C" w:rsidRDefault="001128C7" w:rsidP="001128C7">
      <w:pPr>
        <w:pStyle w:val="Textoindependiente"/>
        <w:tabs>
          <w:tab w:val="left" w:pos="993"/>
        </w:tabs>
        <w:spacing w:after="0" w:line="360" w:lineRule="auto"/>
        <w:jc w:val="both"/>
        <w:rPr>
          <w:rFonts w:ascii="ITC Avant Garde" w:eastAsia="Times New Roman" w:hAnsi="ITC Avant Garde"/>
          <w:lang w:eastAsia="es-MX"/>
        </w:rPr>
        <w:sectPr w:rsidR="003B291C" w:rsidSect="00A14115">
          <w:headerReference w:type="default" r:id="rId34"/>
          <w:pgSz w:w="12240" w:h="15840"/>
          <w:pgMar w:top="1985" w:right="1418" w:bottom="1418" w:left="1418" w:header="709" w:footer="709" w:gutter="0"/>
          <w:cols w:space="708"/>
          <w:docGrid w:linePitch="360"/>
        </w:sectPr>
      </w:pPr>
      <w:r>
        <w:rPr>
          <w:rFonts w:ascii="ITC Avant Garde" w:eastAsia="Times New Roman" w:hAnsi="ITC Avant Garde"/>
          <w:lang w:eastAsia="es-MX"/>
        </w:rPr>
        <w:t xml:space="preserve">Como se menciona anteriormente, en el presente caso no fue posible determinar ingresos acumulables del </w:t>
      </w:r>
      <w:r>
        <w:rPr>
          <w:rFonts w:ascii="ITC Avant Garde" w:eastAsia="Times New Roman" w:hAnsi="ITC Avant Garde"/>
          <w:b/>
          <w:lang w:eastAsia="es-MX"/>
        </w:rPr>
        <w:t>PRESUNTO INFRACTOR</w:t>
      </w:r>
      <w:r>
        <w:rPr>
          <w:rFonts w:ascii="ITC Avant Garde" w:eastAsia="Times New Roman" w:hAnsi="ITC Avant Garde"/>
          <w:lang w:eastAsia="es-MX"/>
        </w:rPr>
        <w:t xml:space="preserve">; no obstante ello, la multa prevista fue determinada, por un lado, en consideración de la finalidad no lucrativa de la Asociación Civil y por otro lado, de la capacidad económica para hacer frente a los posibles gastos en que ésta pudiese incurrir </w:t>
      </w:r>
      <w:r>
        <w:rPr>
          <w:rFonts w:ascii="ITC Avant Garde" w:hAnsi="ITC Avant Garde"/>
        </w:rPr>
        <w:t>incluyendo tanto los operativos como aquellos que se consideran imponderables</w:t>
      </w:r>
      <w:r>
        <w:rPr>
          <w:rFonts w:ascii="ITC Avant Garde" w:eastAsia="Times New Roman" w:hAnsi="ITC Avant Garde"/>
          <w:lang w:eastAsia="es-MX"/>
        </w:rPr>
        <w:t>, como es el caso de la multa a imponer, en razón de que la Asociación Civil cuenta con recursos necesarios para su sostenimiento.</w:t>
      </w:r>
      <w:r w:rsidR="003B291C">
        <w:rPr>
          <w:rFonts w:ascii="ITC Avant Garde" w:eastAsia="Times New Roman" w:hAnsi="ITC Avant Garde"/>
          <w:lang w:eastAsia="es-MX"/>
        </w:rPr>
        <w:t xml:space="preserve">   </w:t>
      </w:r>
    </w:p>
    <w:p w14:paraId="3AA14FDE" w14:textId="785852C0" w:rsidR="00954C51" w:rsidRDefault="004C5617" w:rsidP="00954C51">
      <w:pPr>
        <w:pStyle w:val="Textoindependiente"/>
        <w:tabs>
          <w:tab w:val="left" w:pos="993"/>
        </w:tabs>
        <w:spacing w:after="0" w:line="360" w:lineRule="auto"/>
        <w:jc w:val="both"/>
        <w:rPr>
          <w:rFonts w:ascii="ITC Avant Garde" w:eastAsia="Times New Roman" w:hAnsi="ITC Avant Garde"/>
          <w:lang w:val="es-ES_tradnl" w:eastAsia="es-MX"/>
        </w:rPr>
      </w:pPr>
      <w:r>
        <w:rPr>
          <w:rFonts w:ascii="ITC Avant Garde" w:eastAsia="Times New Roman" w:hAnsi="ITC Avant Garde"/>
          <w:lang w:eastAsia="es-MX"/>
        </w:rPr>
        <w:lastRenderedPageBreak/>
        <w:t xml:space="preserve">Por </w:t>
      </w:r>
      <w:r w:rsidR="001128C7">
        <w:rPr>
          <w:rFonts w:ascii="ITC Avant Garde" w:eastAsia="Times New Roman" w:hAnsi="ITC Avant Garde"/>
          <w:lang w:eastAsia="es-MX"/>
        </w:rPr>
        <w:t>su parte</w:t>
      </w:r>
      <w:r>
        <w:rPr>
          <w:rFonts w:ascii="ITC Avant Garde" w:eastAsia="Times New Roman" w:hAnsi="ITC Avant Garde"/>
          <w:lang w:eastAsia="es-MX"/>
        </w:rPr>
        <w:t xml:space="preserve">, </w:t>
      </w:r>
      <w:r w:rsidR="00954C51">
        <w:rPr>
          <w:rFonts w:ascii="ITC Avant Garde" w:eastAsia="Times New Roman" w:hAnsi="ITC Avant Garde"/>
          <w:lang w:eastAsia="es-MX"/>
        </w:rPr>
        <w:t>en virtud que</w:t>
      </w:r>
      <w:r>
        <w:rPr>
          <w:rFonts w:ascii="ITC Avant Garde" w:eastAsia="Times New Roman" w:hAnsi="ITC Avant Garde"/>
          <w:lang w:eastAsia="es-MX"/>
        </w:rPr>
        <w:t xml:space="preserve"> </w:t>
      </w:r>
      <w:r w:rsidR="006A15B4">
        <w:rPr>
          <w:rFonts w:ascii="ITC Avant Garde" w:eastAsia="Times New Roman" w:hAnsi="ITC Avant Garde"/>
          <w:bCs/>
          <w:color w:val="000000" w:themeColor="text1"/>
          <w:lang w:eastAsia="es-MX"/>
        </w:rPr>
        <w:t>e</w:t>
      </w:r>
      <w:r w:rsidR="006A15B4">
        <w:rPr>
          <w:rFonts w:ascii="ITC Avant Garde" w:hAnsi="ITC Avant Garde"/>
        </w:rPr>
        <w:t xml:space="preserve">l </w:t>
      </w:r>
      <w:r w:rsidR="006A15B4">
        <w:rPr>
          <w:rFonts w:ascii="ITC Avant Garde" w:hAnsi="ITC Avant Garde"/>
          <w:b/>
          <w:bCs/>
        </w:rPr>
        <w:t>PRESUNTO RESPONSABLE</w:t>
      </w:r>
      <w:r w:rsidR="00954C51">
        <w:rPr>
          <w:rFonts w:ascii="ITC Avant Garde" w:eastAsia="Times New Roman" w:hAnsi="ITC Avant Garde"/>
          <w:lang w:eastAsia="es-MX"/>
        </w:rPr>
        <w:t xml:space="preserve"> no cuenta con la concesión</w:t>
      </w:r>
      <w:r w:rsidR="006761EE">
        <w:rPr>
          <w:rFonts w:ascii="ITC Avant Garde" w:eastAsia="Times New Roman" w:hAnsi="ITC Avant Garde"/>
          <w:lang w:eastAsia="es-MX"/>
        </w:rPr>
        <w:t xml:space="preserve"> </w:t>
      </w:r>
      <w:r w:rsidR="00840A2D">
        <w:rPr>
          <w:rFonts w:ascii="ITC Avant Garde" w:eastAsia="Times New Roman" w:hAnsi="ITC Avant Garde"/>
          <w:lang w:eastAsia="es-MX"/>
        </w:rPr>
        <w:t>única</w:t>
      </w:r>
      <w:r w:rsidR="00954C51">
        <w:rPr>
          <w:rFonts w:ascii="ITC Avant Garde" w:eastAsia="Times New Roman" w:hAnsi="ITC Avant Garde"/>
          <w:lang w:eastAsia="es-MX"/>
        </w:rPr>
        <w:t xml:space="preserve"> a que se refiere </w:t>
      </w:r>
      <w:r w:rsidR="006761EE" w:rsidRPr="008E1EAE">
        <w:rPr>
          <w:rFonts w:ascii="ITC Avant Garde" w:hAnsi="ITC Avant Garde"/>
        </w:rPr>
        <w:t xml:space="preserve">los artículos </w:t>
      </w:r>
      <w:r w:rsidR="006761EE">
        <w:rPr>
          <w:rFonts w:ascii="ITC Avant Garde" w:hAnsi="ITC Avant Garde"/>
        </w:rPr>
        <w:t xml:space="preserve">66 y </w:t>
      </w:r>
      <w:r w:rsidR="006761EE" w:rsidRPr="008E1EAE">
        <w:rPr>
          <w:rFonts w:ascii="ITC Avant Garde" w:hAnsi="ITC Avant Garde"/>
        </w:rPr>
        <w:t>69</w:t>
      </w:r>
      <w:r w:rsidR="00954C51">
        <w:rPr>
          <w:rFonts w:ascii="ITC Avant Garde" w:eastAsia="Times New Roman" w:hAnsi="ITC Avant Garde"/>
          <w:lang w:eastAsia="es-MX"/>
        </w:rPr>
        <w:t xml:space="preserve"> en relación con los artículos 75 y 76 fracción III inciso a), todo</w:t>
      </w:r>
      <w:r w:rsidR="000270D0">
        <w:rPr>
          <w:rFonts w:ascii="ITC Avant Garde" w:eastAsia="Times New Roman" w:hAnsi="ITC Avant Garde"/>
          <w:lang w:eastAsia="es-MX"/>
        </w:rPr>
        <w:t>s</w:t>
      </w:r>
      <w:r w:rsidR="00954C51">
        <w:rPr>
          <w:rFonts w:ascii="ITC Avant Garde" w:eastAsia="Times New Roman" w:hAnsi="ITC Avant Garde"/>
          <w:lang w:eastAsia="es-MX"/>
        </w:rPr>
        <w:t xml:space="preserve"> de la </w:t>
      </w:r>
      <w:r w:rsidR="00411BFE">
        <w:rPr>
          <w:rFonts w:ascii="ITC Avant Garde" w:eastAsia="Times New Roman" w:hAnsi="ITC Avant Garde"/>
          <w:b/>
          <w:lang w:eastAsia="es-MX"/>
        </w:rPr>
        <w:t>LFTR</w:t>
      </w:r>
      <w:r w:rsidR="00954C51">
        <w:rPr>
          <w:rFonts w:ascii="ITC Avant Garde" w:eastAsia="Times New Roman" w:hAnsi="ITC Avant Garde"/>
          <w:lang w:eastAsia="es-MX"/>
        </w:rPr>
        <w:t xml:space="preserve"> para prestar servicios de radiocomunicación privada, se actualiza la primera de las hipótesis normativas previstas en el artículo 305 de la </w:t>
      </w:r>
      <w:r w:rsidR="00411BFE">
        <w:rPr>
          <w:rFonts w:ascii="ITC Avant Garde" w:eastAsia="Times New Roman" w:hAnsi="ITC Avant Garde"/>
          <w:b/>
          <w:lang w:eastAsia="es-MX"/>
        </w:rPr>
        <w:t>LFTR</w:t>
      </w:r>
      <w:r w:rsidR="00954C51">
        <w:rPr>
          <w:rFonts w:ascii="ITC Avant Garde" w:eastAsia="Times New Roman" w:hAnsi="ITC Avant Garde"/>
          <w:b/>
          <w:lang w:eastAsia="es-MX"/>
        </w:rPr>
        <w:t>.</w:t>
      </w:r>
    </w:p>
    <w:p w14:paraId="53E2216B" w14:textId="77777777" w:rsidR="003C7236" w:rsidRDefault="00954C51" w:rsidP="00954C51">
      <w:pPr>
        <w:pStyle w:val="Textoindependiente"/>
        <w:tabs>
          <w:tab w:val="left" w:pos="993"/>
        </w:tabs>
        <w:spacing w:after="0" w:line="360" w:lineRule="auto"/>
        <w:ind w:right="-850"/>
        <w:jc w:val="both"/>
        <w:rPr>
          <w:rFonts w:ascii="ITC Avant Garde" w:eastAsia="Times New Roman" w:hAnsi="ITC Avant Garde"/>
          <w:lang w:eastAsia="es-MX"/>
        </w:rPr>
      </w:pPr>
      <w:r>
        <w:rPr>
          <w:rFonts w:ascii="ITC Avant Garde" w:eastAsia="Times New Roman" w:hAnsi="ITC Avant Garde"/>
          <w:lang w:eastAsia="es-MX"/>
        </w:rPr>
        <w:t xml:space="preserve">En efecto, el artículo 305 de la </w:t>
      </w:r>
      <w:r w:rsidR="00411BFE">
        <w:rPr>
          <w:rFonts w:ascii="ITC Avant Garde" w:eastAsia="Times New Roman" w:hAnsi="ITC Avant Garde"/>
          <w:b/>
          <w:lang w:eastAsia="es-MX"/>
        </w:rPr>
        <w:t>LFTR</w:t>
      </w:r>
      <w:r>
        <w:rPr>
          <w:rFonts w:ascii="ITC Avant Garde" w:eastAsia="Times New Roman" w:hAnsi="ITC Avant Garde"/>
          <w:lang w:eastAsia="es-MX"/>
        </w:rPr>
        <w:t>, expresamente señala:</w:t>
      </w:r>
    </w:p>
    <w:p w14:paraId="2B77422A" w14:textId="77777777" w:rsidR="003C7236" w:rsidRDefault="00954C51" w:rsidP="00CA0238">
      <w:pPr>
        <w:spacing w:after="0" w:line="240" w:lineRule="auto"/>
        <w:ind w:left="567" w:right="708"/>
        <w:jc w:val="both"/>
        <w:rPr>
          <w:rFonts w:ascii="ITC Avant Garde" w:eastAsia="Times New Roman" w:hAnsi="ITC Avant Garde"/>
          <w:bCs/>
          <w:i/>
          <w:color w:val="000000"/>
          <w:sz w:val="20"/>
          <w:szCs w:val="20"/>
          <w:lang w:eastAsia="es-MX"/>
        </w:rPr>
      </w:pPr>
      <w:r w:rsidRPr="003C4293">
        <w:rPr>
          <w:rFonts w:ascii="ITC Avant Garde" w:eastAsia="Times New Roman" w:hAnsi="ITC Avant Garde"/>
          <w:bCs/>
          <w:i/>
          <w:color w:val="000000"/>
          <w:sz w:val="20"/>
          <w:szCs w:val="20"/>
          <w:lang w:eastAsia="es-MX"/>
        </w:rPr>
        <w:t>“</w:t>
      </w:r>
      <w:r w:rsidRPr="003C4293">
        <w:rPr>
          <w:rFonts w:ascii="ITC Avant Garde" w:eastAsia="Times New Roman" w:hAnsi="ITC Avant Garde"/>
          <w:b/>
          <w:bCs/>
          <w:i/>
          <w:color w:val="000000"/>
          <w:sz w:val="20"/>
          <w:szCs w:val="20"/>
          <w:lang w:eastAsia="es-MX"/>
        </w:rPr>
        <w:t>Artículo 305.</w:t>
      </w:r>
      <w:r w:rsidRPr="003C4293">
        <w:rPr>
          <w:rFonts w:ascii="ITC Avant Garde" w:eastAsia="Times New Roman" w:hAnsi="ITC Avant Garde"/>
          <w:bCs/>
          <w:i/>
          <w:color w:val="000000"/>
          <w:sz w:val="20"/>
          <w:szCs w:val="20"/>
          <w:lang w:eastAsia="es-MX"/>
        </w:rPr>
        <w:t xml:space="preserve"> </w:t>
      </w:r>
      <w:r w:rsidRPr="003C4293">
        <w:rPr>
          <w:rFonts w:ascii="ITC Avant Garde" w:eastAsia="Times New Roman" w:hAnsi="ITC Avant Garde"/>
          <w:b/>
          <w:bCs/>
          <w:i/>
          <w:color w:val="000000"/>
          <w:sz w:val="20"/>
          <w:szCs w:val="20"/>
          <w:lang w:eastAsia="es-MX"/>
        </w:rPr>
        <w:t>Las personas que presten servicios de telecomunicaciones o de radiodifusión</w:t>
      </w:r>
      <w:r w:rsidRPr="003C4293">
        <w:rPr>
          <w:rFonts w:ascii="ITC Avant Garde" w:eastAsia="Times New Roman" w:hAnsi="ITC Avant Garde"/>
          <w:bCs/>
          <w:i/>
          <w:color w:val="000000"/>
          <w:sz w:val="20"/>
          <w:szCs w:val="20"/>
          <w:lang w:eastAsia="es-MX"/>
        </w:rPr>
        <w:t>,</w:t>
      </w:r>
      <w:r w:rsidRPr="003C4293">
        <w:rPr>
          <w:rFonts w:ascii="ITC Avant Garde" w:eastAsia="Times New Roman" w:hAnsi="ITC Avant Garde"/>
          <w:bCs/>
          <w:i/>
          <w:color w:val="000000"/>
          <w:sz w:val="20"/>
          <w:szCs w:val="20"/>
          <w:u w:val="single"/>
          <w:lang w:eastAsia="es-MX"/>
        </w:rPr>
        <w:t xml:space="preserve"> sin contar con la concesión o autorización</w:t>
      </w:r>
      <w:r w:rsidRPr="003C4293">
        <w:rPr>
          <w:rFonts w:ascii="ITC Avant Garde" w:eastAsia="Times New Roman" w:hAnsi="ITC Avant Garde"/>
          <w:bCs/>
          <w:i/>
          <w:color w:val="000000"/>
          <w:sz w:val="20"/>
          <w:szCs w:val="20"/>
          <w:lang w:eastAsia="es-MX"/>
        </w:rPr>
        <w:t xml:space="preserve">, o que por cualquier otro medio invadan u obstruyan las vías generales de comunicación, </w:t>
      </w:r>
      <w:r w:rsidRPr="003C4293">
        <w:rPr>
          <w:rFonts w:ascii="ITC Avant Garde" w:eastAsia="Times New Roman" w:hAnsi="ITC Avant Garde"/>
          <w:b/>
          <w:bCs/>
          <w:i/>
          <w:color w:val="000000"/>
          <w:sz w:val="20"/>
          <w:szCs w:val="20"/>
          <w:lang w:eastAsia="es-MX"/>
        </w:rPr>
        <w:t>perderán en beneficio de la Nación los bienes, instalaciones y equipos empleados en la comisión de dichas infracciones</w:t>
      </w:r>
      <w:r w:rsidRPr="003C4293">
        <w:rPr>
          <w:rFonts w:ascii="ITC Avant Garde" w:eastAsia="Times New Roman" w:hAnsi="ITC Avant Garde"/>
          <w:bCs/>
          <w:i/>
          <w:color w:val="000000"/>
          <w:sz w:val="20"/>
          <w:szCs w:val="20"/>
          <w:lang w:eastAsia="es-MX"/>
        </w:rPr>
        <w:t xml:space="preserve">.” </w:t>
      </w:r>
    </w:p>
    <w:p w14:paraId="2DC3EE99" w14:textId="77777777" w:rsidR="003C7236" w:rsidRDefault="00954C51" w:rsidP="00CA0238">
      <w:pPr>
        <w:spacing w:after="0" w:line="240" w:lineRule="auto"/>
        <w:ind w:left="567" w:right="708"/>
        <w:jc w:val="both"/>
        <w:rPr>
          <w:rFonts w:ascii="ITC Avant Garde" w:eastAsia="Times New Roman" w:hAnsi="ITC Avant Garde"/>
          <w:b/>
          <w:bCs/>
          <w:i/>
          <w:color w:val="000000"/>
          <w:sz w:val="20"/>
          <w:szCs w:val="20"/>
          <w:lang w:eastAsia="es-MX"/>
        </w:rPr>
      </w:pPr>
      <w:r w:rsidRPr="003C4293">
        <w:rPr>
          <w:rFonts w:ascii="ITC Avant Garde" w:eastAsia="Times New Roman" w:hAnsi="ITC Avant Garde"/>
          <w:b/>
          <w:bCs/>
          <w:i/>
          <w:color w:val="000000"/>
          <w:sz w:val="20"/>
          <w:szCs w:val="20"/>
          <w:lang w:eastAsia="es-MX"/>
        </w:rPr>
        <w:t xml:space="preserve">(Énfasis añadido) </w:t>
      </w:r>
    </w:p>
    <w:p w14:paraId="6D6BD2D4" w14:textId="5FDB1163" w:rsidR="003C7236" w:rsidRDefault="00954C51" w:rsidP="000270D0">
      <w:pPr>
        <w:pStyle w:val="Textoindependiente"/>
        <w:tabs>
          <w:tab w:val="left" w:pos="993"/>
        </w:tabs>
        <w:spacing w:after="0" w:line="360" w:lineRule="auto"/>
        <w:jc w:val="both"/>
        <w:rPr>
          <w:rFonts w:ascii="ITC Avant Garde" w:hAnsi="ITC Avant Garde" w:cs="Tahoma"/>
          <w:b/>
          <w:bCs/>
        </w:rPr>
      </w:pPr>
      <w:r>
        <w:rPr>
          <w:rFonts w:ascii="ITC Avant Garde" w:eastAsia="Times New Roman" w:hAnsi="ITC Avant Garde"/>
          <w:lang w:eastAsia="es-MX"/>
        </w:rPr>
        <w:t xml:space="preserve">En tal virtud, procede declarar la pérdida en beneficio de la Nación de los bienes, instalaciones y equipos empleados en la comisión de dicha infracción por </w:t>
      </w:r>
      <w:r w:rsidRPr="00C619AE">
        <w:rPr>
          <w:rFonts w:ascii="ITC Avant Garde" w:hAnsi="ITC Avant Garde" w:cs="Arial"/>
          <w:b/>
        </w:rPr>
        <w:t>ASOCIACIÓN DE PROPIETARIOS</w:t>
      </w:r>
      <w:r>
        <w:rPr>
          <w:rFonts w:ascii="ITC Avant Garde" w:eastAsia="Times New Roman" w:hAnsi="ITC Avant Garde"/>
          <w:lang w:eastAsia="es-MX"/>
        </w:rPr>
        <w:t>, consistentes en:</w:t>
      </w:r>
      <w:r w:rsidR="000270D0">
        <w:rPr>
          <w:rFonts w:ascii="ITC Avant Garde" w:eastAsia="Times New Roman" w:hAnsi="ITC Avant Garde"/>
          <w:lang w:eastAsia="es-MX"/>
        </w:rPr>
        <w:t xml:space="preserve"> </w:t>
      </w:r>
      <w:r w:rsidR="000270D0" w:rsidRPr="008E1EAE">
        <w:rPr>
          <w:rFonts w:ascii="ITC Avant Garde" w:hAnsi="ITC Avant Garde"/>
          <w:iCs/>
          <w:kern w:val="16"/>
        </w:rPr>
        <w:t xml:space="preserve">el equipo de radiocomunicación privada, marca: </w:t>
      </w:r>
      <w:r w:rsidR="00840A2D">
        <w:rPr>
          <w:rFonts w:ascii="ITC Avant Garde" w:hAnsi="ITC Avant Garde"/>
          <w:iCs/>
          <w:kern w:val="16"/>
        </w:rPr>
        <w:t>Motorola, Modelo: EM 200, y con número de serie: 019TFA2531; la l</w:t>
      </w:r>
      <w:r w:rsidR="00840A2D" w:rsidRPr="00A66E4A">
        <w:rPr>
          <w:rFonts w:ascii="ITC Avant Garde" w:hAnsi="ITC Avant Garde"/>
          <w:iCs/>
          <w:kern w:val="16"/>
        </w:rPr>
        <w:t xml:space="preserve">ínea de transmisión conectada a </w:t>
      </w:r>
      <w:r w:rsidR="00840A2D">
        <w:rPr>
          <w:rFonts w:ascii="ITC Avant Garde" w:hAnsi="ITC Avant Garde"/>
          <w:iCs/>
          <w:kern w:val="16"/>
        </w:rPr>
        <w:t>una antena omnidireccional tipo taco de billar, sin marca, ni número de serie visibles;</w:t>
      </w:r>
      <w:r w:rsidR="00840A2D" w:rsidRPr="003B45DE">
        <w:rPr>
          <w:rFonts w:ascii="ITC Avant Garde" w:hAnsi="ITC Avant Garde"/>
        </w:rPr>
        <w:t xml:space="preserve"> </w:t>
      </w:r>
      <w:r w:rsidR="00840A2D">
        <w:rPr>
          <w:rFonts w:ascii="ITC Avant Garde" w:hAnsi="ITC Avant Garde"/>
        </w:rPr>
        <w:t xml:space="preserve">y </w:t>
      </w:r>
      <w:r w:rsidR="00840A2D">
        <w:rPr>
          <w:rFonts w:ascii="ITC Avant Garde" w:hAnsi="ITC Avant Garde"/>
          <w:iCs/>
          <w:kern w:val="16"/>
        </w:rPr>
        <w:t>la fuente de poder marca Astron, modelo RS-20-BB</w:t>
      </w:r>
      <w:r w:rsidR="000270D0">
        <w:rPr>
          <w:rFonts w:ascii="ITC Avant Garde" w:hAnsi="ITC Avant Garde"/>
          <w:iCs/>
          <w:kern w:val="16"/>
        </w:rPr>
        <w:t>,</w:t>
      </w:r>
      <w:r w:rsidR="004C5617">
        <w:rPr>
          <w:rFonts w:ascii="ITC Avant Garde" w:hAnsi="ITC Avant Garde"/>
          <w:iCs/>
          <w:kern w:val="16"/>
        </w:rPr>
        <w:t xml:space="preserve"> así como la propia antena omnidireccional,</w:t>
      </w:r>
      <w:r w:rsidR="000270D0">
        <w:rPr>
          <w:rFonts w:ascii="ITC Avant Garde" w:hAnsi="ITC Avant Garde"/>
          <w:iCs/>
          <w:kern w:val="16"/>
        </w:rPr>
        <w:t xml:space="preserve"> </w:t>
      </w:r>
      <w:r w:rsidR="000270D0">
        <w:rPr>
          <w:rFonts w:ascii="ITC Avant Garde" w:hAnsi="ITC Avant Garde"/>
        </w:rPr>
        <w:t xml:space="preserve">mismos que fueron debidamente identificados en el </w:t>
      </w:r>
      <w:r w:rsidR="000270D0">
        <w:rPr>
          <w:rFonts w:ascii="ITC Avant Garde" w:hAnsi="ITC Avant Garde"/>
          <w:b/>
        </w:rPr>
        <w:t xml:space="preserve">ACTA DE </w:t>
      </w:r>
      <w:r w:rsidR="004C5617">
        <w:rPr>
          <w:rFonts w:ascii="ITC Avant Garde" w:hAnsi="ITC Avant Garde"/>
          <w:b/>
        </w:rPr>
        <w:t xml:space="preserve">VERIFICACIÓN </w:t>
      </w:r>
      <w:r w:rsidR="004D5468" w:rsidRPr="00A345E3">
        <w:rPr>
          <w:rFonts w:ascii="ITC Avant Garde" w:hAnsi="ITC Avant Garde"/>
          <w:b/>
        </w:rPr>
        <w:t>IFT/UC/DGV/</w:t>
      </w:r>
      <w:r w:rsidR="004D5468">
        <w:rPr>
          <w:rFonts w:ascii="ITC Avant Garde" w:hAnsi="ITC Avant Garde"/>
          <w:b/>
        </w:rPr>
        <w:t>691</w:t>
      </w:r>
      <w:r w:rsidR="004D5468" w:rsidRPr="00A345E3">
        <w:rPr>
          <w:rFonts w:ascii="ITC Avant Garde" w:hAnsi="ITC Avant Garde"/>
          <w:b/>
        </w:rPr>
        <w:t>/2016</w:t>
      </w:r>
      <w:r w:rsidR="000270D0">
        <w:rPr>
          <w:rFonts w:ascii="ITC Avant Garde" w:eastAsia="Times New Roman" w:hAnsi="ITC Avant Garde"/>
          <w:lang w:eastAsia="es-MX"/>
        </w:rPr>
        <w:t xml:space="preserve"> habiendo designando como</w:t>
      </w:r>
      <w:r w:rsidR="000270D0">
        <w:rPr>
          <w:rFonts w:ascii="ITC Avant Garde" w:hAnsi="ITC Avant Garde"/>
        </w:rPr>
        <w:t xml:space="preserve"> interventor especial (depositario) de los mismos a </w:t>
      </w:r>
      <w:r w:rsidR="00840A2D">
        <w:rPr>
          <w:rFonts w:ascii="ITC Avant Garde" w:hAnsi="ITC Avant Garde"/>
        </w:rPr>
        <w:t>e</w:t>
      </w:r>
      <w:r w:rsidR="000270D0">
        <w:rPr>
          <w:rFonts w:ascii="ITC Avant Garde" w:hAnsi="ITC Avant Garde"/>
        </w:rPr>
        <w:t xml:space="preserve">l C. </w:t>
      </w:r>
      <w:r w:rsidR="00840A2D" w:rsidRPr="00E56888">
        <w:rPr>
          <w:rFonts w:ascii="ITC Avant Garde" w:eastAsia="Times New Roman" w:hAnsi="ITC Avant Garde"/>
          <w:b/>
          <w:kern w:val="16"/>
          <w:lang w:eastAsia="es-ES"/>
        </w:rPr>
        <w:t xml:space="preserve">C. </w:t>
      </w:r>
      <w:r w:rsidR="00CA3F81">
        <w:rPr>
          <w:rFonts w:ascii="ITC Avant Garde" w:hAnsi="ITC Avant Garde"/>
          <w:b/>
          <w:color w:val="0000FF"/>
        </w:rPr>
        <w:t>“CONFIDENCIAL POR LEY”</w:t>
      </w:r>
      <w:r w:rsidR="000270D0">
        <w:rPr>
          <w:rFonts w:ascii="ITC Avant Garde" w:eastAsia="Times New Roman" w:hAnsi="ITC Avant Garde"/>
          <w:lang w:eastAsia="es-MX"/>
        </w:rPr>
        <w:t xml:space="preserve">, por lo que una vez que se notifique la presente resolución en el domicilio del </w:t>
      </w:r>
      <w:r w:rsidR="000270D0" w:rsidRPr="00363DD7">
        <w:rPr>
          <w:rFonts w:ascii="ITC Avant Garde" w:hAnsi="ITC Avant Garde"/>
        </w:rPr>
        <w:t>presunto infractor</w:t>
      </w:r>
      <w:r w:rsidR="000270D0">
        <w:rPr>
          <w:rFonts w:ascii="ITC Avant Garde" w:eastAsia="Times New Roman" w:hAnsi="ITC Avant Garde"/>
          <w:lang w:eastAsia="es-MX"/>
        </w:rPr>
        <w:t xml:space="preserve"> se deberá solicitar al interventor especial (depositario) ponga a disposición los equipos asegurados</w:t>
      </w:r>
      <w:r w:rsidR="000270D0">
        <w:rPr>
          <w:rFonts w:ascii="ITC Avant Garde" w:hAnsi="ITC Avant Garde"/>
        </w:rPr>
        <w:t>.</w:t>
      </w:r>
      <w:r w:rsidR="000270D0">
        <w:rPr>
          <w:rFonts w:ascii="ITC Avant Garde" w:eastAsia="Times New Roman" w:hAnsi="ITC Avant Garde"/>
          <w:lang w:eastAsia="es-MX"/>
        </w:rPr>
        <w:t xml:space="preserve"> </w:t>
      </w:r>
    </w:p>
    <w:p w14:paraId="4DD630B8" w14:textId="77777777" w:rsidR="003C7236" w:rsidRDefault="000270D0" w:rsidP="000270D0">
      <w:pPr>
        <w:pStyle w:val="Textoindependiente"/>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lang w:eastAsia="es-MX"/>
        </w:rPr>
        <w:t>En virtud de que quedó plenamente acreditado que</w:t>
      </w:r>
      <w:r w:rsidR="004C5617">
        <w:rPr>
          <w:rFonts w:ascii="ITC Avant Garde" w:eastAsia="Times New Roman" w:hAnsi="ITC Avant Garde"/>
          <w:lang w:eastAsia="es-MX"/>
        </w:rPr>
        <w:t xml:space="preserve"> </w:t>
      </w:r>
      <w:r w:rsidR="006A15B4">
        <w:rPr>
          <w:rFonts w:ascii="ITC Avant Garde" w:eastAsia="Times New Roman" w:hAnsi="ITC Avant Garde"/>
          <w:bCs/>
          <w:color w:val="000000" w:themeColor="text1"/>
          <w:lang w:eastAsia="es-MX"/>
        </w:rPr>
        <w:t>e</w:t>
      </w:r>
      <w:r w:rsidR="006A15B4">
        <w:rPr>
          <w:rFonts w:ascii="ITC Avant Garde" w:hAnsi="ITC Avant Garde"/>
        </w:rPr>
        <w:t xml:space="preserve">l </w:t>
      </w:r>
      <w:r w:rsidR="006A15B4">
        <w:rPr>
          <w:rFonts w:ascii="ITC Avant Garde" w:hAnsi="ITC Avant Garde"/>
          <w:b/>
          <w:bCs/>
        </w:rPr>
        <w:t>PRESUNTO RESPONSABLE</w:t>
      </w:r>
      <w:r>
        <w:rPr>
          <w:rFonts w:ascii="ITC Avant Garde" w:eastAsia="Times New Roman" w:hAnsi="ITC Avant Garde"/>
          <w:lang w:eastAsia="es-MX"/>
        </w:rPr>
        <w:t xml:space="preserve"> </w:t>
      </w:r>
      <w:r w:rsidR="004C5617">
        <w:rPr>
          <w:rFonts w:ascii="ITC Avant Garde" w:eastAsia="Times New Roman" w:hAnsi="ITC Avant Garde"/>
          <w:lang w:eastAsia="es-MX"/>
        </w:rPr>
        <w:t xml:space="preserve">se encontraba prestando el servicio de radiocomunicación privada a través del uso de la frecuencia </w:t>
      </w:r>
      <w:r w:rsidR="004F4CD6">
        <w:rPr>
          <w:rFonts w:ascii="ITC Avant Garde" w:hAnsi="ITC Avant Garde"/>
          <w:b/>
          <w:bCs/>
        </w:rPr>
        <w:t>450.875 MHz</w:t>
      </w:r>
      <w:r w:rsidR="004C5617" w:rsidRPr="000A6564">
        <w:rPr>
          <w:rFonts w:ascii="ITC Avant Garde" w:hAnsi="ITC Avant Garde"/>
        </w:rPr>
        <w:t xml:space="preserve"> y en consecuencia </w:t>
      </w:r>
      <w:r>
        <w:rPr>
          <w:rFonts w:ascii="ITC Avant Garde" w:eastAsia="Times New Roman" w:hAnsi="ITC Avant Garde"/>
          <w:lang w:eastAsia="es-MX"/>
        </w:rPr>
        <w:t>in</w:t>
      </w:r>
      <w:r w:rsidR="004C5617">
        <w:rPr>
          <w:rFonts w:ascii="ITC Avant Garde" w:eastAsia="Times New Roman" w:hAnsi="ITC Avant Garde"/>
          <w:lang w:eastAsia="es-MX"/>
        </w:rPr>
        <w:t xml:space="preserve">fringió </w:t>
      </w:r>
      <w:r>
        <w:rPr>
          <w:rFonts w:ascii="ITC Avant Garde" w:eastAsia="Times New Roman" w:hAnsi="ITC Avant Garde"/>
          <w:lang w:eastAsia="es-MX"/>
        </w:rPr>
        <w:t xml:space="preserve">lo establecido en </w:t>
      </w:r>
      <w:r w:rsidR="006761EE" w:rsidRPr="008E1EAE">
        <w:rPr>
          <w:rFonts w:ascii="ITC Avant Garde" w:hAnsi="ITC Avant Garde"/>
        </w:rPr>
        <w:t xml:space="preserve">los artículos </w:t>
      </w:r>
      <w:r w:rsidR="006761EE">
        <w:rPr>
          <w:rFonts w:ascii="ITC Avant Garde" w:hAnsi="ITC Avant Garde"/>
        </w:rPr>
        <w:t xml:space="preserve">66 y </w:t>
      </w:r>
      <w:r w:rsidR="006761EE" w:rsidRPr="008E1EAE">
        <w:rPr>
          <w:rFonts w:ascii="ITC Avant Garde" w:hAnsi="ITC Avant Garde"/>
        </w:rPr>
        <w:t>69</w:t>
      </w:r>
      <w:r>
        <w:rPr>
          <w:rFonts w:ascii="ITC Avant Garde" w:eastAsia="Times New Roman" w:hAnsi="ITC Avant Garde"/>
          <w:lang w:eastAsia="es-MX"/>
        </w:rPr>
        <w:t xml:space="preserve"> en relación con los artículos 75 y 76 fracción III inciso a), </w:t>
      </w:r>
      <w:r w:rsidR="004C5617">
        <w:rPr>
          <w:rFonts w:ascii="ITC Avant Garde" w:eastAsia="Times New Roman" w:hAnsi="ITC Avant Garde"/>
          <w:lang w:eastAsia="es-MX"/>
        </w:rPr>
        <w:t>actualizando</w:t>
      </w:r>
      <w:r>
        <w:rPr>
          <w:rFonts w:ascii="ITC Avant Garde" w:eastAsia="Times New Roman" w:hAnsi="ITC Avant Garde"/>
          <w:lang w:eastAsia="es-MX"/>
        </w:rPr>
        <w:t xml:space="preserve"> la hipótesis del artículo 305, todos de la </w:t>
      </w:r>
      <w:r w:rsidR="00411BFE">
        <w:rPr>
          <w:rFonts w:ascii="ITC Avant Garde" w:eastAsia="Times New Roman" w:hAnsi="ITC Avant Garde"/>
          <w:b/>
          <w:lang w:eastAsia="es-MX"/>
        </w:rPr>
        <w:t>LFTR</w:t>
      </w:r>
      <w:r>
        <w:rPr>
          <w:rFonts w:ascii="ITC Avant Garde" w:eastAsia="Times New Roman" w:hAnsi="ITC Avant Garde"/>
          <w:lang w:eastAsia="es-MX"/>
        </w:rPr>
        <w:t>, el Pleno del Instituto Federal de Telecomunicaciones.</w:t>
      </w:r>
    </w:p>
    <w:p w14:paraId="07491973" w14:textId="77777777" w:rsidR="003C7236" w:rsidRDefault="0004585D" w:rsidP="003C7236">
      <w:pPr>
        <w:pStyle w:val="Ttulo2"/>
        <w:spacing w:after="240"/>
        <w:jc w:val="center"/>
        <w:rPr>
          <w:rFonts w:ascii="ITC Avant Garde" w:eastAsiaTheme="majorEastAsia" w:hAnsi="ITC Avant Garde" w:cstheme="majorBidi"/>
          <w:b/>
          <w:color w:val="000000" w:themeColor="text1"/>
          <w:sz w:val="22"/>
          <w:szCs w:val="22"/>
        </w:rPr>
      </w:pPr>
      <w:r w:rsidRPr="003C7236">
        <w:rPr>
          <w:rFonts w:ascii="ITC Avant Garde" w:eastAsiaTheme="majorEastAsia" w:hAnsi="ITC Avant Garde" w:cstheme="majorBidi"/>
          <w:b/>
          <w:color w:val="000000" w:themeColor="text1"/>
          <w:sz w:val="22"/>
          <w:szCs w:val="22"/>
        </w:rPr>
        <w:t>RESUELVE</w:t>
      </w:r>
    </w:p>
    <w:p w14:paraId="093C84F2" w14:textId="77777777" w:rsidR="003B291C" w:rsidRDefault="00905F09" w:rsidP="00693744">
      <w:pPr>
        <w:spacing w:after="0" w:line="360" w:lineRule="auto"/>
        <w:jc w:val="both"/>
        <w:rPr>
          <w:rFonts w:ascii="ITC Avant Garde" w:hAnsi="ITC Avant Garde"/>
        </w:rPr>
        <w:sectPr w:rsidR="003B291C" w:rsidSect="00A14115">
          <w:headerReference w:type="default" r:id="rId35"/>
          <w:pgSz w:w="12240" w:h="15840"/>
          <w:pgMar w:top="1985" w:right="1418" w:bottom="1418" w:left="1418" w:header="709" w:footer="709" w:gutter="0"/>
          <w:cols w:space="708"/>
          <w:docGrid w:linePitch="360"/>
        </w:sectPr>
      </w:pPr>
      <w:r>
        <w:rPr>
          <w:rFonts w:ascii="ITC Avant Garde" w:eastAsia="Times New Roman" w:hAnsi="ITC Avant Garde"/>
          <w:b/>
          <w:lang w:eastAsia="es-MX"/>
        </w:rPr>
        <w:t>PRIMERO</w:t>
      </w:r>
      <w:r w:rsidR="00225C8B">
        <w:rPr>
          <w:rFonts w:ascii="ITC Avant Garde" w:eastAsia="Times New Roman" w:hAnsi="ITC Avant Garde"/>
          <w:b/>
          <w:lang w:eastAsia="es-MX"/>
        </w:rPr>
        <w:t xml:space="preserve">. </w:t>
      </w:r>
      <w:r w:rsidR="00225C8B" w:rsidRPr="001A58F1">
        <w:rPr>
          <w:rFonts w:ascii="ITC Avant Garde" w:eastAsia="Times New Roman" w:hAnsi="ITC Avant Garde"/>
          <w:bCs/>
          <w:lang w:eastAsia="es-MX"/>
        </w:rPr>
        <w:t>Conforme a lo expuesto en la parte considerativa de la presente resolución</w:t>
      </w:r>
      <w:r w:rsidR="00225C8B">
        <w:rPr>
          <w:rFonts w:ascii="ITC Avant Garde" w:eastAsia="Times New Roman" w:hAnsi="ITC Avant Garde"/>
          <w:lang w:eastAsia="es-MX"/>
        </w:rPr>
        <w:t xml:space="preserve"> </w:t>
      </w:r>
      <w:r w:rsidR="006C549C">
        <w:rPr>
          <w:rFonts w:ascii="ITC Avant Garde" w:eastAsia="Times New Roman" w:hAnsi="ITC Avant Garde"/>
          <w:lang w:eastAsia="es-MX"/>
        </w:rPr>
        <w:t xml:space="preserve">quedó </w:t>
      </w:r>
      <w:r w:rsidR="00010AD5" w:rsidRPr="001A58F1">
        <w:rPr>
          <w:rFonts w:ascii="ITC Avant Garde" w:eastAsia="Times New Roman" w:hAnsi="ITC Avant Garde"/>
          <w:lang w:eastAsia="es-MX"/>
        </w:rPr>
        <w:t>acredita</w:t>
      </w:r>
      <w:r w:rsidR="006C549C">
        <w:rPr>
          <w:rFonts w:ascii="ITC Avant Garde" w:eastAsia="Times New Roman" w:hAnsi="ITC Avant Garde"/>
          <w:lang w:eastAsia="es-MX"/>
        </w:rPr>
        <w:t>do</w:t>
      </w:r>
      <w:r w:rsidR="00010AD5" w:rsidRPr="001A58F1">
        <w:rPr>
          <w:rFonts w:ascii="ITC Avant Garde" w:eastAsia="Times New Roman" w:hAnsi="ITC Avant Garde"/>
          <w:lang w:eastAsia="es-MX"/>
        </w:rPr>
        <w:t xml:space="preserve"> que</w:t>
      </w:r>
      <w:r w:rsidR="006C549C">
        <w:rPr>
          <w:rFonts w:ascii="ITC Avant Garde" w:eastAsia="Times New Roman" w:hAnsi="ITC Avant Garde"/>
          <w:lang w:eastAsia="es-MX"/>
        </w:rPr>
        <w:t xml:space="preserve"> la</w:t>
      </w:r>
      <w:r w:rsidR="00693744">
        <w:rPr>
          <w:rFonts w:ascii="ITC Avant Garde" w:hAnsi="ITC Avant Garde"/>
          <w:b/>
        </w:rPr>
        <w:t xml:space="preserve"> </w:t>
      </w:r>
      <w:r w:rsidR="004F4CD6">
        <w:rPr>
          <w:rFonts w:ascii="ITC Avant Garde" w:hAnsi="ITC Avant Garde"/>
          <w:b/>
          <w:bCs/>
        </w:rPr>
        <w:t>UNIÓN DE PERMISIONARIOS Y CHOFERES DE TRANSPORTE PÚBLICO DE PASAJEROS TURÍSTICOS Y SIMILARES RADIO TAXI ECOLÓGICO, A.C.</w:t>
      </w:r>
      <w:r w:rsidR="00F733D5" w:rsidRPr="00F733D5">
        <w:rPr>
          <w:rFonts w:ascii="ITC Avant Garde" w:hAnsi="ITC Avant Garde"/>
        </w:rPr>
        <w:t xml:space="preserve">, </w:t>
      </w:r>
      <w:r w:rsidR="003A35DD" w:rsidRPr="006807B3">
        <w:rPr>
          <w:rFonts w:ascii="ITC Avant Garde" w:hAnsi="ITC Avant Garde"/>
        </w:rPr>
        <w:t xml:space="preserve">es responsable administrativamente de la prestación de un servicio público de </w:t>
      </w:r>
    </w:p>
    <w:p w14:paraId="3C38EF92" w14:textId="36342357" w:rsidR="003C7236" w:rsidRDefault="003A35DD" w:rsidP="00693744">
      <w:pPr>
        <w:spacing w:after="0" w:line="360" w:lineRule="auto"/>
        <w:jc w:val="both"/>
        <w:rPr>
          <w:rFonts w:ascii="ITC Avant Garde" w:eastAsia="Times New Roman" w:hAnsi="ITC Avant Garde"/>
          <w:bCs/>
          <w:lang w:eastAsia="es-MX"/>
        </w:rPr>
      </w:pPr>
      <w:r w:rsidRPr="006807B3">
        <w:rPr>
          <w:rFonts w:ascii="ITC Avant Garde" w:hAnsi="ITC Avant Garde"/>
        </w:rPr>
        <w:lastRenderedPageBreak/>
        <w:t xml:space="preserve">telecomunicaciones en su modalidad de </w:t>
      </w:r>
      <w:r w:rsidR="006D2746">
        <w:rPr>
          <w:rFonts w:ascii="ITC Avant Garde" w:hAnsi="ITC Avant Garde"/>
        </w:rPr>
        <w:t xml:space="preserve">radiocomunicación privada </w:t>
      </w:r>
      <w:r w:rsidR="006D2746">
        <w:rPr>
          <w:rFonts w:ascii="ITC Avant Garde" w:eastAsia="Times New Roman" w:hAnsi="ITC Avant Garde"/>
          <w:bCs/>
          <w:color w:val="000000"/>
          <w:lang w:eastAsia="es-MX"/>
        </w:rPr>
        <w:t xml:space="preserve">usando la frecuencia </w:t>
      </w:r>
      <w:r w:rsidR="004F4CD6">
        <w:rPr>
          <w:rFonts w:ascii="ITC Avant Garde" w:hAnsi="ITC Avant Garde"/>
          <w:b/>
          <w:bCs/>
        </w:rPr>
        <w:t>450.875 MHz</w:t>
      </w:r>
      <w:r w:rsidR="006D2746">
        <w:rPr>
          <w:rFonts w:ascii="ITC Avant Garde" w:hAnsi="ITC Avant Garde"/>
          <w:b/>
          <w:bCs/>
        </w:rPr>
        <w:t xml:space="preserve">, </w:t>
      </w:r>
      <w:r w:rsidR="006D2746">
        <w:rPr>
          <w:rFonts w:ascii="ITC Avant Garde" w:hAnsi="ITC Avant Garde"/>
          <w:bCs/>
        </w:rPr>
        <w:t>la cual es de uso determinado,</w:t>
      </w:r>
      <w:r w:rsidRPr="006807B3">
        <w:rPr>
          <w:rFonts w:ascii="ITC Avant Garde" w:hAnsi="ITC Avant Garde"/>
        </w:rPr>
        <w:t xml:space="preserve"> </w:t>
      </w:r>
      <w:r w:rsidR="00225C8B">
        <w:rPr>
          <w:rFonts w:ascii="ITC Avant Garde" w:hAnsi="ITC Avant Garde"/>
        </w:rPr>
        <w:t xml:space="preserve">sin contar con la concesión respectiva </w:t>
      </w:r>
      <w:r w:rsidRPr="006807B3">
        <w:rPr>
          <w:rFonts w:ascii="ITC Avant Garde" w:hAnsi="ITC Avant Garde"/>
        </w:rPr>
        <w:t xml:space="preserve">y en consecuencia </w:t>
      </w:r>
      <w:r w:rsidR="00F733D5">
        <w:rPr>
          <w:rFonts w:ascii="ITC Avant Garde" w:eastAsia="Times New Roman" w:hAnsi="ITC Avant Garde"/>
          <w:bCs/>
          <w:color w:val="000000"/>
          <w:lang w:eastAsia="es-MX"/>
        </w:rPr>
        <w:t>trasgredió</w:t>
      </w:r>
      <w:r w:rsidR="00F733D5" w:rsidRPr="001A58F1">
        <w:rPr>
          <w:rFonts w:ascii="ITC Avant Garde" w:eastAsia="Times New Roman" w:hAnsi="ITC Avant Garde"/>
          <w:bCs/>
          <w:color w:val="000000"/>
          <w:lang w:eastAsia="es-MX"/>
        </w:rPr>
        <w:t xml:space="preserve"> </w:t>
      </w:r>
      <w:r w:rsidR="00010AD5" w:rsidRPr="001A58F1">
        <w:rPr>
          <w:rFonts w:ascii="ITC Avant Garde" w:eastAsia="Times New Roman" w:hAnsi="ITC Avant Garde"/>
          <w:bCs/>
          <w:color w:val="000000"/>
          <w:lang w:eastAsia="es-MX"/>
        </w:rPr>
        <w:t xml:space="preserve">lo establecido en </w:t>
      </w:r>
      <w:r w:rsidR="006761EE" w:rsidRPr="008E1EAE">
        <w:rPr>
          <w:rFonts w:ascii="ITC Avant Garde" w:hAnsi="ITC Avant Garde"/>
        </w:rPr>
        <w:t xml:space="preserve">los artículos </w:t>
      </w:r>
      <w:r w:rsidR="006761EE">
        <w:rPr>
          <w:rFonts w:ascii="ITC Avant Garde" w:hAnsi="ITC Avant Garde"/>
        </w:rPr>
        <w:t xml:space="preserve">66 y </w:t>
      </w:r>
      <w:r w:rsidR="006761EE" w:rsidRPr="008E1EAE">
        <w:rPr>
          <w:rFonts w:ascii="ITC Avant Garde" w:hAnsi="ITC Avant Garde"/>
        </w:rPr>
        <w:t>69</w:t>
      </w:r>
      <w:r w:rsidR="006D2746">
        <w:rPr>
          <w:rFonts w:ascii="ITC Avant Garde" w:eastAsia="Times New Roman" w:hAnsi="ITC Avant Garde"/>
          <w:lang w:eastAsia="es-MX"/>
        </w:rPr>
        <w:t xml:space="preserve"> en relación con los artículos 75 y 76 fracción III inciso a), </w:t>
      </w:r>
      <w:r w:rsidR="00FC16C7">
        <w:rPr>
          <w:rFonts w:ascii="ITC Avant Garde" w:eastAsia="Times New Roman" w:hAnsi="ITC Avant Garde"/>
          <w:bCs/>
          <w:color w:val="000000"/>
          <w:lang w:eastAsia="es-MX"/>
        </w:rPr>
        <w:t xml:space="preserve">actualizando con ello </w:t>
      </w:r>
      <w:r w:rsidR="00F96AD2" w:rsidRPr="00F96AD2">
        <w:rPr>
          <w:rFonts w:ascii="ITC Avant Garde" w:eastAsia="Times New Roman" w:hAnsi="ITC Avant Garde"/>
          <w:bCs/>
          <w:color w:val="000000"/>
          <w:lang w:eastAsia="es-MX"/>
        </w:rPr>
        <w:t xml:space="preserve">la hipótesis normativa prevista en el artículo 305, todos de la </w:t>
      </w:r>
      <w:r w:rsidR="00010AD5" w:rsidRPr="001A58F1">
        <w:rPr>
          <w:rFonts w:ascii="ITC Avant Garde" w:eastAsia="Times New Roman" w:hAnsi="ITC Avant Garde"/>
          <w:b/>
          <w:bCs/>
          <w:color w:val="000000"/>
          <w:lang w:eastAsia="es-MX"/>
        </w:rPr>
        <w:t>Ley Federal de Tel</w:t>
      </w:r>
      <w:r w:rsidR="00F96AD2">
        <w:rPr>
          <w:rFonts w:ascii="ITC Avant Garde" w:eastAsia="Times New Roman" w:hAnsi="ITC Avant Garde"/>
          <w:b/>
          <w:bCs/>
          <w:color w:val="000000"/>
          <w:lang w:eastAsia="es-MX"/>
        </w:rPr>
        <w:t>ecomunicaciones y Radiodifusión</w:t>
      </w:r>
      <w:r w:rsidR="00F96AD2">
        <w:rPr>
          <w:rFonts w:ascii="ITC Avant Garde" w:hAnsi="ITC Avant Garde"/>
        </w:rPr>
        <w:t>.</w:t>
      </w:r>
    </w:p>
    <w:p w14:paraId="41AB559B" w14:textId="77777777" w:rsidR="003C7236" w:rsidRDefault="00905F09" w:rsidP="001128C7">
      <w:pPr>
        <w:spacing w:after="0" w:line="360" w:lineRule="auto"/>
        <w:jc w:val="both"/>
        <w:rPr>
          <w:rFonts w:ascii="ITC Avant Garde" w:eastAsia="Times New Roman" w:hAnsi="ITC Avant Garde"/>
          <w:bCs/>
          <w:lang w:eastAsia="es-MX"/>
        </w:rPr>
      </w:pPr>
      <w:r>
        <w:rPr>
          <w:rFonts w:ascii="ITC Avant Garde" w:eastAsia="Times New Roman" w:hAnsi="ITC Avant Garde"/>
          <w:b/>
          <w:lang w:eastAsia="es-MX"/>
        </w:rPr>
        <w:t>SEGUNDO</w:t>
      </w:r>
      <w:r w:rsidR="00577955" w:rsidRPr="001A58F1">
        <w:rPr>
          <w:rFonts w:ascii="ITC Avant Garde" w:eastAsia="Times New Roman" w:hAnsi="ITC Avant Garde"/>
          <w:b/>
          <w:lang w:eastAsia="es-MX"/>
        </w:rPr>
        <w:t>.</w:t>
      </w:r>
      <w:r w:rsidR="00577955" w:rsidRPr="001A58F1">
        <w:rPr>
          <w:rFonts w:ascii="ITC Avant Garde" w:eastAsia="Times New Roman" w:hAnsi="ITC Avant Garde"/>
          <w:lang w:eastAsia="es-MX"/>
        </w:rPr>
        <w:t xml:space="preserve"> De conformidad con lo señalado en los Considerandos </w:t>
      </w:r>
      <w:r w:rsidR="00577955" w:rsidRPr="001A58F1">
        <w:rPr>
          <w:rFonts w:ascii="ITC Avant Garde" w:eastAsia="Times New Roman" w:hAnsi="ITC Avant Garde"/>
          <w:b/>
          <w:lang w:eastAsia="es-MX"/>
        </w:rPr>
        <w:t>CUARTO, QUINTO</w:t>
      </w:r>
      <w:r w:rsidR="00577955">
        <w:rPr>
          <w:rFonts w:ascii="ITC Avant Garde" w:eastAsia="Times New Roman" w:hAnsi="ITC Avant Garde"/>
          <w:b/>
          <w:lang w:eastAsia="es-MX"/>
        </w:rPr>
        <w:t>,</w:t>
      </w:r>
      <w:r w:rsidR="00577955" w:rsidRPr="001A58F1">
        <w:rPr>
          <w:rFonts w:ascii="ITC Avant Garde" w:eastAsia="Times New Roman" w:hAnsi="ITC Avant Garde"/>
          <w:b/>
          <w:lang w:eastAsia="es-MX"/>
        </w:rPr>
        <w:t xml:space="preserve"> SEXTO</w:t>
      </w:r>
      <w:r w:rsidR="000E69CB">
        <w:rPr>
          <w:rFonts w:ascii="ITC Avant Garde" w:eastAsia="Times New Roman" w:hAnsi="ITC Avant Garde"/>
          <w:b/>
          <w:lang w:eastAsia="es-MX"/>
        </w:rPr>
        <w:t xml:space="preserve"> Y</w:t>
      </w:r>
      <w:r w:rsidR="00577955">
        <w:rPr>
          <w:rFonts w:ascii="ITC Avant Garde" w:eastAsia="Times New Roman" w:hAnsi="ITC Avant Garde"/>
          <w:b/>
          <w:lang w:eastAsia="es-MX"/>
        </w:rPr>
        <w:t xml:space="preserve"> SÉPTIMO </w:t>
      </w:r>
      <w:r w:rsidR="00577955" w:rsidRPr="001A58F1">
        <w:rPr>
          <w:rFonts w:ascii="ITC Avant Garde" w:eastAsia="Times New Roman" w:hAnsi="ITC Avant Garde"/>
          <w:lang w:eastAsia="es-MX"/>
        </w:rPr>
        <w:t xml:space="preserve">de la presente Resolución y con fundamento en </w:t>
      </w:r>
      <w:r w:rsidR="00577955">
        <w:rPr>
          <w:rFonts w:ascii="ITC Avant Garde" w:eastAsia="Times New Roman" w:hAnsi="ITC Avant Garde"/>
          <w:lang w:eastAsia="es-MX"/>
        </w:rPr>
        <w:t>los</w:t>
      </w:r>
      <w:r w:rsidR="00577955" w:rsidRPr="001A58F1">
        <w:rPr>
          <w:rFonts w:ascii="ITC Avant Garde" w:eastAsia="Times New Roman" w:hAnsi="ITC Avant Garde"/>
          <w:lang w:eastAsia="es-MX"/>
        </w:rPr>
        <w:t xml:space="preserve"> artículo </w:t>
      </w:r>
      <w:r w:rsidR="00577955" w:rsidRPr="001A58F1">
        <w:rPr>
          <w:rFonts w:ascii="ITC Avant Garde" w:eastAsia="Times New Roman" w:hAnsi="ITC Avant Garde"/>
          <w:bCs/>
          <w:color w:val="000000"/>
          <w:lang w:eastAsia="es-MX"/>
        </w:rPr>
        <w:t>29</w:t>
      </w:r>
      <w:r w:rsidR="00577955">
        <w:rPr>
          <w:rFonts w:ascii="ITC Avant Garde" w:eastAsia="Times New Roman" w:hAnsi="ITC Avant Garde"/>
          <w:bCs/>
          <w:color w:val="000000"/>
          <w:lang w:eastAsia="es-MX"/>
        </w:rPr>
        <w:t xml:space="preserve">9 y 301 </w:t>
      </w:r>
      <w:r w:rsidR="00577955" w:rsidRPr="001A58F1">
        <w:rPr>
          <w:rFonts w:ascii="ITC Avant Garde" w:eastAsia="Times New Roman" w:hAnsi="ITC Avant Garde"/>
          <w:bCs/>
          <w:color w:val="000000"/>
          <w:lang w:eastAsia="es-MX"/>
        </w:rPr>
        <w:t xml:space="preserve">de la </w:t>
      </w:r>
      <w:r w:rsidR="00577955" w:rsidRPr="000A2EB8">
        <w:rPr>
          <w:rFonts w:ascii="ITC Avant Garde" w:eastAsia="Times New Roman" w:hAnsi="ITC Avant Garde"/>
          <w:b/>
          <w:bCs/>
          <w:color w:val="000000"/>
          <w:lang w:eastAsia="es-MX"/>
        </w:rPr>
        <w:t>Ley Federal de Telecomunicaciones y Radiodifusión</w:t>
      </w:r>
      <w:r w:rsidR="00577955" w:rsidRPr="001A58F1">
        <w:rPr>
          <w:rFonts w:ascii="ITC Avant Garde" w:eastAsia="Times New Roman" w:hAnsi="ITC Avant Garde"/>
          <w:lang w:eastAsia="es-MX"/>
        </w:rPr>
        <w:t>, se impone a</w:t>
      </w:r>
      <w:r w:rsidR="006C549C">
        <w:rPr>
          <w:rFonts w:ascii="ITC Avant Garde" w:eastAsia="Times New Roman" w:hAnsi="ITC Avant Garde"/>
          <w:lang w:eastAsia="es-MX"/>
        </w:rPr>
        <w:t xml:space="preserve"> la</w:t>
      </w:r>
      <w:r w:rsidR="00577955" w:rsidRPr="001A58F1">
        <w:rPr>
          <w:rFonts w:ascii="ITC Avant Garde" w:hAnsi="ITC Avant Garde" w:cs="Arial"/>
          <w:b/>
          <w:bCs/>
        </w:rPr>
        <w:t xml:space="preserve"> </w:t>
      </w:r>
      <w:r w:rsidR="004F4CD6">
        <w:rPr>
          <w:rFonts w:ascii="ITC Avant Garde" w:hAnsi="ITC Avant Garde"/>
          <w:b/>
          <w:bCs/>
        </w:rPr>
        <w:t>UNIÓN DE PERMISIONARIOS Y CHOFERES DE TRANSPORTE PÚBLICO DE PASAJEROS TURÍSTICOS Y SIMILARES RADIO TAXI ECOLÓGICO, A.C.</w:t>
      </w:r>
      <w:r w:rsidR="00A6494E">
        <w:rPr>
          <w:rFonts w:ascii="ITC Avant Garde" w:hAnsi="ITC Avant Garde"/>
          <w:b/>
        </w:rPr>
        <w:t>,</w:t>
      </w:r>
      <w:r w:rsidR="00577955" w:rsidRPr="006D5C82">
        <w:rPr>
          <w:rFonts w:ascii="ITC Avant Garde" w:hAnsi="ITC Avant Garde"/>
        </w:rPr>
        <w:t xml:space="preserve"> </w:t>
      </w:r>
      <w:r w:rsidR="00577955" w:rsidRPr="001A58F1">
        <w:rPr>
          <w:rFonts w:ascii="ITC Avant Garde" w:hAnsi="ITC Avant Garde"/>
          <w:color w:val="000000"/>
        </w:rPr>
        <w:t>una multa</w:t>
      </w:r>
      <w:r w:rsidR="00A6494E">
        <w:rPr>
          <w:rFonts w:ascii="ITC Avant Garde" w:hAnsi="ITC Avant Garde"/>
          <w:color w:val="000000"/>
        </w:rPr>
        <w:t xml:space="preserve"> equivalente </w:t>
      </w:r>
      <w:r w:rsidR="000C0472">
        <w:rPr>
          <w:rFonts w:ascii="ITC Avant Garde" w:hAnsi="ITC Avant Garde"/>
          <w:bCs/>
          <w:lang w:eastAsia="es-MX"/>
        </w:rPr>
        <w:t xml:space="preserve">a </w:t>
      </w:r>
      <w:r w:rsidR="00D10867">
        <w:rPr>
          <w:rFonts w:ascii="ITC Avant Garde" w:hAnsi="ITC Avant Garde"/>
          <w:bCs/>
          <w:lang w:eastAsia="es-MX"/>
        </w:rPr>
        <w:t xml:space="preserve">dos </w:t>
      </w:r>
      <w:r w:rsidR="006C549C">
        <w:rPr>
          <w:rFonts w:ascii="ITC Avant Garde" w:hAnsi="ITC Avant Garde"/>
          <w:bCs/>
          <w:lang w:eastAsia="es-MX"/>
        </w:rPr>
        <w:t>mil</w:t>
      </w:r>
      <w:r w:rsidR="00F26298">
        <w:rPr>
          <w:rFonts w:ascii="ITC Avant Garde" w:hAnsi="ITC Avant Garde"/>
          <w:bCs/>
          <w:lang w:eastAsia="es-MX"/>
        </w:rPr>
        <w:t xml:space="preserve"> veces </w:t>
      </w:r>
      <w:r w:rsidR="000C0472">
        <w:rPr>
          <w:rFonts w:ascii="ITC Avant Garde" w:hAnsi="ITC Avant Garde"/>
          <w:bCs/>
          <w:lang w:eastAsia="es-MX"/>
        </w:rPr>
        <w:t xml:space="preserve">el valor </w:t>
      </w:r>
      <w:r w:rsidR="000C0472">
        <w:rPr>
          <w:rFonts w:ascii="ITC Avant Garde" w:hAnsi="ITC Avant Garde"/>
          <w:lang w:eastAsia="es-MX"/>
        </w:rPr>
        <w:t>diario de la Unidad de Medida y Actualización</w:t>
      </w:r>
      <w:r w:rsidR="000C0472">
        <w:rPr>
          <w:rFonts w:ascii="ITC Avant Garde" w:hAnsi="ITC Avant Garde"/>
          <w:bCs/>
          <w:lang w:eastAsia="es-MX"/>
        </w:rPr>
        <w:t xml:space="preserve"> para el año dos mil dieciséis, </w:t>
      </w:r>
      <w:r w:rsidR="004343AD">
        <w:rPr>
          <w:rFonts w:ascii="ITC Avant Garde" w:hAnsi="ITC Avant Garde"/>
          <w:bCs/>
          <w:lang w:eastAsia="es-MX"/>
        </w:rPr>
        <w:t xml:space="preserve">monto que asciende a la </w:t>
      </w:r>
      <w:r w:rsidR="000C0472">
        <w:rPr>
          <w:rFonts w:ascii="ITC Avant Garde" w:hAnsi="ITC Avant Garde"/>
          <w:bCs/>
          <w:lang w:eastAsia="es-MX"/>
        </w:rPr>
        <w:t xml:space="preserve">cantidad de </w:t>
      </w:r>
      <w:r w:rsidR="001128C7">
        <w:rPr>
          <w:rFonts w:ascii="ITC Avant Garde" w:hAnsi="ITC Avant Garde"/>
          <w:b/>
        </w:rPr>
        <w:t>$146,080.00</w:t>
      </w:r>
      <w:r w:rsidR="001128C7">
        <w:rPr>
          <w:rFonts w:ascii="ITC Avant Garde" w:hAnsi="ITC Avant Garde"/>
        </w:rPr>
        <w:t xml:space="preserve"> (ciento cuarenta y seis mil </w:t>
      </w:r>
      <w:r w:rsidR="00DB4D7F">
        <w:rPr>
          <w:rFonts w:ascii="ITC Avant Garde" w:hAnsi="ITC Avant Garde"/>
        </w:rPr>
        <w:t xml:space="preserve">ochenta </w:t>
      </w:r>
      <w:r w:rsidR="001128C7">
        <w:rPr>
          <w:rFonts w:ascii="ITC Avant Garde" w:hAnsi="ITC Avant Garde"/>
        </w:rPr>
        <w:t>pesos 80/100 M.N.)</w:t>
      </w:r>
    </w:p>
    <w:p w14:paraId="4C77ACF0" w14:textId="77777777" w:rsidR="003C7236" w:rsidRDefault="00905F09" w:rsidP="004F4329">
      <w:pPr>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b/>
          <w:lang w:eastAsia="es-MX"/>
        </w:rPr>
        <w:t>TERCERO</w:t>
      </w:r>
      <w:r w:rsidR="004F4329" w:rsidRPr="001A58F1">
        <w:rPr>
          <w:rFonts w:ascii="ITC Avant Garde" w:eastAsia="Times New Roman" w:hAnsi="ITC Avant Garde"/>
          <w:b/>
          <w:lang w:eastAsia="es-MX"/>
        </w:rPr>
        <w:t>.</w:t>
      </w:r>
      <w:r w:rsidR="004F4329" w:rsidRPr="001A58F1">
        <w:rPr>
          <w:rFonts w:ascii="ITC Avant Garde" w:eastAsia="Times New Roman" w:hAnsi="ITC Avant Garde"/>
          <w:lang w:eastAsia="es-MX"/>
        </w:rPr>
        <w:t xml:space="preserve"> </w:t>
      </w:r>
      <w:r w:rsidR="006C549C">
        <w:rPr>
          <w:rFonts w:ascii="ITC Avant Garde" w:eastAsia="Times New Roman" w:hAnsi="ITC Avant Garde"/>
          <w:lang w:eastAsia="es-MX"/>
        </w:rPr>
        <w:t xml:space="preserve">La </w:t>
      </w:r>
      <w:r w:rsidR="004F4CD6">
        <w:rPr>
          <w:rFonts w:ascii="ITC Avant Garde" w:hAnsi="ITC Avant Garde"/>
          <w:b/>
          <w:bCs/>
        </w:rPr>
        <w:t>UNIÓN DE PERMISIONARIOS Y CHOFERES DE TRANSPORTE PÚBLICO DE PASAJEROS TURÍSTICOS Y SIMILARES RADIO TAXI ECOLÓGICO, A.C.</w:t>
      </w:r>
      <w:r w:rsidR="000C0472">
        <w:rPr>
          <w:rFonts w:ascii="ITC Avant Garde" w:hAnsi="ITC Avant Garde"/>
          <w:b/>
        </w:rPr>
        <w:t>,</w:t>
      </w:r>
      <w:r w:rsidR="00F96AD2" w:rsidRPr="00D00BED">
        <w:rPr>
          <w:rFonts w:ascii="ITC Avant Garde" w:hAnsi="ITC Avant Garde"/>
          <w:b/>
        </w:rPr>
        <w:t xml:space="preserve"> </w:t>
      </w:r>
      <w:r w:rsidR="004F4329" w:rsidRPr="001A58F1">
        <w:rPr>
          <w:rFonts w:ascii="ITC Avant Garde" w:eastAsia="Times New Roman" w:hAnsi="ITC Avant Garde"/>
          <w:lang w:eastAsia="es-MX"/>
        </w:rPr>
        <w:t xml:space="preserve">deberá cubrir ante la </w:t>
      </w:r>
      <w:r w:rsidR="00C22FDB">
        <w:rPr>
          <w:rFonts w:ascii="ITC Avant Garde" w:eastAsia="Times New Roman" w:hAnsi="ITC Avant Garde"/>
          <w:lang w:eastAsia="es-MX"/>
        </w:rPr>
        <w:t>Oficina</w:t>
      </w:r>
      <w:r w:rsidR="004F4329" w:rsidRPr="001A58F1">
        <w:rPr>
          <w:rFonts w:ascii="ITC Avant Garde" w:eastAsia="Times New Roman" w:hAnsi="ITC Avant Garde"/>
          <w:lang w:eastAsia="es-MX"/>
        </w:rPr>
        <w:t xml:space="preserve"> del Servicio de Administración Tributaria que por razón de su domicilio fiscal le corresponda, el importe de la multa impuesta dentro del plazo de 30 días </w:t>
      </w:r>
      <w:r w:rsidR="0032432D">
        <w:rPr>
          <w:rFonts w:ascii="ITC Avant Garde" w:eastAsia="Times New Roman" w:hAnsi="ITC Avant Garde"/>
          <w:lang w:eastAsia="es-MX"/>
        </w:rPr>
        <w:t xml:space="preserve">hábiles </w:t>
      </w:r>
      <w:r w:rsidR="004F4329" w:rsidRPr="001A58F1">
        <w:rPr>
          <w:rFonts w:ascii="ITC Avant Garde" w:eastAsia="Times New Roman" w:hAnsi="ITC Avant Garde"/>
          <w:lang w:eastAsia="es-MX"/>
        </w:rPr>
        <w:t xml:space="preserve">siguientes a aquél en que haya surtido efectos la notificación de la presente Resolución, en términos del artículo 65 del </w:t>
      </w:r>
      <w:r w:rsidR="004F4329" w:rsidRPr="000A2EB8">
        <w:rPr>
          <w:rFonts w:ascii="ITC Avant Garde" w:eastAsia="Times New Roman" w:hAnsi="ITC Avant Garde"/>
          <w:b/>
          <w:lang w:eastAsia="es-MX"/>
        </w:rPr>
        <w:t>Código Fiscal de la Federación</w:t>
      </w:r>
      <w:r w:rsidR="004F4329" w:rsidRPr="001A58F1">
        <w:rPr>
          <w:rFonts w:ascii="ITC Avant Garde" w:eastAsia="Times New Roman" w:hAnsi="ITC Avant Garde"/>
          <w:lang w:eastAsia="es-MX"/>
        </w:rPr>
        <w:t>.</w:t>
      </w:r>
    </w:p>
    <w:p w14:paraId="7545BA3E" w14:textId="77777777" w:rsidR="003C7236" w:rsidRDefault="00905F09" w:rsidP="004F4329">
      <w:pPr>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b/>
          <w:lang w:eastAsia="es-MX"/>
        </w:rPr>
        <w:t>CUARTO</w:t>
      </w:r>
      <w:r w:rsidR="004F4329" w:rsidRPr="001A58F1">
        <w:rPr>
          <w:rFonts w:ascii="ITC Avant Garde" w:eastAsia="Times New Roman" w:hAnsi="ITC Avant Garde"/>
          <w:b/>
          <w:lang w:eastAsia="es-MX"/>
        </w:rPr>
        <w:t>.</w:t>
      </w:r>
      <w:r w:rsidR="004F4329" w:rsidRPr="001A58F1">
        <w:rPr>
          <w:rFonts w:ascii="ITC Avant Garde" w:hAnsi="ITC Avant Garde"/>
          <w:b/>
        </w:rPr>
        <w:t xml:space="preserve"> </w:t>
      </w:r>
      <w:r w:rsidR="004F4329" w:rsidRPr="001A58F1">
        <w:rPr>
          <w:rFonts w:ascii="ITC Avant Garde" w:eastAsia="Times New Roman" w:hAnsi="ITC Avant Garde"/>
          <w:lang w:eastAsia="es-MX"/>
        </w:rPr>
        <w:t xml:space="preserve">Gírese oficio a la autoridad exactora, a fin de que si la multa no es cubierta dentro del término de ley, con fundamento en el artículo 145 del </w:t>
      </w:r>
      <w:r w:rsidR="004F4329" w:rsidRPr="000A2EB8">
        <w:rPr>
          <w:rFonts w:ascii="ITC Avant Garde" w:eastAsia="Times New Roman" w:hAnsi="ITC Avant Garde"/>
          <w:b/>
          <w:lang w:eastAsia="es-MX"/>
        </w:rPr>
        <w:t>Código Fiscal de la Federación</w:t>
      </w:r>
      <w:r w:rsidR="004F4329" w:rsidRPr="001A58F1">
        <w:rPr>
          <w:rFonts w:ascii="ITC Avant Garde" w:eastAsia="Times New Roman" w:hAnsi="ITC Avant Garde"/>
          <w:lang w:eastAsia="es-MX"/>
        </w:rPr>
        <w:t>, proceda a hacer efectivo el cobro de la misma.</w:t>
      </w:r>
    </w:p>
    <w:p w14:paraId="14E1623C" w14:textId="77777777" w:rsidR="003C7236" w:rsidRDefault="00905F09" w:rsidP="004F4329">
      <w:pPr>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b/>
          <w:lang w:eastAsia="es-MX"/>
        </w:rPr>
        <w:t>QUINTO</w:t>
      </w:r>
      <w:r w:rsidR="008054FD" w:rsidRPr="008054FD">
        <w:rPr>
          <w:rFonts w:ascii="ITC Avant Garde" w:eastAsia="Times New Roman" w:hAnsi="ITC Avant Garde"/>
          <w:b/>
          <w:lang w:eastAsia="es-MX"/>
        </w:rPr>
        <w:t>.</w:t>
      </w:r>
      <w:r w:rsidR="008054FD" w:rsidRPr="008054FD">
        <w:rPr>
          <w:rFonts w:ascii="ITC Avant Garde" w:eastAsia="Times New Roman" w:hAnsi="ITC Avant Garde"/>
          <w:lang w:eastAsia="es-MX"/>
        </w:rPr>
        <w:t xml:space="preserve"> </w:t>
      </w:r>
      <w:r w:rsidR="00095D28" w:rsidRPr="001A58F1">
        <w:rPr>
          <w:rFonts w:ascii="ITC Avant Garde" w:eastAsia="Times New Roman" w:hAnsi="ITC Avant Garde"/>
          <w:lang w:eastAsia="es-MX"/>
        </w:rPr>
        <w:t xml:space="preserve">De conformidad con lo señalado en los Considerandos </w:t>
      </w:r>
      <w:r w:rsidR="00095D28" w:rsidRPr="001A58F1">
        <w:rPr>
          <w:rFonts w:ascii="ITC Avant Garde" w:eastAsia="Times New Roman" w:hAnsi="ITC Avant Garde"/>
          <w:b/>
          <w:lang w:eastAsia="es-MX"/>
        </w:rPr>
        <w:t>CUARTO, QUINTO</w:t>
      </w:r>
      <w:r w:rsidR="00095D28">
        <w:rPr>
          <w:rFonts w:ascii="ITC Avant Garde" w:eastAsia="Times New Roman" w:hAnsi="ITC Avant Garde"/>
          <w:b/>
          <w:lang w:eastAsia="es-MX"/>
        </w:rPr>
        <w:t>,</w:t>
      </w:r>
      <w:r w:rsidR="00095D28" w:rsidRPr="001A58F1">
        <w:rPr>
          <w:rFonts w:ascii="ITC Avant Garde" w:eastAsia="Times New Roman" w:hAnsi="ITC Avant Garde"/>
          <w:b/>
          <w:lang w:eastAsia="es-MX"/>
        </w:rPr>
        <w:t xml:space="preserve"> SEXTO</w:t>
      </w:r>
      <w:r w:rsidR="000E69CB">
        <w:rPr>
          <w:rFonts w:ascii="ITC Avant Garde" w:eastAsia="Times New Roman" w:hAnsi="ITC Avant Garde"/>
          <w:b/>
          <w:lang w:eastAsia="es-MX"/>
        </w:rPr>
        <w:t xml:space="preserve"> Y</w:t>
      </w:r>
      <w:r w:rsidR="00095D28">
        <w:rPr>
          <w:rFonts w:ascii="ITC Avant Garde" w:eastAsia="Times New Roman" w:hAnsi="ITC Avant Garde"/>
          <w:b/>
          <w:lang w:eastAsia="es-MX"/>
        </w:rPr>
        <w:t xml:space="preserve"> SÉPTIMO </w:t>
      </w:r>
      <w:r w:rsidR="00095D28" w:rsidRPr="001A58F1">
        <w:rPr>
          <w:rFonts w:ascii="ITC Avant Garde" w:eastAsia="Times New Roman" w:hAnsi="ITC Avant Garde"/>
          <w:lang w:eastAsia="es-MX"/>
        </w:rPr>
        <w:t>de la presente Resolución y con fundamento</w:t>
      </w:r>
      <w:r w:rsidR="00095D28">
        <w:rPr>
          <w:rFonts w:ascii="ITC Avant Garde" w:eastAsia="Times New Roman" w:hAnsi="ITC Avant Garde"/>
          <w:lang w:eastAsia="es-MX"/>
        </w:rPr>
        <w:t xml:space="preserve"> en el artículo 305</w:t>
      </w:r>
      <w:r w:rsidR="008054FD" w:rsidRPr="008054FD">
        <w:rPr>
          <w:rFonts w:ascii="ITC Avant Garde" w:eastAsia="Times New Roman" w:hAnsi="ITC Avant Garde"/>
          <w:lang w:eastAsia="es-MX"/>
        </w:rPr>
        <w:t xml:space="preserve"> </w:t>
      </w:r>
      <w:r w:rsidR="002C1C81">
        <w:rPr>
          <w:rFonts w:ascii="ITC Avant Garde" w:eastAsia="Times New Roman" w:hAnsi="ITC Avant Garde"/>
          <w:lang w:eastAsia="es-MX"/>
        </w:rPr>
        <w:t xml:space="preserve">de la </w:t>
      </w:r>
      <w:r w:rsidR="002C1C81" w:rsidRPr="001A58F1">
        <w:rPr>
          <w:rFonts w:ascii="ITC Avant Garde" w:eastAsia="Times New Roman" w:hAnsi="ITC Avant Garde"/>
          <w:b/>
          <w:bCs/>
          <w:color w:val="000000"/>
          <w:lang w:eastAsia="es-MX"/>
        </w:rPr>
        <w:t>Ley Federal de Telecomunicaciones y Radiodifusión</w:t>
      </w:r>
      <w:r w:rsidR="002C1C81">
        <w:rPr>
          <w:rFonts w:ascii="ITC Avant Garde" w:eastAsia="Times New Roman" w:hAnsi="ITC Avant Garde"/>
          <w:b/>
          <w:bCs/>
          <w:color w:val="000000"/>
          <w:lang w:eastAsia="es-MX"/>
        </w:rPr>
        <w:t>,</w:t>
      </w:r>
      <w:r w:rsidR="002C1C81">
        <w:rPr>
          <w:rFonts w:ascii="ITC Avant Garde" w:eastAsia="Times New Roman" w:hAnsi="ITC Avant Garde"/>
          <w:lang w:eastAsia="es-MX"/>
        </w:rPr>
        <w:t xml:space="preserve"> </w:t>
      </w:r>
      <w:r w:rsidR="008054FD" w:rsidRPr="008054FD">
        <w:rPr>
          <w:rFonts w:ascii="ITC Avant Garde" w:eastAsia="Times New Roman" w:hAnsi="ITC Avant Garde"/>
          <w:lang w:eastAsia="es-MX"/>
        </w:rPr>
        <w:t xml:space="preserve">se declara la pérdida en beneficio de la Nación </w:t>
      </w:r>
      <w:r w:rsidR="002C1C81">
        <w:rPr>
          <w:rFonts w:ascii="ITC Avant Garde" w:eastAsia="Times New Roman" w:hAnsi="ITC Avant Garde"/>
          <w:lang w:eastAsia="es-MX"/>
        </w:rPr>
        <w:t>de los bienes y equipos</w:t>
      </w:r>
      <w:r w:rsidR="00FC16C7">
        <w:rPr>
          <w:rFonts w:ascii="ITC Avant Garde" w:eastAsia="Times New Roman" w:hAnsi="ITC Avant Garde"/>
          <w:lang w:eastAsia="es-MX"/>
        </w:rPr>
        <w:t xml:space="preserve"> empleados en la comisión de la infracción, </w:t>
      </w:r>
      <w:r w:rsidR="00906FCA">
        <w:rPr>
          <w:rFonts w:ascii="ITC Avant Garde" w:eastAsia="Times New Roman" w:hAnsi="ITC Avant Garde"/>
          <w:lang w:eastAsia="es-MX"/>
        </w:rPr>
        <w:t>consistentes en</w:t>
      </w:r>
      <w:r w:rsidR="00621091">
        <w:rPr>
          <w:rFonts w:ascii="ITC Avant Garde" w:eastAsia="Times New Roman" w:hAnsi="ITC Avant Garde"/>
          <w:lang w:eastAsia="es-MX"/>
        </w:rPr>
        <w:t xml:space="preserve"> </w:t>
      </w:r>
      <w:r w:rsidR="00621091">
        <w:rPr>
          <w:rFonts w:ascii="ITC Avant Garde" w:hAnsi="ITC Avant Garde"/>
        </w:rPr>
        <w:t xml:space="preserve">un equipo de radiocomunicación privada, </w:t>
      </w:r>
      <w:r w:rsidR="00621091">
        <w:rPr>
          <w:rFonts w:ascii="ITC Avant Garde" w:hAnsi="ITC Avant Garde"/>
          <w:iCs/>
          <w:kern w:val="16"/>
        </w:rPr>
        <w:t xml:space="preserve">marca: </w:t>
      </w:r>
      <w:r w:rsidR="00332AD6">
        <w:rPr>
          <w:rFonts w:ascii="ITC Avant Garde" w:hAnsi="ITC Avant Garde"/>
          <w:iCs/>
          <w:kern w:val="16"/>
        </w:rPr>
        <w:t>Motorola, Modelo: EM 200, y con número de serie: 019TFA2531; la l</w:t>
      </w:r>
      <w:r w:rsidR="00332AD6" w:rsidRPr="00A66E4A">
        <w:rPr>
          <w:rFonts w:ascii="ITC Avant Garde" w:hAnsi="ITC Avant Garde"/>
          <w:iCs/>
          <w:kern w:val="16"/>
        </w:rPr>
        <w:t xml:space="preserve">ínea de transmisión conectada a </w:t>
      </w:r>
      <w:r w:rsidR="00332AD6">
        <w:rPr>
          <w:rFonts w:ascii="ITC Avant Garde" w:hAnsi="ITC Avant Garde"/>
          <w:iCs/>
          <w:kern w:val="16"/>
        </w:rPr>
        <w:t>una antena omnidireccional tipo taco de billar, sin marca, ni número de serie visibles;</w:t>
      </w:r>
      <w:r w:rsidR="00332AD6" w:rsidRPr="003B45DE">
        <w:rPr>
          <w:rFonts w:ascii="ITC Avant Garde" w:hAnsi="ITC Avant Garde"/>
        </w:rPr>
        <w:t xml:space="preserve"> </w:t>
      </w:r>
      <w:r w:rsidR="00332AD6">
        <w:rPr>
          <w:rFonts w:ascii="ITC Avant Garde" w:hAnsi="ITC Avant Garde"/>
        </w:rPr>
        <w:t xml:space="preserve">y </w:t>
      </w:r>
      <w:r w:rsidR="00332AD6">
        <w:rPr>
          <w:rFonts w:ascii="ITC Avant Garde" w:hAnsi="ITC Avant Garde"/>
          <w:iCs/>
          <w:kern w:val="16"/>
        </w:rPr>
        <w:t xml:space="preserve">la fuente de </w:t>
      </w:r>
      <w:r w:rsidR="00332AD6">
        <w:rPr>
          <w:rFonts w:ascii="ITC Avant Garde" w:hAnsi="ITC Avant Garde"/>
          <w:iCs/>
          <w:kern w:val="16"/>
        </w:rPr>
        <w:lastRenderedPageBreak/>
        <w:t>poder marca Astron, modelo RS-20-BB</w:t>
      </w:r>
      <w:r w:rsidR="00621091">
        <w:rPr>
          <w:rFonts w:ascii="ITC Avant Garde" w:hAnsi="ITC Avant Garde"/>
        </w:rPr>
        <w:t xml:space="preserve">, así como la propia antena omnidireccional </w:t>
      </w:r>
      <w:r w:rsidR="00621091" w:rsidRPr="00332AD6">
        <w:rPr>
          <w:rFonts w:ascii="ITC Avant Garde" w:hAnsi="ITC Avant Garde"/>
        </w:rPr>
        <w:t xml:space="preserve">instalada sobre el mástil de aproximadamente </w:t>
      </w:r>
      <w:r w:rsidR="00332AD6" w:rsidRPr="00332AD6">
        <w:rPr>
          <w:rFonts w:ascii="ITC Avant Garde" w:hAnsi="ITC Avant Garde"/>
        </w:rPr>
        <w:t>diez</w:t>
      </w:r>
      <w:r w:rsidR="00621091" w:rsidRPr="00332AD6">
        <w:rPr>
          <w:rFonts w:ascii="ITC Avant Garde" w:hAnsi="ITC Avant Garde"/>
        </w:rPr>
        <w:t xml:space="preserve"> metros de altura</w:t>
      </w:r>
      <w:r w:rsidR="00621091">
        <w:rPr>
          <w:rFonts w:ascii="ITC Avant Garde" w:hAnsi="ITC Avant Garde"/>
        </w:rPr>
        <w:t xml:space="preserve">, mismos que </w:t>
      </w:r>
      <w:r w:rsidR="00FC16C7">
        <w:rPr>
          <w:rFonts w:ascii="ITC Avant Garde" w:eastAsia="Times New Roman" w:hAnsi="ITC Avant Garde"/>
          <w:lang w:eastAsia="es-MX"/>
        </w:rPr>
        <w:t>han quedado</w:t>
      </w:r>
      <w:r w:rsidR="002C1C81">
        <w:rPr>
          <w:rFonts w:ascii="ITC Avant Garde" w:eastAsia="Times New Roman" w:hAnsi="ITC Avant Garde"/>
          <w:lang w:eastAsia="es-MX"/>
        </w:rPr>
        <w:t xml:space="preserve"> referidos</w:t>
      </w:r>
      <w:r w:rsidR="00FC16C7">
        <w:rPr>
          <w:rFonts w:ascii="ITC Avant Garde" w:eastAsia="Times New Roman" w:hAnsi="ITC Avant Garde"/>
          <w:lang w:eastAsia="es-MX"/>
        </w:rPr>
        <w:t xml:space="preserve"> a lo largo de la presente resolución</w:t>
      </w:r>
      <w:r w:rsidR="008054FD" w:rsidRPr="008054FD">
        <w:rPr>
          <w:rFonts w:ascii="ITC Avant Garde" w:eastAsia="Times New Roman" w:hAnsi="ITC Avant Garde"/>
          <w:lang w:eastAsia="es-ES"/>
        </w:rPr>
        <w:t>.</w:t>
      </w:r>
    </w:p>
    <w:p w14:paraId="14015D6C" w14:textId="77777777" w:rsidR="003C7236" w:rsidRDefault="00905F09" w:rsidP="004F4329">
      <w:pPr>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b/>
          <w:lang w:eastAsia="es-MX"/>
        </w:rPr>
        <w:t>SEXTO</w:t>
      </w:r>
      <w:r w:rsidR="008054FD" w:rsidRPr="00BB5772">
        <w:rPr>
          <w:rFonts w:ascii="ITC Avant Garde" w:eastAsia="Times New Roman" w:hAnsi="ITC Avant Garde"/>
          <w:b/>
          <w:lang w:eastAsia="es-MX"/>
        </w:rPr>
        <w:t>.</w:t>
      </w:r>
      <w:r w:rsidR="008054FD">
        <w:rPr>
          <w:rFonts w:ascii="ITC Avant Garde" w:eastAsia="Times New Roman" w:hAnsi="ITC Avant Garde"/>
          <w:lang w:eastAsia="es-MX"/>
        </w:rPr>
        <w:t xml:space="preserve"> Con fundamento en los artículos 41 y 43 fracción VI del Estatuto Orgánico del Instituto Federal de Telecomunicaciones, instrúyase a la Unidad de Cumplimiento, para que a través de la Dirección General de Verificación, comisione a personal adscrito a su cargo para notificar al interventor especial (depositario) la revocación de su nombramiento y ponga a disposición del personal del Instituto Federal de Telecomunicaciones, los bienes que pasan a poder de la Nación, </w:t>
      </w:r>
      <w:r w:rsidR="003E6DD4">
        <w:rPr>
          <w:rFonts w:ascii="ITC Avant Garde" w:eastAsia="Times New Roman" w:hAnsi="ITC Avant Garde"/>
          <w:lang w:eastAsia="es-MX"/>
        </w:rPr>
        <w:t xml:space="preserve">no sin antes </w:t>
      </w:r>
      <w:r w:rsidR="008054FD">
        <w:rPr>
          <w:rFonts w:ascii="ITC Avant Garde" w:eastAsia="Times New Roman" w:hAnsi="ITC Avant Garde"/>
          <w:lang w:eastAsia="es-MX"/>
        </w:rPr>
        <w:t>verifica</w:t>
      </w:r>
      <w:r w:rsidR="003E6DD4">
        <w:rPr>
          <w:rFonts w:ascii="ITC Avant Garde" w:eastAsia="Times New Roman" w:hAnsi="ITC Avant Garde"/>
          <w:lang w:eastAsia="es-MX"/>
        </w:rPr>
        <w:t>r</w:t>
      </w:r>
      <w:r w:rsidR="008054FD">
        <w:rPr>
          <w:rFonts w:ascii="ITC Avant Garde" w:eastAsia="Times New Roman" w:hAnsi="ITC Avant Garde"/>
          <w:lang w:eastAsia="es-MX"/>
        </w:rPr>
        <w:t xml:space="preserve"> que los sellos de aseguramiento no han sido violados y previ</w:t>
      </w:r>
      <w:r w:rsidR="003E6DD4">
        <w:rPr>
          <w:rFonts w:ascii="ITC Avant Garde" w:eastAsia="Times New Roman" w:hAnsi="ITC Avant Garde"/>
          <w:lang w:eastAsia="es-MX"/>
        </w:rPr>
        <w:t>amente al</w:t>
      </w:r>
      <w:r w:rsidR="008054FD">
        <w:rPr>
          <w:rFonts w:ascii="ITC Avant Garde" w:eastAsia="Times New Roman" w:hAnsi="ITC Avant Garde"/>
          <w:lang w:eastAsia="es-MX"/>
        </w:rPr>
        <w:t xml:space="preserve"> inventario pormenorizado de los citados bienes, debiendo los servidores públicos comisionados para esta diligencia, de ser necesario, solicitar el auxilio inmediato de la fuerza pública para lograr el cometido de mérito, de conformidad con los</w:t>
      </w:r>
      <w:r w:rsidR="008054FD">
        <w:rPr>
          <w:rFonts w:ascii="ITC Avant Garde" w:eastAsia="Times New Roman" w:hAnsi="ITC Avant Garde"/>
          <w:bCs/>
          <w:color w:val="000000"/>
          <w:lang w:eastAsia="es-MX"/>
        </w:rPr>
        <w:t xml:space="preserve"> artículos 75 de la Ley Federal de Procedimiento Administrativo y 43, fracción VII, del Estatuto Orgánico del Instituto Federal de Telecomunicaciones.</w:t>
      </w:r>
    </w:p>
    <w:p w14:paraId="58ADCE1F" w14:textId="77777777" w:rsidR="003C7236" w:rsidRDefault="00905F09" w:rsidP="00577955">
      <w:pPr>
        <w:tabs>
          <w:tab w:val="left" w:pos="993"/>
        </w:tabs>
        <w:spacing w:after="0" w:line="360" w:lineRule="auto"/>
        <w:jc w:val="both"/>
        <w:rPr>
          <w:rFonts w:ascii="ITC Avant Garde" w:eastAsia="Times New Roman" w:hAnsi="ITC Avant Garde"/>
          <w:b/>
          <w:lang w:eastAsia="es-MX"/>
        </w:rPr>
      </w:pPr>
      <w:r>
        <w:rPr>
          <w:rFonts w:ascii="ITC Avant Garde" w:eastAsia="Times New Roman" w:hAnsi="ITC Avant Garde"/>
          <w:b/>
          <w:lang w:eastAsia="es-MX"/>
        </w:rPr>
        <w:t>SÉPTIMO</w:t>
      </w:r>
      <w:r w:rsidR="00577955" w:rsidRPr="001A58F1">
        <w:rPr>
          <w:rFonts w:ascii="ITC Avant Garde" w:eastAsia="Times New Roman" w:hAnsi="ITC Avant Garde"/>
          <w:b/>
          <w:lang w:eastAsia="es-MX"/>
        </w:rPr>
        <w:t>.</w:t>
      </w:r>
      <w:r w:rsidR="00577955" w:rsidRPr="001A58F1">
        <w:rPr>
          <w:rFonts w:ascii="ITC Avant Garde" w:hAnsi="ITC Avant Garde"/>
          <w:b/>
        </w:rPr>
        <w:t xml:space="preserve"> </w:t>
      </w:r>
      <w:r w:rsidR="00577955" w:rsidRPr="001A58F1">
        <w:rPr>
          <w:rFonts w:ascii="ITC Avant Garde" w:eastAsia="Times New Roman" w:hAnsi="ITC Avant Garde"/>
          <w:lang w:eastAsia="es-MX"/>
        </w:rPr>
        <w:t xml:space="preserve">Con fundamento en el artículo 35, fracción I de la </w:t>
      </w:r>
      <w:r w:rsidR="00577955" w:rsidRPr="000A2EB8">
        <w:rPr>
          <w:rFonts w:ascii="ITC Avant Garde" w:eastAsia="Times New Roman" w:hAnsi="ITC Avant Garde"/>
          <w:b/>
          <w:lang w:eastAsia="es-MX"/>
        </w:rPr>
        <w:t>Ley Federal de Procedimiento Administrativo</w:t>
      </w:r>
      <w:r w:rsidR="00577955" w:rsidRPr="001A58F1">
        <w:rPr>
          <w:rFonts w:ascii="ITC Avant Garde" w:eastAsia="Times New Roman" w:hAnsi="ITC Avant Garde"/>
          <w:lang w:eastAsia="es-MX"/>
        </w:rPr>
        <w:t xml:space="preserve">, se ordena que la presente Resolución se notifique personalmente a </w:t>
      </w:r>
      <w:r w:rsidR="00C46B49">
        <w:rPr>
          <w:rFonts w:ascii="ITC Avant Garde" w:eastAsia="Times New Roman" w:hAnsi="ITC Avant Garde"/>
          <w:lang w:eastAsia="es-MX"/>
        </w:rPr>
        <w:t xml:space="preserve">la </w:t>
      </w:r>
      <w:r w:rsidR="004F4CD6">
        <w:rPr>
          <w:rFonts w:ascii="ITC Avant Garde" w:hAnsi="ITC Avant Garde"/>
          <w:b/>
          <w:bCs/>
        </w:rPr>
        <w:t>UNIÓN DE PERMISIONARIOS Y CHOFERES DE TRANSPORTE PÚBLICO DE PASAJEROS TURÍSTICOS Y SIMILARES RADIO TAXI ECOLÓGICO, A.C.</w:t>
      </w:r>
      <w:r w:rsidR="007D324D">
        <w:rPr>
          <w:rFonts w:ascii="ITC Avant Garde" w:hAnsi="ITC Avant Garde"/>
          <w:b/>
        </w:rPr>
        <w:t xml:space="preserve">, </w:t>
      </w:r>
      <w:r w:rsidR="00577955" w:rsidRPr="001A58F1">
        <w:rPr>
          <w:rFonts w:ascii="ITC Avant Garde" w:eastAsia="Times New Roman" w:hAnsi="ITC Avant Garde"/>
          <w:lang w:eastAsia="es-MX"/>
        </w:rPr>
        <w:t>en el domicilio precisado en el proemio de la presente Resolución.</w:t>
      </w:r>
    </w:p>
    <w:p w14:paraId="315EC3BE" w14:textId="77777777" w:rsidR="003C7236" w:rsidRDefault="00905F09" w:rsidP="008573B8">
      <w:pPr>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b/>
          <w:lang w:eastAsia="es-MX"/>
        </w:rPr>
        <w:t>OCTAVO</w:t>
      </w:r>
      <w:r w:rsidR="008573B8" w:rsidRPr="001A58F1">
        <w:rPr>
          <w:rFonts w:ascii="ITC Avant Garde" w:eastAsia="Times New Roman" w:hAnsi="ITC Avant Garde"/>
          <w:lang w:eastAsia="es-MX"/>
        </w:rPr>
        <w:t xml:space="preserve">. </w:t>
      </w:r>
      <w:r w:rsidR="0002471D" w:rsidRPr="001A58F1">
        <w:rPr>
          <w:rFonts w:ascii="ITC Avant Garde" w:eastAsia="Times New Roman" w:hAnsi="ITC Avant Garde"/>
          <w:lang w:eastAsia="es-MX"/>
        </w:rPr>
        <w:t>En términ</w:t>
      </w:r>
      <w:r w:rsidR="005F4D32">
        <w:rPr>
          <w:rFonts w:ascii="ITC Avant Garde" w:eastAsia="Times New Roman" w:hAnsi="ITC Avant Garde"/>
          <w:lang w:eastAsia="es-MX"/>
        </w:rPr>
        <w:t>os del artículo 3, fracción XIV</w:t>
      </w:r>
      <w:r w:rsidR="0002471D" w:rsidRPr="001A58F1">
        <w:rPr>
          <w:rFonts w:ascii="ITC Avant Garde" w:eastAsia="Times New Roman" w:hAnsi="ITC Avant Garde"/>
          <w:lang w:eastAsia="es-MX"/>
        </w:rPr>
        <w:t xml:space="preserve"> de la </w:t>
      </w:r>
      <w:r w:rsidR="0002471D" w:rsidRPr="000A2EB8">
        <w:rPr>
          <w:rFonts w:ascii="ITC Avant Garde" w:eastAsia="Times New Roman" w:hAnsi="ITC Avant Garde"/>
          <w:b/>
          <w:lang w:eastAsia="es-MX"/>
        </w:rPr>
        <w:t>Ley Federal del Procedimiento Administrativo</w:t>
      </w:r>
      <w:r w:rsidR="0002471D" w:rsidRPr="001A58F1">
        <w:rPr>
          <w:rFonts w:ascii="ITC Avant Garde" w:eastAsia="Times New Roman" w:hAnsi="ITC Avant Garde"/>
          <w:lang w:eastAsia="es-MX"/>
        </w:rPr>
        <w:t>, se informa a</w:t>
      </w:r>
      <w:r w:rsidR="00C46B49">
        <w:rPr>
          <w:rFonts w:ascii="ITC Avant Garde" w:eastAsia="Times New Roman" w:hAnsi="ITC Avant Garde"/>
          <w:lang w:eastAsia="es-MX"/>
        </w:rPr>
        <w:t xml:space="preserve"> la</w:t>
      </w:r>
      <w:r w:rsidR="0002471D" w:rsidRPr="001A58F1">
        <w:rPr>
          <w:rFonts w:ascii="ITC Avant Garde" w:eastAsia="Times New Roman" w:hAnsi="ITC Avant Garde"/>
          <w:lang w:eastAsia="es-MX"/>
        </w:rPr>
        <w:t xml:space="preserve"> </w:t>
      </w:r>
      <w:r w:rsidR="004F4CD6">
        <w:rPr>
          <w:rFonts w:ascii="ITC Avant Garde" w:hAnsi="ITC Avant Garde"/>
          <w:b/>
          <w:bCs/>
        </w:rPr>
        <w:t>UNIÓN DE PERMISIONARIOS Y CHOFERES DE TRANSPORTE PÚBLICO DE PASAJEROS TURÍSTICOS Y SIMILARES RADIO TAXI ECOLÓGICO, A.C.</w:t>
      </w:r>
      <w:r w:rsidR="0032018E">
        <w:rPr>
          <w:rFonts w:ascii="ITC Avant Garde" w:hAnsi="ITC Avant Garde"/>
          <w:b/>
        </w:rPr>
        <w:t>,</w:t>
      </w:r>
      <w:r w:rsidR="00F96AD2">
        <w:rPr>
          <w:rFonts w:ascii="ITC Avant Garde" w:hAnsi="ITC Avant Garde"/>
          <w:b/>
        </w:rPr>
        <w:t xml:space="preserve"> </w:t>
      </w:r>
      <w:r w:rsidR="0002471D" w:rsidRPr="001A58F1">
        <w:rPr>
          <w:rFonts w:ascii="ITC Avant Garde" w:eastAsia="Times New Roman" w:hAnsi="ITC Avant Garde"/>
          <w:bCs/>
          <w:lang w:eastAsia="es-MX"/>
        </w:rPr>
        <w:t>que podrá consultar el expediente en que se actúa en las oficinas de la Unidad de Cumplimiento</w:t>
      </w:r>
      <w:r w:rsidR="0002471D" w:rsidRPr="001A58F1">
        <w:rPr>
          <w:rFonts w:ascii="ITC Avant Garde" w:eastAsia="Times New Roman" w:hAnsi="ITC Avant Garde"/>
          <w:lang w:eastAsia="es-MX"/>
        </w:rPr>
        <w:t xml:space="preserve"> de este Instituto Federal de Telecomunicaciones, con domicilio en Avenida Insurgentes Sur número 838, Cuarto Piso, Colonia Del Valle, Delegación Benito Juárez, </w:t>
      </w:r>
      <w:r w:rsidR="00301992">
        <w:rPr>
          <w:rFonts w:ascii="ITC Avant Garde" w:eastAsia="Times New Roman" w:hAnsi="ITC Avant Garde"/>
          <w:lang w:eastAsia="es-MX"/>
        </w:rPr>
        <w:t xml:space="preserve">Ciudad de </w:t>
      </w:r>
      <w:r w:rsidR="0002471D" w:rsidRPr="001A58F1">
        <w:rPr>
          <w:rFonts w:ascii="ITC Avant Garde" w:eastAsia="Times New Roman" w:hAnsi="ITC Avant Garde"/>
          <w:lang w:eastAsia="es-MX"/>
        </w:rPr>
        <w:t>México, Código Postal 03100, (edificio alterno a la sede de este Instituto), dentro del siguiente horario: de lunes a jueves de las 9:00 a las 18:30 horas</w:t>
      </w:r>
      <w:r w:rsidR="0002471D" w:rsidRPr="001A58F1">
        <w:rPr>
          <w:rFonts w:ascii="ITC Avant Garde" w:hAnsi="ITC Avant Garde"/>
          <w:color w:val="000000"/>
        </w:rPr>
        <w:t xml:space="preserve"> y los viernes de</w:t>
      </w:r>
      <w:r w:rsidR="00C46B49">
        <w:rPr>
          <w:rFonts w:ascii="ITC Avant Garde" w:hAnsi="ITC Avant Garde"/>
          <w:color w:val="000000"/>
        </w:rPr>
        <w:t xml:space="preserve"> las</w:t>
      </w:r>
      <w:r w:rsidR="0002471D" w:rsidRPr="001A58F1">
        <w:rPr>
          <w:rFonts w:ascii="ITC Avant Garde" w:hAnsi="ITC Avant Garde"/>
          <w:color w:val="000000"/>
        </w:rPr>
        <w:t xml:space="preserve"> 9:00 a</w:t>
      </w:r>
      <w:r w:rsidR="00C46B49">
        <w:rPr>
          <w:rFonts w:ascii="ITC Avant Garde" w:hAnsi="ITC Avant Garde"/>
          <w:color w:val="000000"/>
        </w:rPr>
        <w:t xml:space="preserve"> las</w:t>
      </w:r>
      <w:r w:rsidR="0002471D" w:rsidRPr="001A58F1">
        <w:rPr>
          <w:rFonts w:ascii="ITC Avant Garde" w:hAnsi="ITC Avant Garde"/>
          <w:color w:val="000000"/>
        </w:rPr>
        <w:t xml:space="preserve"> 15:00 horas.</w:t>
      </w:r>
    </w:p>
    <w:p w14:paraId="4EC1173A" w14:textId="77777777" w:rsidR="003C7236" w:rsidRDefault="00905F09" w:rsidP="008573B8">
      <w:pPr>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
          <w:lang w:eastAsia="es-MX"/>
        </w:rPr>
        <w:lastRenderedPageBreak/>
        <w:t>NOVENO</w:t>
      </w:r>
      <w:r w:rsidR="008573B8" w:rsidRPr="001A58F1">
        <w:rPr>
          <w:rFonts w:ascii="ITC Avant Garde" w:eastAsia="Times New Roman" w:hAnsi="ITC Avant Garde"/>
          <w:b/>
          <w:lang w:eastAsia="es-MX"/>
        </w:rPr>
        <w:t>.</w:t>
      </w:r>
      <w:r w:rsidR="008573B8" w:rsidRPr="001A58F1">
        <w:rPr>
          <w:rFonts w:ascii="ITC Avant Garde" w:hAnsi="ITC Avant Garde"/>
          <w:b/>
        </w:rPr>
        <w:t xml:space="preserve"> </w:t>
      </w:r>
      <w:r w:rsidR="0002471D" w:rsidRPr="001A58F1">
        <w:rPr>
          <w:rFonts w:ascii="ITC Avant Garde" w:eastAsia="Times New Roman" w:hAnsi="ITC Avant Garde"/>
          <w:bCs/>
          <w:lang w:eastAsia="es-MX"/>
        </w:rPr>
        <w:t xml:space="preserve">En cumplimiento a lo dispuesto en los artículos 3, fracción XV y 39 de la </w:t>
      </w:r>
      <w:r w:rsidR="0002471D" w:rsidRPr="000A2EB8">
        <w:rPr>
          <w:rFonts w:ascii="ITC Avant Garde" w:eastAsia="Times New Roman" w:hAnsi="ITC Avant Garde"/>
          <w:b/>
          <w:bCs/>
          <w:lang w:eastAsia="es-MX"/>
        </w:rPr>
        <w:t>Ley Federal de Procedimiento Administrativo</w:t>
      </w:r>
      <w:r w:rsidR="0002471D" w:rsidRPr="001A58F1">
        <w:rPr>
          <w:rFonts w:ascii="ITC Avant Garde" w:eastAsia="Times New Roman" w:hAnsi="ITC Avant Garde"/>
          <w:bCs/>
          <w:lang w:eastAsia="es-MX"/>
        </w:rPr>
        <w:t>, se hace del conocimiento de</w:t>
      </w:r>
      <w:r w:rsidR="00C46B49">
        <w:rPr>
          <w:rFonts w:ascii="ITC Avant Garde" w:eastAsia="Times New Roman" w:hAnsi="ITC Avant Garde"/>
          <w:bCs/>
          <w:lang w:eastAsia="es-MX"/>
        </w:rPr>
        <w:t xml:space="preserve"> la</w:t>
      </w:r>
      <w:r w:rsidR="0002471D" w:rsidRPr="001A58F1">
        <w:rPr>
          <w:rFonts w:ascii="ITC Avant Garde" w:eastAsia="Times New Roman" w:hAnsi="ITC Avant Garde"/>
          <w:bCs/>
          <w:lang w:eastAsia="es-MX"/>
        </w:rPr>
        <w:t xml:space="preserve"> </w:t>
      </w:r>
      <w:r w:rsidR="004F4CD6">
        <w:rPr>
          <w:rFonts w:ascii="ITC Avant Garde" w:hAnsi="ITC Avant Garde"/>
          <w:b/>
          <w:bCs/>
        </w:rPr>
        <w:t>UNIÓN DE PERMISIONARIOS Y CHOFERES DE TRANSPORTE PÚBLICO DE PASAJEROS TURÍSTICOS Y SIMILARES RADIO TAXI ECOLÓGICO, A.C.</w:t>
      </w:r>
      <w:r w:rsidR="00F96AD2">
        <w:rPr>
          <w:rFonts w:ascii="ITC Avant Garde" w:hAnsi="ITC Avant Garde"/>
          <w:b/>
        </w:rPr>
        <w:t xml:space="preserve">, </w:t>
      </w:r>
      <w:r w:rsidR="0002471D" w:rsidRPr="001A58F1">
        <w:rPr>
          <w:rFonts w:ascii="ITC Avant Garde" w:eastAsia="Times New Roman" w:hAnsi="ITC Avant Garde"/>
          <w:bCs/>
          <w:lang w:eastAsia="es-MX"/>
        </w:rPr>
        <w:t xml:space="preserve">que la presente Resolución constituye un acto administrativo definitivo y por lo tanto, de conformidad con lo dispuesto en </w:t>
      </w:r>
      <w:r w:rsidR="0032432D">
        <w:rPr>
          <w:rFonts w:ascii="ITC Avant Garde" w:eastAsia="Times New Roman" w:hAnsi="ITC Avant Garde"/>
          <w:bCs/>
          <w:lang w:eastAsia="es-MX"/>
        </w:rPr>
        <w:t>los</w:t>
      </w:r>
      <w:r w:rsidR="0032432D" w:rsidRPr="001A58F1">
        <w:rPr>
          <w:rFonts w:ascii="ITC Avant Garde" w:eastAsia="Times New Roman" w:hAnsi="ITC Avant Garde"/>
          <w:bCs/>
          <w:lang w:eastAsia="es-MX"/>
        </w:rPr>
        <w:t xml:space="preserve"> </w:t>
      </w:r>
      <w:r w:rsidR="0002471D" w:rsidRPr="001A58F1">
        <w:rPr>
          <w:rFonts w:ascii="ITC Avant Garde" w:eastAsia="Times New Roman" w:hAnsi="ITC Avant Garde"/>
          <w:bCs/>
          <w:lang w:eastAsia="es-MX"/>
        </w:rPr>
        <w:t>artículo</w:t>
      </w:r>
      <w:r w:rsidR="0032432D">
        <w:rPr>
          <w:rFonts w:ascii="ITC Avant Garde" w:eastAsia="Times New Roman" w:hAnsi="ITC Avant Garde"/>
          <w:bCs/>
          <w:lang w:eastAsia="es-MX"/>
        </w:rPr>
        <w:t>s</w:t>
      </w:r>
      <w:r w:rsidR="0002471D" w:rsidRPr="001A58F1">
        <w:rPr>
          <w:rFonts w:ascii="ITC Avant Garde" w:eastAsia="Times New Roman" w:hAnsi="ITC Avant Garde"/>
          <w:bCs/>
          <w:lang w:eastAsia="es-MX"/>
        </w:rPr>
        <w:t xml:space="preserve"> 28 de la </w:t>
      </w:r>
      <w:r w:rsidR="0002471D" w:rsidRPr="000A2EB8">
        <w:rPr>
          <w:rFonts w:ascii="ITC Avant Garde" w:eastAsia="Times New Roman" w:hAnsi="ITC Avant Garde"/>
          <w:b/>
          <w:bCs/>
          <w:lang w:eastAsia="es-MX"/>
        </w:rPr>
        <w:t>Constitución Política de los Estados Unidos Mexicanos</w:t>
      </w:r>
      <w:r w:rsidR="0002471D" w:rsidRPr="001A58F1">
        <w:rPr>
          <w:rFonts w:ascii="ITC Avant Garde" w:eastAsia="Times New Roman" w:hAnsi="ITC Avant Garde"/>
          <w:bCs/>
          <w:lang w:eastAsia="es-MX"/>
        </w:rPr>
        <w:t xml:space="preserve"> </w:t>
      </w:r>
      <w:r w:rsidR="0032432D">
        <w:rPr>
          <w:rFonts w:ascii="ITC Avant Garde" w:eastAsia="Times New Roman" w:hAnsi="ITC Avant Garde"/>
          <w:bCs/>
          <w:lang w:eastAsia="es-MX"/>
        </w:rPr>
        <w:t xml:space="preserve">y 312 de la </w:t>
      </w:r>
      <w:r w:rsidR="0032432D" w:rsidRPr="001A58F1">
        <w:rPr>
          <w:rFonts w:ascii="ITC Avant Garde" w:eastAsia="Times New Roman" w:hAnsi="ITC Avant Garde"/>
          <w:b/>
          <w:bCs/>
          <w:color w:val="000000"/>
          <w:lang w:eastAsia="es-MX"/>
        </w:rPr>
        <w:t>Ley Federal de Telecomunicaciones y Radiodifusión</w:t>
      </w:r>
      <w:r w:rsidR="0032432D">
        <w:rPr>
          <w:rFonts w:ascii="ITC Avant Garde" w:eastAsia="Times New Roman" w:hAnsi="ITC Avant Garde"/>
          <w:bCs/>
          <w:lang w:eastAsia="es-MX"/>
        </w:rPr>
        <w:t xml:space="preserve">, podrá ser impugnada mediante juicio de amparo indirecto </w:t>
      </w:r>
      <w:r w:rsidR="0002471D" w:rsidRPr="001A58F1">
        <w:rPr>
          <w:rFonts w:ascii="ITC Avant Garde" w:eastAsia="Times New Roman" w:hAnsi="ITC Avant Garde"/>
          <w:bCs/>
          <w:lang w:eastAsia="es-MX"/>
        </w:rPr>
        <w:t>ante los juzgados de distrito especializados en materia de competencia económica, radiodifusión y telecomunicaciones, con re</w:t>
      </w:r>
      <w:r w:rsidR="00301992">
        <w:rPr>
          <w:rFonts w:ascii="ITC Avant Garde" w:eastAsia="Times New Roman" w:hAnsi="ITC Avant Garde"/>
          <w:bCs/>
          <w:lang w:eastAsia="es-MX"/>
        </w:rPr>
        <w:t xml:space="preserve">sidencia en </w:t>
      </w:r>
      <w:r w:rsidR="0089066C">
        <w:rPr>
          <w:rFonts w:ascii="ITC Avant Garde" w:eastAsia="Times New Roman" w:hAnsi="ITC Avant Garde"/>
          <w:bCs/>
          <w:lang w:eastAsia="es-MX"/>
        </w:rPr>
        <w:t>la Ciudad de México</w:t>
      </w:r>
      <w:r w:rsidR="0002471D" w:rsidRPr="001A58F1">
        <w:rPr>
          <w:rFonts w:ascii="ITC Avant Garde" w:eastAsia="Times New Roman" w:hAnsi="ITC Avant Garde"/>
          <w:bCs/>
          <w:lang w:eastAsia="es-MX"/>
        </w:rPr>
        <w:t xml:space="preserve"> y jurisdicción territorial en toda la República, dentro del plazo de quince días hábiles contados a partir de que surta efectos la notificación de la presente resolución, en términos del artículo 17 de la </w:t>
      </w:r>
      <w:r w:rsidR="0002471D" w:rsidRPr="005F4D32">
        <w:rPr>
          <w:rFonts w:ascii="ITC Avant Garde" w:eastAsia="Times New Roman" w:hAnsi="ITC Avant Garde"/>
          <w:b/>
          <w:bCs/>
          <w:lang w:eastAsia="es-MX"/>
        </w:rPr>
        <w:t>Ley de Amparo</w:t>
      </w:r>
      <w:r w:rsidR="0002471D" w:rsidRPr="001A58F1">
        <w:rPr>
          <w:rFonts w:ascii="ITC Avant Garde" w:eastAsia="Times New Roman" w:hAnsi="ITC Avant Garde"/>
          <w:bCs/>
          <w:lang w:eastAsia="es-MX"/>
        </w:rPr>
        <w:t xml:space="preserve">, Reglamentaria de los artículos 103 y 107 de la </w:t>
      </w:r>
      <w:r w:rsidR="0002471D" w:rsidRPr="000A2EB8">
        <w:rPr>
          <w:rFonts w:ascii="ITC Avant Garde" w:eastAsia="Times New Roman" w:hAnsi="ITC Avant Garde"/>
          <w:b/>
          <w:bCs/>
          <w:lang w:eastAsia="es-MX"/>
        </w:rPr>
        <w:t>Constitución Política de los Estados Unidos Mexicanos</w:t>
      </w:r>
      <w:r w:rsidR="0002471D" w:rsidRPr="001A58F1">
        <w:rPr>
          <w:rFonts w:ascii="ITC Avant Garde" w:eastAsia="Times New Roman" w:hAnsi="ITC Avant Garde"/>
          <w:bCs/>
          <w:lang w:eastAsia="es-MX"/>
        </w:rPr>
        <w:t>.</w:t>
      </w:r>
    </w:p>
    <w:p w14:paraId="33B2AF2F" w14:textId="77777777" w:rsidR="003C7236" w:rsidRDefault="007F313A" w:rsidP="003C7236">
      <w:pPr>
        <w:tabs>
          <w:tab w:val="left" w:pos="993"/>
        </w:tabs>
        <w:spacing w:before="240" w:line="360" w:lineRule="auto"/>
        <w:jc w:val="both"/>
        <w:rPr>
          <w:rFonts w:ascii="ITC Avant Garde" w:eastAsia="Times New Roman" w:hAnsi="ITC Avant Garde"/>
          <w:sz w:val="18"/>
          <w:lang w:eastAsia="es-MX"/>
        </w:rPr>
      </w:pPr>
      <w:r w:rsidRPr="001A07E3">
        <w:rPr>
          <w:rFonts w:ascii="ITC Avant Garde" w:eastAsia="Times New Roman" w:hAnsi="ITC Avant Garde"/>
          <w:b/>
          <w:lang w:eastAsia="es-MX"/>
        </w:rPr>
        <w:t>DÉCIMO</w:t>
      </w:r>
      <w:r w:rsidRPr="001A07E3">
        <w:rPr>
          <w:rFonts w:ascii="ITC Avant Garde" w:hAnsi="ITC Avant Garde"/>
          <w:b/>
        </w:rPr>
        <w:t>.</w:t>
      </w:r>
      <w:r w:rsidRPr="001A07E3">
        <w:rPr>
          <w:rFonts w:ascii="ITC Avant Garde" w:eastAsia="Times New Roman" w:hAnsi="ITC Avant Garde"/>
          <w:lang w:eastAsia="es-MX"/>
        </w:rPr>
        <w:t xml:space="preserve"> </w:t>
      </w:r>
      <w:r w:rsidRPr="001A07E3">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6A5E7591" w14:textId="60A4F75E" w:rsidR="00126031" w:rsidRPr="000A6564" w:rsidRDefault="00126031" w:rsidP="003C7236">
      <w:pPr>
        <w:tabs>
          <w:tab w:val="left" w:pos="993"/>
        </w:tabs>
        <w:spacing w:before="240" w:line="360" w:lineRule="auto"/>
        <w:jc w:val="both"/>
        <w:rPr>
          <w:rFonts w:ascii="ITC Avant Garde" w:eastAsia="Times New Roman" w:hAnsi="ITC Avant Garde"/>
          <w:sz w:val="18"/>
          <w:lang w:eastAsia="es-MX"/>
        </w:rPr>
      </w:pPr>
    </w:p>
    <w:p w14:paraId="7883C064" w14:textId="77777777" w:rsidR="003C7236" w:rsidRDefault="00290C9B" w:rsidP="008573B8">
      <w:pPr>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
          <w:lang w:eastAsia="es-MX"/>
        </w:rPr>
        <w:t>DÉCIMO</w:t>
      </w:r>
      <w:r w:rsidR="007F313A">
        <w:rPr>
          <w:rFonts w:ascii="ITC Avant Garde" w:eastAsia="Times New Roman" w:hAnsi="ITC Avant Garde"/>
          <w:b/>
          <w:lang w:eastAsia="es-MX"/>
        </w:rPr>
        <w:t xml:space="preserve"> </w:t>
      </w:r>
      <w:r w:rsidR="00905F09">
        <w:rPr>
          <w:rFonts w:ascii="ITC Avant Garde" w:eastAsia="Times New Roman" w:hAnsi="ITC Avant Garde"/>
          <w:b/>
          <w:lang w:eastAsia="es-MX"/>
        </w:rPr>
        <w:t>PRIMERO</w:t>
      </w:r>
      <w:r w:rsidR="008573B8" w:rsidRPr="001A58F1">
        <w:rPr>
          <w:rFonts w:ascii="ITC Avant Garde" w:hAnsi="ITC Avant Garde"/>
          <w:b/>
        </w:rPr>
        <w:t>.</w:t>
      </w:r>
      <w:r w:rsidR="008573B8" w:rsidRPr="001A58F1">
        <w:rPr>
          <w:rFonts w:ascii="ITC Avant Garde" w:eastAsia="Times New Roman" w:hAnsi="ITC Avant Garde"/>
          <w:lang w:eastAsia="es-MX"/>
        </w:rPr>
        <w:t xml:space="preserve"> </w:t>
      </w:r>
      <w:r w:rsidR="0002471D" w:rsidRPr="001A58F1">
        <w:rPr>
          <w:rFonts w:ascii="ITC Avant Garde" w:eastAsia="Times New Roman" w:hAnsi="ITC Avant Garde"/>
          <w:bCs/>
          <w:lang w:eastAsia="es-MX"/>
        </w:rPr>
        <w:t>En su oportunidad archívese el expediente como asunto total y definitivamente concluido.</w:t>
      </w:r>
    </w:p>
    <w:p w14:paraId="414CCEEA" w14:textId="77777777" w:rsidR="003C7236" w:rsidRDefault="00DB1316" w:rsidP="00DB1316">
      <w:pPr>
        <w:pStyle w:val="Textoindependiente"/>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Así lo resolvió el Pleno del Instituto Federal de Telecomunicaciones, con fundamento en los artículos señalados en la presente Resolución.</w:t>
      </w:r>
    </w:p>
    <w:p w14:paraId="0E4F36D1" w14:textId="77777777" w:rsidR="005B16C9" w:rsidRPr="00BB0400" w:rsidRDefault="005B16C9" w:rsidP="005B16C9">
      <w:pPr>
        <w:spacing w:after="0" w:line="240" w:lineRule="auto"/>
        <w:jc w:val="both"/>
        <w:rPr>
          <w:sz w:val="12"/>
          <w:szCs w:val="12"/>
          <w:lang w:val="es-ES_tradnl"/>
        </w:rPr>
      </w:pPr>
      <w:r w:rsidRPr="00BB0400">
        <w:rPr>
          <w:rFonts w:ascii="ITC Avant Garde" w:hAnsi="ITC Avant Garde"/>
          <w:sz w:val="12"/>
          <w:szCs w:val="12"/>
          <w:lang w:val="es-ES"/>
        </w:rPr>
        <w:t xml:space="preserve">La presente Resolución fue aprobada por el Pleno del Instituto Federal de Telecomunicaciones en su XXXIII Sesión Ordinaria celebrada el 15 de agosto de 2017, </w:t>
      </w:r>
      <w:r w:rsidRPr="00BB0400">
        <w:rPr>
          <w:rFonts w:ascii="ITC Avant Garde" w:hAnsi="ITC Avant Garde"/>
          <w:bCs/>
          <w:sz w:val="12"/>
          <w:szCs w:val="12"/>
          <w:lang w:val="es-ES"/>
        </w:rPr>
        <w:t>en lo general por</w:t>
      </w:r>
      <w:r w:rsidRPr="00BB0400">
        <w:rPr>
          <w:rFonts w:ascii="ITC Avant Garde" w:hAnsi="ITC Avant Garde"/>
          <w:sz w:val="12"/>
          <w:szCs w:val="12"/>
          <w:lang w:val="es-ES"/>
        </w:rPr>
        <w:t xml:space="preserve"> </w:t>
      </w:r>
      <w:r w:rsidRPr="00BB0400">
        <w:rPr>
          <w:rFonts w:ascii="ITC Avant Garde" w:hAnsi="ITC Avant Garde"/>
          <w:bCs/>
          <w:sz w:val="12"/>
          <w:szCs w:val="12"/>
          <w:lang w:val="es-ES"/>
        </w:rPr>
        <w:t>unanimidad</w:t>
      </w:r>
      <w:r w:rsidRPr="00BB0400">
        <w:rPr>
          <w:rFonts w:ascii="ITC Avant Garde" w:hAnsi="ITC Avant Garde"/>
          <w:sz w:val="12"/>
          <w:szCs w:val="12"/>
          <w:lang w:val="es-ES"/>
        </w:rPr>
        <w:t xml:space="preserve"> de votos de los Comisionados Gabriel Oswaldo Contreras Saldívar, Adriana Sofía Labardini Inzunza, María Elena Estavillo Flores, Mario Germán Fromow Rangel, Adolfo Cuevas Teja, Javier Juárez Mojica y Arturo Robles Rovalo.</w:t>
      </w:r>
    </w:p>
    <w:p w14:paraId="1023ACDE" w14:textId="5DF04DDC" w:rsidR="0016330D" w:rsidRPr="005B16C9" w:rsidRDefault="0016330D" w:rsidP="005B16C9">
      <w:pPr>
        <w:spacing w:after="0" w:line="240" w:lineRule="auto"/>
        <w:jc w:val="both"/>
        <w:rPr>
          <w:rFonts w:ascii="ITC Avant Garde" w:hAnsi="ITC Avant Garde"/>
          <w:sz w:val="12"/>
          <w:szCs w:val="12"/>
          <w:lang w:val="es-ES"/>
        </w:rPr>
      </w:pPr>
      <w:r w:rsidRPr="00BB0400">
        <w:rPr>
          <w:rFonts w:ascii="ITC Avant Garde" w:hAnsi="ITC Avant Garde"/>
          <w:sz w:val="12"/>
          <w:szCs w:val="12"/>
          <w:lang w:val="es-ES"/>
        </w:rPr>
        <w:t>En lo particular, la Comisionada María Elena Estavillo Flores manifestó voto en contra del monto de la multa.  </w:t>
      </w:r>
    </w:p>
    <w:p w14:paraId="274D165D" w14:textId="767904F4" w:rsidR="0016330D" w:rsidRPr="005B16C9" w:rsidRDefault="0016330D" w:rsidP="00BB0400">
      <w:pPr>
        <w:spacing w:after="0" w:line="240" w:lineRule="auto"/>
        <w:jc w:val="both"/>
        <w:rPr>
          <w:rFonts w:ascii="ITC Avant Garde" w:hAnsi="ITC Avant Garde"/>
          <w:sz w:val="12"/>
          <w:szCs w:val="12"/>
          <w:lang w:val="es-ES"/>
        </w:rPr>
      </w:pPr>
      <w:r w:rsidRPr="00BB0400">
        <w:rPr>
          <w:rFonts w:ascii="ITC Avant Garde" w:hAnsi="ITC Avant Garde"/>
          <w:sz w:val="12"/>
          <w:szCs w:val="12"/>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P/IFT/150817/492.</w:t>
      </w:r>
    </w:p>
    <w:p w14:paraId="17D093E2" w14:textId="2D514387" w:rsidR="00003D5B" w:rsidRPr="00003D5B" w:rsidRDefault="0016330D" w:rsidP="00BB0400">
      <w:pPr>
        <w:spacing w:after="0" w:line="240" w:lineRule="auto"/>
        <w:jc w:val="both"/>
        <w:rPr>
          <w:rFonts w:ascii="ITC Avant Garde" w:eastAsia="Times New Roman" w:hAnsi="ITC Avant Garde"/>
          <w:b/>
          <w:sz w:val="14"/>
          <w:szCs w:val="14"/>
          <w:lang w:eastAsia="es-MX"/>
        </w:rPr>
      </w:pPr>
      <w:r w:rsidRPr="00BB0400">
        <w:rPr>
          <w:rFonts w:ascii="ITC Avant Garde" w:hAnsi="ITC Avant Garde"/>
          <w:sz w:val="12"/>
          <w:szCs w:val="12"/>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003D5B" w:rsidRPr="00003D5B" w:rsidSect="00A14115">
      <w:headerReference w:type="default" r:id="rId36"/>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7F6BB" w14:textId="77777777" w:rsidR="0025710D" w:rsidRDefault="0025710D" w:rsidP="003B7118">
      <w:pPr>
        <w:spacing w:after="0" w:line="240" w:lineRule="auto"/>
      </w:pPr>
      <w:r>
        <w:separator/>
      </w:r>
    </w:p>
  </w:endnote>
  <w:endnote w:type="continuationSeparator" w:id="0">
    <w:p w14:paraId="6610D528" w14:textId="77777777" w:rsidR="0025710D" w:rsidRDefault="0025710D" w:rsidP="003B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D851" w14:textId="77777777" w:rsidR="001D0CDE" w:rsidRPr="00440DB9" w:rsidRDefault="001D0CDE">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Pr="001D0CDE">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92212"/>
      <w:docPartObj>
        <w:docPartGallery w:val="Page Numbers (Bottom of Page)"/>
        <w:docPartUnique/>
      </w:docPartObj>
    </w:sdtPr>
    <w:sdtEndPr>
      <w:rPr>
        <w:rFonts w:ascii="ITC Avant Garde" w:hAnsi="ITC Avant Garde"/>
        <w:sz w:val="20"/>
        <w:szCs w:val="20"/>
      </w:rPr>
    </w:sdtEndPr>
    <w:sdtContent>
      <w:p w14:paraId="596CEEAA" w14:textId="14B34C10" w:rsidR="0083423A" w:rsidRDefault="0083423A" w:rsidP="0083423A">
        <w:pPr>
          <w:pStyle w:val="Piedepgina"/>
          <w:jc w:val="both"/>
        </w:pPr>
        <w:r>
          <w:rPr>
            <w:rFonts w:ascii="ITC Avant Garde" w:hAnsi="ITC Avant Garde"/>
            <w:b/>
            <w:color w:val="0000FF"/>
            <w:sz w:val="20"/>
            <w:szCs w:val="20"/>
            <w:lang w:val="es-ES"/>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p w14:paraId="30DC241E" w14:textId="09D9113A" w:rsidR="0083423A" w:rsidRPr="00A14115" w:rsidRDefault="0083423A">
        <w:pPr>
          <w:pStyle w:val="Piedepgina"/>
          <w:jc w:val="right"/>
          <w:rPr>
            <w:rFonts w:ascii="ITC Avant Garde" w:hAnsi="ITC Avant Garde"/>
            <w:sz w:val="20"/>
            <w:szCs w:val="20"/>
          </w:rPr>
        </w:pPr>
        <w:r w:rsidRPr="00A14115">
          <w:rPr>
            <w:rFonts w:ascii="ITC Avant Garde" w:hAnsi="ITC Avant Garde"/>
            <w:sz w:val="20"/>
            <w:szCs w:val="20"/>
          </w:rPr>
          <w:fldChar w:fldCharType="begin"/>
        </w:r>
        <w:r w:rsidRPr="00A14115">
          <w:rPr>
            <w:rFonts w:ascii="ITC Avant Garde" w:hAnsi="ITC Avant Garde"/>
            <w:sz w:val="20"/>
            <w:szCs w:val="20"/>
          </w:rPr>
          <w:instrText>PAGE   \* MERGEFORMAT</w:instrText>
        </w:r>
        <w:r w:rsidRPr="00A14115">
          <w:rPr>
            <w:rFonts w:ascii="ITC Avant Garde" w:hAnsi="ITC Avant Garde"/>
            <w:sz w:val="20"/>
            <w:szCs w:val="20"/>
          </w:rPr>
          <w:fldChar w:fldCharType="separate"/>
        </w:r>
        <w:r w:rsidR="001D0CDE" w:rsidRPr="001D0CDE">
          <w:rPr>
            <w:rFonts w:ascii="ITC Avant Garde" w:hAnsi="ITC Avant Garde"/>
            <w:noProof/>
            <w:sz w:val="20"/>
            <w:szCs w:val="20"/>
            <w:lang w:val="es-ES"/>
          </w:rPr>
          <w:t>2</w:t>
        </w:r>
        <w:r w:rsidRPr="00A14115">
          <w:rPr>
            <w:rFonts w:ascii="ITC Avant Garde" w:hAnsi="ITC Avant Garde"/>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1372"/>
      <w:docPartObj>
        <w:docPartGallery w:val="Page Numbers (Bottom of Page)"/>
        <w:docPartUnique/>
      </w:docPartObj>
    </w:sdtPr>
    <w:sdtEndPr>
      <w:rPr>
        <w:rFonts w:ascii="ITC Avant Garde" w:hAnsi="ITC Avant Garde"/>
        <w:sz w:val="20"/>
        <w:szCs w:val="20"/>
      </w:rPr>
    </w:sdtEndPr>
    <w:sdtContent>
      <w:p w14:paraId="7FAB312E" w14:textId="0DDA546F" w:rsidR="0083423A" w:rsidRPr="00A14115" w:rsidRDefault="0083423A" w:rsidP="005B16C9">
        <w:pPr>
          <w:pStyle w:val="Piedepgina"/>
          <w:jc w:val="right"/>
          <w:rPr>
            <w:rFonts w:ascii="ITC Avant Garde" w:hAnsi="ITC Avant Garde"/>
            <w:sz w:val="20"/>
            <w:szCs w:val="20"/>
          </w:rPr>
        </w:pPr>
        <w:r w:rsidRPr="00A14115">
          <w:rPr>
            <w:rFonts w:ascii="ITC Avant Garde" w:hAnsi="ITC Avant Garde"/>
            <w:sz w:val="20"/>
            <w:szCs w:val="20"/>
          </w:rPr>
          <w:fldChar w:fldCharType="begin"/>
        </w:r>
        <w:r w:rsidRPr="00A14115">
          <w:rPr>
            <w:rFonts w:ascii="ITC Avant Garde" w:hAnsi="ITC Avant Garde"/>
            <w:sz w:val="20"/>
            <w:szCs w:val="20"/>
          </w:rPr>
          <w:instrText>PAGE   \* MERGEFORMAT</w:instrText>
        </w:r>
        <w:r w:rsidRPr="00A14115">
          <w:rPr>
            <w:rFonts w:ascii="ITC Avant Garde" w:hAnsi="ITC Avant Garde"/>
            <w:sz w:val="20"/>
            <w:szCs w:val="20"/>
          </w:rPr>
          <w:fldChar w:fldCharType="separate"/>
        </w:r>
        <w:r w:rsidR="001D0CDE" w:rsidRPr="001D0CDE">
          <w:rPr>
            <w:rFonts w:ascii="ITC Avant Garde" w:hAnsi="ITC Avant Garde"/>
            <w:noProof/>
            <w:sz w:val="20"/>
            <w:szCs w:val="20"/>
            <w:lang w:val="es-ES"/>
          </w:rPr>
          <w:t>21</w:t>
        </w:r>
        <w:r w:rsidRPr="00A14115">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D0F47" w14:textId="77777777" w:rsidR="0025710D" w:rsidRDefault="0025710D" w:rsidP="003B7118">
      <w:pPr>
        <w:spacing w:after="0" w:line="240" w:lineRule="auto"/>
      </w:pPr>
      <w:r>
        <w:separator/>
      </w:r>
    </w:p>
  </w:footnote>
  <w:footnote w:type="continuationSeparator" w:id="0">
    <w:p w14:paraId="3288A4D5" w14:textId="77777777" w:rsidR="0025710D" w:rsidRDefault="0025710D" w:rsidP="003B7118">
      <w:pPr>
        <w:spacing w:after="0" w:line="240" w:lineRule="auto"/>
      </w:pPr>
      <w:r>
        <w:continuationSeparator/>
      </w:r>
    </w:p>
  </w:footnote>
  <w:footnote w:id="1">
    <w:p w14:paraId="1FF345C3" w14:textId="77777777" w:rsidR="0083423A" w:rsidRPr="00A15149" w:rsidRDefault="0083423A" w:rsidP="00E71B4D">
      <w:pPr>
        <w:pStyle w:val="Textonotapie"/>
        <w:jc w:val="both"/>
        <w:rPr>
          <w:rFonts w:ascii="ITC Avant Garde" w:hAnsi="ITC Avant Garde"/>
          <w:sz w:val="16"/>
        </w:rPr>
      </w:pPr>
      <w:r w:rsidRPr="00A15149">
        <w:rPr>
          <w:rStyle w:val="Refdenotaalpie"/>
          <w:rFonts w:ascii="ITC Avant Garde" w:hAnsi="ITC Avant Garde"/>
          <w:sz w:val="16"/>
        </w:rPr>
        <w:footnoteRef/>
      </w:r>
      <w:r w:rsidRPr="00A15149">
        <w:rPr>
          <w:rFonts w:ascii="ITC Avant Garde" w:hAnsi="ITC Avant Garde"/>
          <w:sz w:val="16"/>
        </w:rPr>
        <w:t xml:space="preserve"> Dichos principios tienen su fundamento en los artículos 14 y 16 de la Constitución Política de los Estados Unidos Mexicanos, los cuales establecen la garantía de debido proceso</w:t>
      </w:r>
      <w:r>
        <w:rPr>
          <w:rFonts w:ascii="ITC Avant Garde" w:hAnsi="ITC Avant Garde"/>
          <w:sz w:val="16"/>
          <w:szCs w:val="16"/>
        </w:rPr>
        <w:t>.</w:t>
      </w:r>
    </w:p>
  </w:footnote>
  <w:footnote w:id="2">
    <w:p w14:paraId="52C81CB6" w14:textId="48723B21" w:rsidR="0083423A" w:rsidRDefault="0083423A" w:rsidP="008E1EAE">
      <w:pPr>
        <w:pStyle w:val="Textonotapie"/>
        <w:rPr>
          <w:rFonts w:asciiTheme="minorHAnsi" w:hAnsiTheme="minorHAnsi"/>
        </w:rPr>
      </w:pPr>
      <w:r>
        <w:rPr>
          <w:rStyle w:val="Refdenotaalpie"/>
        </w:rPr>
        <w:footnoteRef/>
      </w:r>
      <w:r>
        <w:t xml:space="preserve"> </w:t>
      </w:r>
      <w:r w:rsidRPr="003C7236">
        <w:rPr>
          <w:rFonts w:ascii="ITC Avant Garde" w:hAnsi="ITC Avant Garde"/>
          <w:i/>
          <w:sz w:val="16"/>
          <w:szCs w:val="16"/>
        </w:rPr>
        <w:t>http://www.ift.org.mx/espectro-radioelectrico/bandas-de-frecuencias-del-espectro-radioelectrico-de-uso-libre</w:t>
      </w:r>
    </w:p>
    <w:p w14:paraId="620247E9" w14:textId="77777777" w:rsidR="0083423A" w:rsidRDefault="0083423A" w:rsidP="008E1EAE">
      <w:pPr>
        <w:pStyle w:val="Textonotapie"/>
      </w:pPr>
    </w:p>
  </w:footnote>
  <w:footnote w:id="3">
    <w:p w14:paraId="0C8D8EAA" w14:textId="77777777" w:rsidR="0083423A" w:rsidRPr="00774317" w:rsidRDefault="0083423A" w:rsidP="00AB1326">
      <w:pPr>
        <w:pStyle w:val="Textonotapie"/>
        <w:jc w:val="both"/>
        <w:rPr>
          <w:rFonts w:ascii="ITC Avant Garde" w:hAnsi="ITC Avant Garde"/>
          <w:sz w:val="18"/>
          <w:szCs w:val="18"/>
        </w:rPr>
      </w:pPr>
      <w:r w:rsidRPr="00774317">
        <w:rPr>
          <w:rStyle w:val="Refdenotaalpie"/>
          <w:rFonts w:ascii="ITC Avant Garde" w:hAnsi="ITC Avant Garde"/>
          <w:b/>
          <w:sz w:val="18"/>
          <w:szCs w:val="18"/>
        </w:rPr>
        <w:footnoteRef/>
      </w:r>
      <w:r w:rsidRPr="00774317">
        <w:rPr>
          <w:rFonts w:ascii="ITC Avant Garde" w:hAnsi="ITC Avant Garde"/>
          <w:b/>
          <w:sz w:val="18"/>
          <w:szCs w:val="18"/>
        </w:rPr>
        <w:t xml:space="preserve"> </w:t>
      </w:r>
      <w:r w:rsidRPr="00774317">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 w:id="4">
    <w:p w14:paraId="6B5A1E7A" w14:textId="12BE5977" w:rsidR="0083423A" w:rsidRDefault="0083423A" w:rsidP="009C2CF9">
      <w:pPr>
        <w:pStyle w:val="Textonotapie"/>
      </w:pPr>
      <w:r>
        <w:rPr>
          <w:rStyle w:val="Refdenotaalpie"/>
        </w:rPr>
        <w:footnoteRef/>
      </w:r>
      <w:r>
        <w:t xml:space="preserve"> Reglamento de Telecomunicaciones, artículo 2, fracción II, párrafo segundo. Visible en </w:t>
      </w:r>
      <w:r w:rsidRPr="003C7236">
        <w:t>http://www.ift.org.mx/sites/default/files/contenidogeneral/concesiones-permisos-y-autorizaciones/78reglamentodetelecomunicaciones01.pdf</w:t>
      </w:r>
      <w:r>
        <w:t xml:space="preserve"> </w:t>
      </w:r>
    </w:p>
  </w:footnote>
  <w:footnote w:id="5">
    <w:p w14:paraId="0CE1FD0C" w14:textId="212B0375" w:rsidR="0083423A" w:rsidRPr="00594442" w:rsidRDefault="0083423A" w:rsidP="00594442">
      <w:pPr>
        <w:pStyle w:val="Textonotapie"/>
        <w:jc w:val="both"/>
        <w:rPr>
          <w:rFonts w:ascii="ITC Avant Garde" w:hAnsi="ITC Avant Garde"/>
          <w:sz w:val="16"/>
          <w:szCs w:val="16"/>
        </w:rPr>
      </w:pPr>
      <w:r w:rsidRPr="00594442">
        <w:rPr>
          <w:rStyle w:val="Refdenotaalpie"/>
          <w:rFonts w:ascii="ITC Avant Garde" w:hAnsi="ITC Avant Garde"/>
          <w:sz w:val="16"/>
          <w:szCs w:val="16"/>
        </w:rPr>
        <w:footnoteRef/>
      </w:r>
      <w:r w:rsidRPr="00594442">
        <w:rPr>
          <w:rFonts w:ascii="ITC Avant Garde" w:hAnsi="ITC Avant Garde"/>
          <w:sz w:val="16"/>
          <w:szCs w:val="16"/>
        </w:rPr>
        <w:t xml:space="preserve"> Lo anterior de conformidad con la Unidad de </w:t>
      </w:r>
      <w:r>
        <w:rPr>
          <w:rFonts w:ascii="ITC Avant Garde" w:hAnsi="ITC Avant Garde"/>
          <w:sz w:val="16"/>
          <w:szCs w:val="16"/>
        </w:rPr>
        <w:t>M</w:t>
      </w:r>
      <w:r w:rsidRPr="00594442">
        <w:rPr>
          <w:rFonts w:ascii="ITC Avant Garde" w:hAnsi="ITC Avant Garde"/>
          <w:sz w:val="16"/>
          <w:szCs w:val="16"/>
        </w:rPr>
        <w:t>edida y Actualización correspondiente al año 2016,</w:t>
      </w:r>
      <w:r>
        <w:rPr>
          <w:rFonts w:ascii="ITC Avant Garde" w:hAnsi="ITC Avant Garde"/>
          <w:sz w:val="16"/>
          <w:szCs w:val="16"/>
        </w:rPr>
        <w:t xml:space="preserve"> publicada por el I</w:t>
      </w:r>
      <w:r w:rsidRPr="00594442">
        <w:rPr>
          <w:rFonts w:ascii="ITC Avant Garde" w:hAnsi="ITC Avant Garde"/>
          <w:sz w:val="16"/>
          <w:szCs w:val="16"/>
        </w:rPr>
        <w:t xml:space="preserve">nstituto Nacional de </w:t>
      </w:r>
      <w:r w:rsidRPr="00BE3131">
        <w:rPr>
          <w:rFonts w:ascii="ITC Avant Garde" w:hAnsi="ITC Avant Garde"/>
          <w:sz w:val="16"/>
          <w:szCs w:val="16"/>
        </w:rPr>
        <w:t>Estadística</w:t>
      </w:r>
      <w:r w:rsidRPr="00594442">
        <w:rPr>
          <w:rFonts w:ascii="ITC Avant Garde" w:hAnsi="ITC Avant Garde"/>
          <w:sz w:val="16"/>
          <w:szCs w:val="16"/>
        </w:rPr>
        <w:t xml:space="preserve"> y </w:t>
      </w:r>
      <w:r w:rsidRPr="00BE3131">
        <w:rPr>
          <w:rFonts w:ascii="ITC Avant Garde" w:hAnsi="ITC Avant Garde"/>
          <w:sz w:val="16"/>
          <w:szCs w:val="16"/>
        </w:rPr>
        <w:t>Geografía</w:t>
      </w:r>
      <w:r w:rsidRPr="00594442">
        <w:rPr>
          <w:rFonts w:ascii="ITC Avant Garde" w:hAnsi="ITC Avant Garde"/>
          <w:sz w:val="16"/>
          <w:szCs w:val="16"/>
        </w:rPr>
        <w:t xml:space="preserve"> public</w:t>
      </w:r>
      <w:r>
        <w:rPr>
          <w:rFonts w:ascii="ITC Avant Garde" w:hAnsi="ITC Avant Garde"/>
          <w:sz w:val="16"/>
          <w:szCs w:val="16"/>
        </w:rPr>
        <w:t>ada en el Diario Oficial de la F</w:t>
      </w:r>
      <w:r w:rsidRPr="00594442">
        <w:rPr>
          <w:rFonts w:ascii="ITC Avant Garde" w:hAnsi="ITC Avant Garde"/>
          <w:sz w:val="16"/>
          <w:szCs w:val="16"/>
        </w:rPr>
        <w:t>ederación el 28 de enero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EF649" w14:textId="77777777" w:rsidR="001D0CDE" w:rsidRDefault="001D0CDE">
    <w:pPr>
      <w:pStyle w:val="Encabezado"/>
    </w:pPr>
    <w:r>
      <w:rPr>
        <w:noProof/>
        <w:lang w:eastAsia="es-MX"/>
      </w:rPr>
      <w:pict w14:anchorId="37F41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6192;mso-position-horizontal:center;mso-position-horizontal-relative:margin;mso-position-vertical:center;mso-position-vertical-relative:margin" o:allowincell="f">
          <v:imagedata r:id="rId1" o:title="hoja membretada-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E3027" w14:textId="6FE51F4E" w:rsidR="00357811" w:rsidRPr="00357811" w:rsidRDefault="00357811" w:rsidP="00357811">
    <w:pPr>
      <w:pStyle w:val="Encabezado"/>
    </w:pPr>
    <w:r>
      <w:rPr>
        <w:rFonts w:ascii="ITC Avant Garde" w:hAnsi="ITC Avant Garde"/>
        <w:b/>
        <w:color w:val="0000FF"/>
        <w:sz w:val="20"/>
        <w:szCs w:val="20"/>
        <w:lang w:val="es-ES"/>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9425F" w14:textId="0464434E" w:rsidR="00E06D37" w:rsidRPr="00E06D37" w:rsidRDefault="00E06D37" w:rsidP="00E06D37">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48A9F" w14:textId="6B505BDD" w:rsidR="00CA3F81" w:rsidRPr="00E06D37" w:rsidRDefault="00CA3F81" w:rsidP="00E06D37">
    <w:pPr>
      <w:pStyle w:val="Encabezado"/>
    </w:pPr>
    <w:r>
      <w:rPr>
        <w:rFonts w:ascii="ITC Avant Garde" w:hAnsi="ITC Avant Garde"/>
        <w:b/>
        <w:color w:val="0000FF"/>
        <w:sz w:val="20"/>
        <w:szCs w:val="20"/>
        <w:lang w:val="es-ES"/>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080BB" w14:textId="55975B6D" w:rsidR="00CA3F81" w:rsidRPr="00CA3F81" w:rsidRDefault="00CA3F81" w:rsidP="00CA3F81">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41092" w14:textId="74F0AF6F" w:rsidR="00CA3F81" w:rsidRPr="00CA3F81" w:rsidRDefault="00CA3F81" w:rsidP="00CA3F81">
    <w:pPr>
      <w:pStyle w:val="Encabezado"/>
    </w:pPr>
    <w:r>
      <w:rPr>
        <w:rFonts w:ascii="ITC Avant Garde" w:hAnsi="ITC Avant Garde"/>
        <w:b/>
        <w:color w:val="0000FF"/>
        <w:sz w:val="20"/>
        <w:szCs w:val="20"/>
        <w:lang w:val="es-ES"/>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99D00" w14:textId="69F8E516" w:rsidR="00CA3F81" w:rsidRPr="00CA3F81" w:rsidRDefault="00CA3F81" w:rsidP="00CA3F81">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B8249" w14:textId="55B9EBBF" w:rsidR="00CA3F81" w:rsidRPr="00CA3F81" w:rsidRDefault="00CA3F81" w:rsidP="00CA3F81">
    <w:pPr>
      <w:pStyle w:val="Encabezado"/>
    </w:pPr>
    <w:r>
      <w:rPr>
        <w:rFonts w:ascii="ITC Avant Garde" w:hAnsi="ITC Avant Garde"/>
        <w:b/>
        <w:color w:val="0000FF"/>
        <w:sz w:val="20"/>
        <w:szCs w:val="20"/>
        <w:lang w:val="es-ES"/>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53EA3" w14:textId="64D0DB23" w:rsidR="00CA3F81" w:rsidRPr="00CA3F81" w:rsidRDefault="00CA3F81" w:rsidP="00CA3F81">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E5DFD" w14:textId="648E9072" w:rsidR="003B291C" w:rsidRPr="00CA3F81" w:rsidRDefault="003B291C" w:rsidP="00CA3F81">
    <w:pPr>
      <w:pStyle w:val="Encabezado"/>
    </w:pPr>
    <w:r>
      <w:rPr>
        <w:rFonts w:ascii="ITC Avant Garde" w:hAnsi="ITC Avant Garde"/>
        <w:b/>
        <w:color w:val="0000FF"/>
        <w:sz w:val="20"/>
        <w:szCs w:val="20"/>
        <w:lang w:val="es-ES"/>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2A87" w14:textId="36E145F3" w:rsidR="003B291C" w:rsidRPr="003B291C" w:rsidRDefault="003B291C" w:rsidP="003B29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E6FC6" w14:textId="77777777" w:rsidR="001D0CDE" w:rsidRDefault="001D0CDE">
    <w:pPr>
      <w:pStyle w:val="Encabezado"/>
    </w:pPr>
    <w:r>
      <w:rPr>
        <w:noProof/>
        <w:lang w:eastAsia="es-MX"/>
      </w:rPr>
      <w:pict w14:anchorId="2B2A0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5168;mso-position-horizontal:center;mso-position-horizontal-relative:margin;mso-position-vertical:center;mso-position-vertical-relative:margin" o:allowincell="f">
          <v:imagedata r:id="rId1" o:title="hoja membretada-01"/>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2DBD" w14:textId="23FA83FC" w:rsidR="003B291C" w:rsidRPr="003B291C" w:rsidRDefault="003B291C" w:rsidP="003B291C">
    <w:pPr>
      <w:pStyle w:val="Encabezado"/>
    </w:pPr>
    <w:r>
      <w:rPr>
        <w:rFonts w:ascii="ITC Avant Garde" w:hAnsi="ITC Avant Garde"/>
        <w:b/>
        <w:color w:val="0000FF"/>
        <w:sz w:val="20"/>
        <w:szCs w:val="20"/>
        <w:lang w:val="es-ES"/>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5C95" w14:textId="553A9060" w:rsidR="003B291C" w:rsidRPr="003B291C" w:rsidRDefault="003B291C" w:rsidP="003B291C">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80783" w14:textId="6387C93A" w:rsidR="003B291C" w:rsidRPr="003B291C" w:rsidRDefault="003B291C" w:rsidP="003B291C">
    <w:pPr>
      <w:pStyle w:val="Encabezado"/>
    </w:pPr>
    <w:r>
      <w:rPr>
        <w:rFonts w:ascii="ITC Avant Garde" w:hAnsi="ITC Avant Garde"/>
        <w:b/>
        <w:color w:val="0000FF"/>
        <w:sz w:val="20"/>
        <w:szCs w:val="20"/>
        <w:lang w:val="es-ES"/>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343D7" w14:textId="6BAE6951" w:rsidR="003B291C" w:rsidRPr="003B291C" w:rsidRDefault="003B291C" w:rsidP="003B291C">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8ECB" w14:textId="0D635157" w:rsidR="003B291C" w:rsidRPr="003B291C" w:rsidRDefault="003B291C" w:rsidP="003B291C">
    <w:pPr>
      <w:pStyle w:val="Encabezado"/>
    </w:pPr>
    <w:r>
      <w:rPr>
        <w:rFonts w:ascii="ITC Avant Garde" w:hAnsi="ITC Avant Garde"/>
        <w:b/>
        <w:color w:val="0000FF"/>
        <w:sz w:val="20"/>
        <w:szCs w:val="20"/>
        <w:lang w:val="es-ES"/>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D891" w14:textId="1FC0FC08" w:rsidR="003B291C" w:rsidRPr="003B291C" w:rsidRDefault="003B291C" w:rsidP="003B291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450E0" w14:textId="77777777" w:rsidR="0083423A" w:rsidRDefault="0025710D">
    <w:pPr>
      <w:pStyle w:val="Encabezado"/>
    </w:pPr>
    <w:r>
      <w:rPr>
        <w:noProof/>
        <w:lang w:eastAsia="es-MX"/>
      </w:rPr>
      <w:pict w14:anchorId="7F20E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3C7E8" w14:textId="77777777" w:rsidR="0083423A" w:rsidRDefault="0083423A" w:rsidP="005B16C9">
    <w:pPr>
      <w:pStyle w:val="Encabezado"/>
      <w:spacing w:after="240"/>
      <w:jc w:val="both"/>
    </w:pPr>
    <w:r>
      <w:rPr>
        <w:rFonts w:ascii="ITC Avant Garde" w:hAnsi="ITC Avant Garde"/>
        <w:b/>
        <w:color w:val="0000FF"/>
        <w:sz w:val="20"/>
        <w:szCs w:val="20"/>
      </w:rPr>
      <w:t>VERSIÓN PÚBLICA, de conformidad con los artículos 23 y 116 de la Ley General de Transparencia y Acceso a la Información Pública, 113, fracciones I y III de la Ley Federal de Transparencia y Acceso a la Información Pública y el artículo 47, primer párrafo de la Ley Federal de Telecomunicaciones y Radiodifusión, y Lineamiento Sexagésimo Primero de los Lineamientos Generales en materia de clasificación y desclasificación de la Información, así como para la elaboración de Versiones Públicas.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831B7" w14:textId="77777777" w:rsidR="0083423A" w:rsidRDefault="0025710D">
    <w:pPr>
      <w:pStyle w:val="Encabezado"/>
    </w:pPr>
    <w:r>
      <w:rPr>
        <w:noProof/>
        <w:lang w:eastAsia="es-MX"/>
      </w:rPr>
      <w:pict w14:anchorId="2CBB1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BE289" w14:textId="0A0F99A7" w:rsidR="0083423A" w:rsidRDefault="0083423A" w:rsidP="0083423A">
    <w:pPr>
      <w:pStyle w:val="Piedepgina"/>
      <w:jc w:val="both"/>
    </w:pPr>
    <w:r>
      <w:rPr>
        <w:rFonts w:ascii="ITC Avant Garde" w:hAnsi="ITC Avant Garde"/>
        <w:b/>
        <w:color w:val="0000FF"/>
        <w:sz w:val="20"/>
        <w:szCs w:val="20"/>
        <w:lang w:val="es-ES"/>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8771" w14:textId="54BBC4AE" w:rsidR="00455D64" w:rsidRDefault="00455D64" w:rsidP="0083423A">
    <w:pPr>
      <w:pStyle w:val="Piedepgina"/>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677C1" w14:textId="1A721952" w:rsidR="00357811" w:rsidRDefault="00357811" w:rsidP="0083423A">
    <w:pPr>
      <w:pStyle w:val="Piedepgina"/>
      <w:jc w:val="both"/>
    </w:pPr>
    <w:r>
      <w:rPr>
        <w:rFonts w:ascii="ITC Avant Garde" w:hAnsi="ITC Avant Garde"/>
        <w:b/>
        <w:color w:val="0000FF"/>
        <w:sz w:val="20"/>
        <w:szCs w:val="20"/>
        <w:lang w:val="es-ES"/>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5C8D2" w14:textId="4775F495" w:rsidR="00357811" w:rsidRPr="00357811" w:rsidRDefault="00357811" w:rsidP="003578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663"/>
    <w:multiLevelType w:val="hybridMultilevel"/>
    <w:tmpl w:val="9CD06B24"/>
    <w:lvl w:ilvl="0" w:tplc="0610CBB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97FBD"/>
    <w:multiLevelType w:val="hybridMultilevel"/>
    <w:tmpl w:val="7B60702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9830F27"/>
    <w:multiLevelType w:val="hybridMultilevel"/>
    <w:tmpl w:val="082CCD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F3613D"/>
    <w:multiLevelType w:val="hybridMultilevel"/>
    <w:tmpl w:val="62D4E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92412A"/>
    <w:multiLevelType w:val="hybridMultilevel"/>
    <w:tmpl w:val="80085358"/>
    <w:lvl w:ilvl="0" w:tplc="3B4AE0DA">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94B78F1"/>
    <w:multiLevelType w:val="hybridMultilevel"/>
    <w:tmpl w:val="7A42CAA8"/>
    <w:lvl w:ilvl="0" w:tplc="2D22F390">
      <w:start w:val="2"/>
      <w:numFmt w:val="upperLetter"/>
      <w:lvlText w:val="%1."/>
      <w:lvlJc w:val="left"/>
      <w:pPr>
        <w:ind w:left="720" w:hanging="360"/>
      </w:pPr>
      <w:rPr>
        <w:b/>
      </w:rPr>
    </w:lvl>
    <w:lvl w:ilvl="1" w:tplc="080A0019">
      <w:start w:val="1"/>
      <w:numFmt w:val="lowerLetter"/>
      <w:lvlText w:val="%2."/>
      <w:lvlJc w:val="left"/>
      <w:pPr>
        <w:ind w:left="1440" w:hanging="360"/>
      </w:pPr>
    </w:lvl>
    <w:lvl w:ilvl="2" w:tplc="0610CBBE">
      <w:start w:val="1"/>
      <w:numFmt w:val="upperLetter"/>
      <w:lvlText w:val="%3)"/>
      <w:lvlJc w:val="left"/>
      <w:pPr>
        <w:ind w:left="2340" w:hanging="360"/>
      </w:pPr>
      <w:rPr>
        <w:b/>
      </w:rPr>
    </w:lvl>
    <w:lvl w:ilvl="3" w:tplc="515CAABE">
      <w:start w:val="1"/>
      <w:numFmt w:val="lowerLetter"/>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BA965C1"/>
    <w:multiLevelType w:val="hybridMultilevel"/>
    <w:tmpl w:val="DD20D1D2"/>
    <w:lvl w:ilvl="0" w:tplc="047ED5C0">
      <w:start w:val="1"/>
      <w:numFmt w:val="decimal"/>
      <w:lvlText w:val="%1."/>
      <w:lvlJc w:val="left"/>
      <w:pPr>
        <w:ind w:left="1287" w:hanging="360"/>
      </w:pPr>
      <w:rPr>
        <w:rFonts w:hint="default"/>
        <w:b/>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1BB63FE7"/>
    <w:multiLevelType w:val="hybridMultilevel"/>
    <w:tmpl w:val="70107F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5B467C"/>
    <w:multiLevelType w:val="hybridMultilevel"/>
    <w:tmpl w:val="6BE0C8C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6449DB"/>
    <w:multiLevelType w:val="hybridMultilevel"/>
    <w:tmpl w:val="A5703B0A"/>
    <w:lvl w:ilvl="0" w:tplc="54CA38A2">
      <w:start w:val="1"/>
      <w:numFmt w:val="lowerLetter"/>
      <w:lvlText w:val="%1)"/>
      <w:lvlJc w:val="left"/>
      <w:pPr>
        <w:ind w:left="720" w:hanging="360"/>
      </w:pPr>
      <w:rPr>
        <w:rFont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D4B583C"/>
    <w:multiLevelType w:val="hybridMultilevel"/>
    <w:tmpl w:val="24C0605C"/>
    <w:lvl w:ilvl="0" w:tplc="2DFA3016">
      <w:start w:val="1"/>
      <w:numFmt w:val="decimal"/>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34205CB6"/>
    <w:multiLevelType w:val="hybridMultilevel"/>
    <w:tmpl w:val="3704E0F6"/>
    <w:lvl w:ilvl="0" w:tplc="851038A4">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3B1F7B"/>
    <w:multiLevelType w:val="hybridMultilevel"/>
    <w:tmpl w:val="3F5AD33C"/>
    <w:lvl w:ilvl="0" w:tplc="94C6105E">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970FAE"/>
    <w:multiLevelType w:val="hybridMultilevel"/>
    <w:tmpl w:val="A2260FF8"/>
    <w:lvl w:ilvl="0" w:tplc="E39A1EEA">
      <w:start w:val="1"/>
      <w:numFmt w:val="lowerLetter"/>
      <w:lvlText w:val="%1)"/>
      <w:lvlJc w:val="left"/>
      <w:pPr>
        <w:ind w:left="927" w:hanging="36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01E6DFA"/>
    <w:multiLevelType w:val="hybridMultilevel"/>
    <w:tmpl w:val="B36A8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8D742E"/>
    <w:multiLevelType w:val="hybridMultilevel"/>
    <w:tmpl w:val="3F5AD33C"/>
    <w:lvl w:ilvl="0" w:tplc="94C6105E">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03E3E"/>
    <w:multiLevelType w:val="hybridMultilevel"/>
    <w:tmpl w:val="92F2E3E0"/>
    <w:lvl w:ilvl="0" w:tplc="BC545776">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6E0E01"/>
    <w:multiLevelType w:val="hybridMultilevel"/>
    <w:tmpl w:val="F8348816"/>
    <w:lvl w:ilvl="0" w:tplc="080A000B">
      <w:start w:val="1"/>
      <w:numFmt w:val="bullet"/>
      <w:lvlText w:val=""/>
      <w:lvlJc w:val="left"/>
      <w:pPr>
        <w:ind w:left="720" w:hanging="360"/>
      </w:pPr>
      <w:rPr>
        <w:rFonts w:ascii="Wingdings" w:hAnsi="Wingding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59542899"/>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5E1AA6"/>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8148C4"/>
    <w:multiLevelType w:val="hybridMultilevel"/>
    <w:tmpl w:val="863E9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FA7585"/>
    <w:multiLevelType w:val="hybridMultilevel"/>
    <w:tmpl w:val="7F0C5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623484"/>
    <w:multiLevelType w:val="hybridMultilevel"/>
    <w:tmpl w:val="A2260FF8"/>
    <w:lvl w:ilvl="0" w:tplc="E39A1EEA">
      <w:start w:val="1"/>
      <w:numFmt w:val="lowerLetter"/>
      <w:lvlText w:val="%1)"/>
      <w:lvlJc w:val="left"/>
      <w:pPr>
        <w:ind w:left="927" w:hanging="36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67614B5A"/>
    <w:multiLevelType w:val="hybridMultilevel"/>
    <w:tmpl w:val="01CEB9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D0C2EC2"/>
    <w:multiLevelType w:val="hybridMultilevel"/>
    <w:tmpl w:val="09BCEE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9" w15:restartNumberingAfterBreak="0">
    <w:nsid w:val="7D45158E"/>
    <w:multiLevelType w:val="hybridMultilevel"/>
    <w:tmpl w:val="F030EB7E"/>
    <w:lvl w:ilvl="0" w:tplc="D908A64A">
      <w:start w:val="1"/>
      <w:numFmt w:val="lowerLetter"/>
      <w:lvlText w:val="%1)"/>
      <w:lvlJc w:val="left"/>
      <w:pPr>
        <w:ind w:left="720" w:hanging="360"/>
      </w:pPr>
      <w:rPr>
        <w:rFont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7D8A5FC6"/>
    <w:multiLevelType w:val="hybridMultilevel"/>
    <w:tmpl w:val="FD6256EA"/>
    <w:lvl w:ilvl="0" w:tplc="E6721F60">
      <w:start w:val="5"/>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4"/>
  </w:num>
  <w:num w:numId="3">
    <w:abstractNumId w:val="29"/>
  </w:num>
  <w:num w:numId="4">
    <w:abstractNumId w:val="9"/>
  </w:num>
  <w:num w:numId="5">
    <w:abstractNumId w:val="30"/>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3"/>
  </w:num>
  <w:num w:numId="9">
    <w:abstractNumId w:val="12"/>
  </w:num>
  <w:num w:numId="10">
    <w:abstractNumId w:val="11"/>
  </w:num>
  <w:num w:numId="11">
    <w:abstractNumId w:val="28"/>
  </w:num>
  <w:num w:numId="12">
    <w:abstractNumId w:val="21"/>
  </w:num>
  <w:num w:numId="13">
    <w:abstractNumId w:val="5"/>
  </w:num>
  <w:num w:numId="14">
    <w:abstractNumId w:val="19"/>
  </w:num>
  <w:num w:numId="15">
    <w:abstractNumId w:val="18"/>
  </w:num>
  <w:num w:numId="16">
    <w:abstractNumId w:val="15"/>
  </w:num>
  <w:num w:numId="17">
    <w:abstractNumId w:val="8"/>
  </w:num>
  <w:num w:numId="18">
    <w:abstractNumId w:val="0"/>
  </w:num>
  <w:num w:numId="19">
    <w:abstractNumId w:val="22"/>
  </w:num>
  <w:num w:numId="20">
    <w:abstractNumId w:val="17"/>
  </w:num>
  <w:num w:numId="21">
    <w:abstractNumId w:val="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4"/>
  </w:num>
  <w:num w:numId="30">
    <w:abstractNumId w:val="10"/>
  </w:num>
  <w:num w:numId="31">
    <w:abstractNumId w:val="6"/>
  </w:num>
  <w:num w:numId="32">
    <w:abstractNumId w:val="3"/>
  </w:num>
  <w:num w:numId="33">
    <w:abstractNumId w:val="7"/>
  </w:num>
  <w:num w:numId="34">
    <w:abstractNumId w:val="26"/>
  </w:num>
  <w:num w:numId="3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lvlOverride w:ilvl="2"/>
    <w:lvlOverride w:ilvl="3"/>
    <w:lvlOverride w:ilvl="4"/>
    <w:lvlOverride w:ilvl="5"/>
    <w:lvlOverride w:ilvl="6"/>
    <w:lvlOverride w:ilvl="7"/>
    <w:lvlOverride w:ilvl="8"/>
  </w:num>
  <w:num w:numId="37">
    <w:abstractNumId w:val="20"/>
  </w:num>
  <w:num w:numId="38">
    <w:abstractNumId w:val="27"/>
  </w:num>
  <w:num w:numId="39">
    <w:abstractNumId w:val="2"/>
  </w:num>
  <w:num w:numId="40">
    <w:abstractNumId w:val="3"/>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5"/>
  </w:num>
  <w:num w:numId="44">
    <w:abstractNumId w:val="20"/>
  </w:num>
  <w:num w:numId="45">
    <w:abstractNumId w:val="3"/>
  </w:num>
  <w:num w:numId="4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18"/>
    <w:rsid w:val="000001FF"/>
    <w:rsid w:val="00000392"/>
    <w:rsid w:val="0000225E"/>
    <w:rsid w:val="00002C0C"/>
    <w:rsid w:val="00003195"/>
    <w:rsid w:val="000034AE"/>
    <w:rsid w:val="000038C1"/>
    <w:rsid w:val="00003D44"/>
    <w:rsid w:val="00003D5B"/>
    <w:rsid w:val="00004977"/>
    <w:rsid w:val="00005785"/>
    <w:rsid w:val="00006508"/>
    <w:rsid w:val="00006522"/>
    <w:rsid w:val="000065E8"/>
    <w:rsid w:val="00007199"/>
    <w:rsid w:val="000109D4"/>
    <w:rsid w:val="00010AD5"/>
    <w:rsid w:val="00012CC9"/>
    <w:rsid w:val="00013851"/>
    <w:rsid w:val="00013899"/>
    <w:rsid w:val="000139F3"/>
    <w:rsid w:val="000143EB"/>
    <w:rsid w:val="00014F94"/>
    <w:rsid w:val="000152E7"/>
    <w:rsid w:val="00016006"/>
    <w:rsid w:val="000161A8"/>
    <w:rsid w:val="000174F8"/>
    <w:rsid w:val="00017897"/>
    <w:rsid w:val="00020303"/>
    <w:rsid w:val="000206EE"/>
    <w:rsid w:val="00022190"/>
    <w:rsid w:val="000228AB"/>
    <w:rsid w:val="00024339"/>
    <w:rsid w:val="00024445"/>
    <w:rsid w:val="0002471D"/>
    <w:rsid w:val="00026C18"/>
    <w:rsid w:val="00026D9C"/>
    <w:rsid w:val="0002701E"/>
    <w:rsid w:val="000270D0"/>
    <w:rsid w:val="000330DD"/>
    <w:rsid w:val="000341A3"/>
    <w:rsid w:val="000341AF"/>
    <w:rsid w:val="00034AD0"/>
    <w:rsid w:val="0003513B"/>
    <w:rsid w:val="000351E1"/>
    <w:rsid w:val="0003543D"/>
    <w:rsid w:val="000355BF"/>
    <w:rsid w:val="00035982"/>
    <w:rsid w:val="00037741"/>
    <w:rsid w:val="00040E3C"/>
    <w:rsid w:val="00041A4C"/>
    <w:rsid w:val="00042418"/>
    <w:rsid w:val="000427E6"/>
    <w:rsid w:val="0004374E"/>
    <w:rsid w:val="00043C93"/>
    <w:rsid w:val="00043E7E"/>
    <w:rsid w:val="00044219"/>
    <w:rsid w:val="000444FF"/>
    <w:rsid w:val="00044FFD"/>
    <w:rsid w:val="000456AF"/>
    <w:rsid w:val="0004585D"/>
    <w:rsid w:val="00045A8E"/>
    <w:rsid w:val="00046C26"/>
    <w:rsid w:val="00046F5F"/>
    <w:rsid w:val="00047B7A"/>
    <w:rsid w:val="0005019A"/>
    <w:rsid w:val="00050883"/>
    <w:rsid w:val="00051AFD"/>
    <w:rsid w:val="00051CC8"/>
    <w:rsid w:val="00052BF1"/>
    <w:rsid w:val="00052D03"/>
    <w:rsid w:val="00053081"/>
    <w:rsid w:val="00053DE0"/>
    <w:rsid w:val="000542FD"/>
    <w:rsid w:val="000546E7"/>
    <w:rsid w:val="00054D55"/>
    <w:rsid w:val="00056CF3"/>
    <w:rsid w:val="00056F3E"/>
    <w:rsid w:val="00056F6A"/>
    <w:rsid w:val="00057DED"/>
    <w:rsid w:val="0006070D"/>
    <w:rsid w:val="00062437"/>
    <w:rsid w:val="00064213"/>
    <w:rsid w:val="000648DC"/>
    <w:rsid w:val="00065274"/>
    <w:rsid w:val="000656FA"/>
    <w:rsid w:val="000659B8"/>
    <w:rsid w:val="000676A4"/>
    <w:rsid w:val="00067ABC"/>
    <w:rsid w:val="00070059"/>
    <w:rsid w:val="00070B6E"/>
    <w:rsid w:val="00070EA8"/>
    <w:rsid w:val="0007161D"/>
    <w:rsid w:val="00071CBD"/>
    <w:rsid w:val="0007271F"/>
    <w:rsid w:val="00072969"/>
    <w:rsid w:val="000736FC"/>
    <w:rsid w:val="0007527A"/>
    <w:rsid w:val="0007588B"/>
    <w:rsid w:val="00075C13"/>
    <w:rsid w:val="000774FD"/>
    <w:rsid w:val="00077810"/>
    <w:rsid w:val="00077F77"/>
    <w:rsid w:val="000803F2"/>
    <w:rsid w:val="00080FCA"/>
    <w:rsid w:val="00081BF6"/>
    <w:rsid w:val="00081DA8"/>
    <w:rsid w:val="00081E16"/>
    <w:rsid w:val="000823DB"/>
    <w:rsid w:val="00082CEB"/>
    <w:rsid w:val="00084505"/>
    <w:rsid w:val="0008485F"/>
    <w:rsid w:val="0008501A"/>
    <w:rsid w:val="00085E56"/>
    <w:rsid w:val="00085EC8"/>
    <w:rsid w:val="0008675C"/>
    <w:rsid w:val="00086CC4"/>
    <w:rsid w:val="00086D5E"/>
    <w:rsid w:val="00087653"/>
    <w:rsid w:val="00087EC0"/>
    <w:rsid w:val="00087EE5"/>
    <w:rsid w:val="000920D4"/>
    <w:rsid w:val="000921A0"/>
    <w:rsid w:val="000926F5"/>
    <w:rsid w:val="00092821"/>
    <w:rsid w:val="00092F0F"/>
    <w:rsid w:val="00093962"/>
    <w:rsid w:val="00093A80"/>
    <w:rsid w:val="00093D80"/>
    <w:rsid w:val="00093E81"/>
    <w:rsid w:val="0009426C"/>
    <w:rsid w:val="000943FE"/>
    <w:rsid w:val="000951ED"/>
    <w:rsid w:val="00095861"/>
    <w:rsid w:val="00095D28"/>
    <w:rsid w:val="000965FD"/>
    <w:rsid w:val="000967ED"/>
    <w:rsid w:val="000968E3"/>
    <w:rsid w:val="000A0045"/>
    <w:rsid w:val="000A0231"/>
    <w:rsid w:val="000A05C0"/>
    <w:rsid w:val="000A15D7"/>
    <w:rsid w:val="000A19DD"/>
    <w:rsid w:val="000A1A59"/>
    <w:rsid w:val="000A2C1D"/>
    <w:rsid w:val="000A2C6D"/>
    <w:rsid w:val="000A2EB8"/>
    <w:rsid w:val="000A3854"/>
    <w:rsid w:val="000A4868"/>
    <w:rsid w:val="000A4CAB"/>
    <w:rsid w:val="000A5A52"/>
    <w:rsid w:val="000A6564"/>
    <w:rsid w:val="000A66A7"/>
    <w:rsid w:val="000B07CF"/>
    <w:rsid w:val="000B1B22"/>
    <w:rsid w:val="000B1D78"/>
    <w:rsid w:val="000B3888"/>
    <w:rsid w:val="000B3A11"/>
    <w:rsid w:val="000B3DE8"/>
    <w:rsid w:val="000B46DA"/>
    <w:rsid w:val="000B4A28"/>
    <w:rsid w:val="000B54FC"/>
    <w:rsid w:val="000B5AB4"/>
    <w:rsid w:val="000B5D17"/>
    <w:rsid w:val="000B61BB"/>
    <w:rsid w:val="000B68D0"/>
    <w:rsid w:val="000B7240"/>
    <w:rsid w:val="000B774F"/>
    <w:rsid w:val="000C0472"/>
    <w:rsid w:val="000C05B9"/>
    <w:rsid w:val="000C1222"/>
    <w:rsid w:val="000C2A22"/>
    <w:rsid w:val="000C3634"/>
    <w:rsid w:val="000C38A7"/>
    <w:rsid w:val="000C412C"/>
    <w:rsid w:val="000C44C7"/>
    <w:rsid w:val="000C4779"/>
    <w:rsid w:val="000C64DD"/>
    <w:rsid w:val="000C6CC5"/>
    <w:rsid w:val="000C6EA8"/>
    <w:rsid w:val="000C7415"/>
    <w:rsid w:val="000C7DB9"/>
    <w:rsid w:val="000D1124"/>
    <w:rsid w:val="000D20C1"/>
    <w:rsid w:val="000D4B90"/>
    <w:rsid w:val="000D6747"/>
    <w:rsid w:val="000D71D4"/>
    <w:rsid w:val="000D797F"/>
    <w:rsid w:val="000E24AB"/>
    <w:rsid w:val="000E2E38"/>
    <w:rsid w:val="000E3104"/>
    <w:rsid w:val="000E35B5"/>
    <w:rsid w:val="000E3B94"/>
    <w:rsid w:val="000E3D55"/>
    <w:rsid w:val="000E4D57"/>
    <w:rsid w:val="000E60D7"/>
    <w:rsid w:val="000E69CB"/>
    <w:rsid w:val="000E6D6C"/>
    <w:rsid w:val="000E752B"/>
    <w:rsid w:val="000F0F2F"/>
    <w:rsid w:val="000F10EC"/>
    <w:rsid w:val="000F1776"/>
    <w:rsid w:val="000F310D"/>
    <w:rsid w:val="000F33CB"/>
    <w:rsid w:val="000F3F82"/>
    <w:rsid w:val="000F5550"/>
    <w:rsid w:val="000F597D"/>
    <w:rsid w:val="000F7278"/>
    <w:rsid w:val="000F754E"/>
    <w:rsid w:val="000F7B51"/>
    <w:rsid w:val="00101396"/>
    <w:rsid w:val="00102482"/>
    <w:rsid w:val="001030C9"/>
    <w:rsid w:val="00103C46"/>
    <w:rsid w:val="00104767"/>
    <w:rsid w:val="00110ACE"/>
    <w:rsid w:val="00111505"/>
    <w:rsid w:val="001115D7"/>
    <w:rsid w:val="001128C7"/>
    <w:rsid w:val="00112FA9"/>
    <w:rsid w:val="00113856"/>
    <w:rsid w:val="00113AD0"/>
    <w:rsid w:val="00114430"/>
    <w:rsid w:val="00114638"/>
    <w:rsid w:val="00114BF0"/>
    <w:rsid w:val="001157EA"/>
    <w:rsid w:val="0011628E"/>
    <w:rsid w:val="00116B2D"/>
    <w:rsid w:val="00116B72"/>
    <w:rsid w:val="00117063"/>
    <w:rsid w:val="00117231"/>
    <w:rsid w:val="00117D38"/>
    <w:rsid w:val="00117DFC"/>
    <w:rsid w:val="0012163F"/>
    <w:rsid w:val="00121ECE"/>
    <w:rsid w:val="0012233F"/>
    <w:rsid w:val="001226F7"/>
    <w:rsid w:val="001227F0"/>
    <w:rsid w:val="00122A11"/>
    <w:rsid w:val="001236E7"/>
    <w:rsid w:val="001241BC"/>
    <w:rsid w:val="00124BCE"/>
    <w:rsid w:val="00125273"/>
    <w:rsid w:val="0012533A"/>
    <w:rsid w:val="00126031"/>
    <w:rsid w:val="0012676B"/>
    <w:rsid w:val="00126C28"/>
    <w:rsid w:val="00127D05"/>
    <w:rsid w:val="001311E0"/>
    <w:rsid w:val="00131A7D"/>
    <w:rsid w:val="00132698"/>
    <w:rsid w:val="001329C9"/>
    <w:rsid w:val="00132BC0"/>
    <w:rsid w:val="00133F22"/>
    <w:rsid w:val="0013404F"/>
    <w:rsid w:val="00134111"/>
    <w:rsid w:val="001341C6"/>
    <w:rsid w:val="001352D8"/>
    <w:rsid w:val="00135313"/>
    <w:rsid w:val="001363A2"/>
    <w:rsid w:val="00137812"/>
    <w:rsid w:val="001378BC"/>
    <w:rsid w:val="00137FEB"/>
    <w:rsid w:val="00140398"/>
    <w:rsid w:val="00141638"/>
    <w:rsid w:val="00141EDF"/>
    <w:rsid w:val="0014299A"/>
    <w:rsid w:val="0014352B"/>
    <w:rsid w:val="00143F44"/>
    <w:rsid w:val="00144035"/>
    <w:rsid w:val="00145C8E"/>
    <w:rsid w:val="00146053"/>
    <w:rsid w:val="00146322"/>
    <w:rsid w:val="00146564"/>
    <w:rsid w:val="0014742A"/>
    <w:rsid w:val="00147720"/>
    <w:rsid w:val="00150262"/>
    <w:rsid w:val="00150CAB"/>
    <w:rsid w:val="00150CD0"/>
    <w:rsid w:val="00151C92"/>
    <w:rsid w:val="001528D9"/>
    <w:rsid w:val="00156E7A"/>
    <w:rsid w:val="0015742C"/>
    <w:rsid w:val="00157917"/>
    <w:rsid w:val="001602ED"/>
    <w:rsid w:val="00160C06"/>
    <w:rsid w:val="00160D82"/>
    <w:rsid w:val="001616AC"/>
    <w:rsid w:val="00163306"/>
    <w:rsid w:val="0016330D"/>
    <w:rsid w:val="001648D6"/>
    <w:rsid w:val="00165670"/>
    <w:rsid w:val="00166BA0"/>
    <w:rsid w:val="00170547"/>
    <w:rsid w:val="00172530"/>
    <w:rsid w:val="00173136"/>
    <w:rsid w:val="001735AE"/>
    <w:rsid w:val="001738EC"/>
    <w:rsid w:val="00173933"/>
    <w:rsid w:val="001741C1"/>
    <w:rsid w:val="001753E2"/>
    <w:rsid w:val="00175BA3"/>
    <w:rsid w:val="0017722F"/>
    <w:rsid w:val="001774FB"/>
    <w:rsid w:val="001806A6"/>
    <w:rsid w:val="00182931"/>
    <w:rsid w:val="00182A89"/>
    <w:rsid w:val="00183BFC"/>
    <w:rsid w:val="001851D6"/>
    <w:rsid w:val="001853FF"/>
    <w:rsid w:val="00186F10"/>
    <w:rsid w:val="00190A88"/>
    <w:rsid w:val="00190AF2"/>
    <w:rsid w:val="00190BDC"/>
    <w:rsid w:val="00193774"/>
    <w:rsid w:val="00194815"/>
    <w:rsid w:val="00194DB5"/>
    <w:rsid w:val="00195C0E"/>
    <w:rsid w:val="0019652A"/>
    <w:rsid w:val="001965A7"/>
    <w:rsid w:val="001978ED"/>
    <w:rsid w:val="001A020E"/>
    <w:rsid w:val="001A0408"/>
    <w:rsid w:val="001A0C93"/>
    <w:rsid w:val="001A0EFE"/>
    <w:rsid w:val="001A0F04"/>
    <w:rsid w:val="001A1136"/>
    <w:rsid w:val="001A245C"/>
    <w:rsid w:val="001A3338"/>
    <w:rsid w:val="001A3C3B"/>
    <w:rsid w:val="001A3DAD"/>
    <w:rsid w:val="001A4741"/>
    <w:rsid w:val="001A50CC"/>
    <w:rsid w:val="001A513C"/>
    <w:rsid w:val="001A58F1"/>
    <w:rsid w:val="001A66B0"/>
    <w:rsid w:val="001A786B"/>
    <w:rsid w:val="001B042C"/>
    <w:rsid w:val="001B0A9A"/>
    <w:rsid w:val="001B1E6F"/>
    <w:rsid w:val="001B2E2D"/>
    <w:rsid w:val="001B30DC"/>
    <w:rsid w:val="001B3E9F"/>
    <w:rsid w:val="001B48A7"/>
    <w:rsid w:val="001B4927"/>
    <w:rsid w:val="001B4C6D"/>
    <w:rsid w:val="001B4DE9"/>
    <w:rsid w:val="001B5BFB"/>
    <w:rsid w:val="001B6083"/>
    <w:rsid w:val="001B614C"/>
    <w:rsid w:val="001B6707"/>
    <w:rsid w:val="001B69A8"/>
    <w:rsid w:val="001B6BDF"/>
    <w:rsid w:val="001C05EB"/>
    <w:rsid w:val="001C13BF"/>
    <w:rsid w:val="001C1B72"/>
    <w:rsid w:val="001C2043"/>
    <w:rsid w:val="001C2DC6"/>
    <w:rsid w:val="001C2E6A"/>
    <w:rsid w:val="001C34EA"/>
    <w:rsid w:val="001C4493"/>
    <w:rsid w:val="001C530E"/>
    <w:rsid w:val="001C59B0"/>
    <w:rsid w:val="001C617B"/>
    <w:rsid w:val="001C67E5"/>
    <w:rsid w:val="001C6ED9"/>
    <w:rsid w:val="001C7C79"/>
    <w:rsid w:val="001D0CDE"/>
    <w:rsid w:val="001D149A"/>
    <w:rsid w:val="001D1CD0"/>
    <w:rsid w:val="001D4743"/>
    <w:rsid w:val="001D4B9A"/>
    <w:rsid w:val="001D6677"/>
    <w:rsid w:val="001E0D0E"/>
    <w:rsid w:val="001E24D0"/>
    <w:rsid w:val="001E2529"/>
    <w:rsid w:val="001E29AF"/>
    <w:rsid w:val="001E3358"/>
    <w:rsid w:val="001E4F4E"/>
    <w:rsid w:val="001E56B3"/>
    <w:rsid w:val="001E57F1"/>
    <w:rsid w:val="001E62A9"/>
    <w:rsid w:val="001E6D93"/>
    <w:rsid w:val="001E78AB"/>
    <w:rsid w:val="001E7C84"/>
    <w:rsid w:val="001F0D9A"/>
    <w:rsid w:val="001F1582"/>
    <w:rsid w:val="001F1907"/>
    <w:rsid w:val="001F1F1B"/>
    <w:rsid w:val="001F2E63"/>
    <w:rsid w:val="001F345A"/>
    <w:rsid w:val="001F4601"/>
    <w:rsid w:val="001F6D39"/>
    <w:rsid w:val="001F7974"/>
    <w:rsid w:val="0020096F"/>
    <w:rsid w:val="0020197A"/>
    <w:rsid w:val="002022A3"/>
    <w:rsid w:val="00202A3C"/>
    <w:rsid w:val="00204B22"/>
    <w:rsid w:val="002071D6"/>
    <w:rsid w:val="00207D4D"/>
    <w:rsid w:val="00207D7B"/>
    <w:rsid w:val="0021034B"/>
    <w:rsid w:val="002105C0"/>
    <w:rsid w:val="00211004"/>
    <w:rsid w:val="00211D74"/>
    <w:rsid w:val="0021515E"/>
    <w:rsid w:val="00215DF9"/>
    <w:rsid w:val="00215F6F"/>
    <w:rsid w:val="002172A0"/>
    <w:rsid w:val="00217538"/>
    <w:rsid w:val="00217DC6"/>
    <w:rsid w:val="00221ED6"/>
    <w:rsid w:val="00223807"/>
    <w:rsid w:val="00224296"/>
    <w:rsid w:val="00224603"/>
    <w:rsid w:val="00224CFD"/>
    <w:rsid w:val="00225C8B"/>
    <w:rsid w:val="002263BE"/>
    <w:rsid w:val="002265F4"/>
    <w:rsid w:val="0022716D"/>
    <w:rsid w:val="002276AF"/>
    <w:rsid w:val="002278C8"/>
    <w:rsid w:val="002279B7"/>
    <w:rsid w:val="00230B0E"/>
    <w:rsid w:val="002314D1"/>
    <w:rsid w:val="00231C5E"/>
    <w:rsid w:val="00231D49"/>
    <w:rsid w:val="00231E76"/>
    <w:rsid w:val="00232649"/>
    <w:rsid w:val="00233AE5"/>
    <w:rsid w:val="00234914"/>
    <w:rsid w:val="00237CE9"/>
    <w:rsid w:val="00240B9B"/>
    <w:rsid w:val="00240F16"/>
    <w:rsid w:val="00241A1C"/>
    <w:rsid w:val="00242A7F"/>
    <w:rsid w:val="00243BA2"/>
    <w:rsid w:val="00244732"/>
    <w:rsid w:val="0024609F"/>
    <w:rsid w:val="00247917"/>
    <w:rsid w:val="00250655"/>
    <w:rsid w:val="002508DE"/>
    <w:rsid w:val="0025090D"/>
    <w:rsid w:val="00251155"/>
    <w:rsid w:val="00252154"/>
    <w:rsid w:val="0025232A"/>
    <w:rsid w:val="002531E2"/>
    <w:rsid w:val="002552D2"/>
    <w:rsid w:val="002557A3"/>
    <w:rsid w:val="002565E1"/>
    <w:rsid w:val="002567B6"/>
    <w:rsid w:val="0025688A"/>
    <w:rsid w:val="0025710D"/>
    <w:rsid w:val="00257794"/>
    <w:rsid w:val="0025789F"/>
    <w:rsid w:val="00260B9E"/>
    <w:rsid w:val="00261266"/>
    <w:rsid w:val="00261D58"/>
    <w:rsid w:val="00261EFF"/>
    <w:rsid w:val="00262D6E"/>
    <w:rsid w:val="00262E7E"/>
    <w:rsid w:val="0026311D"/>
    <w:rsid w:val="002636F3"/>
    <w:rsid w:val="00263E2F"/>
    <w:rsid w:val="00263F66"/>
    <w:rsid w:val="00265140"/>
    <w:rsid w:val="002665C1"/>
    <w:rsid w:val="00266759"/>
    <w:rsid w:val="00266D0D"/>
    <w:rsid w:val="00267221"/>
    <w:rsid w:val="00267350"/>
    <w:rsid w:val="002674A0"/>
    <w:rsid w:val="0026765B"/>
    <w:rsid w:val="00267A1A"/>
    <w:rsid w:val="00267D63"/>
    <w:rsid w:val="00270749"/>
    <w:rsid w:val="00270AEC"/>
    <w:rsid w:val="00271CF2"/>
    <w:rsid w:val="00272B89"/>
    <w:rsid w:val="00273F3D"/>
    <w:rsid w:val="00274A14"/>
    <w:rsid w:val="00274E42"/>
    <w:rsid w:val="00276121"/>
    <w:rsid w:val="002762AF"/>
    <w:rsid w:val="002764F3"/>
    <w:rsid w:val="002765BA"/>
    <w:rsid w:val="002768FD"/>
    <w:rsid w:val="00276B0C"/>
    <w:rsid w:val="002777FE"/>
    <w:rsid w:val="00277FEB"/>
    <w:rsid w:val="002807BA"/>
    <w:rsid w:val="00280C19"/>
    <w:rsid w:val="00281133"/>
    <w:rsid w:val="002819DD"/>
    <w:rsid w:val="0028371F"/>
    <w:rsid w:val="0028396F"/>
    <w:rsid w:val="00284411"/>
    <w:rsid w:val="00284D68"/>
    <w:rsid w:val="0028531A"/>
    <w:rsid w:val="00285475"/>
    <w:rsid w:val="002858AE"/>
    <w:rsid w:val="002862B0"/>
    <w:rsid w:val="002867F1"/>
    <w:rsid w:val="00286BD0"/>
    <w:rsid w:val="00286E03"/>
    <w:rsid w:val="00286E72"/>
    <w:rsid w:val="00287EBD"/>
    <w:rsid w:val="002906FA"/>
    <w:rsid w:val="00290C9B"/>
    <w:rsid w:val="0029127B"/>
    <w:rsid w:val="00291A11"/>
    <w:rsid w:val="0029201F"/>
    <w:rsid w:val="0029243C"/>
    <w:rsid w:val="00294296"/>
    <w:rsid w:val="00294794"/>
    <w:rsid w:val="00294E64"/>
    <w:rsid w:val="002954DA"/>
    <w:rsid w:val="002A196E"/>
    <w:rsid w:val="002A2733"/>
    <w:rsid w:val="002A3378"/>
    <w:rsid w:val="002A34FE"/>
    <w:rsid w:val="002A3C23"/>
    <w:rsid w:val="002A3CA0"/>
    <w:rsid w:val="002A3CB3"/>
    <w:rsid w:val="002A3DB2"/>
    <w:rsid w:val="002A46F8"/>
    <w:rsid w:val="002A4B88"/>
    <w:rsid w:val="002A543D"/>
    <w:rsid w:val="002A5523"/>
    <w:rsid w:val="002A5D33"/>
    <w:rsid w:val="002A6696"/>
    <w:rsid w:val="002A6C7D"/>
    <w:rsid w:val="002A72BE"/>
    <w:rsid w:val="002A7BFB"/>
    <w:rsid w:val="002B18E0"/>
    <w:rsid w:val="002B492D"/>
    <w:rsid w:val="002B4A00"/>
    <w:rsid w:val="002B53D3"/>
    <w:rsid w:val="002B61D3"/>
    <w:rsid w:val="002B673E"/>
    <w:rsid w:val="002B7D44"/>
    <w:rsid w:val="002C023E"/>
    <w:rsid w:val="002C1C81"/>
    <w:rsid w:val="002C3660"/>
    <w:rsid w:val="002C36B4"/>
    <w:rsid w:val="002C3E39"/>
    <w:rsid w:val="002C4424"/>
    <w:rsid w:val="002C4AEF"/>
    <w:rsid w:val="002C4E4F"/>
    <w:rsid w:val="002C5067"/>
    <w:rsid w:val="002C54A4"/>
    <w:rsid w:val="002C552A"/>
    <w:rsid w:val="002C5D6B"/>
    <w:rsid w:val="002C7E28"/>
    <w:rsid w:val="002D096A"/>
    <w:rsid w:val="002D199B"/>
    <w:rsid w:val="002D2246"/>
    <w:rsid w:val="002D2BF8"/>
    <w:rsid w:val="002D3B07"/>
    <w:rsid w:val="002D42A0"/>
    <w:rsid w:val="002D50CD"/>
    <w:rsid w:val="002D600C"/>
    <w:rsid w:val="002D6063"/>
    <w:rsid w:val="002D6345"/>
    <w:rsid w:val="002D6F4A"/>
    <w:rsid w:val="002E10E1"/>
    <w:rsid w:val="002E1264"/>
    <w:rsid w:val="002E1DA8"/>
    <w:rsid w:val="002E1FA6"/>
    <w:rsid w:val="002E29C8"/>
    <w:rsid w:val="002E3151"/>
    <w:rsid w:val="002E466C"/>
    <w:rsid w:val="002E5E58"/>
    <w:rsid w:val="002E6558"/>
    <w:rsid w:val="002E67C0"/>
    <w:rsid w:val="002E6E02"/>
    <w:rsid w:val="002F0376"/>
    <w:rsid w:val="002F0726"/>
    <w:rsid w:val="002F1662"/>
    <w:rsid w:val="002F1A76"/>
    <w:rsid w:val="002F3406"/>
    <w:rsid w:val="002F43D6"/>
    <w:rsid w:val="002F475F"/>
    <w:rsid w:val="002F477C"/>
    <w:rsid w:val="002F5478"/>
    <w:rsid w:val="002F5541"/>
    <w:rsid w:val="002F5AA7"/>
    <w:rsid w:val="002F6369"/>
    <w:rsid w:val="002F67B0"/>
    <w:rsid w:val="002F7671"/>
    <w:rsid w:val="002F7734"/>
    <w:rsid w:val="002F7943"/>
    <w:rsid w:val="00301992"/>
    <w:rsid w:val="00301D55"/>
    <w:rsid w:val="003021BB"/>
    <w:rsid w:val="0030669B"/>
    <w:rsid w:val="00306A99"/>
    <w:rsid w:val="00306D45"/>
    <w:rsid w:val="00307A24"/>
    <w:rsid w:val="00307CB1"/>
    <w:rsid w:val="00307FD9"/>
    <w:rsid w:val="00310D66"/>
    <w:rsid w:val="003117DD"/>
    <w:rsid w:val="003136EF"/>
    <w:rsid w:val="00313C71"/>
    <w:rsid w:val="003144C3"/>
    <w:rsid w:val="00314A65"/>
    <w:rsid w:val="00314ADF"/>
    <w:rsid w:val="00314C4E"/>
    <w:rsid w:val="00315254"/>
    <w:rsid w:val="003166F4"/>
    <w:rsid w:val="0031750F"/>
    <w:rsid w:val="00317682"/>
    <w:rsid w:val="0032018E"/>
    <w:rsid w:val="0032044B"/>
    <w:rsid w:val="00321D65"/>
    <w:rsid w:val="00323725"/>
    <w:rsid w:val="0032432D"/>
    <w:rsid w:val="00324409"/>
    <w:rsid w:val="00324ED2"/>
    <w:rsid w:val="0032587C"/>
    <w:rsid w:val="003264E2"/>
    <w:rsid w:val="00326DA4"/>
    <w:rsid w:val="00327EF8"/>
    <w:rsid w:val="00330471"/>
    <w:rsid w:val="00330B16"/>
    <w:rsid w:val="0033184B"/>
    <w:rsid w:val="00332AD6"/>
    <w:rsid w:val="003335C1"/>
    <w:rsid w:val="00335248"/>
    <w:rsid w:val="0033626A"/>
    <w:rsid w:val="00336589"/>
    <w:rsid w:val="0033690B"/>
    <w:rsid w:val="00336A8E"/>
    <w:rsid w:val="00336F75"/>
    <w:rsid w:val="0034124C"/>
    <w:rsid w:val="0034268C"/>
    <w:rsid w:val="003439D8"/>
    <w:rsid w:val="00343E0B"/>
    <w:rsid w:val="00343F59"/>
    <w:rsid w:val="0034443B"/>
    <w:rsid w:val="00344F84"/>
    <w:rsid w:val="00345B47"/>
    <w:rsid w:val="00345C3E"/>
    <w:rsid w:val="003463A1"/>
    <w:rsid w:val="00346509"/>
    <w:rsid w:val="0034723E"/>
    <w:rsid w:val="0034747A"/>
    <w:rsid w:val="00347E80"/>
    <w:rsid w:val="0035042F"/>
    <w:rsid w:val="0035068B"/>
    <w:rsid w:val="00351D93"/>
    <w:rsid w:val="00351EF8"/>
    <w:rsid w:val="00351F20"/>
    <w:rsid w:val="00352FAF"/>
    <w:rsid w:val="00353445"/>
    <w:rsid w:val="00353645"/>
    <w:rsid w:val="00353D8C"/>
    <w:rsid w:val="0035429F"/>
    <w:rsid w:val="00354A84"/>
    <w:rsid w:val="00354C27"/>
    <w:rsid w:val="00354F93"/>
    <w:rsid w:val="00357109"/>
    <w:rsid w:val="00357811"/>
    <w:rsid w:val="00357E03"/>
    <w:rsid w:val="00360148"/>
    <w:rsid w:val="00360362"/>
    <w:rsid w:val="0036091B"/>
    <w:rsid w:val="00360D97"/>
    <w:rsid w:val="003633A5"/>
    <w:rsid w:val="0036352F"/>
    <w:rsid w:val="00363DD7"/>
    <w:rsid w:val="00365264"/>
    <w:rsid w:val="003671CD"/>
    <w:rsid w:val="00373C17"/>
    <w:rsid w:val="00373DD9"/>
    <w:rsid w:val="00377025"/>
    <w:rsid w:val="0037799B"/>
    <w:rsid w:val="00377B2D"/>
    <w:rsid w:val="003805B5"/>
    <w:rsid w:val="0038159C"/>
    <w:rsid w:val="00381899"/>
    <w:rsid w:val="003822FE"/>
    <w:rsid w:val="003830CB"/>
    <w:rsid w:val="00383A06"/>
    <w:rsid w:val="003854C5"/>
    <w:rsid w:val="003856B0"/>
    <w:rsid w:val="00385BDA"/>
    <w:rsid w:val="00385FFC"/>
    <w:rsid w:val="00387078"/>
    <w:rsid w:val="003872B2"/>
    <w:rsid w:val="00390245"/>
    <w:rsid w:val="00390EA2"/>
    <w:rsid w:val="003916E6"/>
    <w:rsid w:val="00391A0F"/>
    <w:rsid w:val="00392B64"/>
    <w:rsid w:val="0039455B"/>
    <w:rsid w:val="003947AE"/>
    <w:rsid w:val="00394F4A"/>
    <w:rsid w:val="00395C8E"/>
    <w:rsid w:val="00396B3D"/>
    <w:rsid w:val="00396BDF"/>
    <w:rsid w:val="00396DB1"/>
    <w:rsid w:val="00396E08"/>
    <w:rsid w:val="00397E7A"/>
    <w:rsid w:val="00397F6F"/>
    <w:rsid w:val="003A0EC9"/>
    <w:rsid w:val="003A187B"/>
    <w:rsid w:val="003A2780"/>
    <w:rsid w:val="003A35DD"/>
    <w:rsid w:val="003A589E"/>
    <w:rsid w:val="003A6388"/>
    <w:rsid w:val="003A65D4"/>
    <w:rsid w:val="003A65FF"/>
    <w:rsid w:val="003A7536"/>
    <w:rsid w:val="003B04A8"/>
    <w:rsid w:val="003B1651"/>
    <w:rsid w:val="003B1DC1"/>
    <w:rsid w:val="003B228C"/>
    <w:rsid w:val="003B2486"/>
    <w:rsid w:val="003B2695"/>
    <w:rsid w:val="003B291C"/>
    <w:rsid w:val="003B29E8"/>
    <w:rsid w:val="003B32A7"/>
    <w:rsid w:val="003B36CD"/>
    <w:rsid w:val="003B3BF1"/>
    <w:rsid w:val="003B3CEA"/>
    <w:rsid w:val="003B4125"/>
    <w:rsid w:val="003B52C0"/>
    <w:rsid w:val="003B59D5"/>
    <w:rsid w:val="003B60E7"/>
    <w:rsid w:val="003B6719"/>
    <w:rsid w:val="003B7118"/>
    <w:rsid w:val="003B778B"/>
    <w:rsid w:val="003B7B08"/>
    <w:rsid w:val="003C0C55"/>
    <w:rsid w:val="003C0D5C"/>
    <w:rsid w:val="003C3063"/>
    <w:rsid w:val="003C306B"/>
    <w:rsid w:val="003C4293"/>
    <w:rsid w:val="003C4DE4"/>
    <w:rsid w:val="003C4EBD"/>
    <w:rsid w:val="003C54B3"/>
    <w:rsid w:val="003C5B18"/>
    <w:rsid w:val="003C6674"/>
    <w:rsid w:val="003C6C12"/>
    <w:rsid w:val="003C7236"/>
    <w:rsid w:val="003C7544"/>
    <w:rsid w:val="003C7552"/>
    <w:rsid w:val="003D1036"/>
    <w:rsid w:val="003D1177"/>
    <w:rsid w:val="003D14AC"/>
    <w:rsid w:val="003D1667"/>
    <w:rsid w:val="003D2DB7"/>
    <w:rsid w:val="003D3500"/>
    <w:rsid w:val="003D3931"/>
    <w:rsid w:val="003D3D93"/>
    <w:rsid w:val="003D448C"/>
    <w:rsid w:val="003D51F6"/>
    <w:rsid w:val="003D5E86"/>
    <w:rsid w:val="003D5FD8"/>
    <w:rsid w:val="003D609A"/>
    <w:rsid w:val="003D7F22"/>
    <w:rsid w:val="003D7F3B"/>
    <w:rsid w:val="003E1CD8"/>
    <w:rsid w:val="003E20B6"/>
    <w:rsid w:val="003E3414"/>
    <w:rsid w:val="003E4442"/>
    <w:rsid w:val="003E5EC9"/>
    <w:rsid w:val="003E6787"/>
    <w:rsid w:val="003E6DD4"/>
    <w:rsid w:val="003F039E"/>
    <w:rsid w:val="003F03AC"/>
    <w:rsid w:val="003F0430"/>
    <w:rsid w:val="003F0A57"/>
    <w:rsid w:val="003F14DC"/>
    <w:rsid w:val="003F2E55"/>
    <w:rsid w:val="003F42EE"/>
    <w:rsid w:val="003F50B7"/>
    <w:rsid w:val="003F546C"/>
    <w:rsid w:val="003F5DB4"/>
    <w:rsid w:val="003F61E1"/>
    <w:rsid w:val="003F6209"/>
    <w:rsid w:val="003F6E4D"/>
    <w:rsid w:val="003F7A06"/>
    <w:rsid w:val="003F7A8D"/>
    <w:rsid w:val="003F7ED3"/>
    <w:rsid w:val="00400628"/>
    <w:rsid w:val="00400BEC"/>
    <w:rsid w:val="00400C6D"/>
    <w:rsid w:val="0040219E"/>
    <w:rsid w:val="00402B35"/>
    <w:rsid w:val="00402DAF"/>
    <w:rsid w:val="00404052"/>
    <w:rsid w:val="004063F8"/>
    <w:rsid w:val="00406B0D"/>
    <w:rsid w:val="004101A9"/>
    <w:rsid w:val="0041063E"/>
    <w:rsid w:val="00410C10"/>
    <w:rsid w:val="0041110B"/>
    <w:rsid w:val="0041151C"/>
    <w:rsid w:val="00411BFE"/>
    <w:rsid w:val="004132FB"/>
    <w:rsid w:val="004141B2"/>
    <w:rsid w:val="00414775"/>
    <w:rsid w:val="00414B52"/>
    <w:rsid w:val="004154B9"/>
    <w:rsid w:val="0041561F"/>
    <w:rsid w:val="0041608C"/>
    <w:rsid w:val="0041656E"/>
    <w:rsid w:val="00416877"/>
    <w:rsid w:val="00416DBA"/>
    <w:rsid w:val="0041712B"/>
    <w:rsid w:val="00417339"/>
    <w:rsid w:val="00420049"/>
    <w:rsid w:val="0042092E"/>
    <w:rsid w:val="0042221B"/>
    <w:rsid w:val="00422894"/>
    <w:rsid w:val="00422B0C"/>
    <w:rsid w:val="00423927"/>
    <w:rsid w:val="004242A9"/>
    <w:rsid w:val="0042437F"/>
    <w:rsid w:val="004249B5"/>
    <w:rsid w:val="00424E5C"/>
    <w:rsid w:val="00424E69"/>
    <w:rsid w:val="00426533"/>
    <w:rsid w:val="00426565"/>
    <w:rsid w:val="0043015D"/>
    <w:rsid w:val="00430C0C"/>
    <w:rsid w:val="004318BB"/>
    <w:rsid w:val="00432763"/>
    <w:rsid w:val="00433BD9"/>
    <w:rsid w:val="00433D05"/>
    <w:rsid w:val="00434173"/>
    <w:rsid w:val="004343AD"/>
    <w:rsid w:val="00435820"/>
    <w:rsid w:val="0043624D"/>
    <w:rsid w:val="00440CEF"/>
    <w:rsid w:val="0044177A"/>
    <w:rsid w:val="00442AF7"/>
    <w:rsid w:val="00443783"/>
    <w:rsid w:val="00444347"/>
    <w:rsid w:val="004446F5"/>
    <w:rsid w:val="004451D7"/>
    <w:rsid w:val="00446065"/>
    <w:rsid w:val="00450650"/>
    <w:rsid w:val="00450FA3"/>
    <w:rsid w:val="00451FBE"/>
    <w:rsid w:val="0045204F"/>
    <w:rsid w:val="0045249F"/>
    <w:rsid w:val="00452775"/>
    <w:rsid w:val="004527AE"/>
    <w:rsid w:val="0045282A"/>
    <w:rsid w:val="00452911"/>
    <w:rsid w:val="00452B06"/>
    <w:rsid w:val="00453E46"/>
    <w:rsid w:val="00454AA9"/>
    <w:rsid w:val="00454FD8"/>
    <w:rsid w:val="00455D64"/>
    <w:rsid w:val="0045625D"/>
    <w:rsid w:val="004570F0"/>
    <w:rsid w:val="004571EC"/>
    <w:rsid w:val="00457726"/>
    <w:rsid w:val="00457A70"/>
    <w:rsid w:val="00460655"/>
    <w:rsid w:val="00461883"/>
    <w:rsid w:val="00461A08"/>
    <w:rsid w:val="00461ED0"/>
    <w:rsid w:val="004623A0"/>
    <w:rsid w:val="00462B65"/>
    <w:rsid w:val="00462BE9"/>
    <w:rsid w:val="00462C30"/>
    <w:rsid w:val="00462E24"/>
    <w:rsid w:val="004646E8"/>
    <w:rsid w:val="00464E8A"/>
    <w:rsid w:val="004650DF"/>
    <w:rsid w:val="004658FA"/>
    <w:rsid w:val="00465E5B"/>
    <w:rsid w:val="00465EBF"/>
    <w:rsid w:val="00467243"/>
    <w:rsid w:val="00470A75"/>
    <w:rsid w:val="004712DF"/>
    <w:rsid w:val="0047214E"/>
    <w:rsid w:val="00472788"/>
    <w:rsid w:val="0047278C"/>
    <w:rsid w:val="00473798"/>
    <w:rsid w:val="00474D6A"/>
    <w:rsid w:val="00474ECF"/>
    <w:rsid w:val="00475326"/>
    <w:rsid w:val="00475743"/>
    <w:rsid w:val="004758A1"/>
    <w:rsid w:val="00476642"/>
    <w:rsid w:val="0048059F"/>
    <w:rsid w:val="00483961"/>
    <w:rsid w:val="0048425C"/>
    <w:rsid w:val="0048455D"/>
    <w:rsid w:val="00485EBA"/>
    <w:rsid w:val="004876AD"/>
    <w:rsid w:val="004878C4"/>
    <w:rsid w:val="00487FC4"/>
    <w:rsid w:val="00490422"/>
    <w:rsid w:val="00491124"/>
    <w:rsid w:val="00491D34"/>
    <w:rsid w:val="00492462"/>
    <w:rsid w:val="00492521"/>
    <w:rsid w:val="0049431E"/>
    <w:rsid w:val="0049504C"/>
    <w:rsid w:val="00496C44"/>
    <w:rsid w:val="004A02A4"/>
    <w:rsid w:val="004A0328"/>
    <w:rsid w:val="004A09C4"/>
    <w:rsid w:val="004A13FF"/>
    <w:rsid w:val="004A1897"/>
    <w:rsid w:val="004A2DAE"/>
    <w:rsid w:val="004A3021"/>
    <w:rsid w:val="004A462F"/>
    <w:rsid w:val="004A637A"/>
    <w:rsid w:val="004A64E8"/>
    <w:rsid w:val="004A6D8F"/>
    <w:rsid w:val="004A725A"/>
    <w:rsid w:val="004A7764"/>
    <w:rsid w:val="004A7AB5"/>
    <w:rsid w:val="004A7CF0"/>
    <w:rsid w:val="004B03A3"/>
    <w:rsid w:val="004B09E2"/>
    <w:rsid w:val="004B18FD"/>
    <w:rsid w:val="004B444E"/>
    <w:rsid w:val="004B4DA2"/>
    <w:rsid w:val="004B5765"/>
    <w:rsid w:val="004B5A0F"/>
    <w:rsid w:val="004B6135"/>
    <w:rsid w:val="004B7034"/>
    <w:rsid w:val="004C07E2"/>
    <w:rsid w:val="004C0913"/>
    <w:rsid w:val="004C0B02"/>
    <w:rsid w:val="004C10D8"/>
    <w:rsid w:val="004C1296"/>
    <w:rsid w:val="004C1EE2"/>
    <w:rsid w:val="004C365C"/>
    <w:rsid w:val="004C3B5C"/>
    <w:rsid w:val="004C4755"/>
    <w:rsid w:val="004C4B66"/>
    <w:rsid w:val="004C4DE7"/>
    <w:rsid w:val="004C54D6"/>
    <w:rsid w:val="004C5617"/>
    <w:rsid w:val="004C5619"/>
    <w:rsid w:val="004C5BC6"/>
    <w:rsid w:val="004C5C2D"/>
    <w:rsid w:val="004C6477"/>
    <w:rsid w:val="004C69BE"/>
    <w:rsid w:val="004C6B12"/>
    <w:rsid w:val="004C6D9B"/>
    <w:rsid w:val="004C7127"/>
    <w:rsid w:val="004C7745"/>
    <w:rsid w:val="004C79C2"/>
    <w:rsid w:val="004C7D65"/>
    <w:rsid w:val="004C7FD2"/>
    <w:rsid w:val="004D1B84"/>
    <w:rsid w:val="004D37B9"/>
    <w:rsid w:val="004D37E2"/>
    <w:rsid w:val="004D3F30"/>
    <w:rsid w:val="004D42B4"/>
    <w:rsid w:val="004D4886"/>
    <w:rsid w:val="004D5468"/>
    <w:rsid w:val="004D5529"/>
    <w:rsid w:val="004D60A7"/>
    <w:rsid w:val="004D62B5"/>
    <w:rsid w:val="004D69B7"/>
    <w:rsid w:val="004D6AB9"/>
    <w:rsid w:val="004D76DC"/>
    <w:rsid w:val="004E02F6"/>
    <w:rsid w:val="004E10E9"/>
    <w:rsid w:val="004E1615"/>
    <w:rsid w:val="004E2CFE"/>
    <w:rsid w:val="004E31A4"/>
    <w:rsid w:val="004E337D"/>
    <w:rsid w:val="004E4247"/>
    <w:rsid w:val="004E4ADB"/>
    <w:rsid w:val="004E4B91"/>
    <w:rsid w:val="004E513A"/>
    <w:rsid w:val="004E57A7"/>
    <w:rsid w:val="004E5CDB"/>
    <w:rsid w:val="004E5DDE"/>
    <w:rsid w:val="004E71CF"/>
    <w:rsid w:val="004E7285"/>
    <w:rsid w:val="004E75D6"/>
    <w:rsid w:val="004F06C5"/>
    <w:rsid w:val="004F099D"/>
    <w:rsid w:val="004F17AE"/>
    <w:rsid w:val="004F183A"/>
    <w:rsid w:val="004F2CCA"/>
    <w:rsid w:val="004F2FEA"/>
    <w:rsid w:val="004F3A6F"/>
    <w:rsid w:val="004F4329"/>
    <w:rsid w:val="004F4CD6"/>
    <w:rsid w:val="004F5174"/>
    <w:rsid w:val="004F569D"/>
    <w:rsid w:val="004F5E37"/>
    <w:rsid w:val="004F6C4C"/>
    <w:rsid w:val="004F6FCC"/>
    <w:rsid w:val="004F748C"/>
    <w:rsid w:val="00502388"/>
    <w:rsid w:val="0050310D"/>
    <w:rsid w:val="0050319B"/>
    <w:rsid w:val="0050382C"/>
    <w:rsid w:val="005048B2"/>
    <w:rsid w:val="0050609A"/>
    <w:rsid w:val="00506264"/>
    <w:rsid w:val="0050670A"/>
    <w:rsid w:val="005069AE"/>
    <w:rsid w:val="005114E8"/>
    <w:rsid w:val="005114FD"/>
    <w:rsid w:val="005116B6"/>
    <w:rsid w:val="00511D02"/>
    <w:rsid w:val="0051253F"/>
    <w:rsid w:val="00512F83"/>
    <w:rsid w:val="005142AA"/>
    <w:rsid w:val="00515A04"/>
    <w:rsid w:val="005166D8"/>
    <w:rsid w:val="00516E36"/>
    <w:rsid w:val="0052026C"/>
    <w:rsid w:val="00520A0D"/>
    <w:rsid w:val="005214C7"/>
    <w:rsid w:val="00523280"/>
    <w:rsid w:val="005239CA"/>
    <w:rsid w:val="005245EC"/>
    <w:rsid w:val="0052498A"/>
    <w:rsid w:val="0052540D"/>
    <w:rsid w:val="00525C22"/>
    <w:rsid w:val="0052633A"/>
    <w:rsid w:val="005269E5"/>
    <w:rsid w:val="00527601"/>
    <w:rsid w:val="00527E32"/>
    <w:rsid w:val="005313B1"/>
    <w:rsid w:val="005316CF"/>
    <w:rsid w:val="00531C9F"/>
    <w:rsid w:val="00531E14"/>
    <w:rsid w:val="00534012"/>
    <w:rsid w:val="00534564"/>
    <w:rsid w:val="0053464D"/>
    <w:rsid w:val="00534BAF"/>
    <w:rsid w:val="00535513"/>
    <w:rsid w:val="00535A45"/>
    <w:rsid w:val="00535A6F"/>
    <w:rsid w:val="00536722"/>
    <w:rsid w:val="005372CC"/>
    <w:rsid w:val="00537799"/>
    <w:rsid w:val="00537BFA"/>
    <w:rsid w:val="00540435"/>
    <w:rsid w:val="00540CF5"/>
    <w:rsid w:val="00541974"/>
    <w:rsid w:val="00541AF0"/>
    <w:rsid w:val="00542FDB"/>
    <w:rsid w:val="00544A40"/>
    <w:rsid w:val="00544D4D"/>
    <w:rsid w:val="0054534A"/>
    <w:rsid w:val="005511DA"/>
    <w:rsid w:val="00551226"/>
    <w:rsid w:val="00551A3D"/>
    <w:rsid w:val="00551E21"/>
    <w:rsid w:val="00552114"/>
    <w:rsid w:val="005525A0"/>
    <w:rsid w:val="0055333E"/>
    <w:rsid w:val="005534BB"/>
    <w:rsid w:val="0055428C"/>
    <w:rsid w:val="00554857"/>
    <w:rsid w:val="0055538C"/>
    <w:rsid w:val="00555554"/>
    <w:rsid w:val="00555C54"/>
    <w:rsid w:val="005570D4"/>
    <w:rsid w:val="005575FE"/>
    <w:rsid w:val="005579AA"/>
    <w:rsid w:val="005608CF"/>
    <w:rsid w:val="005639EE"/>
    <w:rsid w:val="00564CB4"/>
    <w:rsid w:val="00565008"/>
    <w:rsid w:val="0056582B"/>
    <w:rsid w:val="0056706E"/>
    <w:rsid w:val="00567537"/>
    <w:rsid w:val="0057060A"/>
    <w:rsid w:val="00570F9F"/>
    <w:rsid w:val="00571579"/>
    <w:rsid w:val="00574457"/>
    <w:rsid w:val="00574708"/>
    <w:rsid w:val="00574A51"/>
    <w:rsid w:val="00574AA3"/>
    <w:rsid w:val="005752CB"/>
    <w:rsid w:val="005764ED"/>
    <w:rsid w:val="0057655C"/>
    <w:rsid w:val="005765CB"/>
    <w:rsid w:val="00576D2E"/>
    <w:rsid w:val="00577535"/>
    <w:rsid w:val="00577955"/>
    <w:rsid w:val="00577F36"/>
    <w:rsid w:val="00580BCA"/>
    <w:rsid w:val="005816C6"/>
    <w:rsid w:val="0058219B"/>
    <w:rsid w:val="005839EE"/>
    <w:rsid w:val="00583D98"/>
    <w:rsid w:val="0058411D"/>
    <w:rsid w:val="00584594"/>
    <w:rsid w:val="00584B41"/>
    <w:rsid w:val="00584E72"/>
    <w:rsid w:val="00585941"/>
    <w:rsid w:val="00587356"/>
    <w:rsid w:val="005875F7"/>
    <w:rsid w:val="005879FB"/>
    <w:rsid w:val="00587A46"/>
    <w:rsid w:val="005909C8"/>
    <w:rsid w:val="005916A7"/>
    <w:rsid w:val="00592006"/>
    <w:rsid w:val="00592C49"/>
    <w:rsid w:val="00592C8E"/>
    <w:rsid w:val="0059349B"/>
    <w:rsid w:val="0059388E"/>
    <w:rsid w:val="00593C03"/>
    <w:rsid w:val="00593E55"/>
    <w:rsid w:val="00594442"/>
    <w:rsid w:val="005947F8"/>
    <w:rsid w:val="00594F23"/>
    <w:rsid w:val="005950F8"/>
    <w:rsid w:val="005952B9"/>
    <w:rsid w:val="00596574"/>
    <w:rsid w:val="00596B52"/>
    <w:rsid w:val="00596C02"/>
    <w:rsid w:val="005A0718"/>
    <w:rsid w:val="005A0CA5"/>
    <w:rsid w:val="005A0CC0"/>
    <w:rsid w:val="005A0F64"/>
    <w:rsid w:val="005A1E77"/>
    <w:rsid w:val="005A2C14"/>
    <w:rsid w:val="005A3668"/>
    <w:rsid w:val="005A375C"/>
    <w:rsid w:val="005A4A12"/>
    <w:rsid w:val="005A69B4"/>
    <w:rsid w:val="005A74E2"/>
    <w:rsid w:val="005A7A45"/>
    <w:rsid w:val="005A7B2A"/>
    <w:rsid w:val="005A7F03"/>
    <w:rsid w:val="005B16C9"/>
    <w:rsid w:val="005B1ED9"/>
    <w:rsid w:val="005B24A5"/>
    <w:rsid w:val="005B2A69"/>
    <w:rsid w:val="005B2BB1"/>
    <w:rsid w:val="005B300F"/>
    <w:rsid w:val="005B3C4C"/>
    <w:rsid w:val="005B4E5D"/>
    <w:rsid w:val="005B56DB"/>
    <w:rsid w:val="005B62D2"/>
    <w:rsid w:val="005B6363"/>
    <w:rsid w:val="005B76E5"/>
    <w:rsid w:val="005C05C1"/>
    <w:rsid w:val="005C0EAF"/>
    <w:rsid w:val="005C40C0"/>
    <w:rsid w:val="005C468D"/>
    <w:rsid w:val="005C46AC"/>
    <w:rsid w:val="005C4C25"/>
    <w:rsid w:val="005C6453"/>
    <w:rsid w:val="005C6A66"/>
    <w:rsid w:val="005D0159"/>
    <w:rsid w:val="005D05D2"/>
    <w:rsid w:val="005D0783"/>
    <w:rsid w:val="005D09B9"/>
    <w:rsid w:val="005D0EC6"/>
    <w:rsid w:val="005D0F37"/>
    <w:rsid w:val="005D19D8"/>
    <w:rsid w:val="005D1BB7"/>
    <w:rsid w:val="005D319F"/>
    <w:rsid w:val="005D331B"/>
    <w:rsid w:val="005D3D21"/>
    <w:rsid w:val="005D4097"/>
    <w:rsid w:val="005D45FC"/>
    <w:rsid w:val="005D49A8"/>
    <w:rsid w:val="005D4F3D"/>
    <w:rsid w:val="005D5748"/>
    <w:rsid w:val="005D5A9C"/>
    <w:rsid w:val="005D6306"/>
    <w:rsid w:val="005D6FCD"/>
    <w:rsid w:val="005D713B"/>
    <w:rsid w:val="005D713E"/>
    <w:rsid w:val="005D7154"/>
    <w:rsid w:val="005D71F0"/>
    <w:rsid w:val="005D74A1"/>
    <w:rsid w:val="005D7FA8"/>
    <w:rsid w:val="005E01DE"/>
    <w:rsid w:val="005E1650"/>
    <w:rsid w:val="005E1F93"/>
    <w:rsid w:val="005E38DB"/>
    <w:rsid w:val="005E49F9"/>
    <w:rsid w:val="005E4F55"/>
    <w:rsid w:val="005E5D02"/>
    <w:rsid w:val="005E5D69"/>
    <w:rsid w:val="005E61D5"/>
    <w:rsid w:val="005E64DE"/>
    <w:rsid w:val="005E69E3"/>
    <w:rsid w:val="005E7652"/>
    <w:rsid w:val="005F0C9A"/>
    <w:rsid w:val="005F136D"/>
    <w:rsid w:val="005F2A0E"/>
    <w:rsid w:val="005F3264"/>
    <w:rsid w:val="005F32E8"/>
    <w:rsid w:val="005F3641"/>
    <w:rsid w:val="005F42B5"/>
    <w:rsid w:val="005F4D32"/>
    <w:rsid w:val="005F500A"/>
    <w:rsid w:val="005F52F9"/>
    <w:rsid w:val="005F6200"/>
    <w:rsid w:val="005F6B90"/>
    <w:rsid w:val="005F6BCD"/>
    <w:rsid w:val="005F7788"/>
    <w:rsid w:val="006006EE"/>
    <w:rsid w:val="00600845"/>
    <w:rsid w:val="006016BC"/>
    <w:rsid w:val="006020D0"/>
    <w:rsid w:val="00602B32"/>
    <w:rsid w:val="00603322"/>
    <w:rsid w:val="00603AB9"/>
    <w:rsid w:val="006066C7"/>
    <w:rsid w:val="0060690D"/>
    <w:rsid w:val="00606C33"/>
    <w:rsid w:val="00607BB9"/>
    <w:rsid w:val="00607D85"/>
    <w:rsid w:val="00610BE3"/>
    <w:rsid w:val="00612AE7"/>
    <w:rsid w:val="00613BEB"/>
    <w:rsid w:val="00614074"/>
    <w:rsid w:val="0061545F"/>
    <w:rsid w:val="0061674D"/>
    <w:rsid w:val="006168AB"/>
    <w:rsid w:val="00616A3B"/>
    <w:rsid w:val="00617DD1"/>
    <w:rsid w:val="0062002D"/>
    <w:rsid w:val="00620F59"/>
    <w:rsid w:val="00621091"/>
    <w:rsid w:val="0062128A"/>
    <w:rsid w:val="006212D8"/>
    <w:rsid w:val="006222DD"/>
    <w:rsid w:val="00622836"/>
    <w:rsid w:val="00622BB1"/>
    <w:rsid w:val="00622C25"/>
    <w:rsid w:val="00622E67"/>
    <w:rsid w:val="006233AC"/>
    <w:rsid w:val="006254C0"/>
    <w:rsid w:val="006254DC"/>
    <w:rsid w:val="006258DD"/>
    <w:rsid w:val="00625DF9"/>
    <w:rsid w:val="00626F90"/>
    <w:rsid w:val="00627E1C"/>
    <w:rsid w:val="00627EA2"/>
    <w:rsid w:val="00627EED"/>
    <w:rsid w:val="0063045B"/>
    <w:rsid w:val="006309C1"/>
    <w:rsid w:val="00630C0E"/>
    <w:rsid w:val="0063196E"/>
    <w:rsid w:val="0063234C"/>
    <w:rsid w:val="00632DB8"/>
    <w:rsid w:val="00633DB0"/>
    <w:rsid w:val="006341BE"/>
    <w:rsid w:val="00634F35"/>
    <w:rsid w:val="0063612D"/>
    <w:rsid w:val="006369B8"/>
    <w:rsid w:val="00640959"/>
    <w:rsid w:val="00641FDC"/>
    <w:rsid w:val="00642D08"/>
    <w:rsid w:val="00643604"/>
    <w:rsid w:val="00644F5B"/>
    <w:rsid w:val="00645B91"/>
    <w:rsid w:val="00647A45"/>
    <w:rsid w:val="00647DE7"/>
    <w:rsid w:val="00650095"/>
    <w:rsid w:val="0065051C"/>
    <w:rsid w:val="00650BD6"/>
    <w:rsid w:val="00651036"/>
    <w:rsid w:val="006510E1"/>
    <w:rsid w:val="006513B9"/>
    <w:rsid w:val="006515C4"/>
    <w:rsid w:val="006521AC"/>
    <w:rsid w:val="0065243F"/>
    <w:rsid w:val="00652727"/>
    <w:rsid w:val="006529CA"/>
    <w:rsid w:val="00653A2E"/>
    <w:rsid w:val="00653E0A"/>
    <w:rsid w:val="00654A0B"/>
    <w:rsid w:val="00657A69"/>
    <w:rsid w:val="00657CD4"/>
    <w:rsid w:val="006605C3"/>
    <w:rsid w:val="00660686"/>
    <w:rsid w:val="00660C2C"/>
    <w:rsid w:val="00660CB9"/>
    <w:rsid w:val="006623FF"/>
    <w:rsid w:val="00662895"/>
    <w:rsid w:val="006628D1"/>
    <w:rsid w:val="00662EB1"/>
    <w:rsid w:val="0066392B"/>
    <w:rsid w:val="006639B2"/>
    <w:rsid w:val="00663D60"/>
    <w:rsid w:val="006646B2"/>
    <w:rsid w:val="00664CB1"/>
    <w:rsid w:val="00664FA5"/>
    <w:rsid w:val="00666AB0"/>
    <w:rsid w:val="00666C1F"/>
    <w:rsid w:val="00666F24"/>
    <w:rsid w:val="006679C3"/>
    <w:rsid w:val="00667D1C"/>
    <w:rsid w:val="0067012D"/>
    <w:rsid w:val="0067097C"/>
    <w:rsid w:val="00673681"/>
    <w:rsid w:val="00673F2E"/>
    <w:rsid w:val="0067586F"/>
    <w:rsid w:val="006761EE"/>
    <w:rsid w:val="006762CB"/>
    <w:rsid w:val="00676989"/>
    <w:rsid w:val="00676DD7"/>
    <w:rsid w:val="00677185"/>
    <w:rsid w:val="006801D6"/>
    <w:rsid w:val="006807B3"/>
    <w:rsid w:val="00681385"/>
    <w:rsid w:val="00682BE4"/>
    <w:rsid w:val="00682FDF"/>
    <w:rsid w:val="006832CD"/>
    <w:rsid w:val="00683AB8"/>
    <w:rsid w:val="00684182"/>
    <w:rsid w:val="0068495A"/>
    <w:rsid w:val="00684A53"/>
    <w:rsid w:val="00684AFB"/>
    <w:rsid w:val="0068523F"/>
    <w:rsid w:val="006856E3"/>
    <w:rsid w:val="00685AF6"/>
    <w:rsid w:val="0068740D"/>
    <w:rsid w:val="00690858"/>
    <w:rsid w:val="00690A5C"/>
    <w:rsid w:val="00691DBE"/>
    <w:rsid w:val="00692097"/>
    <w:rsid w:val="00692102"/>
    <w:rsid w:val="006928F1"/>
    <w:rsid w:val="00692C6D"/>
    <w:rsid w:val="00692FBE"/>
    <w:rsid w:val="00693744"/>
    <w:rsid w:val="0069376E"/>
    <w:rsid w:val="006938D4"/>
    <w:rsid w:val="0069427B"/>
    <w:rsid w:val="0069615A"/>
    <w:rsid w:val="00697782"/>
    <w:rsid w:val="006A03EC"/>
    <w:rsid w:val="006A15B4"/>
    <w:rsid w:val="006A21EB"/>
    <w:rsid w:val="006A2711"/>
    <w:rsid w:val="006A29AF"/>
    <w:rsid w:val="006A33A6"/>
    <w:rsid w:val="006A3EAD"/>
    <w:rsid w:val="006A473D"/>
    <w:rsid w:val="006A5034"/>
    <w:rsid w:val="006A5FB8"/>
    <w:rsid w:val="006A6DB7"/>
    <w:rsid w:val="006B0923"/>
    <w:rsid w:val="006B12D4"/>
    <w:rsid w:val="006B2D0D"/>
    <w:rsid w:val="006B3983"/>
    <w:rsid w:val="006B3B16"/>
    <w:rsid w:val="006B59EE"/>
    <w:rsid w:val="006B5F79"/>
    <w:rsid w:val="006B783F"/>
    <w:rsid w:val="006C1CD1"/>
    <w:rsid w:val="006C1DD0"/>
    <w:rsid w:val="006C1FDE"/>
    <w:rsid w:val="006C2A20"/>
    <w:rsid w:val="006C3513"/>
    <w:rsid w:val="006C485D"/>
    <w:rsid w:val="006C5083"/>
    <w:rsid w:val="006C549C"/>
    <w:rsid w:val="006C5C88"/>
    <w:rsid w:val="006C6FD0"/>
    <w:rsid w:val="006D0300"/>
    <w:rsid w:val="006D055A"/>
    <w:rsid w:val="006D0704"/>
    <w:rsid w:val="006D124B"/>
    <w:rsid w:val="006D1762"/>
    <w:rsid w:val="006D2746"/>
    <w:rsid w:val="006D2F92"/>
    <w:rsid w:val="006D32A4"/>
    <w:rsid w:val="006D416F"/>
    <w:rsid w:val="006D4C26"/>
    <w:rsid w:val="006D56EF"/>
    <w:rsid w:val="006D6402"/>
    <w:rsid w:val="006D6506"/>
    <w:rsid w:val="006E01E3"/>
    <w:rsid w:val="006E15B9"/>
    <w:rsid w:val="006E1F04"/>
    <w:rsid w:val="006E238C"/>
    <w:rsid w:val="006E38F5"/>
    <w:rsid w:val="006E3B00"/>
    <w:rsid w:val="006E3E12"/>
    <w:rsid w:val="006E43E9"/>
    <w:rsid w:val="006E4473"/>
    <w:rsid w:val="006E494C"/>
    <w:rsid w:val="006E4DB1"/>
    <w:rsid w:val="006E6335"/>
    <w:rsid w:val="006E65CA"/>
    <w:rsid w:val="006E6E23"/>
    <w:rsid w:val="006E716E"/>
    <w:rsid w:val="006F0309"/>
    <w:rsid w:val="006F10EC"/>
    <w:rsid w:val="006F16CE"/>
    <w:rsid w:val="006F2464"/>
    <w:rsid w:val="006F27E6"/>
    <w:rsid w:val="006F2C5B"/>
    <w:rsid w:val="006F6F4C"/>
    <w:rsid w:val="006F7D25"/>
    <w:rsid w:val="007002C2"/>
    <w:rsid w:val="0070031D"/>
    <w:rsid w:val="00700634"/>
    <w:rsid w:val="00700A3A"/>
    <w:rsid w:val="00701352"/>
    <w:rsid w:val="007019B0"/>
    <w:rsid w:val="007028ED"/>
    <w:rsid w:val="00704C40"/>
    <w:rsid w:val="00705805"/>
    <w:rsid w:val="00705D42"/>
    <w:rsid w:val="00705DDD"/>
    <w:rsid w:val="0070606A"/>
    <w:rsid w:val="00706658"/>
    <w:rsid w:val="00706769"/>
    <w:rsid w:val="00706E63"/>
    <w:rsid w:val="0070747A"/>
    <w:rsid w:val="00710A6D"/>
    <w:rsid w:val="0071163F"/>
    <w:rsid w:val="00711CDC"/>
    <w:rsid w:val="00711E72"/>
    <w:rsid w:val="007121C5"/>
    <w:rsid w:val="007138AF"/>
    <w:rsid w:val="00713A59"/>
    <w:rsid w:val="00713EA6"/>
    <w:rsid w:val="00713F69"/>
    <w:rsid w:val="007143A3"/>
    <w:rsid w:val="00714D32"/>
    <w:rsid w:val="00715068"/>
    <w:rsid w:val="0071526F"/>
    <w:rsid w:val="00716762"/>
    <w:rsid w:val="00716CC6"/>
    <w:rsid w:val="007170BE"/>
    <w:rsid w:val="007171D9"/>
    <w:rsid w:val="00717988"/>
    <w:rsid w:val="00717A54"/>
    <w:rsid w:val="00720EDF"/>
    <w:rsid w:val="00722BCF"/>
    <w:rsid w:val="0072379B"/>
    <w:rsid w:val="00723BA2"/>
    <w:rsid w:val="00725F77"/>
    <w:rsid w:val="00725FFC"/>
    <w:rsid w:val="00730140"/>
    <w:rsid w:val="0073025C"/>
    <w:rsid w:val="00730327"/>
    <w:rsid w:val="00730C0D"/>
    <w:rsid w:val="00731841"/>
    <w:rsid w:val="007335B5"/>
    <w:rsid w:val="00733730"/>
    <w:rsid w:val="007339CB"/>
    <w:rsid w:val="00733E3A"/>
    <w:rsid w:val="007346DB"/>
    <w:rsid w:val="00734B13"/>
    <w:rsid w:val="00736B5D"/>
    <w:rsid w:val="0073796D"/>
    <w:rsid w:val="00737FAC"/>
    <w:rsid w:val="00741611"/>
    <w:rsid w:val="00741E8A"/>
    <w:rsid w:val="007440A8"/>
    <w:rsid w:val="00744BC9"/>
    <w:rsid w:val="00744EAC"/>
    <w:rsid w:val="007459C5"/>
    <w:rsid w:val="00745D6E"/>
    <w:rsid w:val="00745E96"/>
    <w:rsid w:val="00746145"/>
    <w:rsid w:val="00746C82"/>
    <w:rsid w:val="0074744C"/>
    <w:rsid w:val="00747B68"/>
    <w:rsid w:val="00747E3B"/>
    <w:rsid w:val="00750248"/>
    <w:rsid w:val="007516E3"/>
    <w:rsid w:val="00751751"/>
    <w:rsid w:val="007524EC"/>
    <w:rsid w:val="00753699"/>
    <w:rsid w:val="00753B84"/>
    <w:rsid w:val="0075451D"/>
    <w:rsid w:val="00754AA2"/>
    <w:rsid w:val="00754BB5"/>
    <w:rsid w:val="0075557B"/>
    <w:rsid w:val="007576CD"/>
    <w:rsid w:val="007579DA"/>
    <w:rsid w:val="00757B7D"/>
    <w:rsid w:val="00757DB7"/>
    <w:rsid w:val="0076084E"/>
    <w:rsid w:val="00760F09"/>
    <w:rsid w:val="00761043"/>
    <w:rsid w:val="00762130"/>
    <w:rsid w:val="0076281A"/>
    <w:rsid w:val="00764028"/>
    <w:rsid w:val="0076480B"/>
    <w:rsid w:val="007653ED"/>
    <w:rsid w:val="00765CCC"/>
    <w:rsid w:val="00766391"/>
    <w:rsid w:val="00767070"/>
    <w:rsid w:val="00770271"/>
    <w:rsid w:val="00770289"/>
    <w:rsid w:val="007704E6"/>
    <w:rsid w:val="00770E31"/>
    <w:rsid w:val="00771084"/>
    <w:rsid w:val="007726FE"/>
    <w:rsid w:val="00772F2F"/>
    <w:rsid w:val="00774132"/>
    <w:rsid w:val="00774382"/>
    <w:rsid w:val="00775E18"/>
    <w:rsid w:val="00776B87"/>
    <w:rsid w:val="00776D60"/>
    <w:rsid w:val="007778A3"/>
    <w:rsid w:val="00777E55"/>
    <w:rsid w:val="007801D4"/>
    <w:rsid w:val="00780B4F"/>
    <w:rsid w:val="00781612"/>
    <w:rsid w:val="00781948"/>
    <w:rsid w:val="0078241B"/>
    <w:rsid w:val="00782DE5"/>
    <w:rsid w:val="00782EBE"/>
    <w:rsid w:val="007831AA"/>
    <w:rsid w:val="00786C41"/>
    <w:rsid w:val="00787BDE"/>
    <w:rsid w:val="007908D6"/>
    <w:rsid w:val="00790A00"/>
    <w:rsid w:val="00790F3B"/>
    <w:rsid w:val="00790F5F"/>
    <w:rsid w:val="00791E02"/>
    <w:rsid w:val="00791FFF"/>
    <w:rsid w:val="00792C09"/>
    <w:rsid w:val="0079364D"/>
    <w:rsid w:val="00793665"/>
    <w:rsid w:val="007939DC"/>
    <w:rsid w:val="00794311"/>
    <w:rsid w:val="007958B0"/>
    <w:rsid w:val="007959AB"/>
    <w:rsid w:val="007964D9"/>
    <w:rsid w:val="007967E6"/>
    <w:rsid w:val="007975AE"/>
    <w:rsid w:val="00797D16"/>
    <w:rsid w:val="00797F6C"/>
    <w:rsid w:val="00797F8B"/>
    <w:rsid w:val="007A01E5"/>
    <w:rsid w:val="007A028A"/>
    <w:rsid w:val="007A08C2"/>
    <w:rsid w:val="007A0A94"/>
    <w:rsid w:val="007A0F4F"/>
    <w:rsid w:val="007A15F9"/>
    <w:rsid w:val="007A1AAE"/>
    <w:rsid w:val="007A3401"/>
    <w:rsid w:val="007A36D0"/>
    <w:rsid w:val="007A3ABC"/>
    <w:rsid w:val="007A3E7F"/>
    <w:rsid w:val="007A4227"/>
    <w:rsid w:val="007A510A"/>
    <w:rsid w:val="007A5B31"/>
    <w:rsid w:val="007A5BAE"/>
    <w:rsid w:val="007A5D29"/>
    <w:rsid w:val="007A6463"/>
    <w:rsid w:val="007B0043"/>
    <w:rsid w:val="007B0A4A"/>
    <w:rsid w:val="007B0AAB"/>
    <w:rsid w:val="007B185B"/>
    <w:rsid w:val="007B29D7"/>
    <w:rsid w:val="007B35E3"/>
    <w:rsid w:val="007B460C"/>
    <w:rsid w:val="007B5300"/>
    <w:rsid w:val="007B6002"/>
    <w:rsid w:val="007B6913"/>
    <w:rsid w:val="007B6C21"/>
    <w:rsid w:val="007B7456"/>
    <w:rsid w:val="007B7902"/>
    <w:rsid w:val="007B79E0"/>
    <w:rsid w:val="007C0359"/>
    <w:rsid w:val="007C06E0"/>
    <w:rsid w:val="007C0905"/>
    <w:rsid w:val="007C2763"/>
    <w:rsid w:val="007C2A78"/>
    <w:rsid w:val="007C4356"/>
    <w:rsid w:val="007C45C1"/>
    <w:rsid w:val="007C702B"/>
    <w:rsid w:val="007C78C9"/>
    <w:rsid w:val="007C7F43"/>
    <w:rsid w:val="007D1704"/>
    <w:rsid w:val="007D243B"/>
    <w:rsid w:val="007D2607"/>
    <w:rsid w:val="007D324D"/>
    <w:rsid w:val="007D3E90"/>
    <w:rsid w:val="007D4D44"/>
    <w:rsid w:val="007D4D96"/>
    <w:rsid w:val="007D657C"/>
    <w:rsid w:val="007D7144"/>
    <w:rsid w:val="007D7663"/>
    <w:rsid w:val="007D76BE"/>
    <w:rsid w:val="007E0AEB"/>
    <w:rsid w:val="007E0C09"/>
    <w:rsid w:val="007E261E"/>
    <w:rsid w:val="007E33AD"/>
    <w:rsid w:val="007E3987"/>
    <w:rsid w:val="007E66B7"/>
    <w:rsid w:val="007F1144"/>
    <w:rsid w:val="007F1706"/>
    <w:rsid w:val="007F1B45"/>
    <w:rsid w:val="007F1CB7"/>
    <w:rsid w:val="007F2062"/>
    <w:rsid w:val="007F313A"/>
    <w:rsid w:val="007F33D0"/>
    <w:rsid w:val="007F4221"/>
    <w:rsid w:val="007F4D07"/>
    <w:rsid w:val="007F4D7C"/>
    <w:rsid w:val="007F5182"/>
    <w:rsid w:val="007F5367"/>
    <w:rsid w:val="007F5A06"/>
    <w:rsid w:val="007F600E"/>
    <w:rsid w:val="007F6CB7"/>
    <w:rsid w:val="007F7023"/>
    <w:rsid w:val="007F7565"/>
    <w:rsid w:val="007F764C"/>
    <w:rsid w:val="007F7825"/>
    <w:rsid w:val="007F79FC"/>
    <w:rsid w:val="0080058A"/>
    <w:rsid w:val="00803593"/>
    <w:rsid w:val="008035E6"/>
    <w:rsid w:val="008037B8"/>
    <w:rsid w:val="00804818"/>
    <w:rsid w:val="008054FD"/>
    <w:rsid w:val="0080574E"/>
    <w:rsid w:val="008066CA"/>
    <w:rsid w:val="0080674B"/>
    <w:rsid w:val="00806C9C"/>
    <w:rsid w:val="00811EDB"/>
    <w:rsid w:val="008125B4"/>
    <w:rsid w:val="00812D3F"/>
    <w:rsid w:val="00813446"/>
    <w:rsid w:val="00813869"/>
    <w:rsid w:val="00813F1E"/>
    <w:rsid w:val="00814166"/>
    <w:rsid w:val="008145B3"/>
    <w:rsid w:val="00816C40"/>
    <w:rsid w:val="00817C2C"/>
    <w:rsid w:val="00820EAA"/>
    <w:rsid w:val="008216CF"/>
    <w:rsid w:val="00821AAF"/>
    <w:rsid w:val="00821C46"/>
    <w:rsid w:val="008234D7"/>
    <w:rsid w:val="00823BBC"/>
    <w:rsid w:val="008250DC"/>
    <w:rsid w:val="00826D9B"/>
    <w:rsid w:val="00827B7B"/>
    <w:rsid w:val="008315EC"/>
    <w:rsid w:val="00831A2A"/>
    <w:rsid w:val="008334DA"/>
    <w:rsid w:val="008338A4"/>
    <w:rsid w:val="0083423A"/>
    <w:rsid w:val="00834C87"/>
    <w:rsid w:val="00834FF4"/>
    <w:rsid w:val="00835077"/>
    <w:rsid w:val="008353D5"/>
    <w:rsid w:val="00835C52"/>
    <w:rsid w:val="00835D7B"/>
    <w:rsid w:val="008364BB"/>
    <w:rsid w:val="00836ABA"/>
    <w:rsid w:val="00837048"/>
    <w:rsid w:val="00837D84"/>
    <w:rsid w:val="0084052B"/>
    <w:rsid w:val="00840A2D"/>
    <w:rsid w:val="00840E07"/>
    <w:rsid w:val="00841B80"/>
    <w:rsid w:val="00841F7B"/>
    <w:rsid w:val="00842939"/>
    <w:rsid w:val="00843E00"/>
    <w:rsid w:val="00844499"/>
    <w:rsid w:val="00845521"/>
    <w:rsid w:val="00845727"/>
    <w:rsid w:val="008459DC"/>
    <w:rsid w:val="008471C6"/>
    <w:rsid w:val="00850616"/>
    <w:rsid w:val="00850650"/>
    <w:rsid w:val="00850DE6"/>
    <w:rsid w:val="0085105F"/>
    <w:rsid w:val="0085121F"/>
    <w:rsid w:val="008518E7"/>
    <w:rsid w:val="0085310E"/>
    <w:rsid w:val="00853138"/>
    <w:rsid w:val="008546BD"/>
    <w:rsid w:val="008553B3"/>
    <w:rsid w:val="00856A6A"/>
    <w:rsid w:val="008573B8"/>
    <w:rsid w:val="008602C6"/>
    <w:rsid w:val="00861876"/>
    <w:rsid w:val="00862150"/>
    <w:rsid w:val="00862C5A"/>
    <w:rsid w:val="0086354C"/>
    <w:rsid w:val="00864755"/>
    <w:rsid w:val="00871DC1"/>
    <w:rsid w:val="00871DFE"/>
    <w:rsid w:val="00872412"/>
    <w:rsid w:val="00872B43"/>
    <w:rsid w:val="00872B7E"/>
    <w:rsid w:val="00872D5E"/>
    <w:rsid w:val="00872F66"/>
    <w:rsid w:val="00873367"/>
    <w:rsid w:val="0087383B"/>
    <w:rsid w:val="00873B18"/>
    <w:rsid w:val="008750E0"/>
    <w:rsid w:val="008757D3"/>
    <w:rsid w:val="0087666F"/>
    <w:rsid w:val="008814AA"/>
    <w:rsid w:val="00882082"/>
    <w:rsid w:val="00882434"/>
    <w:rsid w:val="0088257F"/>
    <w:rsid w:val="008829A1"/>
    <w:rsid w:val="00883736"/>
    <w:rsid w:val="00883B69"/>
    <w:rsid w:val="008841A4"/>
    <w:rsid w:val="00884D5D"/>
    <w:rsid w:val="008852FC"/>
    <w:rsid w:val="008855B0"/>
    <w:rsid w:val="00886082"/>
    <w:rsid w:val="008860BA"/>
    <w:rsid w:val="008860EB"/>
    <w:rsid w:val="008866E7"/>
    <w:rsid w:val="008879E1"/>
    <w:rsid w:val="008905A7"/>
    <w:rsid w:val="0089066C"/>
    <w:rsid w:val="0089087F"/>
    <w:rsid w:val="00890933"/>
    <w:rsid w:val="00891202"/>
    <w:rsid w:val="008912D8"/>
    <w:rsid w:val="0089161D"/>
    <w:rsid w:val="00892C42"/>
    <w:rsid w:val="00892DD6"/>
    <w:rsid w:val="00893966"/>
    <w:rsid w:val="00893A3D"/>
    <w:rsid w:val="00893FA3"/>
    <w:rsid w:val="008942EB"/>
    <w:rsid w:val="008943F8"/>
    <w:rsid w:val="00894ADD"/>
    <w:rsid w:val="008951CD"/>
    <w:rsid w:val="00895504"/>
    <w:rsid w:val="00896FF4"/>
    <w:rsid w:val="00897F51"/>
    <w:rsid w:val="008A0356"/>
    <w:rsid w:val="008A068F"/>
    <w:rsid w:val="008A153B"/>
    <w:rsid w:val="008A1637"/>
    <w:rsid w:val="008A1B3A"/>
    <w:rsid w:val="008A2384"/>
    <w:rsid w:val="008A2D13"/>
    <w:rsid w:val="008A2F62"/>
    <w:rsid w:val="008A3171"/>
    <w:rsid w:val="008A5530"/>
    <w:rsid w:val="008A630C"/>
    <w:rsid w:val="008A7251"/>
    <w:rsid w:val="008A7E99"/>
    <w:rsid w:val="008B0108"/>
    <w:rsid w:val="008B0BAC"/>
    <w:rsid w:val="008B2364"/>
    <w:rsid w:val="008B2ACA"/>
    <w:rsid w:val="008B3CF2"/>
    <w:rsid w:val="008B466B"/>
    <w:rsid w:val="008B46CD"/>
    <w:rsid w:val="008B482C"/>
    <w:rsid w:val="008B4BA3"/>
    <w:rsid w:val="008B534B"/>
    <w:rsid w:val="008B5E44"/>
    <w:rsid w:val="008B691A"/>
    <w:rsid w:val="008B7440"/>
    <w:rsid w:val="008B7BB6"/>
    <w:rsid w:val="008B7C3E"/>
    <w:rsid w:val="008C0AC5"/>
    <w:rsid w:val="008C0EF6"/>
    <w:rsid w:val="008C1828"/>
    <w:rsid w:val="008C1F59"/>
    <w:rsid w:val="008C20B2"/>
    <w:rsid w:val="008C251A"/>
    <w:rsid w:val="008C2A94"/>
    <w:rsid w:val="008C2E00"/>
    <w:rsid w:val="008C2EA0"/>
    <w:rsid w:val="008C2EB6"/>
    <w:rsid w:val="008C2F4A"/>
    <w:rsid w:val="008C3B8C"/>
    <w:rsid w:val="008C3F6E"/>
    <w:rsid w:val="008C3FD2"/>
    <w:rsid w:val="008C460A"/>
    <w:rsid w:val="008C4848"/>
    <w:rsid w:val="008C4FDE"/>
    <w:rsid w:val="008C515B"/>
    <w:rsid w:val="008C6087"/>
    <w:rsid w:val="008C6240"/>
    <w:rsid w:val="008C6539"/>
    <w:rsid w:val="008C6F05"/>
    <w:rsid w:val="008C71B9"/>
    <w:rsid w:val="008C742E"/>
    <w:rsid w:val="008C7D2C"/>
    <w:rsid w:val="008D0D56"/>
    <w:rsid w:val="008D2189"/>
    <w:rsid w:val="008D32A0"/>
    <w:rsid w:val="008D3D83"/>
    <w:rsid w:val="008D40EE"/>
    <w:rsid w:val="008D41DB"/>
    <w:rsid w:val="008D431D"/>
    <w:rsid w:val="008D4889"/>
    <w:rsid w:val="008D5298"/>
    <w:rsid w:val="008D6445"/>
    <w:rsid w:val="008D6447"/>
    <w:rsid w:val="008D6754"/>
    <w:rsid w:val="008D698A"/>
    <w:rsid w:val="008D6C8D"/>
    <w:rsid w:val="008E0102"/>
    <w:rsid w:val="008E0DCF"/>
    <w:rsid w:val="008E0E61"/>
    <w:rsid w:val="008E1987"/>
    <w:rsid w:val="008E1EAE"/>
    <w:rsid w:val="008E2301"/>
    <w:rsid w:val="008E2DC8"/>
    <w:rsid w:val="008E3ED9"/>
    <w:rsid w:val="008E4A3E"/>
    <w:rsid w:val="008E4F80"/>
    <w:rsid w:val="008E5656"/>
    <w:rsid w:val="008E578D"/>
    <w:rsid w:val="008E5862"/>
    <w:rsid w:val="008E6366"/>
    <w:rsid w:val="008E6B86"/>
    <w:rsid w:val="008E71C3"/>
    <w:rsid w:val="008E7D36"/>
    <w:rsid w:val="008E7EF5"/>
    <w:rsid w:val="008F037B"/>
    <w:rsid w:val="008F037D"/>
    <w:rsid w:val="008F053B"/>
    <w:rsid w:val="008F07A6"/>
    <w:rsid w:val="008F0A52"/>
    <w:rsid w:val="008F0F7D"/>
    <w:rsid w:val="008F1B78"/>
    <w:rsid w:val="008F240D"/>
    <w:rsid w:val="008F2A68"/>
    <w:rsid w:val="008F2C79"/>
    <w:rsid w:val="008F2EAE"/>
    <w:rsid w:val="008F32D7"/>
    <w:rsid w:val="008F400C"/>
    <w:rsid w:val="008F5673"/>
    <w:rsid w:val="008F5E0A"/>
    <w:rsid w:val="008F6735"/>
    <w:rsid w:val="008F6A46"/>
    <w:rsid w:val="008F72F3"/>
    <w:rsid w:val="008F76D5"/>
    <w:rsid w:val="009005BE"/>
    <w:rsid w:val="009007A9"/>
    <w:rsid w:val="00900B84"/>
    <w:rsid w:val="009012A2"/>
    <w:rsid w:val="00902086"/>
    <w:rsid w:val="0090362A"/>
    <w:rsid w:val="00903726"/>
    <w:rsid w:val="0090494B"/>
    <w:rsid w:val="00905AC5"/>
    <w:rsid w:val="00905F09"/>
    <w:rsid w:val="00905F40"/>
    <w:rsid w:val="00906A7B"/>
    <w:rsid w:val="00906FCA"/>
    <w:rsid w:val="009078F9"/>
    <w:rsid w:val="00907DC6"/>
    <w:rsid w:val="00910BD4"/>
    <w:rsid w:val="00911119"/>
    <w:rsid w:val="0091111E"/>
    <w:rsid w:val="009111F1"/>
    <w:rsid w:val="00911A0B"/>
    <w:rsid w:val="00912153"/>
    <w:rsid w:val="0091246F"/>
    <w:rsid w:val="009138CF"/>
    <w:rsid w:val="0091522C"/>
    <w:rsid w:val="0091552D"/>
    <w:rsid w:val="00917573"/>
    <w:rsid w:val="00917BD5"/>
    <w:rsid w:val="00920D98"/>
    <w:rsid w:val="00921142"/>
    <w:rsid w:val="009225D9"/>
    <w:rsid w:val="00922C9A"/>
    <w:rsid w:val="00923EC4"/>
    <w:rsid w:val="00924A45"/>
    <w:rsid w:val="009251A4"/>
    <w:rsid w:val="0092588B"/>
    <w:rsid w:val="0092626E"/>
    <w:rsid w:val="00926503"/>
    <w:rsid w:val="009269FF"/>
    <w:rsid w:val="00926D0B"/>
    <w:rsid w:val="00927629"/>
    <w:rsid w:val="0093109F"/>
    <w:rsid w:val="0093189A"/>
    <w:rsid w:val="00931B58"/>
    <w:rsid w:val="00931D93"/>
    <w:rsid w:val="009328AC"/>
    <w:rsid w:val="00932E25"/>
    <w:rsid w:val="00933E78"/>
    <w:rsid w:val="009340E3"/>
    <w:rsid w:val="009357A5"/>
    <w:rsid w:val="00935ECE"/>
    <w:rsid w:val="00936E9A"/>
    <w:rsid w:val="00941BA9"/>
    <w:rsid w:val="00942E14"/>
    <w:rsid w:val="00942FDF"/>
    <w:rsid w:val="009436B3"/>
    <w:rsid w:val="009439F6"/>
    <w:rsid w:val="00943F94"/>
    <w:rsid w:val="009447FB"/>
    <w:rsid w:val="00944EC7"/>
    <w:rsid w:val="00945B4D"/>
    <w:rsid w:val="009462DB"/>
    <w:rsid w:val="00946BBA"/>
    <w:rsid w:val="00946C0B"/>
    <w:rsid w:val="009471BD"/>
    <w:rsid w:val="00947FB2"/>
    <w:rsid w:val="00950BA6"/>
    <w:rsid w:val="009515A9"/>
    <w:rsid w:val="00954023"/>
    <w:rsid w:val="009548DB"/>
    <w:rsid w:val="0095494B"/>
    <w:rsid w:val="00954C51"/>
    <w:rsid w:val="009551D5"/>
    <w:rsid w:val="009569DE"/>
    <w:rsid w:val="00956E1C"/>
    <w:rsid w:val="00957A91"/>
    <w:rsid w:val="00961667"/>
    <w:rsid w:val="00961960"/>
    <w:rsid w:val="00961C40"/>
    <w:rsid w:val="00961EC8"/>
    <w:rsid w:val="00963FFB"/>
    <w:rsid w:val="00964C66"/>
    <w:rsid w:val="00965151"/>
    <w:rsid w:val="00966BE3"/>
    <w:rsid w:val="00966C58"/>
    <w:rsid w:val="009671A1"/>
    <w:rsid w:val="00967D3B"/>
    <w:rsid w:val="009704D5"/>
    <w:rsid w:val="00971933"/>
    <w:rsid w:val="009729AE"/>
    <w:rsid w:val="00972D7C"/>
    <w:rsid w:val="00973CE4"/>
    <w:rsid w:val="009741BE"/>
    <w:rsid w:val="00974581"/>
    <w:rsid w:val="0097466C"/>
    <w:rsid w:val="0097565B"/>
    <w:rsid w:val="00975825"/>
    <w:rsid w:val="00976249"/>
    <w:rsid w:val="009771C9"/>
    <w:rsid w:val="0098124D"/>
    <w:rsid w:val="00981993"/>
    <w:rsid w:val="00982AC0"/>
    <w:rsid w:val="00982B30"/>
    <w:rsid w:val="00982CEC"/>
    <w:rsid w:val="00983CFC"/>
    <w:rsid w:val="00983DE9"/>
    <w:rsid w:val="0098522E"/>
    <w:rsid w:val="00985899"/>
    <w:rsid w:val="009858C2"/>
    <w:rsid w:val="00987612"/>
    <w:rsid w:val="00987C9A"/>
    <w:rsid w:val="00990BBA"/>
    <w:rsid w:val="009912E7"/>
    <w:rsid w:val="00991441"/>
    <w:rsid w:val="00991F96"/>
    <w:rsid w:val="009926F0"/>
    <w:rsid w:val="00992930"/>
    <w:rsid w:val="00992D8E"/>
    <w:rsid w:val="00993084"/>
    <w:rsid w:val="00993089"/>
    <w:rsid w:val="009932DF"/>
    <w:rsid w:val="009947C3"/>
    <w:rsid w:val="00994B6F"/>
    <w:rsid w:val="00995C55"/>
    <w:rsid w:val="00996689"/>
    <w:rsid w:val="009970A9"/>
    <w:rsid w:val="0099786E"/>
    <w:rsid w:val="00997F34"/>
    <w:rsid w:val="009A06BD"/>
    <w:rsid w:val="009A09A9"/>
    <w:rsid w:val="009A12EF"/>
    <w:rsid w:val="009A2638"/>
    <w:rsid w:val="009A46B7"/>
    <w:rsid w:val="009A4A45"/>
    <w:rsid w:val="009A4B3D"/>
    <w:rsid w:val="009A4D4B"/>
    <w:rsid w:val="009A6B62"/>
    <w:rsid w:val="009A79CC"/>
    <w:rsid w:val="009A7D65"/>
    <w:rsid w:val="009B0B7E"/>
    <w:rsid w:val="009B170D"/>
    <w:rsid w:val="009B1888"/>
    <w:rsid w:val="009B2B96"/>
    <w:rsid w:val="009B3A44"/>
    <w:rsid w:val="009B43B2"/>
    <w:rsid w:val="009B46B0"/>
    <w:rsid w:val="009B4CAE"/>
    <w:rsid w:val="009B531F"/>
    <w:rsid w:val="009B6020"/>
    <w:rsid w:val="009B7206"/>
    <w:rsid w:val="009C0925"/>
    <w:rsid w:val="009C1656"/>
    <w:rsid w:val="009C1894"/>
    <w:rsid w:val="009C21D6"/>
    <w:rsid w:val="009C2924"/>
    <w:rsid w:val="009C2CF9"/>
    <w:rsid w:val="009C2DC3"/>
    <w:rsid w:val="009C3A16"/>
    <w:rsid w:val="009C3F7A"/>
    <w:rsid w:val="009C421C"/>
    <w:rsid w:val="009C5142"/>
    <w:rsid w:val="009C6948"/>
    <w:rsid w:val="009D11BC"/>
    <w:rsid w:val="009D1249"/>
    <w:rsid w:val="009D1679"/>
    <w:rsid w:val="009D1D97"/>
    <w:rsid w:val="009D26B4"/>
    <w:rsid w:val="009D2A66"/>
    <w:rsid w:val="009D37D8"/>
    <w:rsid w:val="009D50F5"/>
    <w:rsid w:val="009D559A"/>
    <w:rsid w:val="009D605E"/>
    <w:rsid w:val="009D63B3"/>
    <w:rsid w:val="009D6B21"/>
    <w:rsid w:val="009D6C88"/>
    <w:rsid w:val="009D7CCA"/>
    <w:rsid w:val="009D7CE9"/>
    <w:rsid w:val="009D7D2F"/>
    <w:rsid w:val="009E01F2"/>
    <w:rsid w:val="009E0452"/>
    <w:rsid w:val="009E0B18"/>
    <w:rsid w:val="009E27C4"/>
    <w:rsid w:val="009E3087"/>
    <w:rsid w:val="009E56B6"/>
    <w:rsid w:val="009E643D"/>
    <w:rsid w:val="009E6890"/>
    <w:rsid w:val="009E6D10"/>
    <w:rsid w:val="009E6ECD"/>
    <w:rsid w:val="009E72DB"/>
    <w:rsid w:val="009E7B1A"/>
    <w:rsid w:val="009E7F57"/>
    <w:rsid w:val="009F0AEE"/>
    <w:rsid w:val="009F0B27"/>
    <w:rsid w:val="009F0C15"/>
    <w:rsid w:val="009F0F1C"/>
    <w:rsid w:val="009F1340"/>
    <w:rsid w:val="009F1A42"/>
    <w:rsid w:val="009F1E03"/>
    <w:rsid w:val="009F232F"/>
    <w:rsid w:val="009F363D"/>
    <w:rsid w:val="009F46EF"/>
    <w:rsid w:val="009F4724"/>
    <w:rsid w:val="009F4948"/>
    <w:rsid w:val="009F4C26"/>
    <w:rsid w:val="009F4E08"/>
    <w:rsid w:val="009F4EDB"/>
    <w:rsid w:val="009F56E6"/>
    <w:rsid w:val="009F5EFC"/>
    <w:rsid w:val="009F7400"/>
    <w:rsid w:val="009F7474"/>
    <w:rsid w:val="009F7ED9"/>
    <w:rsid w:val="00A013B6"/>
    <w:rsid w:val="00A02DE5"/>
    <w:rsid w:val="00A02E8D"/>
    <w:rsid w:val="00A03A27"/>
    <w:rsid w:val="00A04113"/>
    <w:rsid w:val="00A041CE"/>
    <w:rsid w:val="00A042FA"/>
    <w:rsid w:val="00A046FA"/>
    <w:rsid w:val="00A04A22"/>
    <w:rsid w:val="00A055F0"/>
    <w:rsid w:val="00A0571A"/>
    <w:rsid w:val="00A05ADF"/>
    <w:rsid w:val="00A05E8D"/>
    <w:rsid w:val="00A06977"/>
    <w:rsid w:val="00A1088B"/>
    <w:rsid w:val="00A10904"/>
    <w:rsid w:val="00A11471"/>
    <w:rsid w:val="00A12A43"/>
    <w:rsid w:val="00A12E27"/>
    <w:rsid w:val="00A12F90"/>
    <w:rsid w:val="00A14115"/>
    <w:rsid w:val="00A14BAF"/>
    <w:rsid w:val="00A15D8D"/>
    <w:rsid w:val="00A15FC7"/>
    <w:rsid w:val="00A16379"/>
    <w:rsid w:val="00A16DEE"/>
    <w:rsid w:val="00A20077"/>
    <w:rsid w:val="00A216F6"/>
    <w:rsid w:val="00A21E0C"/>
    <w:rsid w:val="00A228E6"/>
    <w:rsid w:val="00A2334B"/>
    <w:rsid w:val="00A23780"/>
    <w:rsid w:val="00A23FB8"/>
    <w:rsid w:val="00A2403D"/>
    <w:rsid w:val="00A254C7"/>
    <w:rsid w:val="00A25606"/>
    <w:rsid w:val="00A25ECF"/>
    <w:rsid w:val="00A26671"/>
    <w:rsid w:val="00A26D74"/>
    <w:rsid w:val="00A26F6D"/>
    <w:rsid w:val="00A3117C"/>
    <w:rsid w:val="00A31AE7"/>
    <w:rsid w:val="00A32233"/>
    <w:rsid w:val="00A327F2"/>
    <w:rsid w:val="00A339F1"/>
    <w:rsid w:val="00A33AC5"/>
    <w:rsid w:val="00A33BC1"/>
    <w:rsid w:val="00A34A02"/>
    <w:rsid w:val="00A35479"/>
    <w:rsid w:val="00A3560A"/>
    <w:rsid w:val="00A35785"/>
    <w:rsid w:val="00A36F7C"/>
    <w:rsid w:val="00A36FBA"/>
    <w:rsid w:val="00A37287"/>
    <w:rsid w:val="00A411BB"/>
    <w:rsid w:val="00A41E59"/>
    <w:rsid w:val="00A4370B"/>
    <w:rsid w:val="00A43896"/>
    <w:rsid w:val="00A43ECB"/>
    <w:rsid w:val="00A4462A"/>
    <w:rsid w:val="00A448EF"/>
    <w:rsid w:val="00A44A4C"/>
    <w:rsid w:val="00A469D1"/>
    <w:rsid w:val="00A47FAF"/>
    <w:rsid w:val="00A5042F"/>
    <w:rsid w:val="00A506F0"/>
    <w:rsid w:val="00A50E7D"/>
    <w:rsid w:val="00A50EC4"/>
    <w:rsid w:val="00A50FF9"/>
    <w:rsid w:val="00A51234"/>
    <w:rsid w:val="00A51772"/>
    <w:rsid w:val="00A533F3"/>
    <w:rsid w:val="00A534DF"/>
    <w:rsid w:val="00A5362E"/>
    <w:rsid w:val="00A543D0"/>
    <w:rsid w:val="00A545A3"/>
    <w:rsid w:val="00A55902"/>
    <w:rsid w:val="00A5630B"/>
    <w:rsid w:val="00A6162F"/>
    <w:rsid w:val="00A62063"/>
    <w:rsid w:val="00A624EC"/>
    <w:rsid w:val="00A62F74"/>
    <w:rsid w:val="00A62FC8"/>
    <w:rsid w:val="00A6394E"/>
    <w:rsid w:val="00A63A24"/>
    <w:rsid w:val="00A6494E"/>
    <w:rsid w:val="00A64B64"/>
    <w:rsid w:val="00A64F9E"/>
    <w:rsid w:val="00A65479"/>
    <w:rsid w:val="00A65C5B"/>
    <w:rsid w:val="00A65E28"/>
    <w:rsid w:val="00A66EC8"/>
    <w:rsid w:val="00A66FC2"/>
    <w:rsid w:val="00A672D3"/>
    <w:rsid w:val="00A67350"/>
    <w:rsid w:val="00A6745B"/>
    <w:rsid w:val="00A67F8F"/>
    <w:rsid w:val="00A70376"/>
    <w:rsid w:val="00A70B4D"/>
    <w:rsid w:val="00A710D6"/>
    <w:rsid w:val="00A713CB"/>
    <w:rsid w:val="00A716C5"/>
    <w:rsid w:val="00A72FDA"/>
    <w:rsid w:val="00A73886"/>
    <w:rsid w:val="00A73FC8"/>
    <w:rsid w:val="00A74247"/>
    <w:rsid w:val="00A749AC"/>
    <w:rsid w:val="00A74F03"/>
    <w:rsid w:val="00A75A39"/>
    <w:rsid w:val="00A802EB"/>
    <w:rsid w:val="00A80E89"/>
    <w:rsid w:val="00A81878"/>
    <w:rsid w:val="00A82564"/>
    <w:rsid w:val="00A83504"/>
    <w:rsid w:val="00A8390A"/>
    <w:rsid w:val="00A83AB7"/>
    <w:rsid w:val="00A83ABB"/>
    <w:rsid w:val="00A8422A"/>
    <w:rsid w:val="00A843C6"/>
    <w:rsid w:val="00A84417"/>
    <w:rsid w:val="00A853B6"/>
    <w:rsid w:val="00A85F42"/>
    <w:rsid w:val="00A85F46"/>
    <w:rsid w:val="00A86545"/>
    <w:rsid w:val="00A867C3"/>
    <w:rsid w:val="00A86DBA"/>
    <w:rsid w:val="00A87DB1"/>
    <w:rsid w:val="00A90666"/>
    <w:rsid w:val="00A911A6"/>
    <w:rsid w:val="00A91B4A"/>
    <w:rsid w:val="00A92098"/>
    <w:rsid w:val="00A92C72"/>
    <w:rsid w:val="00A92CD8"/>
    <w:rsid w:val="00A92EB3"/>
    <w:rsid w:val="00A9360E"/>
    <w:rsid w:val="00A939D2"/>
    <w:rsid w:val="00A95842"/>
    <w:rsid w:val="00A96043"/>
    <w:rsid w:val="00A96722"/>
    <w:rsid w:val="00A96DC2"/>
    <w:rsid w:val="00A96DF2"/>
    <w:rsid w:val="00A97A50"/>
    <w:rsid w:val="00AA10FA"/>
    <w:rsid w:val="00AA1C93"/>
    <w:rsid w:val="00AA2EDD"/>
    <w:rsid w:val="00AA2EE1"/>
    <w:rsid w:val="00AA420C"/>
    <w:rsid w:val="00AA429B"/>
    <w:rsid w:val="00AA4369"/>
    <w:rsid w:val="00AA43A6"/>
    <w:rsid w:val="00AA5A5F"/>
    <w:rsid w:val="00AA5AEC"/>
    <w:rsid w:val="00AA5BCC"/>
    <w:rsid w:val="00AA5F42"/>
    <w:rsid w:val="00AA64C3"/>
    <w:rsid w:val="00AA666D"/>
    <w:rsid w:val="00AA7772"/>
    <w:rsid w:val="00AB0E1F"/>
    <w:rsid w:val="00AB1326"/>
    <w:rsid w:val="00AB2352"/>
    <w:rsid w:val="00AB282A"/>
    <w:rsid w:val="00AB30C5"/>
    <w:rsid w:val="00AB339F"/>
    <w:rsid w:val="00AB6105"/>
    <w:rsid w:val="00AB73CC"/>
    <w:rsid w:val="00AC0663"/>
    <w:rsid w:val="00AC08C1"/>
    <w:rsid w:val="00AC0A6E"/>
    <w:rsid w:val="00AC0E75"/>
    <w:rsid w:val="00AC1459"/>
    <w:rsid w:val="00AC1FE4"/>
    <w:rsid w:val="00AC216B"/>
    <w:rsid w:val="00AC2B08"/>
    <w:rsid w:val="00AC3F48"/>
    <w:rsid w:val="00AC44AB"/>
    <w:rsid w:val="00AC45C0"/>
    <w:rsid w:val="00AC4952"/>
    <w:rsid w:val="00AC5AB0"/>
    <w:rsid w:val="00AC7561"/>
    <w:rsid w:val="00AC75F1"/>
    <w:rsid w:val="00AD02AC"/>
    <w:rsid w:val="00AD0434"/>
    <w:rsid w:val="00AD16A1"/>
    <w:rsid w:val="00AD16F6"/>
    <w:rsid w:val="00AD1914"/>
    <w:rsid w:val="00AD1BBA"/>
    <w:rsid w:val="00AD259D"/>
    <w:rsid w:val="00AD46C1"/>
    <w:rsid w:val="00AD4D87"/>
    <w:rsid w:val="00AD6266"/>
    <w:rsid w:val="00AD636A"/>
    <w:rsid w:val="00AD6C1B"/>
    <w:rsid w:val="00AE0223"/>
    <w:rsid w:val="00AE26B3"/>
    <w:rsid w:val="00AE2DC7"/>
    <w:rsid w:val="00AE3F47"/>
    <w:rsid w:val="00AE43AC"/>
    <w:rsid w:val="00AE485A"/>
    <w:rsid w:val="00AE4C33"/>
    <w:rsid w:val="00AE4CBB"/>
    <w:rsid w:val="00AE5617"/>
    <w:rsid w:val="00AE5D79"/>
    <w:rsid w:val="00AE5F73"/>
    <w:rsid w:val="00AF030A"/>
    <w:rsid w:val="00AF0320"/>
    <w:rsid w:val="00AF1156"/>
    <w:rsid w:val="00AF2131"/>
    <w:rsid w:val="00AF2290"/>
    <w:rsid w:val="00AF264B"/>
    <w:rsid w:val="00AF2739"/>
    <w:rsid w:val="00AF33AB"/>
    <w:rsid w:val="00AF348D"/>
    <w:rsid w:val="00AF39A4"/>
    <w:rsid w:val="00AF528E"/>
    <w:rsid w:val="00AF52A1"/>
    <w:rsid w:val="00AF545C"/>
    <w:rsid w:val="00AF615D"/>
    <w:rsid w:val="00AF70F3"/>
    <w:rsid w:val="00AF742D"/>
    <w:rsid w:val="00AF744B"/>
    <w:rsid w:val="00B011FA"/>
    <w:rsid w:val="00B01213"/>
    <w:rsid w:val="00B015EF"/>
    <w:rsid w:val="00B015F2"/>
    <w:rsid w:val="00B01CA8"/>
    <w:rsid w:val="00B02543"/>
    <w:rsid w:val="00B0307A"/>
    <w:rsid w:val="00B04B70"/>
    <w:rsid w:val="00B04C9F"/>
    <w:rsid w:val="00B04CC0"/>
    <w:rsid w:val="00B04F7C"/>
    <w:rsid w:val="00B057E9"/>
    <w:rsid w:val="00B05863"/>
    <w:rsid w:val="00B069E4"/>
    <w:rsid w:val="00B06F6C"/>
    <w:rsid w:val="00B078E1"/>
    <w:rsid w:val="00B107AC"/>
    <w:rsid w:val="00B118AC"/>
    <w:rsid w:val="00B13FBE"/>
    <w:rsid w:val="00B14EF0"/>
    <w:rsid w:val="00B15037"/>
    <w:rsid w:val="00B150CC"/>
    <w:rsid w:val="00B156CF"/>
    <w:rsid w:val="00B15AB4"/>
    <w:rsid w:val="00B1653F"/>
    <w:rsid w:val="00B16AC2"/>
    <w:rsid w:val="00B1797A"/>
    <w:rsid w:val="00B205D3"/>
    <w:rsid w:val="00B21C2A"/>
    <w:rsid w:val="00B22249"/>
    <w:rsid w:val="00B2243B"/>
    <w:rsid w:val="00B22DA4"/>
    <w:rsid w:val="00B22E77"/>
    <w:rsid w:val="00B2578D"/>
    <w:rsid w:val="00B27650"/>
    <w:rsid w:val="00B27BE7"/>
    <w:rsid w:val="00B30261"/>
    <w:rsid w:val="00B3030C"/>
    <w:rsid w:val="00B3137E"/>
    <w:rsid w:val="00B3575B"/>
    <w:rsid w:val="00B36538"/>
    <w:rsid w:val="00B411DF"/>
    <w:rsid w:val="00B418F1"/>
    <w:rsid w:val="00B41ED8"/>
    <w:rsid w:val="00B4443B"/>
    <w:rsid w:val="00B44C6E"/>
    <w:rsid w:val="00B45068"/>
    <w:rsid w:val="00B45CFB"/>
    <w:rsid w:val="00B4640F"/>
    <w:rsid w:val="00B4766C"/>
    <w:rsid w:val="00B477B3"/>
    <w:rsid w:val="00B47935"/>
    <w:rsid w:val="00B50818"/>
    <w:rsid w:val="00B50A9E"/>
    <w:rsid w:val="00B5196A"/>
    <w:rsid w:val="00B51ECB"/>
    <w:rsid w:val="00B528C0"/>
    <w:rsid w:val="00B53440"/>
    <w:rsid w:val="00B53E21"/>
    <w:rsid w:val="00B53F32"/>
    <w:rsid w:val="00B54E02"/>
    <w:rsid w:val="00B55021"/>
    <w:rsid w:val="00B557CD"/>
    <w:rsid w:val="00B55D9A"/>
    <w:rsid w:val="00B5639E"/>
    <w:rsid w:val="00B56828"/>
    <w:rsid w:val="00B57AFD"/>
    <w:rsid w:val="00B57E98"/>
    <w:rsid w:val="00B60653"/>
    <w:rsid w:val="00B608DA"/>
    <w:rsid w:val="00B61965"/>
    <w:rsid w:val="00B62AE8"/>
    <w:rsid w:val="00B630CB"/>
    <w:rsid w:val="00B63650"/>
    <w:rsid w:val="00B63675"/>
    <w:rsid w:val="00B65A9E"/>
    <w:rsid w:val="00B668FC"/>
    <w:rsid w:val="00B70BDF"/>
    <w:rsid w:val="00B712CB"/>
    <w:rsid w:val="00B723BD"/>
    <w:rsid w:val="00B73241"/>
    <w:rsid w:val="00B73B72"/>
    <w:rsid w:val="00B74429"/>
    <w:rsid w:val="00B747A7"/>
    <w:rsid w:val="00B75FBA"/>
    <w:rsid w:val="00B76AFD"/>
    <w:rsid w:val="00B76FFB"/>
    <w:rsid w:val="00B77C65"/>
    <w:rsid w:val="00B828B7"/>
    <w:rsid w:val="00B83D79"/>
    <w:rsid w:val="00B83EC8"/>
    <w:rsid w:val="00B8479A"/>
    <w:rsid w:val="00B85167"/>
    <w:rsid w:val="00B85DF3"/>
    <w:rsid w:val="00B86ACF"/>
    <w:rsid w:val="00B90E22"/>
    <w:rsid w:val="00B91773"/>
    <w:rsid w:val="00B93FEA"/>
    <w:rsid w:val="00B941F3"/>
    <w:rsid w:val="00B9467A"/>
    <w:rsid w:val="00B94C41"/>
    <w:rsid w:val="00B95AA0"/>
    <w:rsid w:val="00B95C12"/>
    <w:rsid w:val="00B95C8F"/>
    <w:rsid w:val="00B976D8"/>
    <w:rsid w:val="00BA0D81"/>
    <w:rsid w:val="00BA13A1"/>
    <w:rsid w:val="00BA2AC4"/>
    <w:rsid w:val="00BA3859"/>
    <w:rsid w:val="00BA3915"/>
    <w:rsid w:val="00BA3D00"/>
    <w:rsid w:val="00BA658B"/>
    <w:rsid w:val="00BB001A"/>
    <w:rsid w:val="00BB0400"/>
    <w:rsid w:val="00BB08F5"/>
    <w:rsid w:val="00BB0923"/>
    <w:rsid w:val="00BB0B8A"/>
    <w:rsid w:val="00BB2682"/>
    <w:rsid w:val="00BB31A3"/>
    <w:rsid w:val="00BB3929"/>
    <w:rsid w:val="00BB47DD"/>
    <w:rsid w:val="00BB53BE"/>
    <w:rsid w:val="00BB5772"/>
    <w:rsid w:val="00BB5CAA"/>
    <w:rsid w:val="00BB6B5E"/>
    <w:rsid w:val="00BC2BC8"/>
    <w:rsid w:val="00BC2E15"/>
    <w:rsid w:val="00BC424F"/>
    <w:rsid w:val="00BC4D46"/>
    <w:rsid w:val="00BC5B1D"/>
    <w:rsid w:val="00BC5ED9"/>
    <w:rsid w:val="00BC7601"/>
    <w:rsid w:val="00BC7DEA"/>
    <w:rsid w:val="00BD1042"/>
    <w:rsid w:val="00BD15DB"/>
    <w:rsid w:val="00BD1E81"/>
    <w:rsid w:val="00BD2402"/>
    <w:rsid w:val="00BD2BD6"/>
    <w:rsid w:val="00BD3750"/>
    <w:rsid w:val="00BD3DE9"/>
    <w:rsid w:val="00BD4670"/>
    <w:rsid w:val="00BD469F"/>
    <w:rsid w:val="00BD534B"/>
    <w:rsid w:val="00BD673D"/>
    <w:rsid w:val="00BD6D5F"/>
    <w:rsid w:val="00BD6DB1"/>
    <w:rsid w:val="00BE0049"/>
    <w:rsid w:val="00BE0200"/>
    <w:rsid w:val="00BE13AF"/>
    <w:rsid w:val="00BE192B"/>
    <w:rsid w:val="00BE1A41"/>
    <w:rsid w:val="00BE22FA"/>
    <w:rsid w:val="00BE3131"/>
    <w:rsid w:val="00BE3CB0"/>
    <w:rsid w:val="00BE427E"/>
    <w:rsid w:val="00BE451E"/>
    <w:rsid w:val="00BE483C"/>
    <w:rsid w:val="00BE52E8"/>
    <w:rsid w:val="00BE5ACD"/>
    <w:rsid w:val="00BE5D7F"/>
    <w:rsid w:val="00BE6AE7"/>
    <w:rsid w:val="00BE6CBB"/>
    <w:rsid w:val="00BE7360"/>
    <w:rsid w:val="00BE76D6"/>
    <w:rsid w:val="00BE776D"/>
    <w:rsid w:val="00BE78DE"/>
    <w:rsid w:val="00BE7CC3"/>
    <w:rsid w:val="00BF1755"/>
    <w:rsid w:val="00BF27D4"/>
    <w:rsid w:val="00BF2CA1"/>
    <w:rsid w:val="00BF67C0"/>
    <w:rsid w:val="00C00D33"/>
    <w:rsid w:val="00C00E11"/>
    <w:rsid w:val="00C0186F"/>
    <w:rsid w:val="00C01AB2"/>
    <w:rsid w:val="00C02420"/>
    <w:rsid w:val="00C024C2"/>
    <w:rsid w:val="00C02988"/>
    <w:rsid w:val="00C02C12"/>
    <w:rsid w:val="00C03058"/>
    <w:rsid w:val="00C03949"/>
    <w:rsid w:val="00C04416"/>
    <w:rsid w:val="00C046BF"/>
    <w:rsid w:val="00C04905"/>
    <w:rsid w:val="00C0586A"/>
    <w:rsid w:val="00C059CA"/>
    <w:rsid w:val="00C06593"/>
    <w:rsid w:val="00C06A59"/>
    <w:rsid w:val="00C076BE"/>
    <w:rsid w:val="00C11D7F"/>
    <w:rsid w:val="00C11D9D"/>
    <w:rsid w:val="00C12E2E"/>
    <w:rsid w:val="00C1343D"/>
    <w:rsid w:val="00C1404B"/>
    <w:rsid w:val="00C146AC"/>
    <w:rsid w:val="00C147F4"/>
    <w:rsid w:val="00C14B77"/>
    <w:rsid w:val="00C14DB5"/>
    <w:rsid w:val="00C166FB"/>
    <w:rsid w:val="00C16D8B"/>
    <w:rsid w:val="00C17AE1"/>
    <w:rsid w:val="00C17D3B"/>
    <w:rsid w:val="00C17FE6"/>
    <w:rsid w:val="00C212E0"/>
    <w:rsid w:val="00C213CB"/>
    <w:rsid w:val="00C2283B"/>
    <w:rsid w:val="00C22FDB"/>
    <w:rsid w:val="00C2358A"/>
    <w:rsid w:val="00C25243"/>
    <w:rsid w:val="00C260CA"/>
    <w:rsid w:val="00C262C1"/>
    <w:rsid w:val="00C3032C"/>
    <w:rsid w:val="00C30B91"/>
    <w:rsid w:val="00C32B22"/>
    <w:rsid w:val="00C34137"/>
    <w:rsid w:val="00C341C1"/>
    <w:rsid w:val="00C341E4"/>
    <w:rsid w:val="00C34B78"/>
    <w:rsid w:val="00C35243"/>
    <w:rsid w:val="00C35A54"/>
    <w:rsid w:val="00C371F6"/>
    <w:rsid w:val="00C37B2E"/>
    <w:rsid w:val="00C37B76"/>
    <w:rsid w:val="00C37D1C"/>
    <w:rsid w:val="00C403B6"/>
    <w:rsid w:val="00C41134"/>
    <w:rsid w:val="00C42A8C"/>
    <w:rsid w:val="00C43A1B"/>
    <w:rsid w:val="00C43D43"/>
    <w:rsid w:val="00C44644"/>
    <w:rsid w:val="00C4563E"/>
    <w:rsid w:val="00C45CB9"/>
    <w:rsid w:val="00C45DEC"/>
    <w:rsid w:val="00C45E61"/>
    <w:rsid w:val="00C46B49"/>
    <w:rsid w:val="00C4717C"/>
    <w:rsid w:val="00C4773E"/>
    <w:rsid w:val="00C50FC6"/>
    <w:rsid w:val="00C5189B"/>
    <w:rsid w:val="00C51943"/>
    <w:rsid w:val="00C5244E"/>
    <w:rsid w:val="00C524F4"/>
    <w:rsid w:val="00C53AA8"/>
    <w:rsid w:val="00C54810"/>
    <w:rsid w:val="00C54D5E"/>
    <w:rsid w:val="00C566D9"/>
    <w:rsid w:val="00C56921"/>
    <w:rsid w:val="00C569E8"/>
    <w:rsid w:val="00C56AF6"/>
    <w:rsid w:val="00C60333"/>
    <w:rsid w:val="00C6042C"/>
    <w:rsid w:val="00C60977"/>
    <w:rsid w:val="00C60B8F"/>
    <w:rsid w:val="00C619AE"/>
    <w:rsid w:val="00C61DD8"/>
    <w:rsid w:val="00C63AE9"/>
    <w:rsid w:val="00C642A3"/>
    <w:rsid w:val="00C6454F"/>
    <w:rsid w:val="00C65F01"/>
    <w:rsid w:val="00C66309"/>
    <w:rsid w:val="00C66653"/>
    <w:rsid w:val="00C666AC"/>
    <w:rsid w:val="00C676DA"/>
    <w:rsid w:val="00C70395"/>
    <w:rsid w:val="00C71EE8"/>
    <w:rsid w:val="00C77A82"/>
    <w:rsid w:val="00C77F2C"/>
    <w:rsid w:val="00C809D8"/>
    <w:rsid w:val="00C80AD1"/>
    <w:rsid w:val="00C80B47"/>
    <w:rsid w:val="00C818C5"/>
    <w:rsid w:val="00C82D20"/>
    <w:rsid w:val="00C87E63"/>
    <w:rsid w:val="00C90463"/>
    <w:rsid w:val="00C90A7D"/>
    <w:rsid w:val="00C9231B"/>
    <w:rsid w:val="00C93120"/>
    <w:rsid w:val="00C9329D"/>
    <w:rsid w:val="00C94E37"/>
    <w:rsid w:val="00C95493"/>
    <w:rsid w:val="00C97319"/>
    <w:rsid w:val="00C9749A"/>
    <w:rsid w:val="00CA0238"/>
    <w:rsid w:val="00CA079F"/>
    <w:rsid w:val="00CA0DCF"/>
    <w:rsid w:val="00CA29D9"/>
    <w:rsid w:val="00CA2AF0"/>
    <w:rsid w:val="00CA2B56"/>
    <w:rsid w:val="00CA3F81"/>
    <w:rsid w:val="00CA5529"/>
    <w:rsid w:val="00CA694A"/>
    <w:rsid w:val="00CA6ECE"/>
    <w:rsid w:val="00CB046B"/>
    <w:rsid w:val="00CB0BF9"/>
    <w:rsid w:val="00CB1C19"/>
    <w:rsid w:val="00CB1D8A"/>
    <w:rsid w:val="00CB2453"/>
    <w:rsid w:val="00CB25AE"/>
    <w:rsid w:val="00CB287C"/>
    <w:rsid w:val="00CB29DD"/>
    <w:rsid w:val="00CB33C5"/>
    <w:rsid w:val="00CB4E1E"/>
    <w:rsid w:val="00CB5741"/>
    <w:rsid w:val="00CB6A8B"/>
    <w:rsid w:val="00CB7A5B"/>
    <w:rsid w:val="00CB7E6B"/>
    <w:rsid w:val="00CC012B"/>
    <w:rsid w:val="00CC0BA2"/>
    <w:rsid w:val="00CC1DCB"/>
    <w:rsid w:val="00CC337A"/>
    <w:rsid w:val="00CC4FC4"/>
    <w:rsid w:val="00CC57CF"/>
    <w:rsid w:val="00CC623D"/>
    <w:rsid w:val="00CC6495"/>
    <w:rsid w:val="00CC675F"/>
    <w:rsid w:val="00CC6EF2"/>
    <w:rsid w:val="00CC7473"/>
    <w:rsid w:val="00CC791D"/>
    <w:rsid w:val="00CD02E3"/>
    <w:rsid w:val="00CD0C1E"/>
    <w:rsid w:val="00CD0C2C"/>
    <w:rsid w:val="00CD121B"/>
    <w:rsid w:val="00CD13AC"/>
    <w:rsid w:val="00CD2147"/>
    <w:rsid w:val="00CD293F"/>
    <w:rsid w:val="00CD2B24"/>
    <w:rsid w:val="00CD3CD2"/>
    <w:rsid w:val="00CD5586"/>
    <w:rsid w:val="00CD6B17"/>
    <w:rsid w:val="00CD7E4E"/>
    <w:rsid w:val="00CD7F03"/>
    <w:rsid w:val="00CE100F"/>
    <w:rsid w:val="00CE127B"/>
    <w:rsid w:val="00CE27E8"/>
    <w:rsid w:val="00CE2C3E"/>
    <w:rsid w:val="00CE2F6D"/>
    <w:rsid w:val="00CE32DA"/>
    <w:rsid w:val="00CE481D"/>
    <w:rsid w:val="00CE69E7"/>
    <w:rsid w:val="00CE71A9"/>
    <w:rsid w:val="00CE7314"/>
    <w:rsid w:val="00CF0F48"/>
    <w:rsid w:val="00CF1080"/>
    <w:rsid w:val="00CF14D1"/>
    <w:rsid w:val="00CF2660"/>
    <w:rsid w:val="00CF313C"/>
    <w:rsid w:val="00CF532B"/>
    <w:rsid w:val="00CF6370"/>
    <w:rsid w:val="00CF6B35"/>
    <w:rsid w:val="00D003EF"/>
    <w:rsid w:val="00D00BED"/>
    <w:rsid w:val="00D011D9"/>
    <w:rsid w:val="00D020AB"/>
    <w:rsid w:val="00D03AB2"/>
    <w:rsid w:val="00D03BDA"/>
    <w:rsid w:val="00D04F45"/>
    <w:rsid w:val="00D04F4E"/>
    <w:rsid w:val="00D05172"/>
    <w:rsid w:val="00D06532"/>
    <w:rsid w:val="00D07553"/>
    <w:rsid w:val="00D10380"/>
    <w:rsid w:val="00D10540"/>
    <w:rsid w:val="00D10867"/>
    <w:rsid w:val="00D111B2"/>
    <w:rsid w:val="00D119E1"/>
    <w:rsid w:val="00D11C75"/>
    <w:rsid w:val="00D12CDA"/>
    <w:rsid w:val="00D14246"/>
    <w:rsid w:val="00D14E15"/>
    <w:rsid w:val="00D159E8"/>
    <w:rsid w:val="00D16807"/>
    <w:rsid w:val="00D1699B"/>
    <w:rsid w:val="00D17B36"/>
    <w:rsid w:val="00D17D2F"/>
    <w:rsid w:val="00D20006"/>
    <w:rsid w:val="00D20A6A"/>
    <w:rsid w:val="00D20B30"/>
    <w:rsid w:val="00D21929"/>
    <w:rsid w:val="00D21B9C"/>
    <w:rsid w:val="00D21F46"/>
    <w:rsid w:val="00D245F9"/>
    <w:rsid w:val="00D25FEF"/>
    <w:rsid w:val="00D30CC9"/>
    <w:rsid w:val="00D30FA7"/>
    <w:rsid w:val="00D31932"/>
    <w:rsid w:val="00D32261"/>
    <w:rsid w:val="00D32D3D"/>
    <w:rsid w:val="00D33D7C"/>
    <w:rsid w:val="00D348A4"/>
    <w:rsid w:val="00D349D6"/>
    <w:rsid w:val="00D34BB4"/>
    <w:rsid w:val="00D351BF"/>
    <w:rsid w:val="00D353AC"/>
    <w:rsid w:val="00D3551C"/>
    <w:rsid w:val="00D35ABD"/>
    <w:rsid w:val="00D376EA"/>
    <w:rsid w:val="00D37C56"/>
    <w:rsid w:val="00D37DA0"/>
    <w:rsid w:val="00D412C8"/>
    <w:rsid w:val="00D413D0"/>
    <w:rsid w:val="00D422D3"/>
    <w:rsid w:val="00D423E6"/>
    <w:rsid w:val="00D436DE"/>
    <w:rsid w:val="00D439E5"/>
    <w:rsid w:val="00D45422"/>
    <w:rsid w:val="00D45BBA"/>
    <w:rsid w:val="00D460E4"/>
    <w:rsid w:val="00D46984"/>
    <w:rsid w:val="00D5051F"/>
    <w:rsid w:val="00D50BAD"/>
    <w:rsid w:val="00D50DC8"/>
    <w:rsid w:val="00D519FF"/>
    <w:rsid w:val="00D51B47"/>
    <w:rsid w:val="00D51B68"/>
    <w:rsid w:val="00D51D52"/>
    <w:rsid w:val="00D51E10"/>
    <w:rsid w:val="00D53346"/>
    <w:rsid w:val="00D53450"/>
    <w:rsid w:val="00D53AFA"/>
    <w:rsid w:val="00D54A7B"/>
    <w:rsid w:val="00D54B17"/>
    <w:rsid w:val="00D54D60"/>
    <w:rsid w:val="00D5637B"/>
    <w:rsid w:val="00D56788"/>
    <w:rsid w:val="00D575D1"/>
    <w:rsid w:val="00D57C0E"/>
    <w:rsid w:val="00D61FB5"/>
    <w:rsid w:val="00D62903"/>
    <w:rsid w:val="00D639B4"/>
    <w:rsid w:val="00D64DAE"/>
    <w:rsid w:val="00D663EE"/>
    <w:rsid w:val="00D66599"/>
    <w:rsid w:val="00D6697F"/>
    <w:rsid w:val="00D66CCA"/>
    <w:rsid w:val="00D672F1"/>
    <w:rsid w:val="00D705F1"/>
    <w:rsid w:val="00D7089B"/>
    <w:rsid w:val="00D71275"/>
    <w:rsid w:val="00D71727"/>
    <w:rsid w:val="00D71728"/>
    <w:rsid w:val="00D730FB"/>
    <w:rsid w:val="00D7332F"/>
    <w:rsid w:val="00D7428C"/>
    <w:rsid w:val="00D74310"/>
    <w:rsid w:val="00D74C9A"/>
    <w:rsid w:val="00D7564F"/>
    <w:rsid w:val="00D75AFC"/>
    <w:rsid w:val="00D76040"/>
    <w:rsid w:val="00D7681A"/>
    <w:rsid w:val="00D81094"/>
    <w:rsid w:val="00D8337B"/>
    <w:rsid w:val="00D8397B"/>
    <w:rsid w:val="00D83F18"/>
    <w:rsid w:val="00D856D9"/>
    <w:rsid w:val="00D85BD1"/>
    <w:rsid w:val="00D85E78"/>
    <w:rsid w:val="00D871F5"/>
    <w:rsid w:val="00D87D3E"/>
    <w:rsid w:val="00D87EF2"/>
    <w:rsid w:val="00D9004A"/>
    <w:rsid w:val="00D913F5"/>
    <w:rsid w:val="00D91800"/>
    <w:rsid w:val="00D91AF5"/>
    <w:rsid w:val="00D91B63"/>
    <w:rsid w:val="00D9242B"/>
    <w:rsid w:val="00D9249B"/>
    <w:rsid w:val="00D92C91"/>
    <w:rsid w:val="00D9349A"/>
    <w:rsid w:val="00D9443B"/>
    <w:rsid w:val="00D9576D"/>
    <w:rsid w:val="00D957EC"/>
    <w:rsid w:val="00D96D07"/>
    <w:rsid w:val="00D975BF"/>
    <w:rsid w:val="00DA0243"/>
    <w:rsid w:val="00DA0424"/>
    <w:rsid w:val="00DA099D"/>
    <w:rsid w:val="00DA3B3B"/>
    <w:rsid w:val="00DA4265"/>
    <w:rsid w:val="00DA5C49"/>
    <w:rsid w:val="00DA5D2B"/>
    <w:rsid w:val="00DA6D15"/>
    <w:rsid w:val="00DA776F"/>
    <w:rsid w:val="00DA7C0C"/>
    <w:rsid w:val="00DB049A"/>
    <w:rsid w:val="00DB0F29"/>
    <w:rsid w:val="00DB12AC"/>
    <w:rsid w:val="00DB1316"/>
    <w:rsid w:val="00DB32F3"/>
    <w:rsid w:val="00DB395E"/>
    <w:rsid w:val="00DB3984"/>
    <w:rsid w:val="00DB4D7F"/>
    <w:rsid w:val="00DB5CC5"/>
    <w:rsid w:val="00DB64FE"/>
    <w:rsid w:val="00DB6517"/>
    <w:rsid w:val="00DB6AD9"/>
    <w:rsid w:val="00DB6FB0"/>
    <w:rsid w:val="00DB7581"/>
    <w:rsid w:val="00DB7BB0"/>
    <w:rsid w:val="00DB7E55"/>
    <w:rsid w:val="00DC0167"/>
    <w:rsid w:val="00DC0760"/>
    <w:rsid w:val="00DC0BE7"/>
    <w:rsid w:val="00DC1787"/>
    <w:rsid w:val="00DC19FD"/>
    <w:rsid w:val="00DC3037"/>
    <w:rsid w:val="00DC5B03"/>
    <w:rsid w:val="00DC6100"/>
    <w:rsid w:val="00DC692F"/>
    <w:rsid w:val="00DC6F49"/>
    <w:rsid w:val="00DD0FC9"/>
    <w:rsid w:val="00DD0FF3"/>
    <w:rsid w:val="00DD1120"/>
    <w:rsid w:val="00DD11D0"/>
    <w:rsid w:val="00DD19F5"/>
    <w:rsid w:val="00DD2E95"/>
    <w:rsid w:val="00DD3235"/>
    <w:rsid w:val="00DD4D71"/>
    <w:rsid w:val="00DD530E"/>
    <w:rsid w:val="00DD6660"/>
    <w:rsid w:val="00DD6D66"/>
    <w:rsid w:val="00DD7A51"/>
    <w:rsid w:val="00DD7CCD"/>
    <w:rsid w:val="00DD7EB4"/>
    <w:rsid w:val="00DE014E"/>
    <w:rsid w:val="00DE0273"/>
    <w:rsid w:val="00DE03A5"/>
    <w:rsid w:val="00DE1097"/>
    <w:rsid w:val="00DE1BAA"/>
    <w:rsid w:val="00DE1CFA"/>
    <w:rsid w:val="00DE1DCF"/>
    <w:rsid w:val="00DE1DFF"/>
    <w:rsid w:val="00DE25BA"/>
    <w:rsid w:val="00DE2738"/>
    <w:rsid w:val="00DE2EC1"/>
    <w:rsid w:val="00DE2FEA"/>
    <w:rsid w:val="00DE3E66"/>
    <w:rsid w:val="00DE47EC"/>
    <w:rsid w:val="00DE4CF4"/>
    <w:rsid w:val="00DE5070"/>
    <w:rsid w:val="00DE607A"/>
    <w:rsid w:val="00DE6221"/>
    <w:rsid w:val="00DE6667"/>
    <w:rsid w:val="00DE67BA"/>
    <w:rsid w:val="00DE7D7F"/>
    <w:rsid w:val="00DF200C"/>
    <w:rsid w:val="00DF217F"/>
    <w:rsid w:val="00DF278E"/>
    <w:rsid w:val="00DF30D8"/>
    <w:rsid w:val="00DF34D5"/>
    <w:rsid w:val="00DF36D0"/>
    <w:rsid w:val="00DF43BB"/>
    <w:rsid w:val="00DF4BEB"/>
    <w:rsid w:val="00DF5E2E"/>
    <w:rsid w:val="00E003E6"/>
    <w:rsid w:val="00E01CEB"/>
    <w:rsid w:val="00E01FDC"/>
    <w:rsid w:val="00E02637"/>
    <w:rsid w:val="00E02941"/>
    <w:rsid w:val="00E0425C"/>
    <w:rsid w:val="00E046F7"/>
    <w:rsid w:val="00E04A04"/>
    <w:rsid w:val="00E0521E"/>
    <w:rsid w:val="00E0537E"/>
    <w:rsid w:val="00E05869"/>
    <w:rsid w:val="00E06D37"/>
    <w:rsid w:val="00E06E22"/>
    <w:rsid w:val="00E070F0"/>
    <w:rsid w:val="00E1090D"/>
    <w:rsid w:val="00E1297B"/>
    <w:rsid w:val="00E13A5A"/>
    <w:rsid w:val="00E157E3"/>
    <w:rsid w:val="00E169CC"/>
    <w:rsid w:val="00E17A43"/>
    <w:rsid w:val="00E20FDB"/>
    <w:rsid w:val="00E210CD"/>
    <w:rsid w:val="00E22E9C"/>
    <w:rsid w:val="00E23D73"/>
    <w:rsid w:val="00E24CE1"/>
    <w:rsid w:val="00E2515C"/>
    <w:rsid w:val="00E26930"/>
    <w:rsid w:val="00E27629"/>
    <w:rsid w:val="00E27877"/>
    <w:rsid w:val="00E304A4"/>
    <w:rsid w:val="00E30846"/>
    <w:rsid w:val="00E33025"/>
    <w:rsid w:val="00E3316A"/>
    <w:rsid w:val="00E33C38"/>
    <w:rsid w:val="00E3473C"/>
    <w:rsid w:val="00E34A42"/>
    <w:rsid w:val="00E34A5C"/>
    <w:rsid w:val="00E34CE7"/>
    <w:rsid w:val="00E354CF"/>
    <w:rsid w:val="00E35CED"/>
    <w:rsid w:val="00E37153"/>
    <w:rsid w:val="00E371D9"/>
    <w:rsid w:val="00E37FC2"/>
    <w:rsid w:val="00E40FF9"/>
    <w:rsid w:val="00E415D5"/>
    <w:rsid w:val="00E41A9C"/>
    <w:rsid w:val="00E4281E"/>
    <w:rsid w:val="00E439C1"/>
    <w:rsid w:val="00E441E0"/>
    <w:rsid w:val="00E458A8"/>
    <w:rsid w:val="00E45B23"/>
    <w:rsid w:val="00E4634F"/>
    <w:rsid w:val="00E47AC6"/>
    <w:rsid w:val="00E501F7"/>
    <w:rsid w:val="00E504B0"/>
    <w:rsid w:val="00E5163B"/>
    <w:rsid w:val="00E520A2"/>
    <w:rsid w:val="00E52734"/>
    <w:rsid w:val="00E52BE0"/>
    <w:rsid w:val="00E54286"/>
    <w:rsid w:val="00E54CA6"/>
    <w:rsid w:val="00E55E87"/>
    <w:rsid w:val="00E569C1"/>
    <w:rsid w:val="00E56B74"/>
    <w:rsid w:val="00E57475"/>
    <w:rsid w:val="00E57A85"/>
    <w:rsid w:val="00E6029F"/>
    <w:rsid w:val="00E609FC"/>
    <w:rsid w:val="00E60F9C"/>
    <w:rsid w:val="00E6111D"/>
    <w:rsid w:val="00E6112E"/>
    <w:rsid w:val="00E62420"/>
    <w:rsid w:val="00E62BDE"/>
    <w:rsid w:val="00E6323D"/>
    <w:rsid w:val="00E63370"/>
    <w:rsid w:val="00E63C5C"/>
    <w:rsid w:val="00E65DB0"/>
    <w:rsid w:val="00E67278"/>
    <w:rsid w:val="00E675EE"/>
    <w:rsid w:val="00E704D4"/>
    <w:rsid w:val="00E7093D"/>
    <w:rsid w:val="00E71001"/>
    <w:rsid w:val="00E71B4D"/>
    <w:rsid w:val="00E7235E"/>
    <w:rsid w:val="00E72598"/>
    <w:rsid w:val="00E72ADC"/>
    <w:rsid w:val="00E73122"/>
    <w:rsid w:val="00E74C31"/>
    <w:rsid w:val="00E74F4F"/>
    <w:rsid w:val="00E75BAF"/>
    <w:rsid w:val="00E76D02"/>
    <w:rsid w:val="00E83955"/>
    <w:rsid w:val="00E85FF3"/>
    <w:rsid w:val="00E87156"/>
    <w:rsid w:val="00E87FE0"/>
    <w:rsid w:val="00E90F31"/>
    <w:rsid w:val="00E91806"/>
    <w:rsid w:val="00E91A2B"/>
    <w:rsid w:val="00E91F70"/>
    <w:rsid w:val="00E9212F"/>
    <w:rsid w:val="00E92249"/>
    <w:rsid w:val="00E9400C"/>
    <w:rsid w:val="00E95B30"/>
    <w:rsid w:val="00E96E8A"/>
    <w:rsid w:val="00E975E9"/>
    <w:rsid w:val="00EA0716"/>
    <w:rsid w:val="00EA0F52"/>
    <w:rsid w:val="00EA1C23"/>
    <w:rsid w:val="00EA2383"/>
    <w:rsid w:val="00EA23AC"/>
    <w:rsid w:val="00EA24EC"/>
    <w:rsid w:val="00EA26EE"/>
    <w:rsid w:val="00EA2D71"/>
    <w:rsid w:val="00EA3A6E"/>
    <w:rsid w:val="00EA4586"/>
    <w:rsid w:val="00EA557D"/>
    <w:rsid w:val="00EA5D68"/>
    <w:rsid w:val="00EA6357"/>
    <w:rsid w:val="00EA7C3D"/>
    <w:rsid w:val="00EA7FFC"/>
    <w:rsid w:val="00EB0197"/>
    <w:rsid w:val="00EB0531"/>
    <w:rsid w:val="00EB26A5"/>
    <w:rsid w:val="00EB2AF5"/>
    <w:rsid w:val="00EB31AE"/>
    <w:rsid w:val="00EB45A3"/>
    <w:rsid w:val="00EB5B62"/>
    <w:rsid w:val="00EB63D0"/>
    <w:rsid w:val="00EB709C"/>
    <w:rsid w:val="00EC07D7"/>
    <w:rsid w:val="00EC0C2F"/>
    <w:rsid w:val="00EC13D2"/>
    <w:rsid w:val="00EC2A12"/>
    <w:rsid w:val="00EC38B2"/>
    <w:rsid w:val="00EC62F0"/>
    <w:rsid w:val="00EC732D"/>
    <w:rsid w:val="00EC7556"/>
    <w:rsid w:val="00EC7EE0"/>
    <w:rsid w:val="00ED00B8"/>
    <w:rsid w:val="00ED0470"/>
    <w:rsid w:val="00ED0D7C"/>
    <w:rsid w:val="00ED0DC2"/>
    <w:rsid w:val="00ED1931"/>
    <w:rsid w:val="00ED1BA7"/>
    <w:rsid w:val="00ED1D3A"/>
    <w:rsid w:val="00ED1E70"/>
    <w:rsid w:val="00ED1F82"/>
    <w:rsid w:val="00ED233A"/>
    <w:rsid w:val="00ED39D3"/>
    <w:rsid w:val="00ED3D91"/>
    <w:rsid w:val="00ED43AF"/>
    <w:rsid w:val="00ED4465"/>
    <w:rsid w:val="00ED4588"/>
    <w:rsid w:val="00ED4D0D"/>
    <w:rsid w:val="00ED4D27"/>
    <w:rsid w:val="00ED5570"/>
    <w:rsid w:val="00ED6026"/>
    <w:rsid w:val="00ED7093"/>
    <w:rsid w:val="00ED7311"/>
    <w:rsid w:val="00ED75AB"/>
    <w:rsid w:val="00EE00F9"/>
    <w:rsid w:val="00EE0A59"/>
    <w:rsid w:val="00EE2603"/>
    <w:rsid w:val="00EE31AA"/>
    <w:rsid w:val="00EE33E1"/>
    <w:rsid w:val="00EE39C8"/>
    <w:rsid w:val="00EE3A9C"/>
    <w:rsid w:val="00EE452F"/>
    <w:rsid w:val="00EE4F69"/>
    <w:rsid w:val="00EE5461"/>
    <w:rsid w:val="00EE653E"/>
    <w:rsid w:val="00EE65EA"/>
    <w:rsid w:val="00EE7368"/>
    <w:rsid w:val="00EE76FD"/>
    <w:rsid w:val="00EE778D"/>
    <w:rsid w:val="00EE7F43"/>
    <w:rsid w:val="00EF0035"/>
    <w:rsid w:val="00EF0DE4"/>
    <w:rsid w:val="00EF1D10"/>
    <w:rsid w:val="00EF2399"/>
    <w:rsid w:val="00EF2413"/>
    <w:rsid w:val="00EF4C2B"/>
    <w:rsid w:val="00EF54F6"/>
    <w:rsid w:val="00EF5927"/>
    <w:rsid w:val="00EF6FC3"/>
    <w:rsid w:val="00EF73C5"/>
    <w:rsid w:val="00EF7D17"/>
    <w:rsid w:val="00EF7E39"/>
    <w:rsid w:val="00F00E7C"/>
    <w:rsid w:val="00F01D92"/>
    <w:rsid w:val="00F0220C"/>
    <w:rsid w:val="00F02359"/>
    <w:rsid w:val="00F025CC"/>
    <w:rsid w:val="00F03517"/>
    <w:rsid w:val="00F03615"/>
    <w:rsid w:val="00F04F59"/>
    <w:rsid w:val="00F053D3"/>
    <w:rsid w:val="00F06E5A"/>
    <w:rsid w:val="00F07558"/>
    <w:rsid w:val="00F07C0A"/>
    <w:rsid w:val="00F10C8C"/>
    <w:rsid w:val="00F1141C"/>
    <w:rsid w:val="00F11EFB"/>
    <w:rsid w:val="00F12039"/>
    <w:rsid w:val="00F13B51"/>
    <w:rsid w:val="00F14957"/>
    <w:rsid w:val="00F15C3F"/>
    <w:rsid w:val="00F16185"/>
    <w:rsid w:val="00F1631B"/>
    <w:rsid w:val="00F166A2"/>
    <w:rsid w:val="00F16AD5"/>
    <w:rsid w:val="00F17785"/>
    <w:rsid w:val="00F20185"/>
    <w:rsid w:val="00F20DFC"/>
    <w:rsid w:val="00F210B8"/>
    <w:rsid w:val="00F22578"/>
    <w:rsid w:val="00F231F7"/>
    <w:rsid w:val="00F24177"/>
    <w:rsid w:val="00F24BE9"/>
    <w:rsid w:val="00F251B7"/>
    <w:rsid w:val="00F25FE6"/>
    <w:rsid w:val="00F26298"/>
    <w:rsid w:val="00F26513"/>
    <w:rsid w:val="00F27786"/>
    <w:rsid w:val="00F30610"/>
    <w:rsid w:val="00F31F07"/>
    <w:rsid w:val="00F33E34"/>
    <w:rsid w:val="00F345B4"/>
    <w:rsid w:val="00F349AA"/>
    <w:rsid w:val="00F35114"/>
    <w:rsid w:val="00F3595E"/>
    <w:rsid w:val="00F36BB5"/>
    <w:rsid w:val="00F40A12"/>
    <w:rsid w:val="00F40F46"/>
    <w:rsid w:val="00F4117B"/>
    <w:rsid w:val="00F4155F"/>
    <w:rsid w:val="00F42827"/>
    <w:rsid w:val="00F42882"/>
    <w:rsid w:val="00F42A57"/>
    <w:rsid w:val="00F42B16"/>
    <w:rsid w:val="00F42F57"/>
    <w:rsid w:val="00F43174"/>
    <w:rsid w:val="00F43743"/>
    <w:rsid w:val="00F438D6"/>
    <w:rsid w:val="00F4537A"/>
    <w:rsid w:val="00F470C4"/>
    <w:rsid w:val="00F479EE"/>
    <w:rsid w:val="00F47FDF"/>
    <w:rsid w:val="00F5047A"/>
    <w:rsid w:val="00F505A2"/>
    <w:rsid w:val="00F51305"/>
    <w:rsid w:val="00F52B2A"/>
    <w:rsid w:val="00F53D52"/>
    <w:rsid w:val="00F54C7F"/>
    <w:rsid w:val="00F57FEA"/>
    <w:rsid w:val="00F6044D"/>
    <w:rsid w:val="00F61F8D"/>
    <w:rsid w:val="00F62608"/>
    <w:rsid w:val="00F6296C"/>
    <w:rsid w:val="00F64146"/>
    <w:rsid w:val="00F6450A"/>
    <w:rsid w:val="00F64A2A"/>
    <w:rsid w:val="00F66183"/>
    <w:rsid w:val="00F66D15"/>
    <w:rsid w:val="00F67016"/>
    <w:rsid w:val="00F67ADE"/>
    <w:rsid w:val="00F67C7F"/>
    <w:rsid w:val="00F721F2"/>
    <w:rsid w:val="00F72245"/>
    <w:rsid w:val="00F733D5"/>
    <w:rsid w:val="00F738CE"/>
    <w:rsid w:val="00F745E8"/>
    <w:rsid w:val="00F748D0"/>
    <w:rsid w:val="00F77145"/>
    <w:rsid w:val="00F772AA"/>
    <w:rsid w:val="00F7788C"/>
    <w:rsid w:val="00F815FA"/>
    <w:rsid w:val="00F81ABE"/>
    <w:rsid w:val="00F81FD2"/>
    <w:rsid w:val="00F826AD"/>
    <w:rsid w:val="00F8374A"/>
    <w:rsid w:val="00F85830"/>
    <w:rsid w:val="00F86D5A"/>
    <w:rsid w:val="00F9046B"/>
    <w:rsid w:val="00F92BAA"/>
    <w:rsid w:val="00F94617"/>
    <w:rsid w:val="00F94AF9"/>
    <w:rsid w:val="00F9589D"/>
    <w:rsid w:val="00F96670"/>
    <w:rsid w:val="00F96AD2"/>
    <w:rsid w:val="00F971D3"/>
    <w:rsid w:val="00FA0550"/>
    <w:rsid w:val="00FA16DB"/>
    <w:rsid w:val="00FA1752"/>
    <w:rsid w:val="00FA291C"/>
    <w:rsid w:val="00FA3F67"/>
    <w:rsid w:val="00FA56E8"/>
    <w:rsid w:val="00FB0292"/>
    <w:rsid w:val="00FB11CD"/>
    <w:rsid w:val="00FB3048"/>
    <w:rsid w:val="00FB4546"/>
    <w:rsid w:val="00FB7796"/>
    <w:rsid w:val="00FB78A7"/>
    <w:rsid w:val="00FB7EC7"/>
    <w:rsid w:val="00FC0F43"/>
    <w:rsid w:val="00FC16C7"/>
    <w:rsid w:val="00FC3F55"/>
    <w:rsid w:val="00FC49DF"/>
    <w:rsid w:val="00FC4E99"/>
    <w:rsid w:val="00FC5717"/>
    <w:rsid w:val="00FC7B40"/>
    <w:rsid w:val="00FC7CCE"/>
    <w:rsid w:val="00FD1241"/>
    <w:rsid w:val="00FD1C2C"/>
    <w:rsid w:val="00FD1C35"/>
    <w:rsid w:val="00FD1E07"/>
    <w:rsid w:val="00FD4235"/>
    <w:rsid w:val="00FD42FE"/>
    <w:rsid w:val="00FD499F"/>
    <w:rsid w:val="00FD4FD6"/>
    <w:rsid w:val="00FD58EC"/>
    <w:rsid w:val="00FD7782"/>
    <w:rsid w:val="00FE0B47"/>
    <w:rsid w:val="00FE1C60"/>
    <w:rsid w:val="00FE1ED5"/>
    <w:rsid w:val="00FE1FEF"/>
    <w:rsid w:val="00FE20F1"/>
    <w:rsid w:val="00FE2736"/>
    <w:rsid w:val="00FE2B0E"/>
    <w:rsid w:val="00FE2CF9"/>
    <w:rsid w:val="00FE3E37"/>
    <w:rsid w:val="00FE4393"/>
    <w:rsid w:val="00FE4BA9"/>
    <w:rsid w:val="00FE6960"/>
    <w:rsid w:val="00FF1A60"/>
    <w:rsid w:val="00FF277D"/>
    <w:rsid w:val="00FF3F1F"/>
    <w:rsid w:val="00FF48A2"/>
    <w:rsid w:val="00FF63D4"/>
    <w:rsid w:val="00FF65D0"/>
    <w:rsid w:val="00FF740D"/>
    <w:rsid w:val="00FF7C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7A8D41E"/>
  <w15:chartTrackingRefBased/>
  <w15:docId w15:val="{13155C68-5A73-4DA7-B753-1E23B47E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4E6"/>
    <w:pPr>
      <w:spacing w:after="200" w:line="276" w:lineRule="auto"/>
    </w:pPr>
    <w:rPr>
      <w:sz w:val="22"/>
      <w:szCs w:val="22"/>
      <w:lang w:eastAsia="en-US"/>
    </w:rPr>
  </w:style>
  <w:style w:type="paragraph" w:styleId="Ttulo1">
    <w:name w:val="heading 1"/>
    <w:basedOn w:val="Normal"/>
    <w:next w:val="Textoindependiente"/>
    <w:link w:val="Ttulo1Car"/>
    <w:uiPriority w:val="9"/>
    <w:qFormat/>
    <w:rsid w:val="00A543D0"/>
    <w:pPr>
      <w:keepNext/>
      <w:keepLines/>
      <w:spacing w:before="720" w:after="240" w:line="240" w:lineRule="auto"/>
      <w:jc w:val="both"/>
      <w:outlineLvl w:val="0"/>
    </w:pPr>
    <w:rPr>
      <w:rFonts w:asciiTheme="majorHAnsi" w:eastAsiaTheme="majorEastAsia" w:hAnsiTheme="majorHAnsi" w:cstheme="majorBidi"/>
      <w:b/>
      <w:bCs/>
      <w:color w:val="2C6EAB" w:themeColor="accent1" w:themeShade="B5"/>
      <w:sz w:val="32"/>
      <w:szCs w:val="32"/>
      <w:lang w:val="es-ES_tradnl"/>
    </w:rPr>
  </w:style>
  <w:style w:type="paragraph" w:styleId="Ttulo2">
    <w:name w:val="heading 2"/>
    <w:basedOn w:val="Normal"/>
    <w:next w:val="Normal"/>
    <w:link w:val="Ttulo2Car"/>
    <w:uiPriority w:val="9"/>
    <w:qFormat/>
    <w:rsid w:val="003C7236"/>
    <w:pPr>
      <w:keepNext/>
      <w:keepLines/>
      <w:spacing w:before="40" w:after="0"/>
      <w:outlineLvl w:val="1"/>
    </w:pPr>
    <w:rPr>
      <w:rFonts w:ascii="Calibri Light" w:eastAsia="MS Gothic"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B7118"/>
    <w:pPr>
      <w:tabs>
        <w:tab w:val="center" w:pos="4419"/>
        <w:tab w:val="right" w:pos="8838"/>
      </w:tabs>
      <w:spacing w:after="0" w:line="240" w:lineRule="auto"/>
    </w:pPr>
  </w:style>
  <w:style w:type="character" w:customStyle="1" w:styleId="EncabezadoCar">
    <w:name w:val="Encabezado Car"/>
    <w:link w:val="Encabezado"/>
    <w:rsid w:val="003B7118"/>
    <w:rPr>
      <w:rFonts w:ascii="Calibri" w:eastAsia="Calibri" w:hAnsi="Calibri" w:cs="Times New Roman"/>
    </w:rPr>
  </w:style>
  <w:style w:type="paragraph" w:styleId="Piedepgina">
    <w:name w:val="footer"/>
    <w:basedOn w:val="Normal"/>
    <w:link w:val="PiedepginaCar"/>
    <w:uiPriority w:val="99"/>
    <w:unhideWhenUsed/>
    <w:rsid w:val="003B7118"/>
    <w:pPr>
      <w:tabs>
        <w:tab w:val="center" w:pos="4419"/>
        <w:tab w:val="right" w:pos="8838"/>
      </w:tabs>
      <w:spacing w:after="0" w:line="240" w:lineRule="auto"/>
    </w:pPr>
  </w:style>
  <w:style w:type="character" w:customStyle="1" w:styleId="PiedepginaCar">
    <w:name w:val="Pie de página Car"/>
    <w:link w:val="Piedepgina"/>
    <w:uiPriority w:val="99"/>
    <w:rsid w:val="003B7118"/>
    <w:rPr>
      <w:rFonts w:ascii="Calibri" w:eastAsia="Calibri" w:hAnsi="Calibri" w:cs="Times New Roman"/>
    </w:rPr>
  </w:style>
  <w:style w:type="paragraph" w:customStyle="1" w:styleId="estilo30">
    <w:name w:val="estilo30"/>
    <w:basedOn w:val="Normal"/>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3B7118"/>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3B7118"/>
    <w:pPr>
      <w:ind w:left="720"/>
      <w:contextualSpacing/>
    </w:pPr>
  </w:style>
  <w:style w:type="paragraph" w:styleId="Textodeglobo">
    <w:name w:val="Balloon Text"/>
    <w:basedOn w:val="Normal"/>
    <w:link w:val="TextodegloboCar"/>
    <w:uiPriority w:val="99"/>
    <w:semiHidden/>
    <w:unhideWhenUsed/>
    <w:rsid w:val="003B711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B7118"/>
    <w:rPr>
      <w:rFonts w:ascii="Tahoma" w:eastAsia="Calibri" w:hAnsi="Tahoma" w:cs="Tahoma"/>
      <w:sz w:val="16"/>
      <w:szCs w:val="16"/>
    </w:rPr>
  </w:style>
  <w:style w:type="paragraph" w:styleId="Textoindependiente">
    <w:name w:val="Body Text"/>
    <w:basedOn w:val="Normal"/>
    <w:link w:val="TextoindependienteCar"/>
    <w:rsid w:val="003B7118"/>
    <w:pPr>
      <w:spacing w:after="120"/>
    </w:pPr>
  </w:style>
  <w:style w:type="character" w:customStyle="1" w:styleId="TextoindependienteCar">
    <w:name w:val="Texto independiente Car"/>
    <w:link w:val="Textoindependiente"/>
    <w:rsid w:val="003B7118"/>
    <w:rPr>
      <w:rFonts w:ascii="Calibri" w:eastAsia="Calibri" w:hAnsi="Calibri" w:cs="Times New Roman"/>
    </w:rPr>
  </w:style>
  <w:style w:type="character" w:styleId="Refdecomentario">
    <w:name w:val="annotation reference"/>
    <w:uiPriority w:val="99"/>
    <w:semiHidden/>
    <w:unhideWhenUsed/>
    <w:rsid w:val="003B7118"/>
    <w:rPr>
      <w:sz w:val="16"/>
      <w:szCs w:val="16"/>
    </w:rPr>
  </w:style>
  <w:style w:type="paragraph" w:styleId="Textocomentario">
    <w:name w:val="annotation text"/>
    <w:basedOn w:val="Normal"/>
    <w:link w:val="TextocomentarioCar"/>
    <w:uiPriority w:val="99"/>
    <w:unhideWhenUsed/>
    <w:rsid w:val="003B7118"/>
    <w:pPr>
      <w:spacing w:line="240" w:lineRule="auto"/>
    </w:pPr>
    <w:rPr>
      <w:sz w:val="20"/>
      <w:szCs w:val="20"/>
    </w:rPr>
  </w:style>
  <w:style w:type="character" w:customStyle="1" w:styleId="TextocomentarioCar">
    <w:name w:val="Texto comentario Car"/>
    <w:link w:val="Textocomentario"/>
    <w:uiPriority w:val="99"/>
    <w:rsid w:val="003B711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B7118"/>
    <w:rPr>
      <w:b/>
      <w:bCs/>
    </w:rPr>
  </w:style>
  <w:style w:type="character" w:customStyle="1" w:styleId="AsuntodelcomentarioCar">
    <w:name w:val="Asunto del comentario Car"/>
    <w:link w:val="Asuntodelcomentario"/>
    <w:uiPriority w:val="99"/>
    <w:semiHidden/>
    <w:rsid w:val="003B7118"/>
    <w:rPr>
      <w:rFonts w:ascii="Calibri" w:eastAsia="Calibri" w:hAnsi="Calibri" w:cs="Times New Roman"/>
      <w:b/>
      <w:bCs/>
      <w:sz w:val="20"/>
      <w:szCs w:val="20"/>
    </w:rPr>
  </w:style>
  <w:style w:type="table" w:styleId="Tablaconcuadrcula">
    <w:name w:val="Table Grid"/>
    <w:basedOn w:val="Tablanormal"/>
    <w:uiPriority w:val="59"/>
    <w:rsid w:val="003B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3B7118"/>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3B7118"/>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3B7118"/>
    <w:rPr>
      <w:rFonts w:ascii="Calibri" w:eastAsia="Calibri" w:hAnsi="Calibri" w:cs="Times New Roman"/>
      <w:sz w:val="20"/>
      <w:szCs w:val="20"/>
    </w:rPr>
  </w:style>
  <w:style w:type="character" w:styleId="Refdenotaalpie">
    <w:name w:val="footnote reference"/>
    <w:aliases w:val="Ref,de nota al pie"/>
    <w:uiPriority w:val="99"/>
    <w:unhideWhenUsed/>
    <w:qFormat/>
    <w:rsid w:val="003B7118"/>
    <w:rPr>
      <w:vertAlign w:val="superscript"/>
    </w:rPr>
  </w:style>
  <w:style w:type="character" w:styleId="Hipervnculo">
    <w:name w:val="Hyperlink"/>
    <w:uiPriority w:val="99"/>
    <w:unhideWhenUsed/>
    <w:rsid w:val="00BD6D5F"/>
    <w:rPr>
      <w:color w:val="0563C1"/>
      <w:u w:val="single"/>
    </w:rPr>
  </w:style>
  <w:style w:type="paragraph" w:customStyle="1" w:styleId="ROMANOS">
    <w:name w:val="ROMANOS"/>
    <w:basedOn w:val="Normal"/>
    <w:rsid w:val="004E10E9"/>
    <w:pPr>
      <w:tabs>
        <w:tab w:val="left" w:pos="720"/>
      </w:tabs>
      <w:spacing w:after="101" w:line="216" w:lineRule="atLeast"/>
      <w:ind w:left="720" w:hanging="432"/>
      <w:jc w:val="both"/>
    </w:pPr>
    <w:rPr>
      <w:rFonts w:ascii="Arial" w:eastAsia="Times New Roman" w:hAnsi="Arial" w:cs="Arial"/>
      <w:sz w:val="18"/>
      <w:szCs w:val="20"/>
      <w:lang w:eastAsia="es-MX"/>
    </w:rPr>
  </w:style>
  <w:style w:type="paragraph" w:customStyle="1" w:styleId="Texto">
    <w:name w:val="Texto"/>
    <w:basedOn w:val="Normal"/>
    <w:link w:val="TextoCar"/>
    <w:rsid w:val="004E10E9"/>
    <w:pPr>
      <w:spacing w:after="101" w:line="216" w:lineRule="exact"/>
      <w:ind w:firstLine="288"/>
      <w:jc w:val="both"/>
    </w:pPr>
    <w:rPr>
      <w:rFonts w:ascii="Arial" w:eastAsia="Times New Roman" w:hAnsi="Arial"/>
      <w:sz w:val="18"/>
      <w:szCs w:val="18"/>
      <w:lang w:val="es-ES" w:eastAsia="es-ES"/>
    </w:rPr>
  </w:style>
  <w:style w:type="paragraph" w:customStyle="1" w:styleId="texto0">
    <w:name w:val="texto"/>
    <w:basedOn w:val="Normal"/>
    <w:rsid w:val="004E10E9"/>
    <w:pPr>
      <w:spacing w:after="101" w:line="216" w:lineRule="atLeast"/>
      <w:ind w:firstLine="288"/>
      <w:jc w:val="both"/>
    </w:pPr>
    <w:rPr>
      <w:rFonts w:ascii="Arial" w:eastAsia="Times New Roman" w:hAnsi="Arial" w:cs="Arial"/>
      <w:sz w:val="18"/>
      <w:szCs w:val="20"/>
      <w:lang w:eastAsia="es-MX"/>
    </w:rPr>
  </w:style>
  <w:style w:type="character" w:customStyle="1" w:styleId="TextoCar">
    <w:name w:val="Texto Car"/>
    <w:link w:val="Texto"/>
    <w:rsid w:val="004E10E9"/>
    <w:rPr>
      <w:rFonts w:ascii="Arial" w:eastAsia="Times New Roman" w:hAnsi="Arial" w:cs="Times New Roman"/>
      <w:sz w:val="18"/>
      <w:szCs w:val="18"/>
      <w:lang w:val="es-ES" w:eastAsia="es-ES"/>
    </w:rPr>
  </w:style>
  <w:style w:type="character" w:customStyle="1" w:styleId="apple-converted-space">
    <w:name w:val="apple-converted-space"/>
    <w:basedOn w:val="Fuentedeprrafopredeter"/>
    <w:rsid w:val="00592006"/>
  </w:style>
  <w:style w:type="table" w:customStyle="1" w:styleId="Tablaconcuadrcula1">
    <w:name w:val="Tabla con cuadrícula1"/>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B4443B"/>
    <w:pPr>
      <w:spacing w:after="120"/>
      <w:ind w:left="283"/>
    </w:pPr>
  </w:style>
  <w:style w:type="character" w:customStyle="1" w:styleId="SangradetextonormalCar">
    <w:name w:val="Sangría de texto normal Car"/>
    <w:basedOn w:val="Fuentedeprrafopredeter"/>
    <w:link w:val="Sangradetextonormal"/>
    <w:uiPriority w:val="99"/>
    <w:rsid w:val="00B4443B"/>
  </w:style>
  <w:style w:type="paragraph" w:styleId="Listaconnmeros">
    <w:name w:val="List Number"/>
    <w:basedOn w:val="Normal"/>
    <w:uiPriority w:val="99"/>
    <w:rsid w:val="00B4443B"/>
    <w:pPr>
      <w:spacing w:after="0" w:line="240" w:lineRule="auto"/>
    </w:pPr>
    <w:rPr>
      <w:rFonts w:ascii="Arial" w:eastAsia="Times New Roman" w:hAnsi="Arial"/>
      <w:sz w:val="24"/>
      <w:szCs w:val="24"/>
      <w:lang w:eastAsia="es-ES"/>
    </w:rPr>
  </w:style>
  <w:style w:type="character" w:customStyle="1" w:styleId="TextoCarCar">
    <w:name w:val="Texto Car Car"/>
    <w:rsid w:val="00B4443B"/>
    <w:rPr>
      <w:rFonts w:ascii="Arial" w:eastAsia="Times New Roman" w:hAnsi="Arial" w:cs="Arial"/>
      <w:sz w:val="18"/>
    </w:rPr>
  </w:style>
  <w:style w:type="character" w:customStyle="1" w:styleId="PrrafodelistaCar">
    <w:name w:val="Párrafo de lista Car"/>
    <w:link w:val="Prrafodelista"/>
    <w:uiPriority w:val="34"/>
    <w:rsid w:val="00B4443B"/>
    <w:rPr>
      <w:rFonts w:ascii="Calibri" w:eastAsia="Calibri" w:hAnsi="Calibri" w:cs="Times New Roman"/>
    </w:rPr>
  </w:style>
  <w:style w:type="paragraph" w:styleId="Sinespaciado">
    <w:name w:val="No Spacing"/>
    <w:uiPriority w:val="1"/>
    <w:qFormat/>
    <w:rsid w:val="00B015EF"/>
    <w:rPr>
      <w:sz w:val="22"/>
      <w:szCs w:val="22"/>
      <w:lang w:eastAsia="en-US"/>
    </w:rPr>
  </w:style>
  <w:style w:type="table" w:customStyle="1" w:styleId="Tablaconcuadrcula7">
    <w:name w:val="Tabla con cuadrícula7"/>
    <w:basedOn w:val="Tablanormal"/>
    <w:next w:val="Tablaconcuadrcula"/>
    <w:uiPriority w:val="39"/>
    <w:rsid w:val="00FB7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10BE3"/>
    <w:rPr>
      <w:sz w:val="22"/>
      <w:szCs w:val="22"/>
      <w:lang w:eastAsia="en-US"/>
    </w:rPr>
  </w:style>
  <w:style w:type="table" w:customStyle="1" w:styleId="Tablaconcuadrcula8">
    <w:name w:val="Tabla con cuadrícula8"/>
    <w:basedOn w:val="Tablanormal"/>
    <w:next w:val="Tablaconcuadrcula"/>
    <w:uiPriority w:val="39"/>
    <w:rsid w:val="008B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link w:val="Estilo"/>
    <w:locked/>
    <w:rsid w:val="00C1343D"/>
    <w:rPr>
      <w:rFonts w:ascii="Arial" w:hAnsi="Arial"/>
      <w:sz w:val="24"/>
    </w:rPr>
  </w:style>
  <w:style w:type="paragraph" w:customStyle="1" w:styleId="Estilo">
    <w:name w:val="Estilo"/>
    <w:basedOn w:val="Sinespaciado"/>
    <w:link w:val="EstiloCar"/>
    <w:qFormat/>
    <w:rsid w:val="00C1343D"/>
    <w:pPr>
      <w:jc w:val="both"/>
    </w:pPr>
    <w:rPr>
      <w:rFonts w:ascii="Arial" w:hAnsi="Arial"/>
      <w:sz w:val="24"/>
    </w:rPr>
  </w:style>
  <w:style w:type="paragraph" w:customStyle="1" w:styleId="FirstParagraph">
    <w:name w:val="First Paragraph"/>
    <w:basedOn w:val="Textoindependiente"/>
    <w:next w:val="Textoindependiente"/>
    <w:qFormat/>
    <w:rsid w:val="000C412C"/>
    <w:pPr>
      <w:spacing w:before="180" w:after="180" w:line="240" w:lineRule="auto"/>
      <w:jc w:val="both"/>
    </w:pPr>
    <w:rPr>
      <w:sz w:val="24"/>
      <w:szCs w:val="24"/>
      <w:lang w:val="es-ES_tradnl"/>
    </w:rPr>
  </w:style>
  <w:style w:type="character" w:customStyle="1" w:styleId="Ttulo1Car">
    <w:name w:val="Título 1 Car"/>
    <w:basedOn w:val="Fuentedeprrafopredeter"/>
    <w:link w:val="Ttulo1"/>
    <w:uiPriority w:val="9"/>
    <w:rsid w:val="00A543D0"/>
    <w:rPr>
      <w:rFonts w:asciiTheme="majorHAnsi" w:eastAsiaTheme="majorEastAsia" w:hAnsiTheme="majorHAnsi" w:cstheme="majorBidi"/>
      <w:b/>
      <w:bCs/>
      <w:color w:val="2C6EAB" w:themeColor="accent1" w:themeShade="B5"/>
      <w:sz w:val="32"/>
      <w:szCs w:val="32"/>
      <w:lang w:val="es-ES_tradnl" w:eastAsia="en-US"/>
    </w:rPr>
  </w:style>
  <w:style w:type="character" w:customStyle="1" w:styleId="Ttulo2Car">
    <w:name w:val="Título 2 Car"/>
    <w:basedOn w:val="Fuentedeprrafopredeter"/>
    <w:link w:val="Ttulo2"/>
    <w:uiPriority w:val="9"/>
    <w:rsid w:val="003C7236"/>
    <w:rPr>
      <w:rFonts w:ascii="Calibri Light" w:eastAsia="MS Gothic" w:hAnsi="Calibri Light"/>
      <w:color w:val="2E74B5"/>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5131">
      <w:bodyDiv w:val="1"/>
      <w:marLeft w:val="0"/>
      <w:marRight w:val="0"/>
      <w:marTop w:val="0"/>
      <w:marBottom w:val="0"/>
      <w:divBdr>
        <w:top w:val="none" w:sz="0" w:space="0" w:color="auto"/>
        <w:left w:val="none" w:sz="0" w:space="0" w:color="auto"/>
        <w:bottom w:val="none" w:sz="0" w:space="0" w:color="auto"/>
        <w:right w:val="none" w:sz="0" w:space="0" w:color="auto"/>
      </w:divBdr>
    </w:div>
    <w:div w:id="34043516">
      <w:bodyDiv w:val="1"/>
      <w:marLeft w:val="0"/>
      <w:marRight w:val="0"/>
      <w:marTop w:val="0"/>
      <w:marBottom w:val="0"/>
      <w:divBdr>
        <w:top w:val="none" w:sz="0" w:space="0" w:color="auto"/>
        <w:left w:val="none" w:sz="0" w:space="0" w:color="auto"/>
        <w:bottom w:val="none" w:sz="0" w:space="0" w:color="auto"/>
        <w:right w:val="none" w:sz="0" w:space="0" w:color="auto"/>
      </w:divBdr>
    </w:div>
    <w:div w:id="48503843">
      <w:bodyDiv w:val="1"/>
      <w:marLeft w:val="0"/>
      <w:marRight w:val="0"/>
      <w:marTop w:val="0"/>
      <w:marBottom w:val="0"/>
      <w:divBdr>
        <w:top w:val="none" w:sz="0" w:space="0" w:color="auto"/>
        <w:left w:val="none" w:sz="0" w:space="0" w:color="auto"/>
        <w:bottom w:val="none" w:sz="0" w:space="0" w:color="auto"/>
        <w:right w:val="none" w:sz="0" w:space="0" w:color="auto"/>
      </w:divBdr>
    </w:div>
    <w:div w:id="64037951">
      <w:bodyDiv w:val="1"/>
      <w:marLeft w:val="0"/>
      <w:marRight w:val="0"/>
      <w:marTop w:val="0"/>
      <w:marBottom w:val="0"/>
      <w:divBdr>
        <w:top w:val="none" w:sz="0" w:space="0" w:color="auto"/>
        <w:left w:val="none" w:sz="0" w:space="0" w:color="auto"/>
        <w:bottom w:val="none" w:sz="0" w:space="0" w:color="auto"/>
        <w:right w:val="none" w:sz="0" w:space="0" w:color="auto"/>
      </w:divBdr>
    </w:div>
    <w:div w:id="72121916">
      <w:bodyDiv w:val="1"/>
      <w:marLeft w:val="0"/>
      <w:marRight w:val="0"/>
      <w:marTop w:val="0"/>
      <w:marBottom w:val="0"/>
      <w:divBdr>
        <w:top w:val="none" w:sz="0" w:space="0" w:color="auto"/>
        <w:left w:val="none" w:sz="0" w:space="0" w:color="auto"/>
        <w:bottom w:val="none" w:sz="0" w:space="0" w:color="auto"/>
        <w:right w:val="none" w:sz="0" w:space="0" w:color="auto"/>
      </w:divBdr>
    </w:div>
    <w:div w:id="117649272">
      <w:bodyDiv w:val="1"/>
      <w:marLeft w:val="0"/>
      <w:marRight w:val="0"/>
      <w:marTop w:val="0"/>
      <w:marBottom w:val="0"/>
      <w:divBdr>
        <w:top w:val="none" w:sz="0" w:space="0" w:color="auto"/>
        <w:left w:val="none" w:sz="0" w:space="0" w:color="auto"/>
        <w:bottom w:val="none" w:sz="0" w:space="0" w:color="auto"/>
        <w:right w:val="none" w:sz="0" w:space="0" w:color="auto"/>
      </w:divBdr>
    </w:div>
    <w:div w:id="121273683">
      <w:bodyDiv w:val="1"/>
      <w:marLeft w:val="0"/>
      <w:marRight w:val="0"/>
      <w:marTop w:val="0"/>
      <w:marBottom w:val="0"/>
      <w:divBdr>
        <w:top w:val="none" w:sz="0" w:space="0" w:color="auto"/>
        <w:left w:val="none" w:sz="0" w:space="0" w:color="auto"/>
        <w:bottom w:val="none" w:sz="0" w:space="0" w:color="auto"/>
        <w:right w:val="none" w:sz="0" w:space="0" w:color="auto"/>
      </w:divBdr>
    </w:div>
    <w:div w:id="138304599">
      <w:bodyDiv w:val="1"/>
      <w:marLeft w:val="0"/>
      <w:marRight w:val="0"/>
      <w:marTop w:val="0"/>
      <w:marBottom w:val="0"/>
      <w:divBdr>
        <w:top w:val="none" w:sz="0" w:space="0" w:color="auto"/>
        <w:left w:val="none" w:sz="0" w:space="0" w:color="auto"/>
        <w:bottom w:val="none" w:sz="0" w:space="0" w:color="auto"/>
        <w:right w:val="none" w:sz="0" w:space="0" w:color="auto"/>
      </w:divBdr>
    </w:div>
    <w:div w:id="151408155">
      <w:bodyDiv w:val="1"/>
      <w:marLeft w:val="0"/>
      <w:marRight w:val="0"/>
      <w:marTop w:val="0"/>
      <w:marBottom w:val="0"/>
      <w:divBdr>
        <w:top w:val="none" w:sz="0" w:space="0" w:color="auto"/>
        <w:left w:val="none" w:sz="0" w:space="0" w:color="auto"/>
        <w:bottom w:val="none" w:sz="0" w:space="0" w:color="auto"/>
        <w:right w:val="none" w:sz="0" w:space="0" w:color="auto"/>
      </w:divBdr>
    </w:div>
    <w:div w:id="169294074">
      <w:bodyDiv w:val="1"/>
      <w:marLeft w:val="0"/>
      <w:marRight w:val="0"/>
      <w:marTop w:val="0"/>
      <w:marBottom w:val="0"/>
      <w:divBdr>
        <w:top w:val="none" w:sz="0" w:space="0" w:color="auto"/>
        <w:left w:val="none" w:sz="0" w:space="0" w:color="auto"/>
        <w:bottom w:val="none" w:sz="0" w:space="0" w:color="auto"/>
        <w:right w:val="none" w:sz="0" w:space="0" w:color="auto"/>
      </w:divBdr>
    </w:div>
    <w:div w:id="184755297">
      <w:bodyDiv w:val="1"/>
      <w:marLeft w:val="0"/>
      <w:marRight w:val="0"/>
      <w:marTop w:val="0"/>
      <w:marBottom w:val="0"/>
      <w:divBdr>
        <w:top w:val="none" w:sz="0" w:space="0" w:color="auto"/>
        <w:left w:val="none" w:sz="0" w:space="0" w:color="auto"/>
        <w:bottom w:val="none" w:sz="0" w:space="0" w:color="auto"/>
        <w:right w:val="none" w:sz="0" w:space="0" w:color="auto"/>
      </w:divBdr>
    </w:div>
    <w:div w:id="200635877">
      <w:bodyDiv w:val="1"/>
      <w:marLeft w:val="0"/>
      <w:marRight w:val="0"/>
      <w:marTop w:val="0"/>
      <w:marBottom w:val="0"/>
      <w:divBdr>
        <w:top w:val="none" w:sz="0" w:space="0" w:color="auto"/>
        <w:left w:val="none" w:sz="0" w:space="0" w:color="auto"/>
        <w:bottom w:val="none" w:sz="0" w:space="0" w:color="auto"/>
        <w:right w:val="none" w:sz="0" w:space="0" w:color="auto"/>
      </w:divBdr>
    </w:div>
    <w:div w:id="217784328">
      <w:bodyDiv w:val="1"/>
      <w:marLeft w:val="0"/>
      <w:marRight w:val="0"/>
      <w:marTop w:val="0"/>
      <w:marBottom w:val="0"/>
      <w:divBdr>
        <w:top w:val="none" w:sz="0" w:space="0" w:color="auto"/>
        <w:left w:val="none" w:sz="0" w:space="0" w:color="auto"/>
        <w:bottom w:val="none" w:sz="0" w:space="0" w:color="auto"/>
        <w:right w:val="none" w:sz="0" w:space="0" w:color="auto"/>
      </w:divBdr>
    </w:div>
    <w:div w:id="224222456">
      <w:bodyDiv w:val="1"/>
      <w:marLeft w:val="0"/>
      <w:marRight w:val="0"/>
      <w:marTop w:val="0"/>
      <w:marBottom w:val="0"/>
      <w:divBdr>
        <w:top w:val="none" w:sz="0" w:space="0" w:color="auto"/>
        <w:left w:val="none" w:sz="0" w:space="0" w:color="auto"/>
        <w:bottom w:val="none" w:sz="0" w:space="0" w:color="auto"/>
        <w:right w:val="none" w:sz="0" w:space="0" w:color="auto"/>
      </w:divBdr>
    </w:div>
    <w:div w:id="234244363">
      <w:bodyDiv w:val="1"/>
      <w:marLeft w:val="0"/>
      <w:marRight w:val="0"/>
      <w:marTop w:val="0"/>
      <w:marBottom w:val="0"/>
      <w:divBdr>
        <w:top w:val="none" w:sz="0" w:space="0" w:color="auto"/>
        <w:left w:val="none" w:sz="0" w:space="0" w:color="auto"/>
        <w:bottom w:val="none" w:sz="0" w:space="0" w:color="auto"/>
        <w:right w:val="none" w:sz="0" w:space="0" w:color="auto"/>
      </w:divBdr>
    </w:div>
    <w:div w:id="241915319">
      <w:bodyDiv w:val="1"/>
      <w:marLeft w:val="0"/>
      <w:marRight w:val="0"/>
      <w:marTop w:val="0"/>
      <w:marBottom w:val="0"/>
      <w:divBdr>
        <w:top w:val="none" w:sz="0" w:space="0" w:color="auto"/>
        <w:left w:val="none" w:sz="0" w:space="0" w:color="auto"/>
        <w:bottom w:val="none" w:sz="0" w:space="0" w:color="auto"/>
        <w:right w:val="none" w:sz="0" w:space="0" w:color="auto"/>
      </w:divBdr>
    </w:div>
    <w:div w:id="242689598">
      <w:bodyDiv w:val="1"/>
      <w:marLeft w:val="0"/>
      <w:marRight w:val="0"/>
      <w:marTop w:val="0"/>
      <w:marBottom w:val="0"/>
      <w:divBdr>
        <w:top w:val="none" w:sz="0" w:space="0" w:color="auto"/>
        <w:left w:val="none" w:sz="0" w:space="0" w:color="auto"/>
        <w:bottom w:val="none" w:sz="0" w:space="0" w:color="auto"/>
        <w:right w:val="none" w:sz="0" w:space="0" w:color="auto"/>
      </w:divBdr>
    </w:div>
    <w:div w:id="342559565">
      <w:bodyDiv w:val="1"/>
      <w:marLeft w:val="0"/>
      <w:marRight w:val="0"/>
      <w:marTop w:val="0"/>
      <w:marBottom w:val="0"/>
      <w:divBdr>
        <w:top w:val="none" w:sz="0" w:space="0" w:color="auto"/>
        <w:left w:val="none" w:sz="0" w:space="0" w:color="auto"/>
        <w:bottom w:val="none" w:sz="0" w:space="0" w:color="auto"/>
        <w:right w:val="none" w:sz="0" w:space="0" w:color="auto"/>
      </w:divBdr>
    </w:div>
    <w:div w:id="347483378">
      <w:bodyDiv w:val="1"/>
      <w:marLeft w:val="0"/>
      <w:marRight w:val="0"/>
      <w:marTop w:val="0"/>
      <w:marBottom w:val="0"/>
      <w:divBdr>
        <w:top w:val="none" w:sz="0" w:space="0" w:color="auto"/>
        <w:left w:val="none" w:sz="0" w:space="0" w:color="auto"/>
        <w:bottom w:val="none" w:sz="0" w:space="0" w:color="auto"/>
        <w:right w:val="none" w:sz="0" w:space="0" w:color="auto"/>
      </w:divBdr>
    </w:div>
    <w:div w:id="350230730">
      <w:bodyDiv w:val="1"/>
      <w:marLeft w:val="0"/>
      <w:marRight w:val="0"/>
      <w:marTop w:val="0"/>
      <w:marBottom w:val="0"/>
      <w:divBdr>
        <w:top w:val="none" w:sz="0" w:space="0" w:color="auto"/>
        <w:left w:val="none" w:sz="0" w:space="0" w:color="auto"/>
        <w:bottom w:val="none" w:sz="0" w:space="0" w:color="auto"/>
        <w:right w:val="none" w:sz="0" w:space="0" w:color="auto"/>
      </w:divBdr>
    </w:div>
    <w:div w:id="352808833">
      <w:bodyDiv w:val="1"/>
      <w:marLeft w:val="0"/>
      <w:marRight w:val="0"/>
      <w:marTop w:val="0"/>
      <w:marBottom w:val="0"/>
      <w:divBdr>
        <w:top w:val="none" w:sz="0" w:space="0" w:color="auto"/>
        <w:left w:val="none" w:sz="0" w:space="0" w:color="auto"/>
        <w:bottom w:val="none" w:sz="0" w:space="0" w:color="auto"/>
        <w:right w:val="none" w:sz="0" w:space="0" w:color="auto"/>
      </w:divBdr>
    </w:div>
    <w:div w:id="367801233">
      <w:bodyDiv w:val="1"/>
      <w:marLeft w:val="0"/>
      <w:marRight w:val="0"/>
      <w:marTop w:val="0"/>
      <w:marBottom w:val="0"/>
      <w:divBdr>
        <w:top w:val="none" w:sz="0" w:space="0" w:color="auto"/>
        <w:left w:val="none" w:sz="0" w:space="0" w:color="auto"/>
        <w:bottom w:val="none" w:sz="0" w:space="0" w:color="auto"/>
        <w:right w:val="none" w:sz="0" w:space="0" w:color="auto"/>
      </w:divBdr>
    </w:div>
    <w:div w:id="371341602">
      <w:bodyDiv w:val="1"/>
      <w:marLeft w:val="0"/>
      <w:marRight w:val="0"/>
      <w:marTop w:val="0"/>
      <w:marBottom w:val="0"/>
      <w:divBdr>
        <w:top w:val="none" w:sz="0" w:space="0" w:color="auto"/>
        <w:left w:val="none" w:sz="0" w:space="0" w:color="auto"/>
        <w:bottom w:val="none" w:sz="0" w:space="0" w:color="auto"/>
        <w:right w:val="none" w:sz="0" w:space="0" w:color="auto"/>
      </w:divBdr>
    </w:div>
    <w:div w:id="380179584">
      <w:bodyDiv w:val="1"/>
      <w:marLeft w:val="0"/>
      <w:marRight w:val="0"/>
      <w:marTop w:val="0"/>
      <w:marBottom w:val="0"/>
      <w:divBdr>
        <w:top w:val="none" w:sz="0" w:space="0" w:color="auto"/>
        <w:left w:val="none" w:sz="0" w:space="0" w:color="auto"/>
        <w:bottom w:val="none" w:sz="0" w:space="0" w:color="auto"/>
        <w:right w:val="none" w:sz="0" w:space="0" w:color="auto"/>
      </w:divBdr>
    </w:div>
    <w:div w:id="380398200">
      <w:bodyDiv w:val="1"/>
      <w:marLeft w:val="0"/>
      <w:marRight w:val="0"/>
      <w:marTop w:val="0"/>
      <w:marBottom w:val="0"/>
      <w:divBdr>
        <w:top w:val="none" w:sz="0" w:space="0" w:color="auto"/>
        <w:left w:val="none" w:sz="0" w:space="0" w:color="auto"/>
        <w:bottom w:val="none" w:sz="0" w:space="0" w:color="auto"/>
        <w:right w:val="none" w:sz="0" w:space="0" w:color="auto"/>
      </w:divBdr>
    </w:div>
    <w:div w:id="386420447">
      <w:bodyDiv w:val="1"/>
      <w:marLeft w:val="0"/>
      <w:marRight w:val="0"/>
      <w:marTop w:val="0"/>
      <w:marBottom w:val="0"/>
      <w:divBdr>
        <w:top w:val="none" w:sz="0" w:space="0" w:color="auto"/>
        <w:left w:val="none" w:sz="0" w:space="0" w:color="auto"/>
        <w:bottom w:val="none" w:sz="0" w:space="0" w:color="auto"/>
        <w:right w:val="none" w:sz="0" w:space="0" w:color="auto"/>
      </w:divBdr>
    </w:div>
    <w:div w:id="405999319">
      <w:bodyDiv w:val="1"/>
      <w:marLeft w:val="0"/>
      <w:marRight w:val="0"/>
      <w:marTop w:val="0"/>
      <w:marBottom w:val="0"/>
      <w:divBdr>
        <w:top w:val="none" w:sz="0" w:space="0" w:color="auto"/>
        <w:left w:val="none" w:sz="0" w:space="0" w:color="auto"/>
        <w:bottom w:val="none" w:sz="0" w:space="0" w:color="auto"/>
        <w:right w:val="none" w:sz="0" w:space="0" w:color="auto"/>
      </w:divBdr>
    </w:div>
    <w:div w:id="416562138">
      <w:bodyDiv w:val="1"/>
      <w:marLeft w:val="0"/>
      <w:marRight w:val="0"/>
      <w:marTop w:val="0"/>
      <w:marBottom w:val="0"/>
      <w:divBdr>
        <w:top w:val="none" w:sz="0" w:space="0" w:color="auto"/>
        <w:left w:val="none" w:sz="0" w:space="0" w:color="auto"/>
        <w:bottom w:val="none" w:sz="0" w:space="0" w:color="auto"/>
        <w:right w:val="none" w:sz="0" w:space="0" w:color="auto"/>
      </w:divBdr>
    </w:div>
    <w:div w:id="469594309">
      <w:bodyDiv w:val="1"/>
      <w:marLeft w:val="0"/>
      <w:marRight w:val="0"/>
      <w:marTop w:val="0"/>
      <w:marBottom w:val="0"/>
      <w:divBdr>
        <w:top w:val="none" w:sz="0" w:space="0" w:color="auto"/>
        <w:left w:val="none" w:sz="0" w:space="0" w:color="auto"/>
        <w:bottom w:val="none" w:sz="0" w:space="0" w:color="auto"/>
        <w:right w:val="none" w:sz="0" w:space="0" w:color="auto"/>
      </w:divBdr>
    </w:div>
    <w:div w:id="478617960">
      <w:bodyDiv w:val="1"/>
      <w:marLeft w:val="0"/>
      <w:marRight w:val="0"/>
      <w:marTop w:val="0"/>
      <w:marBottom w:val="0"/>
      <w:divBdr>
        <w:top w:val="none" w:sz="0" w:space="0" w:color="auto"/>
        <w:left w:val="none" w:sz="0" w:space="0" w:color="auto"/>
        <w:bottom w:val="none" w:sz="0" w:space="0" w:color="auto"/>
        <w:right w:val="none" w:sz="0" w:space="0" w:color="auto"/>
      </w:divBdr>
    </w:div>
    <w:div w:id="524485944">
      <w:bodyDiv w:val="1"/>
      <w:marLeft w:val="0"/>
      <w:marRight w:val="0"/>
      <w:marTop w:val="0"/>
      <w:marBottom w:val="0"/>
      <w:divBdr>
        <w:top w:val="none" w:sz="0" w:space="0" w:color="auto"/>
        <w:left w:val="none" w:sz="0" w:space="0" w:color="auto"/>
        <w:bottom w:val="none" w:sz="0" w:space="0" w:color="auto"/>
        <w:right w:val="none" w:sz="0" w:space="0" w:color="auto"/>
      </w:divBdr>
    </w:div>
    <w:div w:id="553397767">
      <w:bodyDiv w:val="1"/>
      <w:marLeft w:val="0"/>
      <w:marRight w:val="0"/>
      <w:marTop w:val="0"/>
      <w:marBottom w:val="0"/>
      <w:divBdr>
        <w:top w:val="none" w:sz="0" w:space="0" w:color="auto"/>
        <w:left w:val="none" w:sz="0" w:space="0" w:color="auto"/>
        <w:bottom w:val="none" w:sz="0" w:space="0" w:color="auto"/>
        <w:right w:val="none" w:sz="0" w:space="0" w:color="auto"/>
      </w:divBdr>
    </w:div>
    <w:div w:id="561714876">
      <w:bodyDiv w:val="1"/>
      <w:marLeft w:val="0"/>
      <w:marRight w:val="0"/>
      <w:marTop w:val="0"/>
      <w:marBottom w:val="0"/>
      <w:divBdr>
        <w:top w:val="none" w:sz="0" w:space="0" w:color="auto"/>
        <w:left w:val="none" w:sz="0" w:space="0" w:color="auto"/>
        <w:bottom w:val="none" w:sz="0" w:space="0" w:color="auto"/>
        <w:right w:val="none" w:sz="0" w:space="0" w:color="auto"/>
      </w:divBdr>
    </w:div>
    <w:div w:id="565994402">
      <w:bodyDiv w:val="1"/>
      <w:marLeft w:val="0"/>
      <w:marRight w:val="0"/>
      <w:marTop w:val="0"/>
      <w:marBottom w:val="0"/>
      <w:divBdr>
        <w:top w:val="none" w:sz="0" w:space="0" w:color="auto"/>
        <w:left w:val="none" w:sz="0" w:space="0" w:color="auto"/>
        <w:bottom w:val="none" w:sz="0" w:space="0" w:color="auto"/>
        <w:right w:val="none" w:sz="0" w:space="0" w:color="auto"/>
      </w:divBdr>
    </w:div>
    <w:div w:id="592783255">
      <w:bodyDiv w:val="1"/>
      <w:marLeft w:val="0"/>
      <w:marRight w:val="0"/>
      <w:marTop w:val="0"/>
      <w:marBottom w:val="0"/>
      <w:divBdr>
        <w:top w:val="none" w:sz="0" w:space="0" w:color="auto"/>
        <w:left w:val="none" w:sz="0" w:space="0" w:color="auto"/>
        <w:bottom w:val="none" w:sz="0" w:space="0" w:color="auto"/>
        <w:right w:val="none" w:sz="0" w:space="0" w:color="auto"/>
      </w:divBdr>
    </w:div>
    <w:div w:id="608587491">
      <w:bodyDiv w:val="1"/>
      <w:marLeft w:val="0"/>
      <w:marRight w:val="0"/>
      <w:marTop w:val="0"/>
      <w:marBottom w:val="0"/>
      <w:divBdr>
        <w:top w:val="none" w:sz="0" w:space="0" w:color="auto"/>
        <w:left w:val="none" w:sz="0" w:space="0" w:color="auto"/>
        <w:bottom w:val="none" w:sz="0" w:space="0" w:color="auto"/>
        <w:right w:val="none" w:sz="0" w:space="0" w:color="auto"/>
      </w:divBdr>
    </w:div>
    <w:div w:id="614097856">
      <w:bodyDiv w:val="1"/>
      <w:marLeft w:val="0"/>
      <w:marRight w:val="0"/>
      <w:marTop w:val="0"/>
      <w:marBottom w:val="0"/>
      <w:divBdr>
        <w:top w:val="none" w:sz="0" w:space="0" w:color="auto"/>
        <w:left w:val="none" w:sz="0" w:space="0" w:color="auto"/>
        <w:bottom w:val="none" w:sz="0" w:space="0" w:color="auto"/>
        <w:right w:val="none" w:sz="0" w:space="0" w:color="auto"/>
      </w:divBdr>
    </w:div>
    <w:div w:id="638416015">
      <w:bodyDiv w:val="1"/>
      <w:marLeft w:val="0"/>
      <w:marRight w:val="0"/>
      <w:marTop w:val="0"/>
      <w:marBottom w:val="0"/>
      <w:divBdr>
        <w:top w:val="none" w:sz="0" w:space="0" w:color="auto"/>
        <w:left w:val="none" w:sz="0" w:space="0" w:color="auto"/>
        <w:bottom w:val="none" w:sz="0" w:space="0" w:color="auto"/>
        <w:right w:val="none" w:sz="0" w:space="0" w:color="auto"/>
      </w:divBdr>
    </w:div>
    <w:div w:id="643238281">
      <w:bodyDiv w:val="1"/>
      <w:marLeft w:val="0"/>
      <w:marRight w:val="0"/>
      <w:marTop w:val="0"/>
      <w:marBottom w:val="0"/>
      <w:divBdr>
        <w:top w:val="none" w:sz="0" w:space="0" w:color="auto"/>
        <w:left w:val="none" w:sz="0" w:space="0" w:color="auto"/>
        <w:bottom w:val="none" w:sz="0" w:space="0" w:color="auto"/>
        <w:right w:val="none" w:sz="0" w:space="0" w:color="auto"/>
      </w:divBdr>
      <w:divsChild>
        <w:div w:id="973487089">
          <w:marLeft w:val="0"/>
          <w:marRight w:val="0"/>
          <w:marTop w:val="0"/>
          <w:marBottom w:val="0"/>
          <w:divBdr>
            <w:top w:val="none" w:sz="0" w:space="0" w:color="auto"/>
            <w:left w:val="none" w:sz="0" w:space="0" w:color="auto"/>
            <w:bottom w:val="none" w:sz="0" w:space="0" w:color="auto"/>
            <w:right w:val="none" w:sz="0" w:space="0" w:color="auto"/>
          </w:divBdr>
          <w:divsChild>
            <w:div w:id="1297220884">
              <w:marLeft w:val="0"/>
              <w:marRight w:val="0"/>
              <w:marTop w:val="0"/>
              <w:marBottom w:val="0"/>
              <w:divBdr>
                <w:top w:val="none" w:sz="0" w:space="0" w:color="auto"/>
                <w:left w:val="none" w:sz="0" w:space="0" w:color="auto"/>
                <w:bottom w:val="none" w:sz="0" w:space="0" w:color="auto"/>
                <w:right w:val="none" w:sz="0" w:space="0" w:color="auto"/>
              </w:divBdr>
            </w:div>
            <w:div w:id="13012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4992">
      <w:bodyDiv w:val="1"/>
      <w:marLeft w:val="0"/>
      <w:marRight w:val="0"/>
      <w:marTop w:val="0"/>
      <w:marBottom w:val="0"/>
      <w:divBdr>
        <w:top w:val="none" w:sz="0" w:space="0" w:color="auto"/>
        <w:left w:val="none" w:sz="0" w:space="0" w:color="auto"/>
        <w:bottom w:val="none" w:sz="0" w:space="0" w:color="auto"/>
        <w:right w:val="none" w:sz="0" w:space="0" w:color="auto"/>
      </w:divBdr>
    </w:div>
    <w:div w:id="666053028">
      <w:bodyDiv w:val="1"/>
      <w:marLeft w:val="0"/>
      <w:marRight w:val="0"/>
      <w:marTop w:val="0"/>
      <w:marBottom w:val="0"/>
      <w:divBdr>
        <w:top w:val="none" w:sz="0" w:space="0" w:color="auto"/>
        <w:left w:val="none" w:sz="0" w:space="0" w:color="auto"/>
        <w:bottom w:val="none" w:sz="0" w:space="0" w:color="auto"/>
        <w:right w:val="none" w:sz="0" w:space="0" w:color="auto"/>
      </w:divBdr>
    </w:div>
    <w:div w:id="681711207">
      <w:bodyDiv w:val="1"/>
      <w:marLeft w:val="0"/>
      <w:marRight w:val="0"/>
      <w:marTop w:val="0"/>
      <w:marBottom w:val="0"/>
      <w:divBdr>
        <w:top w:val="none" w:sz="0" w:space="0" w:color="auto"/>
        <w:left w:val="none" w:sz="0" w:space="0" w:color="auto"/>
        <w:bottom w:val="none" w:sz="0" w:space="0" w:color="auto"/>
        <w:right w:val="none" w:sz="0" w:space="0" w:color="auto"/>
      </w:divBdr>
    </w:div>
    <w:div w:id="684095306">
      <w:bodyDiv w:val="1"/>
      <w:marLeft w:val="0"/>
      <w:marRight w:val="0"/>
      <w:marTop w:val="0"/>
      <w:marBottom w:val="0"/>
      <w:divBdr>
        <w:top w:val="none" w:sz="0" w:space="0" w:color="auto"/>
        <w:left w:val="none" w:sz="0" w:space="0" w:color="auto"/>
        <w:bottom w:val="none" w:sz="0" w:space="0" w:color="auto"/>
        <w:right w:val="none" w:sz="0" w:space="0" w:color="auto"/>
      </w:divBdr>
    </w:div>
    <w:div w:id="685787418">
      <w:bodyDiv w:val="1"/>
      <w:marLeft w:val="0"/>
      <w:marRight w:val="0"/>
      <w:marTop w:val="0"/>
      <w:marBottom w:val="0"/>
      <w:divBdr>
        <w:top w:val="none" w:sz="0" w:space="0" w:color="auto"/>
        <w:left w:val="none" w:sz="0" w:space="0" w:color="auto"/>
        <w:bottom w:val="none" w:sz="0" w:space="0" w:color="auto"/>
        <w:right w:val="none" w:sz="0" w:space="0" w:color="auto"/>
      </w:divBdr>
    </w:div>
    <w:div w:id="702630075">
      <w:bodyDiv w:val="1"/>
      <w:marLeft w:val="0"/>
      <w:marRight w:val="0"/>
      <w:marTop w:val="0"/>
      <w:marBottom w:val="0"/>
      <w:divBdr>
        <w:top w:val="none" w:sz="0" w:space="0" w:color="auto"/>
        <w:left w:val="none" w:sz="0" w:space="0" w:color="auto"/>
        <w:bottom w:val="none" w:sz="0" w:space="0" w:color="auto"/>
        <w:right w:val="none" w:sz="0" w:space="0" w:color="auto"/>
      </w:divBdr>
    </w:div>
    <w:div w:id="702635318">
      <w:bodyDiv w:val="1"/>
      <w:marLeft w:val="0"/>
      <w:marRight w:val="0"/>
      <w:marTop w:val="0"/>
      <w:marBottom w:val="0"/>
      <w:divBdr>
        <w:top w:val="none" w:sz="0" w:space="0" w:color="auto"/>
        <w:left w:val="none" w:sz="0" w:space="0" w:color="auto"/>
        <w:bottom w:val="none" w:sz="0" w:space="0" w:color="auto"/>
        <w:right w:val="none" w:sz="0" w:space="0" w:color="auto"/>
      </w:divBdr>
    </w:div>
    <w:div w:id="725372815">
      <w:bodyDiv w:val="1"/>
      <w:marLeft w:val="0"/>
      <w:marRight w:val="0"/>
      <w:marTop w:val="0"/>
      <w:marBottom w:val="0"/>
      <w:divBdr>
        <w:top w:val="none" w:sz="0" w:space="0" w:color="auto"/>
        <w:left w:val="none" w:sz="0" w:space="0" w:color="auto"/>
        <w:bottom w:val="none" w:sz="0" w:space="0" w:color="auto"/>
        <w:right w:val="none" w:sz="0" w:space="0" w:color="auto"/>
      </w:divBdr>
    </w:div>
    <w:div w:id="737244760">
      <w:bodyDiv w:val="1"/>
      <w:marLeft w:val="0"/>
      <w:marRight w:val="0"/>
      <w:marTop w:val="0"/>
      <w:marBottom w:val="0"/>
      <w:divBdr>
        <w:top w:val="none" w:sz="0" w:space="0" w:color="auto"/>
        <w:left w:val="none" w:sz="0" w:space="0" w:color="auto"/>
        <w:bottom w:val="none" w:sz="0" w:space="0" w:color="auto"/>
        <w:right w:val="none" w:sz="0" w:space="0" w:color="auto"/>
      </w:divBdr>
    </w:div>
    <w:div w:id="737872298">
      <w:bodyDiv w:val="1"/>
      <w:marLeft w:val="0"/>
      <w:marRight w:val="0"/>
      <w:marTop w:val="0"/>
      <w:marBottom w:val="0"/>
      <w:divBdr>
        <w:top w:val="none" w:sz="0" w:space="0" w:color="auto"/>
        <w:left w:val="none" w:sz="0" w:space="0" w:color="auto"/>
        <w:bottom w:val="none" w:sz="0" w:space="0" w:color="auto"/>
        <w:right w:val="none" w:sz="0" w:space="0" w:color="auto"/>
      </w:divBdr>
    </w:div>
    <w:div w:id="743455462">
      <w:bodyDiv w:val="1"/>
      <w:marLeft w:val="0"/>
      <w:marRight w:val="0"/>
      <w:marTop w:val="0"/>
      <w:marBottom w:val="0"/>
      <w:divBdr>
        <w:top w:val="none" w:sz="0" w:space="0" w:color="auto"/>
        <w:left w:val="none" w:sz="0" w:space="0" w:color="auto"/>
        <w:bottom w:val="none" w:sz="0" w:space="0" w:color="auto"/>
        <w:right w:val="none" w:sz="0" w:space="0" w:color="auto"/>
      </w:divBdr>
    </w:div>
    <w:div w:id="790707478">
      <w:bodyDiv w:val="1"/>
      <w:marLeft w:val="0"/>
      <w:marRight w:val="0"/>
      <w:marTop w:val="0"/>
      <w:marBottom w:val="0"/>
      <w:divBdr>
        <w:top w:val="none" w:sz="0" w:space="0" w:color="auto"/>
        <w:left w:val="none" w:sz="0" w:space="0" w:color="auto"/>
        <w:bottom w:val="none" w:sz="0" w:space="0" w:color="auto"/>
        <w:right w:val="none" w:sz="0" w:space="0" w:color="auto"/>
      </w:divBdr>
      <w:divsChild>
        <w:div w:id="1806853625">
          <w:marLeft w:val="0"/>
          <w:marRight w:val="0"/>
          <w:marTop w:val="0"/>
          <w:marBottom w:val="0"/>
          <w:divBdr>
            <w:top w:val="none" w:sz="0" w:space="0" w:color="auto"/>
            <w:left w:val="none" w:sz="0" w:space="0" w:color="auto"/>
            <w:bottom w:val="none" w:sz="0" w:space="0" w:color="auto"/>
            <w:right w:val="none" w:sz="0" w:space="0" w:color="auto"/>
          </w:divBdr>
          <w:divsChild>
            <w:div w:id="1621692831">
              <w:marLeft w:val="0"/>
              <w:marRight w:val="0"/>
              <w:marTop w:val="0"/>
              <w:marBottom w:val="0"/>
              <w:divBdr>
                <w:top w:val="none" w:sz="0" w:space="0" w:color="auto"/>
                <w:left w:val="none" w:sz="0" w:space="0" w:color="auto"/>
                <w:bottom w:val="none" w:sz="0" w:space="0" w:color="auto"/>
                <w:right w:val="none" w:sz="0" w:space="0" w:color="auto"/>
              </w:divBdr>
            </w:div>
            <w:div w:id="2112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1875">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64830395">
      <w:bodyDiv w:val="1"/>
      <w:marLeft w:val="0"/>
      <w:marRight w:val="0"/>
      <w:marTop w:val="0"/>
      <w:marBottom w:val="0"/>
      <w:divBdr>
        <w:top w:val="none" w:sz="0" w:space="0" w:color="auto"/>
        <w:left w:val="none" w:sz="0" w:space="0" w:color="auto"/>
        <w:bottom w:val="none" w:sz="0" w:space="0" w:color="auto"/>
        <w:right w:val="none" w:sz="0" w:space="0" w:color="auto"/>
      </w:divBdr>
    </w:div>
    <w:div w:id="891382533">
      <w:bodyDiv w:val="1"/>
      <w:marLeft w:val="0"/>
      <w:marRight w:val="0"/>
      <w:marTop w:val="0"/>
      <w:marBottom w:val="0"/>
      <w:divBdr>
        <w:top w:val="none" w:sz="0" w:space="0" w:color="auto"/>
        <w:left w:val="none" w:sz="0" w:space="0" w:color="auto"/>
        <w:bottom w:val="none" w:sz="0" w:space="0" w:color="auto"/>
        <w:right w:val="none" w:sz="0" w:space="0" w:color="auto"/>
      </w:divBdr>
    </w:div>
    <w:div w:id="896822354">
      <w:bodyDiv w:val="1"/>
      <w:marLeft w:val="0"/>
      <w:marRight w:val="0"/>
      <w:marTop w:val="0"/>
      <w:marBottom w:val="0"/>
      <w:divBdr>
        <w:top w:val="none" w:sz="0" w:space="0" w:color="auto"/>
        <w:left w:val="none" w:sz="0" w:space="0" w:color="auto"/>
        <w:bottom w:val="none" w:sz="0" w:space="0" w:color="auto"/>
        <w:right w:val="none" w:sz="0" w:space="0" w:color="auto"/>
      </w:divBdr>
    </w:div>
    <w:div w:id="900019454">
      <w:bodyDiv w:val="1"/>
      <w:marLeft w:val="0"/>
      <w:marRight w:val="0"/>
      <w:marTop w:val="0"/>
      <w:marBottom w:val="0"/>
      <w:divBdr>
        <w:top w:val="none" w:sz="0" w:space="0" w:color="auto"/>
        <w:left w:val="none" w:sz="0" w:space="0" w:color="auto"/>
        <w:bottom w:val="none" w:sz="0" w:space="0" w:color="auto"/>
        <w:right w:val="none" w:sz="0" w:space="0" w:color="auto"/>
      </w:divBdr>
    </w:div>
    <w:div w:id="923339656">
      <w:bodyDiv w:val="1"/>
      <w:marLeft w:val="0"/>
      <w:marRight w:val="0"/>
      <w:marTop w:val="0"/>
      <w:marBottom w:val="0"/>
      <w:divBdr>
        <w:top w:val="none" w:sz="0" w:space="0" w:color="auto"/>
        <w:left w:val="none" w:sz="0" w:space="0" w:color="auto"/>
        <w:bottom w:val="none" w:sz="0" w:space="0" w:color="auto"/>
        <w:right w:val="none" w:sz="0" w:space="0" w:color="auto"/>
      </w:divBdr>
    </w:div>
    <w:div w:id="924613394">
      <w:bodyDiv w:val="1"/>
      <w:marLeft w:val="0"/>
      <w:marRight w:val="0"/>
      <w:marTop w:val="0"/>
      <w:marBottom w:val="0"/>
      <w:divBdr>
        <w:top w:val="none" w:sz="0" w:space="0" w:color="auto"/>
        <w:left w:val="none" w:sz="0" w:space="0" w:color="auto"/>
        <w:bottom w:val="none" w:sz="0" w:space="0" w:color="auto"/>
        <w:right w:val="none" w:sz="0" w:space="0" w:color="auto"/>
      </w:divBdr>
      <w:divsChild>
        <w:div w:id="1067192132">
          <w:marLeft w:val="0"/>
          <w:marRight w:val="0"/>
          <w:marTop w:val="0"/>
          <w:marBottom w:val="0"/>
          <w:divBdr>
            <w:top w:val="none" w:sz="0" w:space="0" w:color="auto"/>
            <w:left w:val="none" w:sz="0" w:space="0" w:color="auto"/>
            <w:bottom w:val="none" w:sz="0" w:space="0" w:color="auto"/>
            <w:right w:val="none" w:sz="0" w:space="0" w:color="auto"/>
          </w:divBdr>
          <w:divsChild>
            <w:div w:id="91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8437">
      <w:bodyDiv w:val="1"/>
      <w:marLeft w:val="0"/>
      <w:marRight w:val="0"/>
      <w:marTop w:val="0"/>
      <w:marBottom w:val="0"/>
      <w:divBdr>
        <w:top w:val="none" w:sz="0" w:space="0" w:color="auto"/>
        <w:left w:val="none" w:sz="0" w:space="0" w:color="auto"/>
        <w:bottom w:val="none" w:sz="0" w:space="0" w:color="auto"/>
        <w:right w:val="none" w:sz="0" w:space="0" w:color="auto"/>
      </w:divBdr>
    </w:div>
    <w:div w:id="980158709">
      <w:bodyDiv w:val="1"/>
      <w:marLeft w:val="0"/>
      <w:marRight w:val="0"/>
      <w:marTop w:val="0"/>
      <w:marBottom w:val="0"/>
      <w:divBdr>
        <w:top w:val="none" w:sz="0" w:space="0" w:color="auto"/>
        <w:left w:val="none" w:sz="0" w:space="0" w:color="auto"/>
        <w:bottom w:val="none" w:sz="0" w:space="0" w:color="auto"/>
        <w:right w:val="none" w:sz="0" w:space="0" w:color="auto"/>
      </w:divBdr>
      <w:divsChild>
        <w:div w:id="1528984082">
          <w:marLeft w:val="0"/>
          <w:marRight w:val="0"/>
          <w:marTop w:val="0"/>
          <w:marBottom w:val="0"/>
          <w:divBdr>
            <w:top w:val="none" w:sz="0" w:space="0" w:color="auto"/>
            <w:left w:val="none" w:sz="0" w:space="0" w:color="auto"/>
            <w:bottom w:val="none" w:sz="0" w:space="0" w:color="auto"/>
            <w:right w:val="none" w:sz="0" w:space="0" w:color="auto"/>
          </w:divBdr>
          <w:divsChild>
            <w:div w:id="135880500">
              <w:marLeft w:val="0"/>
              <w:marRight w:val="0"/>
              <w:marTop w:val="0"/>
              <w:marBottom w:val="0"/>
              <w:divBdr>
                <w:top w:val="none" w:sz="0" w:space="0" w:color="auto"/>
                <w:left w:val="none" w:sz="0" w:space="0" w:color="auto"/>
                <w:bottom w:val="none" w:sz="0" w:space="0" w:color="auto"/>
                <w:right w:val="none" w:sz="0" w:space="0" w:color="auto"/>
              </w:divBdr>
            </w:div>
            <w:div w:id="16510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0610">
      <w:bodyDiv w:val="1"/>
      <w:marLeft w:val="0"/>
      <w:marRight w:val="0"/>
      <w:marTop w:val="0"/>
      <w:marBottom w:val="0"/>
      <w:divBdr>
        <w:top w:val="none" w:sz="0" w:space="0" w:color="auto"/>
        <w:left w:val="none" w:sz="0" w:space="0" w:color="auto"/>
        <w:bottom w:val="none" w:sz="0" w:space="0" w:color="auto"/>
        <w:right w:val="none" w:sz="0" w:space="0" w:color="auto"/>
      </w:divBdr>
    </w:div>
    <w:div w:id="994647562">
      <w:bodyDiv w:val="1"/>
      <w:marLeft w:val="0"/>
      <w:marRight w:val="0"/>
      <w:marTop w:val="0"/>
      <w:marBottom w:val="0"/>
      <w:divBdr>
        <w:top w:val="none" w:sz="0" w:space="0" w:color="auto"/>
        <w:left w:val="none" w:sz="0" w:space="0" w:color="auto"/>
        <w:bottom w:val="none" w:sz="0" w:space="0" w:color="auto"/>
        <w:right w:val="none" w:sz="0" w:space="0" w:color="auto"/>
      </w:divBdr>
    </w:div>
    <w:div w:id="995956733">
      <w:bodyDiv w:val="1"/>
      <w:marLeft w:val="0"/>
      <w:marRight w:val="0"/>
      <w:marTop w:val="0"/>
      <w:marBottom w:val="0"/>
      <w:divBdr>
        <w:top w:val="none" w:sz="0" w:space="0" w:color="auto"/>
        <w:left w:val="none" w:sz="0" w:space="0" w:color="auto"/>
        <w:bottom w:val="none" w:sz="0" w:space="0" w:color="auto"/>
        <w:right w:val="none" w:sz="0" w:space="0" w:color="auto"/>
      </w:divBdr>
    </w:div>
    <w:div w:id="1008488485">
      <w:bodyDiv w:val="1"/>
      <w:marLeft w:val="0"/>
      <w:marRight w:val="0"/>
      <w:marTop w:val="0"/>
      <w:marBottom w:val="0"/>
      <w:divBdr>
        <w:top w:val="none" w:sz="0" w:space="0" w:color="auto"/>
        <w:left w:val="none" w:sz="0" w:space="0" w:color="auto"/>
        <w:bottom w:val="none" w:sz="0" w:space="0" w:color="auto"/>
        <w:right w:val="none" w:sz="0" w:space="0" w:color="auto"/>
      </w:divBdr>
    </w:div>
    <w:div w:id="1044527775">
      <w:bodyDiv w:val="1"/>
      <w:marLeft w:val="0"/>
      <w:marRight w:val="0"/>
      <w:marTop w:val="0"/>
      <w:marBottom w:val="0"/>
      <w:divBdr>
        <w:top w:val="none" w:sz="0" w:space="0" w:color="auto"/>
        <w:left w:val="none" w:sz="0" w:space="0" w:color="auto"/>
        <w:bottom w:val="none" w:sz="0" w:space="0" w:color="auto"/>
        <w:right w:val="none" w:sz="0" w:space="0" w:color="auto"/>
      </w:divBdr>
    </w:div>
    <w:div w:id="1051884581">
      <w:bodyDiv w:val="1"/>
      <w:marLeft w:val="0"/>
      <w:marRight w:val="0"/>
      <w:marTop w:val="0"/>
      <w:marBottom w:val="0"/>
      <w:divBdr>
        <w:top w:val="none" w:sz="0" w:space="0" w:color="auto"/>
        <w:left w:val="none" w:sz="0" w:space="0" w:color="auto"/>
        <w:bottom w:val="none" w:sz="0" w:space="0" w:color="auto"/>
        <w:right w:val="none" w:sz="0" w:space="0" w:color="auto"/>
      </w:divBdr>
    </w:div>
    <w:div w:id="1052921494">
      <w:bodyDiv w:val="1"/>
      <w:marLeft w:val="0"/>
      <w:marRight w:val="0"/>
      <w:marTop w:val="0"/>
      <w:marBottom w:val="0"/>
      <w:divBdr>
        <w:top w:val="none" w:sz="0" w:space="0" w:color="auto"/>
        <w:left w:val="none" w:sz="0" w:space="0" w:color="auto"/>
        <w:bottom w:val="none" w:sz="0" w:space="0" w:color="auto"/>
        <w:right w:val="none" w:sz="0" w:space="0" w:color="auto"/>
      </w:divBdr>
    </w:div>
    <w:div w:id="1058362089">
      <w:bodyDiv w:val="1"/>
      <w:marLeft w:val="0"/>
      <w:marRight w:val="0"/>
      <w:marTop w:val="0"/>
      <w:marBottom w:val="0"/>
      <w:divBdr>
        <w:top w:val="none" w:sz="0" w:space="0" w:color="auto"/>
        <w:left w:val="none" w:sz="0" w:space="0" w:color="auto"/>
        <w:bottom w:val="none" w:sz="0" w:space="0" w:color="auto"/>
        <w:right w:val="none" w:sz="0" w:space="0" w:color="auto"/>
      </w:divBdr>
    </w:div>
    <w:div w:id="1059011873">
      <w:bodyDiv w:val="1"/>
      <w:marLeft w:val="0"/>
      <w:marRight w:val="0"/>
      <w:marTop w:val="0"/>
      <w:marBottom w:val="0"/>
      <w:divBdr>
        <w:top w:val="none" w:sz="0" w:space="0" w:color="auto"/>
        <w:left w:val="none" w:sz="0" w:space="0" w:color="auto"/>
        <w:bottom w:val="none" w:sz="0" w:space="0" w:color="auto"/>
        <w:right w:val="none" w:sz="0" w:space="0" w:color="auto"/>
      </w:divBdr>
      <w:divsChild>
        <w:div w:id="496382500">
          <w:marLeft w:val="0"/>
          <w:marRight w:val="0"/>
          <w:marTop w:val="0"/>
          <w:marBottom w:val="101"/>
          <w:divBdr>
            <w:top w:val="none" w:sz="0" w:space="0" w:color="auto"/>
            <w:left w:val="none" w:sz="0" w:space="0" w:color="auto"/>
            <w:bottom w:val="none" w:sz="0" w:space="0" w:color="auto"/>
            <w:right w:val="none" w:sz="0" w:space="0" w:color="auto"/>
          </w:divBdr>
        </w:div>
        <w:div w:id="628709711">
          <w:marLeft w:val="0"/>
          <w:marRight w:val="0"/>
          <w:marTop w:val="0"/>
          <w:marBottom w:val="101"/>
          <w:divBdr>
            <w:top w:val="none" w:sz="0" w:space="0" w:color="auto"/>
            <w:left w:val="none" w:sz="0" w:space="0" w:color="auto"/>
            <w:bottom w:val="none" w:sz="0" w:space="0" w:color="auto"/>
            <w:right w:val="none" w:sz="0" w:space="0" w:color="auto"/>
          </w:divBdr>
        </w:div>
      </w:divsChild>
    </w:div>
    <w:div w:id="1081754769">
      <w:bodyDiv w:val="1"/>
      <w:marLeft w:val="0"/>
      <w:marRight w:val="0"/>
      <w:marTop w:val="0"/>
      <w:marBottom w:val="0"/>
      <w:divBdr>
        <w:top w:val="none" w:sz="0" w:space="0" w:color="auto"/>
        <w:left w:val="none" w:sz="0" w:space="0" w:color="auto"/>
        <w:bottom w:val="none" w:sz="0" w:space="0" w:color="auto"/>
        <w:right w:val="none" w:sz="0" w:space="0" w:color="auto"/>
      </w:divBdr>
    </w:div>
    <w:div w:id="1089741178">
      <w:bodyDiv w:val="1"/>
      <w:marLeft w:val="0"/>
      <w:marRight w:val="0"/>
      <w:marTop w:val="0"/>
      <w:marBottom w:val="0"/>
      <w:divBdr>
        <w:top w:val="none" w:sz="0" w:space="0" w:color="auto"/>
        <w:left w:val="none" w:sz="0" w:space="0" w:color="auto"/>
        <w:bottom w:val="none" w:sz="0" w:space="0" w:color="auto"/>
        <w:right w:val="none" w:sz="0" w:space="0" w:color="auto"/>
      </w:divBdr>
    </w:div>
    <w:div w:id="1095395986">
      <w:bodyDiv w:val="1"/>
      <w:marLeft w:val="0"/>
      <w:marRight w:val="0"/>
      <w:marTop w:val="0"/>
      <w:marBottom w:val="0"/>
      <w:divBdr>
        <w:top w:val="none" w:sz="0" w:space="0" w:color="auto"/>
        <w:left w:val="none" w:sz="0" w:space="0" w:color="auto"/>
        <w:bottom w:val="none" w:sz="0" w:space="0" w:color="auto"/>
        <w:right w:val="none" w:sz="0" w:space="0" w:color="auto"/>
      </w:divBdr>
    </w:div>
    <w:div w:id="1099832327">
      <w:bodyDiv w:val="1"/>
      <w:marLeft w:val="0"/>
      <w:marRight w:val="0"/>
      <w:marTop w:val="0"/>
      <w:marBottom w:val="0"/>
      <w:divBdr>
        <w:top w:val="none" w:sz="0" w:space="0" w:color="auto"/>
        <w:left w:val="none" w:sz="0" w:space="0" w:color="auto"/>
        <w:bottom w:val="none" w:sz="0" w:space="0" w:color="auto"/>
        <w:right w:val="none" w:sz="0" w:space="0" w:color="auto"/>
      </w:divBdr>
    </w:div>
    <w:div w:id="1103963574">
      <w:bodyDiv w:val="1"/>
      <w:marLeft w:val="0"/>
      <w:marRight w:val="0"/>
      <w:marTop w:val="0"/>
      <w:marBottom w:val="0"/>
      <w:divBdr>
        <w:top w:val="none" w:sz="0" w:space="0" w:color="auto"/>
        <w:left w:val="none" w:sz="0" w:space="0" w:color="auto"/>
        <w:bottom w:val="none" w:sz="0" w:space="0" w:color="auto"/>
        <w:right w:val="none" w:sz="0" w:space="0" w:color="auto"/>
      </w:divBdr>
    </w:div>
    <w:div w:id="1107967926">
      <w:bodyDiv w:val="1"/>
      <w:marLeft w:val="0"/>
      <w:marRight w:val="0"/>
      <w:marTop w:val="0"/>
      <w:marBottom w:val="0"/>
      <w:divBdr>
        <w:top w:val="none" w:sz="0" w:space="0" w:color="auto"/>
        <w:left w:val="none" w:sz="0" w:space="0" w:color="auto"/>
        <w:bottom w:val="none" w:sz="0" w:space="0" w:color="auto"/>
        <w:right w:val="none" w:sz="0" w:space="0" w:color="auto"/>
      </w:divBdr>
    </w:div>
    <w:div w:id="1117334015">
      <w:bodyDiv w:val="1"/>
      <w:marLeft w:val="0"/>
      <w:marRight w:val="0"/>
      <w:marTop w:val="0"/>
      <w:marBottom w:val="0"/>
      <w:divBdr>
        <w:top w:val="none" w:sz="0" w:space="0" w:color="auto"/>
        <w:left w:val="none" w:sz="0" w:space="0" w:color="auto"/>
        <w:bottom w:val="none" w:sz="0" w:space="0" w:color="auto"/>
        <w:right w:val="none" w:sz="0" w:space="0" w:color="auto"/>
      </w:divBdr>
    </w:div>
    <w:div w:id="1123959981">
      <w:bodyDiv w:val="1"/>
      <w:marLeft w:val="0"/>
      <w:marRight w:val="0"/>
      <w:marTop w:val="0"/>
      <w:marBottom w:val="0"/>
      <w:divBdr>
        <w:top w:val="none" w:sz="0" w:space="0" w:color="auto"/>
        <w:left w:val="none" w:sz="0" w:space="0" w:color="auto"/>
        <w:bottom w:val="none" w:sz="0" w:space="0" w:color="auto"/>
        <w:right w:val="none" w:sz="0" w:space="0" w:color="auto"/>
      </w:divBdr>
    </w:div>
    <w:div w:id="1124692908">
      <w:bodyDiv w:val="1"/>
      <w:marLeft w:val="0"/>
      <w:marRight w:val="0"/>
      <w:marTop w:val="0"/>
      <w:marBottom w:val="0"/>
      <w:divBdr>
        <w:top w:val="none" w:sz="0" w:space="0" w:color="auto"/>
        <w:left w:val="none" w:sz="0" w:space="0" w:color="auto"/>
        <w:bottom w:val="none" w:sz="0" w:space="0" w:color="auto"/>
        <w:right w:val="none" w:sz="0" w:space="0" w:color="auto"/>
      </w:divBdr>
      <w:divsChild>
        <w:div w:id="1804275034">
          <w:marLeft w:val="0"/>
          <w:marRight w:val="0"/>
          <w:marTop w:val="0"/>
          <w:marBottom w:val="0"/>
          <w:divBdr>
            <w:top w:val="none" w:sz="0" w:space="0" w:color="auto"/>
            <w:left w:val="none" w:sz="0" w:space="0" w:color="auto"/>
            <w:bottom w:val="none" w:sz="0" w:space="0" w:color="auto"/>
            <w:right w:val="none" w:sz="0" w:space="0" w:color="auto"/>
          </w:divBdr>
          <w:divsChild>
            <w:div w:id="610669836">
              <w:marLeft w:val="0"/>
              <w:marRight w:val="0"/>
              <w:marTop w:val="0"/>
              <w:marBottom w:val="0"/>
              <w:divBdr>
                <w:top w:val="none" w:sz="0" w:space="0" w:color="auto"/>
                <w:left w:val="none" w:sz="0" w:space="0" w:color="auto"/>
                <w:bottom w:val="none" w:sz="0" w:space="0" w:color="auto"/>
                <w:right w:val="none" w:sz="0" w:space="0" w:color="auto"/>
              </w:divBdr>
            </w:div>
            <w:div w:id="20590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70750">
      <w:bodyDiv w:val="1"/>
      <w:marLeft w:val="0"/>
      <w:marRight w:val="0"/>
      <w:marTop w:val="0"/>
      <w:marBottom w:val="0"/>
      <w:divBdr>
        <w:top w:val="none" w:sz="0" w:space="0" w:color="auto"/>
        <w:left w:val="none" w:sz="0" w:space="0" w:color="auto"/>
        <w:bottom w:val="none" w:sz="0" w:space="0" w:color="auto"/>
        <w:right w:val="none" w:sz="0" w:space="0" w:color="auto"/>
      </w:divBdr>
    </w:div>
    <w:div w:id="1134103391">
      <w:bodyDiv w:val="1"/>
      <w:marLeft w:val="0"/>
      <w:marRight w:val="0"/>
      <w:marTop w:val="0"/>
      <w:marBottom w:val="0"/>
      <w:divBdr>
        <w:top w:val="none" w:sz="0" w:space="0" w:color="auto"/>
        <w:left w:val="none" w:sz="0" w:space="0" w:color="auto"/>
        <w:bottom w:val="none" w:sz="0" w:space="0" w:color="auto"/>
        <w:right w:val="none" w:sz="0" w:space="0" w:color="auto"/>
      </w:divBdr>
    </w:div>
    <w:div w:id="1150559152">
      <w:bodyDiv w:val="1"/>
      <w:marLeft w:val="0"/>
      <w:marRight w:val="0"/>
      <w:marTop w:val="0"/>
      <w:marBottom w:val="0"/>
      <w:divBdr>
        <w:top w:val="none" w:sz="0" w:space="0" w:color="auto"/>
        <w:left w:val="none" w:sz="0" w:space="0" w:color="auto"/>
        <w:bottom w:val="none" w:sz="0" w:space="0" w:color="auto"/>
        <w:right w:val="none" w:sz="0" w:space="0" w:color="auto"/>
      </w:divBdr>
    </w:div>
    <w:div w:id="1159880829">
      <w:bodyDiv w:val="1"/>
      <w:marLeft w:val="0"/>
      <w:marRight w:val="0"/>
      <w:marTop w:val="0"/>
      <w:marBottom w:val="0"/>
      <w:divBdr>
        <w:top w:val="none" w:sz="0" w:space="0" w:color="auto"/>
        <w:left w:val="none" w:sz="0" w:space="0" w:color="auto"/>
        <w:bottom w:val="none" w:sz="0" w:space="0" w:color="auto"/>
        <w:right w:val="none" w:sz="0" w:space="0" w:color="auto"/>
      </w:divBdr>
    </w:div>
    <w:div w:id="1177888434">
      <w:bodyDiv w:val="1"/>
      <w:marLeft w:val="0"/>
      <w:marRight w:val="0"/>
      <w:marTop w:val="0"/>
      <w:marBottom w:val="0"/>
      <w:divBdr>
        <w:top w:val="none" w:sz="0" w:space="0" w:color="auto"/>
        <w:left w:val="none" w:sz="0" w:space="0" w:color="auto"/>
        <w:bottom w:val="none" w:sz="0" w:space="0" w:color="auto"/>
        <w:right w:val="none" w:sz="0" w:space="0" w:color="auto"/>
      </w:divBdr>
    </w:div>
    <w:div w:id="1181772950">
      <w:bodyDiv w:val="1"/>
      <w:marLeft w:val="0"/>
      <w:marRight w:val="0"/>
      <w:marTop w:val="0"/>
      <w:marBottom w:val="0"/>
      <w:divBdr>
        <w:top w:val="none" w:sz="0" w:space="0" w:color="auto"/>
        <w:left w:val="none" w:sz="0" w:space="0" w:color="auto"/>
        <w:bottom w:val="none" w:sz="0" w:space="0" w:color="auto"/>
        <w:right w:val="none" w:sz="0" w:space="0" w:color="auto"/>
      </w:divBdr>
    </w:div>
    <w:div w:id="1186477066">
      <w:bodyDiv w:val="1"/>
      <w:marLeft w:val="0"/>
      <w:marRight w:val="0"/>
      <w:marTop w:val="0"/>
      <w:marBottom w:val="0"/>
      <w:divBdr>
        <w:top w:val="none" w:sz="0" w:space="0" w:color="auto"/>
        <w:left w:val="none" w:sz="0" w:space="0" w:color="auto"/>
        <w:bottom w:val="none" w:sz="0" w:space="0" w:color="auto"/>
        <w:right w:val="none" w:sz="0" w:space="0" w:color="auto"/>
      </w:divBdr>
    </w:div>
    <w:div w:id="1187131783">
      <w:bodyDiv w:val="1"/>
      <w:marLeft w:val="0"/>
      <w:marRight w:val="0"/>
      <w:marTop w:val="0"/>
      <w:marBottom w:val="0"/>
      <w:divBdr>
        <w:top w:val="none" w:sz="0" w:space="0" w:color="auto"/>
        <w:left w:val="none" w:sz="0" w:space="0" w:color="auto"/>
        <w:bottom w:val="none" w:sz="0" w:space="0" w:color="auto"/>
        <w:right w:val="none" w:sz="0" w:space="0" w:color="auto"/>
      </w:divBdr>
    </w:div>
    <w:div w:id="1189754985">
      <w:bodyDiv w:val="1"/>
      <w:marLeft w:val="0"/>
      <w:marRight w:val="0"/>
      <w:marTop w:val="0"/>
      <w:marBottom w:val="0"/>
      <w:divBdr>
        <w:top w:val="none" w:sz="0" w:space="0" w:color="auto"/>
        <w:left w:val="none" w:sz="0" w:space="0" w:color="auto"/>
        <w:bottom w:val="none" w:sz="0" w:space="0" w:color="auto"/>
        <w:right w:val="none" w:sz="0" w:space="0" w:color="auto"/>
      </w:divBdr>
    </w:div>
    <w:div w:id="1212427152">
      <w:bodyDiv w:val="1"/>
      <w:marLeft w:val="0"/>
      <w:marRight w:val="0"/>
      <w:marTop w:val="0"/>
      <w:marBottom w:val="0"/>
      <w:divBdr>
        <w:top w:val="none" w:sz="0" w:space="0" w:color="auto"/>
        <w:left w:val="none" w:sz="0" w:space="0" w:color="auto"/>
        <w:bottom w:val="none" w:sz="0" w:space="0" w:color="auto"/>
        <w:right w:val="none" w:sz="0" w:space="0" w:color="auto"/>
      </w:divBdr>
    </w:div>
    <w:div w:id="1219783804">
      <w:bodyDiv w:val="1"/>
      <w:marLeft w:val="0"/>
      <w:marRight w:val="0"/>
      <w:marTop w:val="0"/>
      <w:marBottom w:val="0"/>
      <w:divBdr>
        <w:top w:val="none" w:sz="0" w:space="0" w:color="auto"/>
        <w:left w:val="none" w:sz="0" w:space="0" w:color="auto"/>
        <w:bottom w:val="none" w:sz="0" w:space="0" w:color="auto"/>
        <w:right w:val="none" w:sz="0" w:space="0" w:color="auto"/>
      </w:divBdr>
    </w:div>
    <w:div w:id="1230459860">
      <w:bodyDiv w:val="1"/>
      <w:marLeft w:val="0"/>
      <w:marRight w:val="0"/>
      <w:marTop w:val="0"/>
      <w:marBottom w:val="0"/>
      <w:divBdr>
        <w:top w:val="none" w:sz="0" w:space="0" w:color="auto"/>
        <w:left w:val="none" w:sz="0" w:space="0" w:color="auto"/>
        <w:bottom w:val="none" w:sz="0" w:space="0" w:color="auto"/>
        <w:right w:val="none" w:sz="0" w:space="0" w:color="auto"/>
      </w:divBdr>
    </w:div>
    <w:div w:id="1256744614">
      <w:bodyDiv w:val="1"/>
      <w:marLeft w:val="0"/>
      <w:marRight w:val="0"/>
      <w:marTop w:val="0"/>
      <w:marBottom w:val="0"/>
      <w:divBdr>
        <w:top w:val="none" w:sz="0" w:space="0" w:color="auto"/>
        <w:left w:val="none" w:sz="0" w:space="0" w:color="auto"/>
        <w:bottom w:val="none" w:sz="0" w:space="0" w:color="auto"/>
        <w:right w:val="none" w:sz="0" w:space="0" w:color="auto"/>
      </w:divBdr>
    </w:div>
    <w:div w:id="1257130756">
      <w:bodyDiv w:val="1"/>
      <w:marLeft w:val="0"/>
      <w:marRight w:val="0"/>
      <w:marTop w:val="0"/>
      <w:marBottom w:val="0"/>
      <w:divBdr>
        <w:top w:val="none" w:sz="0" w:space="0" w:color="auto"/>
        <w:left w:val="none" w:sz="0" w:space="0" w:color="auto"/>
        <w:bottom w:val="none" w:sz="0" w:space="0" w:color="auto"/>
        <w:right w:val="none" w:sz="0" w:space="0" w:color="auto"/>
      </w:divBdr>
    </w:div>
    <w:div w:id="1259096979">
      <w:bodyDiv w:val="1"/>
      <w:marLeft w:val="0"/>
      <w:marRight w:val="0"/>
      <w:marTop w:val="0"/>
      <w:marBottom w:val="0"/>
      <w:divBdr>
        <w:top w:val="none" w:sz="0" w:space="0" w:color="auto"/>
        <w:left w:val="none" w:sz="0" w:space="0" w:color="auto"/>
        <w:bottom w:val="none" w:sz="0" w:space="0" w:color="auto"/>
        <w:right w:val="none" w:sz="0" w:space="0" w:color="auto"/>
      </w:divBdr>
    </w:div>
    <w:div w:id="1260792373">
      <w:bodyDiv w:val="1"/>
      <w:marLeft w:val="0"/>
      <w:marRight w:val="0"/>
      <w:marTop w:val="0"/>
      <w:marBottom w:val="0"/>
      <w:divBdr>
        <w:top w:val="none" w:sz="0" w:space="0" w:color="auto"/>
        <w:left w:val="none" w:sz="0" w:space="0" w:color="auto"/>
        <w:bottom w:val="none" w:sz="0" w:space="0" w:color="auto"/>
        <w:right w:val="none" w:sz="0" w:space="0" w:color="auto"/>
      </w:divBdr>
    </w:div>
    <w:div w:id="1263028651">
      <w:bodyDiv w:val="1"/>
      <w:marLeft w:val="0"/>
      <w:marRight w:val="0"/>
      <w:marTop w:val="0"/>
      <w:marBottom w:val="0"/>
      <w:divBdr>
        <w:top w:val="none" w:sz="0" w:space="0" w:color="auto"/>
        <w:left w:val="none" w:sz="0" w:space="0" w:color="auto"/>
        <w:bottom w:val="none" w:sz="0" w:space="0" w:color="auto"/>
        <w:right w:val="none" w:sz="0" w:space="0" w:color="auto"/>
      </w:divBdr>
    </w:div>
    <w:div w:id="1276326408">
      <w:bodyDiv w:val="1"/>
      <w:marLeft w:val="0"/>
      <w:marRight w:val="0"/>
      <w:marTop w:val="0"/>
      <w:marBottom w:val="0"/>
      <w:divBdr>
        <w:top w:val="none" w:sz="0" w:space="0" w:color="auto"/>
        <w:left w:val="none" w:sz="0" w:space="0" w:color="auto"/>
        <w:bottom w:val="none" w:sz="0" w:space="0" w:color="auto"/>
        <w:right w:val="none" w:sz="0" w:space="0" w:color="auto"/>
      </w:divBdr>
    </w:div>
    <w:div w:id="1287082879">
      <w:bodyDiv w:val="1"/>
      <w:marLeft w:val="0"/>
      <w:marRight w:val="0"/>
      <w:marTop w:val="0"/>
      <w:marBottom w:val="0"/>
      <w:divBdr>
        <w:top w:val="none" w:sz="0" w:space="0" w:color="auto"/>
        <w:left w:val="none" w:sz="0" w:space="0" w:color="auto"/>
        <w:bottom w:val="none" w:sz="0" w:space="0" w:color="auto"/>
        <w:right w:val="none" w:sz="0" w:space="0" w:color="auto"/>
      </w:divBdr>
    </w:div>
    <w:div w:id="1300186507">
      <w:bodyDiv w:val="1"/>
      <w:marLeft w:val="0"/>
      <w:marRight w:val="0"/>
      <w:marTop w:val="0"/>
      <w:marBottom w:val="0"/>
      <w:divBdr>
        <w:top w:val="none" w:sz="0" w:space="0" w:color="auto"/>
        <w:left w:val="none" w:sz="0" w:space="0" w:color="auto"/>
        <w:bottom w:val="none" w:sz="0" w:space="0" w:color="auto"/>
        <w:right w:val="none" w:sz="0" w:space="0" w:color="auto"/>
      </w:divBdr>
    </w:div>
    <w:div w:id="1305429136">
      <w:bodyDiv w:val="1"/>
      <w:marLeft w:val="0"/>
      <w:marRight w:val="0"/>
      <w:marTop w:val="0"/>
      <w:marBottom w:val="0"/>
      <w:divBdr>
        <w:top w:val="none" w:sz="0" w:space="0" w:color="auto"/>
        <w:left w:val="none" w:sz="0" w:space="0" w:color="auto"/>
        <w:bottom w:val="none" w:sz="0" w:space="0" w:color="auto"/>
        <w:right w:val="none" w:sz="0" w:space="0" w:color="auto"/>
      </w:divBdr>
    </w:div>
    <w:div w:id="1345741634">
      <w:bodyDiv w:val="1"/>
      <w:marLeft w:val="0"/>
      <w:marRight w:val="0"/>
      <w:marTop w:val="0"/>
      <w:marBottom w:val="0"/>
      <w:divBdr>
        <w:top w:val="none" w:sz="0" w:space="0" w:color="auto"/>
        <w:left w:val="none" w:sz="0" w:space="0" w:color="auto"/>
        <w:bottom w:val="none" w:sz="0" w:space="0" w:color="auto"/>
        <w:right w:val="none" w:sz="0" w:space="0" w:color="auto"/>
      </w:divBdr>
    </w:div>
    <w:div w:id="1353914390">
      <w:bodyDiv w:val="1"/>
      <w:marLeft w:val="0"/>
      <w:marRight w:val="0"/>
      <w:marTop w:val="0"/>
      <w:marBottom w:val="0"/>
      <w:divBdr>
        <w:top w:val="none" w:sz="0" w:space="0" w:color="auto"/>
        <w:left w:val="none" w:sz="0" w:space="0" w:color="auto"/>
        <w:bottom w:val="none" w:sz="0" w:space="0" w:color="auto"/>
        <w:right w:val="none" w:sz="0" w:space="0" w:color="auto"/>
      </w:divBdr>
    </w:div>
    <w:div w:id="1356464693">
      <w:bodyDiv w:val="1"/>
      <w:marLeft w:val="0"/>
      <w:marRight w:val="0"/>
      <w:marTop w:val="0"/>
      <w:marBottom w:val="0"/>
      <w:divBdr>
        <w:top w:val="none" w:sz="0" w:space="0" w:color="auto"/>
        <w:left w:val="none" w:sz="0" w:space="0" w:color="auto"/>
        <w:bottom w:val="none" w:sz="0" w:space="0" w:color="auto"/>
        <w:right w:val="none" w:sz="0" w:space="0" w:color="auto"/>
      </w:divBdr>
    </w:div>
    <w:div w:id="1368876905">
      <w:bodyDiv w:val="1"/>
      <w:marLeft w:val="0"/>
      <w:marRight w:val="0"/>
      <w:marTop w:val="0"/>
      <w:marBottom w:val="0"/>
      <w:divBdr>
        <w:top w:val="none" w:sz="0" w:space="0" w:color="auto"/>
        <w:left w:val="none" w:sz="0" w:space="0" w:color="auto"/>
        <w:bottom w:val="none" w:sz="0" w:space="0" w:color="auto"/>
        <w:right w:val="none" w:sz="0" w:space="0" w:color="auto"/>
      </w:divBdr>
    </w:div>
    <w:div w:id="1379814550">
      <w:bodyDiv w:val="1"/>
      <w:marLeft w:val="0"/>
      <w:marRight w:val="0"/>
      <w:marTop w:val="0"/>
      <w:marBottom w:val="0"/>
      <w:divBdr>
        <w:top w:val="none" w:sz="0" w:space="0" w:color="auto"/>
        <w:left w:val="none" w:sz="0" w:space="0" w:color="auto"/>
        <w:bottom w:val="none" w:sz="0" w:space="0" w:color="auto"/>
        <w:right w:val="none" w:sz="0" w:space="0" w:color="auto"/>
      </w:divBdr>
    </w:div>
    <w:div w:id="1399087222">
      <w:bodyDiv w:val="1"/>
      <w:marLeft w:val="0"/>
      <w:marRight w:val="0"/>
      <w:marTop w:val="0"/>
      <w:marBottom w:val="0"/>
      <w:divBdr>
        <w:top w:val="none" w:sz="0" w:space="0" w:color="auto"/>
        <w:left w:val="none" w:sz="0" w:space="0" w:color="auto"/>
        <w:bottom w:val="none" w:sz="0" w:space="0" w:color="auto"/>
        <w:right w:val="none" w:sz="0" w:space="0" w:color="auto"/>
      </w:divBdr>
    </w:div>
    <w:div w:id="1417629884">
      <w:bodyDiv w:val="1"/>
      <w:marLeft w:val="0"/>
      <w:marRight w:val="0"/>
      <w:marTop w:val="0"/>
      <w:marBottom w:val="0"/>
      <w:divBdr>
        <w:top w:val="none" w:sz="0" w:space="0" w:color="auto"/>
        <w:left w:val="none" w:sz="0" w:space="0" w:color="auto"/>
        <w:bottom w:val="none" w:sz="0" w:space="0" w:color="auto"/>
        <w:right w:val="none" w:sz="0" w:space="0" w:color="auto"/>
      </w:divBdr>
    </w:div>
    <w:div w:id="1420102222">
      <w:bodyDiv w:val="1"/>
      <w:marLeft w:val="0"/>
      <w:marRight w:val="0"/>
      <w:marTop w:val="0"/>
      <w:marBottom w:val="0"/>
      <w:divBdr>
        <w:top w:val="none" w:sz="0" w:space="0" w:color="auto"/>
        <w:left w:val="none" w:sz="0" w:space="0" w:color="auto"/>
        <w:bottom w:val="none" w:sz="0" w:space="0" w:color="auto"/>
        <w:right w:val="none" w:sz="0" w:space="0" w:color="auto"/>
      </w:divBdr>
    </w:div>
    <w:div w:id="1427648335">
      <w:bodyDiv w:val="1"/>
      <w:marLeft w:val="0"/>
      <w:marRight w:val="0"/>
      <w:marTop w:val="0"/>
      <w:marBottom w:val="0"/>
      <w:divBdr>
        <w:top w:val="none" w:sz="0" w:space="0" w:color="auto"/>
        <w:left w:val="none" w:sz="0" w:space="0" w:color="auto"/>
        <w:bottom w:val="none" w:sz="0" w:space="0" w:color="auto"/>
        <w:right w:val="none" w:sz="0" w:space="0" w:color="auto"/>
      </w:divBdr>
    </w:div>
    <w:div w:id="1431320518">
      <w:bodyDiv w:val="1"/>
      <w:marLeft w:val="0"/>
      <w:marRight w:val="0"/>
      <w:marTop w:val="0"/>
      <w:marBottom w:val="0"/>
      <w:divBdr>
        <w:top w:val="none" w:sz="0" w:space="0" w:color="auto"/>
        <w:left w:val="none" w:sz="0" w:space="0" w:color="auto"/>
        <w:bottom w:val="none" w:sz="0" w:space="0" w:color="auto"/>
        <w:right w:val="none" w:sz="0" w:space="0" w:color="auto"/>
      </w:divBdr>
    </w:div>
    <w:div w:id="1447115507">
      <w:bodyDiv w:val="1"/>
      <w:marLeft w:val="0"/>
      <w:marRight w:val="0"/>
      <w:marTop w:val="0"/>
      <w:marBottom w:val="0"/>
      <w:divBdr>
        <w:top w:val="none" w:sz="0" w:space="0" w:color="auto"/>
        <w:left w:val="none" w:sz="0" w:space="0" w:color="auto"/>
        <w:bottom w:val="none" w:sz="0" w:space="0" w:color="auto"/>
        <w:right w:val="none" w:sz="0" w:space="0" w:color="auto"/>
      </w:divBdr>
    </w:div>
    <w:div w:id="1463158753">
      <w:bodyDiv w:val="1"/>
      <w:marLeft w:val="0"/>
      <w:marRight w:val="0"/>
      <w:marTop w:val="0"/>
      <w:marBottom w:val="0"/>
      <w:divBdr>
        <w:top w:val="none" w:sz="0" w:space="0" w:color="auto"/>
        <w:left w:val="none" w:sz="0" w:space="0" w:color="auto"/>
        <w:bottom w:val="none" w:sz="0" w:space="0" w:color="auto"/>
        <w:right w:val="none" w:sz="0" w:space="0" w:color="auto"/>
      </w:divBdr>
    </w:div>
    <w:div w:id="1472403689">
      <w:bodyDiv w:val="1"/>
      <w:marLeft w:val="0"/>
      <w:marRight w:val="0"/>
      <w:marTop w:val="0"/>
      <w:marBottom w:val="0"/>
      <w:divBdr>
        <w:top w:val="none" w:sz="0" w:space="0" w:color="auto"/>
        <w:left w:val="none" w:sz="0" w:space="0" w:color="auto"/>
        <w:bottom w:val="none" w:sz="0" w:space="0" w:color="auto"/>
        <w:right w:val="none" w:sz="0" w:space="0" w:color="auto"/>
      </w:divBdr>
    </w:div>
    <w:div w:id="1513645255">
      <w:bodyDiv w:val="1"/>
      <w:marLeft w:val="0"/>
      <w:marRight w:val="0"/>
      <w:marTop w:val="0"/>
      <w:marBottom w:val="0"/>
      <w:divBdr>
        <w:top w:val="none" w:sz="0" w:space="0" w:color="auto"/>
        <w:left w:val="none" w:sz="0" w:space="0" w:color="auto"/>
        <w:bottom w:val="none" w:sz="0" w:space="0" w:color="auto"/>
        <w:right w:val="none" w:sz="0" w:space="0" w:color="auto"/>
      </w:divBdr>
    </w:div>
    <w:div w:id="1534999112">
      <w:bodyDiv w:val="1"/>
      <w:marLeft w:val="0"/>
      <w:marRight w:val="0"/>
      <w:marTop w:val="0"/>
      <w:marBottom w:val="0"/>
      <w:divBdr>
        <w:top w:val="none" w:sz="0" w:space="0" w:color="auto"/>
        <w:left w:val="none" w:sz="0" w:space="0" w:color="auto"/>
        <w:bottom w:val="none" w:sz="0" w:space="0" w:color="auto"/>
        <w:right w:val="none" w:sz="0" w:space="0" w:color="auto"/>
      </w:divBdr>
    </w:div>
    <w:div w:id="1539778649">
      <w:bodyDiv w:val="1"/>
      <w:marLeft w:val="0"/>
      <w:marRight w:val="0"/>
      <w:marTop w:val="0"/>
      <w:marBottom w:val="0"/>
      <w:divBdr>
        <w:top w:val="none" w:sz="0" w:space="0" w:color="auto"/>
        <w:left w:val="none" w:sz="0" w:space="0" w:color="auto"/>
        <w:bottom w:val="none" w:sz="0" w:space="0" w:color="auto"/>
        <w:right w:val="none" w:sz="0" w:space="0" w:color="auto"/>
      </w:divBdr>
    </w:div>
    <w:div w:id="1564950909">
      <w:bodyDiv w:val="1"/>
      <w:marLeft w:val="0"/>
      <w:marRight w:val="0"/>
      <w:marTop w:val="0"/>
      <w:marBottom w:val="0"/>
      <w:divBdr>
        <w:top w:val="none" w:sz="0" w:space="0" w:color="auto"/>
        <w:left w:val="none" w:sz="0" w:space="0" w:color="auto"/>
        <w:bottom w:val="none" w:sz="0" w:space="0" w:color="auto"/>
        <w:right w:val="none" w:sz="0" w:space="0" w:color="auto"/>
      </w:divBdr>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
    <w:div w:id="1581986443">
      <w:bodyDiv w:val="1"/>
      <w:marLeft w:val="0"/>
      <w:marRight w:val="0"/>
      <w:marTop w:val="0"/>
      <w:marBottom w:val="0"/>
      <w:divBdr>
        <w:top w:val="none" w:sz="0" w:space="0" w:color="auto"/>
        <w:left w:val="none" w:sz="0" w:space="0" w:color="auto"/>
        <w:bottom w:val="none" w:sz="0" w:space="0" w:color="auto"/>
        <w:right w:val="none" w:sz="0" w:space="0" w:color="auto"/>
      </w:divBdr>
    </w:div>
    <w:div w:id="1587373645">
      <w:bodyDiv w:val="1"/>
      <w:marLeft w:val="0"/>
      <w:marRight w:val="0"/>
      <w:marTop w:val="0"/>
      <w:marBottom w:val="0"/>
      <w:divBdr>
        <w:top w:val="none" w:sz="0" w:space="0" w:color="auto"/>
        <w:left w:val="none" w:sz="0" w:space="0" w:color="auto"/>
        <w:bottom w:val="none" w:sz="0" w:space="0" w:color="auto"/>
        <w:right w:val="none" w:sz="0" w:space="0" w:color="auto"/>
      </w:divBdr>
    </w:div>
    <w:div w:id="1597132380">
      <w:bodyDiv w:val="1"/>
      <w:marLeft w:val="0"/>
      <w:marRight w:val="0"/>
      <w:marTop w:val="0"/>
      <w:marBottom w:val="0"/>
      <w:divBdr>
        <w:top w:val="none" w:sz="0" w:space="0" w:color="auto"/>
        <w:left w:val="none" w:sz="0" w:space="0" w:color="auto"/>
        <w:bottom w:val="none" w:sz="0" w:space="0" w:color="auto"/>
        <w:right w:val="none" w:sz="0" w:space="0" w:color="auto"/>
      </w:divBdr>
    </w:div>
    <w:div w:id="1625113137">
      <w:bodyDiv w:val="1"/>
      <w:marLeft w:val="0"/>
      <w:marRight w:val="0"/>
      <w:marTop w:val="0"/>
      <w:marBottom w:val="0"/>
      <w:divBdr>
        <w:top w:val="none" w:sz="0" w:space="0" w:color="auto"/>
        <w:left w:val="none" w:sz="0" w:space="0" w:color="auto"/>
        <w:bottom w:val="none" w:sz="0" w:space="0" w:color="auto"/>
        <w:right w:val="none" w:sz="0" w:space="0" w:color="auto"/>
      </w:divBdr>
    </w:div>
    <w:div w:id="1630939032">
      <w:bodyDiv w:val="1"/>
      <w:marLeft w:val="0"/>
      <w:marRight w:val="0"/>
      <w:marTop w:val="0"/>
      <w:marBottom w:val="0"/>
      <w:divBdr>
        <w:top w:val="none" w:sz="0" w:space="0" w:color="auto"/>
        <w:left w:val="none" w:sz="0" w:space="0" w:color="auto"/>
        <w:bottom w:val="none" w:sz="0" w:space="0" w:color="auto"/>
        <w:right w:val="none" w:sz="0" w:space="0" w:color="auto"/>
      </w:divBdr>
    </w:div>
    <w:div w:id="1640377978">
      <w:bodyDiv w:val="1"/>
      <w:marLeft w:val="0"/>
      <w:marRight w:val="0"/>
      <w:marTop w:val="0"/>
      <w:marBottom w:val="0"/>
      <w:divBdr>
        <w:top w:val="none" w:sz="0" w:space="0" w:color="auto"/>
        <w:left w:val="none" w:sz="0" w:space="0" w:color="auto"/>
        <w:bottom w:val="none" w:sz="0" w:space="0" w:color="auto"/>
        <w:right w:val="none" w:sz="0" w:space="0" w:color="auto"/>
      </w:divBdr>
    </w:div>
    <w:div w:id="1640378119">
      <w:bodyDiv w:val="1"/>
      <w:marLeft w:val="0"/>
      <w:marRight w:val="0"/>
      <w:marTop w:val="0"/>
      <w:marBottom w:val="0"/>
      <w:divBdr>
        <w:top w:val="none" w:sz="0" w:space="0" w:color="auto"/>
        <w:left w:val="none" w:sz="0" w:space="0" w:color="auto"/>
        <w:bottom w:val="none" w:sz="0" w:space="0" w:color="auto"/>
        <w:right w:val="none" w:sz="0" w:space="0" w:color="auto"/>
      </w:divBdr>
    </w:div>
    <w:div w:id="1660033983">
      <w:bodyDiv w:val="1"/>
      <w:marLeft w:val="0"/>
      <w:marRight w:val="0"/>
      <w:marTop w:val="0"/>
      <w:marBottom w:val="0"/>
      <w:divBdr>
        <w:top w:val="none" w:sz="0" w:space="0" w:color="auto"/>
        <w:left w:val="none" w:sz="0" w:space="0" w:color="auto"/>
        <w:bottom w:val="none" w:sz="0" w:space="0" w:color="auto"/>
        <w:right w:val="none" w:sz="0" w:space="0" w:color="auto"/>
      </w:divBdr>
    </w:div>
    <w:div w:id="1686125516">
      <w:bodyDiv w:val="1"/>
      <w:marLeft w:val="0"/>
      <w:marRight w:val="0"/>
      <w:marTop w:val="0"/>
      <w:marBottom w:val="0"/>
      <w:divBdr>
        <w:top w:val="none" w:sz="0" w:space="0" w:color="auto"/>
        <w:left w:val="none" w:sz="0" w:space="0" w:color="auto"/>
        <w:bottom w:val="none" w:sz="0" w:space="0" w:color="auto"/>
        <w:right w:val="none" w:sz="0" w:space="0" w:color="auto"/>
      </w:divBdr>
    </w:div>
    <w:div w:id="1690789679">
      <w:bodyDiv w:val="1"/>
      <w:marLeft w:val="0"/>
      <w:marRight w:val="0"/>
      <w:marTop w:val="0"/>
      <w:marBottom w:val="0"/>
      <w:divBdr>
        <w:top w:val="none" w:sz="0" w:space="0" w:color="auto"/>
        <w:left w:val="none" w:sz="0" w:space="0" w:color="auto"/>
        <w:bottom w:val="none" w:sz="0" w:space="0" w:color="auto"/>
        <w:right w:val="none" w:sz="0" w:space="0" w:color="auto"/>
      </w:divBdr>
      <w:divsChild>
        <w:div w:id="774522210">
          <w:marLeft w:val="0"/>
          <w:marRight w:val="0"/>
          <w:marTop w:val="0"/>
          <w:marBottom w:val="0"/>
          <w:divBdr>
            <w:top w:val="none" w:sz="0" w:space="0" w:color="auto"/>
            <w:left w:val="none" w:sz="0" w:space="0" w:color="auto"/>
            <w:bottom w:val="none" w:sz="0" w:space="0" w:color="auto"/>
            <w:right w:val="none" w:sz="0" w:space="0" w:color="auto"/>
          </w:divBdr>
          <w:divsChild>
            <w:div w:id="1160582500">
              <w:marLeft w:val="0"/>
              <w:marRight w:val="0"/>
              <w:marTop w:val="0"/>
              <w:marBottom w:val="0"/>
              <w:divBdr>
                <w:top w:val="none" w:sz="0" w:space="0" w:color="auto"/>
                <w:left w:val="none" w:sz="0" w:space="0" w:color="auto"/>
                <w:bottom w:val="none" w:sz="0" w:space="0" w:color="auto"/>
                <w:right w:val="none" w:sz="0" w:space="0" w:color="auto"/>
              </w:divBdr>
            </w:div>
            <w:div w:id="7669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1618">
      <w:bodyDiv w:val="1"/>
      <w:marLeft w:val="0"/>
      <w:marRight w:val="0"/>
      <w:marTop w:val="0"/>
      <w:marBottom w:val="0"/>
      <w:divBdr>
        <w:top w:val="none" w:sz="0" w:space="0" w:color="auto"/>
        <w:left w:val="none" w:sz="0" w:space="0" w:color="auto"/>
        <w:bottom w:val="none" w:sz="0" w:space="0" w:color="auto"/>
        <w:right w:val="none" w:sz="0" w:space="0" w:color="auto"/>
      </w:divBdr>
    </w:div>
    <w:div w:id="1704669123">
      <w:bodyDiv w:val="1"/>
      <w:marLeft w:val="0"/>
      <w:marRight w:val="0"/>
      <w:marTop w:val="0"/>
      <w:marBottom w:val="0"/>
      <w:divBdr>
        <w:top w:val="none" w:sz="0" w:space="0" w:color="auto"/>
        <w:left w:val="none" w:sz="0" w:space="0" w:color="auto"/>
        <w:bottom w:val="none" w:sz="0" w:space="0" w:color="auto"/>
        <w:right w:val="none" w:sz="0" w:space="0" w:color="auto"/>
      </w:divBdr>
    </w:div>
    <w:div w:id="1706321843">
      <w:bodyDiv w:val="1"/>
      <w:marLeft w:val="0"/>
      <w:marRight w:val="0"/>
      <w:marTop w:val="0"/>
      <w:marBottom w:val="0"/>
      <w:divBdr>
        <w:top w:val="none" w:sz="0" w:space="0" w:color="auto"/>
        <w:left w:val="none" w:sz="0" w:space="0" w:color="auto"/>
        <w:bottom w:val="none" w:sz="0" w:space="0" w:color="auto"/>
        <w:right w:val="none" w:sz="0" w:space="0" w:color="auto"/>
      </w:divBdr>
    </w:div>
    <w:div w:id="1715153088">
      <w:bodyDiv w:val="1"/>
      <w:marLeft w:val="0"/>
      <w:marRight w:val="0"/>
      <w:marTop w:val="0"/>
      <w:marBottom w:val="0"/>
      <w:divBdr>
        <w:top w:val="none" w:sz="0" w:space="0" w:color="auto"/>
        <w:left w:val="none" w:sz="0" w:space="0" w:color="auto"/>
        <w:bottom w:val="none" w:sz="0" w:space="0" w:color="auto"/>
        <w:right w:val="none" w:sz="0" w:space="0" w:color="auto"/>
      </w:divBdr>
    </w:div>
    <w:div w:id="1717700231">
      <w:bodyDiv w:val="1"/>
      <w:marLeft w:val="0"/>
      <w:marRight w:val="0"/>
      <w:marTop w:val="0"/>
      <w:marBottom w:val="0"/>
      <w:divBdr>
        <w:top w:val="none" w:sz="0" w:space="0" w:color="auto"/>
        <w:left w:val="none" w:sz="0" w:space="0" w:color="auto"/>
        <w:bottom w:val="none" w:sz="0" w:space="0" w:color="auto"/>
        <w:right w:val="none" w:sz="0" w:space="0" w:color="auto"/>
      </w:divBdr>
    </w:div>
    <w:div w:id="1723212387">
      <w:bodyDiv w:val="1"/>
      <w:marLeft w:val="0"/>
      <w:marRight w:val="0"/>
      <w:marTop w:val="0"/>
      <w:marBottom w:val="0"/>
      <w:divBdr>
        <w:top w:val="none" w:sz="0" w:space="0" w:color="auto"/>
        <w:left w:val="none" w:sz="0" w:space="0" w:color="auto"/>
        <w:bottom w:val="none" w:sz="0" w:space="0" w:color="auto"/>
        <w:right w:val="none" w:sz="0" w:space="0" w:color="auto"/>
      </w:divBdr>
    </w:div>
    <w:div w:id="1750151975">
      <w:bodyDiv w:val="1"/>
      <w:marLeft w:val="0"/>
      <w:marRight w:val="0"/>
      <w:marTop w:val="0"/>
      <w:marBottom w:val="0"/>
      <w:divBdr>
        <w:top w:val="none" w:sz="0" w:space="0" w:color="auto"/>
        <w:left w:val="none" w:sz="0" w:space="0" w:color="auto"/>
        <w:bottom w:val="none" w:sz="0" w:space="0" w:color="auto"/>
        <w:right w:val="none" w:sz="0" w:space="0" w:color="auto"/>
      </w:divBdr>
    </w:div>
    <w:div w:id="1751148407">
      <w:bodyDiv w:val="1"/>
      <w:marLeft w:val="0"/>
      <w:marRight w:val="0"/>
      <w:marTop w:val="0"/>
      <w:marBottom w:val="0"/>
      <w:divBdr>
        <w:top w:val="none" w:sz="0" w:space="0" w:color="auto"/>
        <w:left w:val="none" w:sz="0" w:space="0" w:color="auto"/>
        <w:bottom w:val="none" w:sz="0" w:space="0" w:color="auto"/>
        <w:right w:val="none" w:sz="0" w:space="0" w:color="auto"/>
      </w:divBdr>
    </w:div>
    <w:div w:id="1777291350">
      <w:bodyDiv w:val="1"/>
      <w:marLeft w:val="0"/>
      <w:marRight w:val="0"/>
      <w:marTop w:val="0"/>
      <w:marBottom w:val="0"/>
      <w:divBdr>
        <w:top w:val="none" w:sz="0" w:space="0" w:color="auto"/>
        <w:left w:val="none" w:sz="0" w:space="0" w:color="auto"/>
        <w:bottom w:val="none" w:sz="0" w:space="0" w:color="auto"/>
        <w:right w:val="none" w:sz="0" w:space="0" w:color="auto"/>
      </w:divBdr>
    </w:div>
    <w:div w:id="1786196280">
      <w:bodyDiv w:val="1"/>
      <w:marLeft w:val="0"/>
      <w:marRight w:val="0"/>
      <w:marTop w:val="0"/>
      <w:marBottom w:val="0"/>
      <w:divBdr>
        <w:top w:val="none" w:sz="0" w:space="0" w:color="auto"/>
        <w:left w:val="none" w:sz="0" w:space="0" w:color="auto"/>
        <w:bottom w:val="none" w:sz="0" w:space="0" w:color="auto"/>
        <w:right w:val="none" w:sz="0" w:space="0" w:color="auto"/>
      </w:divBdr>
    </w:div>
    <w:div w:id="1788162019">
      <w:bodyDiv w:val="1"/>
      <w:marLeft w:val="0"/>
      <w:marRight w:val="0"/>
      <w:marTop w:val="0"/>
      <w:marBottom w:val="0"/>
      <w:divBdr>
        <w:top w:val="none" w:sz="0" w:space="0" w:color="auto"/>
        <w:left w:val="none" w:sz="0" w:space="0" w:color="auto"/>
        <w:bottom w:val="none" w:sz="0" w:space="0" w:color="auto"/>
        <w:right w:val="none" w:sz="0" w:space="0" w:color="auto"/>
      </w:divBdr>
    </w:div>
    <w:div w:id="1802460890">
      <w:bodyDiv w:val="1"/>
      <w:marLeft w:val="0"/>
      <w:marRight w:val="0"/>
      <w:marTop w:val="0"/>
      <w:marBottom w:val="0"/>
      <w:divBdr>
        <w:top w:val="none" w:sz="0" w:space="0" w:color="auto"/>
        <w:left w:val="none" w:sz="0" w:space="0" w:color="auto"/>
        <w:bottom w:val="none" w:sz="0" w:space="0" w:color="auto"/>
        <w:right w:val="none" w:sz="0" w:space="0" w:color="auto"/>
      </w:divBdr>
    </w:div>
    <w:div w:id="1824154283">
      <w:bodyDiv w:val="1"/>
      <w:marLeft w:val="0"/>
      <w:marRight w:val="0"/>
      <w:marTop w:val="0"/>
      <w:marBottom w:val="0"/>
      <w:divBdr>
        <w:top w:val="none" w:sz="0" w:space="0" w:color="auto"/>
        <w:left w:val="none" w:sz="0" w:space="0" w:color="auto"/>
        <w:bottom w:val="none" w:sz="0" w:space="0" w:color="auto"/>
        <w:right w:val="none" w:sz="0" w:space="0" w:color="auto"/>
      </w:divBdr>
    </w:div>
    <w:div w:id="1844929823">
      <w:bodyDiv w:val="1"/>
      <w:marLeft w:val="0"/>
      <w:marRight w:val="0"/>
      <w:marTop w:val="0"/>
      <w:marBottom w:val="0"/>
      <w:divBdr>
        <w:top w:val="none" w:sz="0" w:space="0" w:color="auto"/>
        <w:left w:val="none" w:sz="0" w:space="0" w:color="auto"/>
        <w:bottom w:val="none" w:sz="0" w:space="0" w:color="auto"/>
        <w:right w:val="none" w:sz="0" w:space="0" w:color="auto"/>
      </w:divBdr>
    </w:div>
    <w:div w:id="1863475113">
      <w:bodyDiv w:val="1"/>
      <w:marLeft w:val="0"/>
      <w:marRight w:val="0"/>
      <w:marTop w:val="0"/>
      <w:marBottom w:val="0"/>
      <w:divBdr>
        <w:top w:val="none" w:sz="0" w:space="0" w:color="auto"/>
        <w:left w:val="none" w:sz="0" w:space="0" w:color="auto"/>
        <w:bottom w:val="none" w:sz="0" w:space="0" w:color="auto"/>
        <w:right w:val="none" w:sz="0" w:space="0" w:color="auto"/>
      </w:divBdr>
    </w:div>
    <w:div w:id="1869564835">
      <w:bodyDiv w:val="1"/>
      <w:marLeft w:val="0"/>
      <w:marRight w:val="0"/>
      <w:marTop w:val="0"/>
      <w:marBottom w:val="0"/>
      <w:divBdr>
        <w:top w:val="none" w:sz="0" w:space="0" w:color="auto"/>
        <w:left w:val="none" w:sz="0" w:space="0" w:color="auto"/>
        <w:bottom w:val="none" w:sz="0" w:space="0" w:color="auto"/>
        <w:right w:val="none" w:sz="0" w:space="0" w:color="auto"/>
      </w:divBdr>
    </w:div>
    <w:div w:id="1893686667">
      <w:bodyDiv w:val="1"/>
      <w:marLeft w:val="0"/>
      <w:marRight w:val="0"/>
      <w:marTop w:val="0"/>
      <w:marBottom w:val="0"/>
      <w:divBdr>
        <w:top w:val="none" w:sz="0" w:space="0" w:color="auto"/>
        <w:left w:val="none" w:sz="0" w:space="0" w:color="auto"/>
        <w:bottom w:val="none" w:sz="0" w:space="0" w:color="auto"/>
        <w:right w:val="none" w:sz="0" w:space="0" w:color="auto"/>
      </w:divBdr>
    </w:div>
    <w:div w:id="1897618518">
      <w:bodyDiv w:val="1"/>
      <w:marLeft w:val="0"/>
      <w:marRight w:val="0"/>
      <w:marTop w:val="0"/>
      <w:marBottom w:val="0"/>
      <w:divBdr>
        <w:top w:val="none" w:sz="0" w:space="0" w:color="auto"/>
        <w:left w:val="none" w:sz="0" w:space="0" w:color="auto"/>
        <w:bottom w:val="none" w:sz="0" w:space="0" w:color="auto"/>
        <w:right w:val="none" w:sz="0" w:space="0" w:color="auto"/>
      </w:divBdr>
    </w:div>
    <w:div w:id="1936740707">
      <w:bodyDiv w:val="1"/>
      <w:marLeft w:val="0"/>
      <w:marRight w:val="0"/>
      <w:marTop w:val="0"/>
      <w:marBottom w:val="0"/>
      <w:divBdr>
        <w:top w:val="none" w:sz="0" w:space="0" w:color="auto"/>
        <w:left w:val="none" w:sz="0" w:space="0" w:color="auto"/>
        <w:bottom w:val="none" w:sz="0" w:space="0" w:color="auto"/>
        <w:right w:val="none" w:sz="0" w:space="0" w:color="auto"/>
      </w:divBdr>
    </w:div>
    <w:div w:id="1946843894">
      <w:bodyDiv w:val="1"/>
      <w:marLeft w:val="0"/>
      <w:marRight w:val="0"/>
      <w:marTop w:val="0"/>
      <w:marBottom w:val="0"/>
      <w:divBdr>
        <w:top w:val="none" w:sz="0" w:space="0" w:color="auto"/>
        <w:left w:val="none" w:sz="0" w:space="0" w:color="auto"/>
        <w:bottom w:val="none" w:sz="0" w:space="0" w:color="auto"/>
        <w:right w:val="none" w:sz="0" w:space="0" w:color="auto"/>
      </w:divBdr>
    </w:div>
    <w:div w:id="1951087185">
      <w:bodyDiv w:val="1"/>
      <w:marLeft w:val="0"/>
      <w:marRight w:val="0"/>
      <w:marTop w:val="0"/>
      <w:marBottom w:val="0"/>
      <w:divBdr>
        <w:top w:val="none" w:sz="0" w:space="0" w:color="auto"/>
        <w:left w:val="none" w:sz="0" w:space="0" w:color="auto"/>
        <w:bottom w:val="none" w:sz="0" w:space="0" w:color="auto"/>
        <w:right w:val="none" w:sz="0" w:space="0" w:color="auto"/>
      </w:divBdr>
    </w:div>
    <w:div w:id="1978484092">
      <w:bodyDiv w:val="1"/>
      <w:marLeft w:val="0"/>
      <w:marRight w:val="0"/>
      <w:marTop w:val="0"/>
      <w:marBottom w:val="0"/>
      <w:divBdr>
        <w:top w:val="none" w:sz="0" w:space="0" w:color="auto"/>
        <w:left w:val="none" w:sz="0" w:space="0" w:color="auto"/>
        <w:bottom w:val="none" w:sz="0" w:space="0" w:color="auto"/>
        <w:right w:val="none" w:sz="0" w:space="0" w:color="auto"/>
      </w:divBdr>
    </w:div>
    <w:div w:id="1993364652">
      <w:bodyDiv w:val="1"/>
      <w:marLeft w:val="0"/>
      <w:marRight w:val="0"/>
      <w:marTop w:val="0"/>
      <w:marBottom w:val="0"/>
      <w:divBdr>
        <w:top w:val="none" w:sz="0" w:space="0" w:color="auto"/>
        <w:left w:val="none" w:sz="0" w:space="0" w:color="auto"/>
        <w:bottom w:val="none" w:sz="0" w:space="0" w:color="auto"/>
        <w:right w:val="none" w:sz="0" w:space="0" w:color="auto"/>
      </w:divBdr>
    </w:div>
    <w:div w:id="2005815623">
      <w:bodyDiv w:val="1"/>
      <w:marLeft w:val="0"/>
      <w:marRight w:val="0"/>
      <w:marTop w:val="0"/>
      <w:marBottom w:val="0"/>
      <w:divBdr>
        <w:top w:val="none" w:sz="0" w:space="0" w:color="auto"/>
        <w:left w:val="none" w:sz="0" w:space="0" w:color="auto"/>
        <w:bottom w:val="none" w:sz="0" w:space="0" w:color="auto"/>
        <w:right w:val="none" w:sz="0" w:space="0" w:color="auto"/>
      </w:divBdr>
    </w:div>
    <w:div w:id="2030912192">
      <w:bodyDiv w:val="1"/>
      <w:marLeft w:val="0"/>
      <w:marRight w:val="0"/>
      <w:marTop w:val="0"/>
      <w:marBottom w:val="0"/>
      <w:divBdr>
        <w:top w:val="none" w:sz="0" w:space="0" w:color="auto"/>
        <w:left w:val="none" w:sz="0" w:space="0" w:color="auto"/>
        <w:bottom w:val="none" w:sz="0" w:space="0" w:color="auto"/>
        <w:right w:val="none" w:sz="0" w:space="0" w:color="auto"/>
      </w:divBdr>
    </w:div>
    <w:div w:id="2051495127">
      <w:bodyDiv w:val="1"/>
      <w:marLeft w:val="0"/>
      <w:marRight w:val="0"/>
      <w:marTop w:val="0"/>
      <w:marBottom w:val="0"/>
      <w:divBdr>
        <w:top w:val="none" w:sz="0" w:space="0" w:color="auto"/>
        <w:left w:val="none" w:sz="0" w:space="0" w:color="auto"/>
        <w:bottom w:val="none" w:sz="0" w:space="0" w:color="auto"/>
        <w:right w:val="none" w:sz="0" w:space="0" w:color="auto"/>
      </w:divBdr>
    </w:div>
    <w:div w:id="2051802653">
      <w:bodyDiv w:val="1"/>
      <w:marLeft w:val="0"/>
      <w:marRight w:val="0"/>
      <w:marTop w:val="0"/>
      <w:marBottom w:val="0"/>
      <w:divBdr>
        <w:top w:val="none" w:sz="0" w:space="0" w:color="auto"/>
        <w:left w:val="none" w:sz="0" w:space="0" w:color="auto"/>
        <w:bottom w:val="none" w:sz="0" w:space="0" w:color="auto"/>
        <w:right w:val="none" w:sz="0" w:space="0" w:color="auto"/>
      </w:divBdr>
    </w:div>
    <w:div w:id="2074500906">
      <w:bodyDiv w:val="1"/>
      <w:marLeft w:val="0"/>
      <w:marRight w:val="0"/>
      <w:marTop w:val="0"/>
      <w:marBottom w:val="0"/>
      <w:divBdr>
        <w:top w:val="none" w:sz="0" w:space="0" w:color="auto"/>
        <w:left w:val="none" w:sz="0" w:space="0" w:color="auto"/>
        <w:bottom w:val="none" w:sz="0" w:space="0" w:color="auto"/>
        <w:right w:val="none" w:sz="0" w:space="0" w:color="auto"/>
      </w:divBdr>
    </w:div>
    <w:div w:id="2089230994">
      <w:bodyDiv w:val="1"/>
      <w:marLeft w:val="0"/>
      <w:marRight w:val="0"/>
      <w:marTop w:val="0"/>
      <w:marBottom w:val="0"/>
      <w:divBdr>
        <w:top w:val="none" w:sz="0" w:space="0" w:color="auto"/>
        <w:left w:val="none" w:sz="0" w:space="0" w:color="auto"/>
        <w:bottom w:val="none" w:sz="0" w:space="0" w:color="auto"/>
        <w:right w:val="none" w:sz="0" w:space="0" w:color="auto"/>
      </w:divBdr>
    </w:div>
    <w:div w:id="2111583931">
      <w:bodyDiv w:val="1"/>
      <w:marLeft w:val="0"/>
      <w:marRight w:val="0"/>
      <w:marTop w:val="0"/>
      <w:marBottom w:val="0"/>
      <w:divBdr>
        <w:top w:val="none" w:sz="0" w:space="0" w:color="auto"/>
        <w:left w:val="none" w:sz="0" w:space="0" w:color="auto"/>
        <w:bottom w:val="none" w:sz="0" w:space="0" w:color="auto"/>
        <w:right w:val="none" w:sz="0" w:space="0" w:color="auto"/>
      </w:divBdr>
    </w:div>
    <w:div w:id="2117406789">
      <w:bodyDiv w:val="1"/>
      <w:marLeft w:val="0"/>
      <w:marRight w:val="0"/>
      <w:marTop w:val="0"/>
      <w:marBottom w:val="0"/>
      <w:divBdr>
        <w:top w:val="none" w:sz="0" w:space="0" w:color="auto"/>
        <w:left w:val="none" w:sz="0" w:space="0" w:color="auto"/>
        <w:bottom w:val="none" w:sz="0" w:space="0" w:color="auto"/>
        <w:right w:val="none" w:sz="0" w:space="0" w:color="auto"/>
      </w:divBdr>
    </w:div>
    <w:div w:id="2120904442">
      <w:bodyDiv w:val="1"/>
      <w:marLeft w:val="0"/>
      <w:marRight w:val="0"/>
      <w:marTop w:val="0"/>
      <w:marBottom w:val="0"/>
      <w:divBdr>
        <w:top w:val="none" w:sz="0" w:space="0" w:color="auto"/>
        <w:left w:val="none" w:sz="0" w:space="0" w:color="auto"/>
        <w:bottom w:val="none" w:sz="0" w:space="0" w:color="auto"/>
        <w:right w:val="none" w:sz="0" w:space="0" w:color="auto"/>
      </w:divBdr>
    </w:div>
    <w:div w:id="2131895380">
      <w:bodyDiv w:val="1"/>
      <w:marLeft w:val="0"/>
      <w:marRight w:val="0"/>
      <w:marTop w:val="0"/>
      <w:marBottom w:val="0"/>
      <w:divBdr>
        <w:top w:val="none" w:sz="0" w:space="0" w:color="auto"/>
        <w:left w:val="none" w:sz="0" w:space="0" w:color="auto"/>
        <w:bottom w:val="none" w:sz="0" w:space="0" w:color="auto"/>
        <w:right w:val="none" w:sz="0" w:space="0" w:color="auto"/>
      </w:divBdr>
    </w:div>
    <w:div w:id="2136026406">
      <w:bodyDiv w:val="1"/>
      <w:marLeft w:val="0"/>
      <w:marRight w:val="0"/>
      <w:marTop w:val="0"/>
      <w:marBottom w:val="0"/>
      <w:divBdr>
        <w:top w:val="none" w:sz="0" w:space="0" w:color="auto"/>
        <w:left w:val="none" w:sz="0" w:space="0" w:color="auto"/>
        <w:bottom w:val="none" w:sz="0" w:space="0" w:color="auto"/>
        <w:right w:val="none" w:sz="0" w:space="0" w:color="auto"/>
      </w:divBdr>
    </w:div>
    <w:div w:id="2137940919">
      <w:bodyDiv w:val="1"/>
      <w:marLeft w:val="0"/>
      <w:marRight w:val="0"/>
      <w:marTop w:val="0"/>
      <w:marBottom w:val="0"/>
      <w:divBdr>
        <w:top w:val="none" w:sz="0" w:space="0" w:color="auto"/>
        <w:left w:val="none" w:sz="0" w:space="0" w:color="auto"/>
        <w:bottom w:val="none" w:sz="0" w:space="0" w:color="auto"/>
        <w:right w:val="none" w:sz="0" w:space="0" w:color="auto"/>
      </w:divBdr>
    </w:div>
    <w:div w:id="21454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F076B-3892-4E1F-BBB7-C10BD869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59</Pages>
  <Words>21254</Words>
  <Characters>116897</Characters>
  <Application>Microsoft Office Word</Application>
  <DocSecurity>0</DocSecurity>
  <Lines>974</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137876</CharactersWithSpaces>
  <SharedDoc>false</SharedDoc>
  <HLinks>
    <vt:vector size="18" baseType="variant">
      <vt:variant>
        <vt:i4>4194314</vt:i4>
      </vt:variant>
      <vt:variant>
        <vt:i4>6</vt:i4>
      </vt:variant>
      <vt:variant>
        <vt:i4>0</vt:i4>
      </vt:variant>
      <vt:variant>
        <vt:i4>5</vt:i4>
      </vt:variant>
      <vt:variant>
        <vt:lpwstr>http://www.microrregiones.gob.mx/catloc/LocdeMun.aspx?tipo=clave&amp;campo=loc&amp;ent=31&amp;mun=009</vt:lpwstr>
      </vt:variant>
      <vt:variant>
        <vt:lpwstr/>
      </vt:variant>
      <vt:variant>
        <vt:i4>3145767</vt:i4>
      </vt:variant>
      <vt:variant>
        <vt:i4>3</vt:i4>
      </vt:variant>
      <vt:variant>
        <vt:i4>0</vt:i4>
      </vt:variant>
      <vt:variant>
        <vt:i4>5</vt:i4>
      </vt:variant>
      <vt:variant>
        <vt:lpwstr>http://www.beta.inegi.org.mx/app/mapa/espacioydatos/default.aspx?ag=31</vt:lpwstr>
      </vt:variant>
      <vt:variant>
        <vt:lpwstr/>
      </vt:variant>
      <vt:variant>
        <vt:i4>458818</vt:i4>
      </vt:variant>
      <vt:variant>
        <vt:i4>0</vt:i4>
      </vt:variant>
      <vt:variant>
        <vt:i4>0</vt:i4>
      </vt:variant>
      <vt:variant>
        <vt:i4>5</vt:i4>
      </vt:variant>
      <vt:variant>
        <vt:lpwstr>http://www.cdi.gob.mx/cedulas/2000/YUCA/31009-00.pdf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jesus.lopez@ift.org.mx</dc:creator>
  <cp:keywords/>
  <dc:description/>
  <cp:lastModifiedBy>Maria del Consuelo Gonzalez Moreno</cp:lastModifiedBy>
  <cp:revision>11</cp:revision>
  <cp:lastPrinted>2017-06-14T18:52:00Z</cp:lastPrinted>
  <dcterms:created xsi:type="dcterms:W3CDTF">2017-08-16T16:08:00Z</dcterms:created>
  <dcterms:modified xsi:type="dcterms:W3CDTF">2018-01-10T16:18:00Z</dcterms:modified>
</cp:coreProperties>
</file>