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2E" w:rsidRPr="0007292A" w:rsidRDefault="0007292A" w:rsidP="0007292A">
      <w:pPr>
        <w:autoSpaceDE w:val="0"/>
        <w:autoSpaceDN w:val="0"/>
        <w:adjustRightInd w:val="0"/>
        <w:spacing w:before="120" w:after="120" w:line="240" w:lineRule="auto"/>
        <w:jc w:val="both"/>
        <w:rPr>
          <w:rFonts w:ascii="ITC Avant Garde" w:hAnsi="ITC Avant Garde" w:cs="Helvetica"/>
          <w:szCs w:val="20"/>
          <w:lang w:eastAsia="es-MX"/>
        </w:rPr>
      </w:pPr>
      <w:bookmarkStart w:id="0" w:name="_GoBack"/>
      <w:bookmarkEnd w:id="0"/>
      <w:r w:rsidRPr="0007292A">
        <w:rPr>
          <w:rFonts w:ascii="ITC Avant Garde" w:hAnsi="ITC Avant Garde" w:cs="Helvetica"/>
          <w:szCs w:val="20"/>
          <w:lang w:eastAsia="es-MX"/>
        </w:rPr>
        <w:t xml:space="preserve">Los textos que aparecen </w:t>
      </w:r>
      <w:r w:rsidR="00BD6258">
        <w:rPr>
          <w:rFonts w:ascii="ITC Avant Garde" w:hAnsi="ITC Avant Garde" w:cs="Helvetica"/>
          <w:szCs w:val="20"/>
          <w:lang w:eastAsia="es-MX"/>
        </w:rPr>
        <w:t xml:space="preserve">como </w:t>
      </w:r>
      <w:r w:rsidR="00BD6258" w:rsidRPr="00BD6258">
        <w:rPr>
          <w:rFonts w:ascii="ITC Avant Garde" w:hAnsi="ITC Avant Garde" w:cs="Helvetica"/>
          <w:color w:val="0070C0"/>
          <w:szCs w:val="20"/>
          <w:lang w:eastAsia="es-MX"/>
        </w:rPr>
        <w:t>“CONFIDENCIAL POR LEY”</w:t>
      </w:r>
      <w:r w:rsidR="00BD6258">
        <w:rPr>
          <w:rFonts w:ascii="ITC Avant Garde" w:hAnsi="ITC Avant Garde" w:cs="Helvetica"/>
          <w:szCs w:val="20"/>
          <w:lang w:eastAsia="es-MX"/>
        </w:rPr>
        <w:t xml:space="preserve"> </w:t>
      </w:r>
      <w:r w:rsidRPr="0007292A">
        <w:rPr>
          <w:rFonts w:ascii="ITC Avant Garde" w:hAnsi="ITC Avant Garde" w:cs="Helvetica"/>
          <w:szCs w:val="20"/>
          <w:lang w:eastAsia="es-MX"/>
        </w:rPr>
        <w:t>corresponden a información considerada como</w:t>
      </w:r>
      <w:r>
        <w:rPr>
          <w:rFonts w:ascii="ITC Avant Garde" w:hAnsi="ITC Avant Garde" w:cs="Helvetica"/>
          <w:szCs w:val="20"/>
          <w:lang w:eastAsia="es-MX"/>
        </w:rPr>
        <w:t xml:space="preserve"> </w:t>
      </w:r>
      <w:r w:rsidRPr="0007292A">
        <w:rPr>
          <w:rFonts w:ascii="ITC Avant Garde" w:hAnsi="ITC Avant Garde" w:cs="Helvetica"/>
          <w:szCs w:val="20"/>
          <w:lang w:eastAsia="es-MX"/>
        </w:rPr>
        <w:t>confidencial, de conformidad con los artículos 113 de la</w:t>
      </w:r>
      <w:r>
        <w:rPr>
          <w:rFonts w:ascii="ITC Avant Garde" w:hAnsi="ITC Avant Garde" w:cs="Helvetica"/>
          <w:szCs w:val="20"/>
          <w:lang w:eastAsia="es-MX"/>
        </w:rPr>
        <w:t xml:space="preserve"> Ley Federal de Transparencia y </w:t>
      </w:r>
      <w:r w:rsidRPr="0007292A">
        <w:rPr>
          <w:rFonts w:ascii="ITC Avant Garde" w:hAnsi="ITC Avant Garde" w:cs="Helvetica"/>
          <w:szCs w:val="20"/>
          <w:lang w:eastAsia="es-MX"/>
        </w:rPr>
        <w:t>Acceso a la Información Pública; el artículo 116 de la Ley Ge</w:t>
      </w:r>
      <w:r>
        <w:rPr>
          <w:rFonts w:ascii="ITC Avant Garde" w:hAnsi="ITC Avant Garde" w:cs="Helvetica"/>
          <w:szCs w:val="20"/>
          <w:lang w:eastAsia="es-MX"/>
        </w:rPr>
        <w:t xml:space="preserve">neral de Transparencia y Acceso </w:t>
      </w:r>
      <w:r w:rsidRPr="0007292A">
        <w:rPr>
          <w:rFonts w:ascii="ITC Avant Garde" w:hAnsi="ITC Avant Garde" w:cs="Helvetica"/>
          <w:szCs w:val="20"/>
          <w:lang w:eastAsia="es-MX"/>
        </w:rPr>
        <w:t>a la Información Pública; así como los lineamientos Trigésimo Octavo y Cuadragésimo</w:t>
      </w:r>
      <w:r>
        <w:rPr>
          <w:rFonts w:ascii="ITC Avant Garde" w:hAnsi="ITC Avant Garde" w:cs="Helvetica"/>
          <w:szCs w:val="20"/>
          <w:lang w:eastAsia="es-MX"/>
        </w:rPr>
        <w:t xml:space="preserve"> de los </w:t>
      </w:r>
      <w:r w:rsidRPr="0007292A">
        <w:rPr>
          <w:rFonts w:ascii="ITC Avant Garde" w:hAnsi="ITC Avant Garde" w:cs="Helvetica"/>
          <w:szCs w:val="20"/>
          <w:lang w:eastAsia="es-MX"/>
        </w:rPr>
        <w:t>Lineamientos generales en materia de clasificación y desclasi</w:t>
      </w:r>
      <w:r>
        <w:rPr>
          <w:rFonts w:ascii="ITC Avant Garde" w:hAnsi="ITC Avant Garde" w:cs="Helvetica"/>
          <w:szCs w:val="20"/>
          <w:lang w:eastAsia="es-MX"/>
        </w:rPr>
        <w:t xml:space="preserve">ficación de la información, así </w:t>
      </w:r>
      <w:r w:rsidRPr="0007292A">
        <w:rPr>
          <w:rFonts w:ascii="ITC Avant Garde" w:hAnsi="ITC Avant Garde" w:cs="Helvetica"/>
          <w:szCs w:val="20"/>
          <w:lang w:eastAsia="es-MX"/>
        </w:rPr>
        <w:t>como para la elaboración de versiones públicas.</w:t>
      </w:r>
    </w:p>
    <w:p w:rsidR="0065460A" w:rsidRPr="00C01041" w:rsidRDefault="00057ACA" w:rsidP="0007292A">
      <w:pPr>
        <w:spacing w:before="120" w:after="120"/>
        <w:jc w:val="both"/>
        <w:rPr>
          <w:rFonts w:ascii="ITC Avant Garde" w:hAnsi="ITC Avant Garde"/>
          <w:b/>
          <w:highlight w:val="yellow"/>
        </w:rPr>
      </w:pPr>
      <w:r w:rsidRPr="00305920">
        <w:rPr>
          <w:rFonts w:ascii="ITC Avant Garde" w:hAnsi="ITC Avant Garde"/>
          <w:b/>
        </w:rPr>
        <w:t>RESOLUCIÓN MEDIANTE LA CUAL EL PLENO DEL INSTITUTO FEDERAL DE TELECOMUNICACIONES AUTORIZA QUE SE REALICE LA CONCENTRACIÓN RADICADA BA</w:t>
      </w:r>
      <w:r w:rsidR="003D251C">
        <w:rPr>
          <w:rFonts w:ascii="ITC Avant Garde" w:hAnsi="ITC Avant Garde"/>
          <w:b/>
        </w:rPr>
        <w:t>JO EL EXPEDIENTE NO. UCE/CNC-002</w:t>
      </w:r>
      <w:r w:rsidRPr="00305920">
        <w:rPr>
          <w:rFonts w:ascii="ITC Avant Garde" w:hAnsi="ITC Avant Garde"/>
          <w:b/>
        </w:rPr>
        <w:t>-201</w:t>
      </w:r>
      <w:r w:rsidR="003D251C">
        <w:rPr>
          <w:rFonts w:ascii="ITC Avant Garde" w:hAnsi="ITC Avant Garde"/>
          <w:b/>
        </w:rPr>
        <w:t>8</w:t>
      </w:r>
      <w:r w:rsidRPr="00305920">
        <w:rPr>
          <w:rFonts w:ascii="ITC Avant Garde" w:hAnsi="ITC Avant Garde"/>
          <w:b/>
        </w:rPr>
        <w:t xml:space="preserve">, NOTIFICADA POR </w:t>
      </w:r>
      <w:r w:rsidR="00714558">
        <w:rPr>
          <w:rFonts w:ascii="ITC Avant Garde" w:hAnsi="ITC Avant Garde"/>
          <w:b/>
        </w:rPr>
        <w:t xml:space="preserve">EVEN TELECOM, S.A. DE C.V., NEUTRAL NETWORKS, S. DE R.L. DE C.V. Y PEGASO PCS, S.A. DE C.V. </w:t>
      </w:r>
    </w:p>
    <w:p w:rsidR="00287C42" w:rsidRDefault="00714558" w:rsidP="0007292A">
      <w:pPr>
        <w:pStyle w:val="TDC1"/>
        <w:tabs>
          <w:tab w:val="right" w:leader="dot" w:pos="8828"/>
        </w:tabs>
        <w:spacing w:before="120" w:after="120"/>
        <w:rPr>
          <w:rFonts w:asciiTheme="minorHAnsi" w:eastAsiaTheme="minorEastAsia" w:hAnsiTheme="minorHAnsi"/>
          <w:noProof/>
          <w:sz w:val="22"/>
          <w:lang w:eastAsia="es-MX"/>
        </w:rPr>
      </w:pPr>
      <w:r w:rsidRPr="007B77D1">
        <w:rPr>
          <w:rFonts w:cs="Times New Roman"/>
          <w:b/>
          <w:lang w:val="en-US"/>
        </w:rPr>
        <w:fldChar w:fldCharType="begin"/>
      </w:r>
      <w:r w:rsidRPr="007B77D1">
        <w:rPr>
          <w:rFonts w:cs="Times New Roman"/>
          <w:b/>
          <w:lang w:val="en-US"/>
        </w:rPr>
        <w:instrText xml:space="preserve"> TOC \o "1-5" \h \z \u </w:instrText>
      </w:r>
      <w:r w:rsidRPr="007B77D1">
        <w:rPr>
          <w:rFonts w:cs="Times New Roman"/>
          <w:b/>
          <w:lang w:val="en-US"/>
        </w:rPr>
        <w:fldChar w:fldCharType="separate"/>
      </w:r>
      <w:hyperlink w:anchor="_Toc530042375" w:history="1">
        <w:r w:rsidR="00287C42" w:rsidRPr="0073352E">
          <w:rPr>
            <w:rStyle w:val="Hipervnculo"/>
            <w:noProof/>
          </w:rPr>
          <w:t>I. ANTECEDENTES</w:t>
        </w:r>
        <w:r w:rsidR="00287C42">
          <w:rPr>
            <w:noProof/>
            <w:webHidden/>
          </w:rPr>
          <w:tab/>
        </w:r>
        <w:r w:rsidR="00287C42">
          <w:rPr>
            <w:noProof/>
            <w:webHidden/>
          </w:rPr>
          <w:fldChar w:fldCharType="begin"/>
        </w:r>
        <w:r w:rsidR="00287C42">
          <w:rPr>
            <w:noProof/>
            <w:webHidden/>
          </w:rPr>
          <w:instrText xml:space="preserve"> PAGEREF _Toc530042375 \h </w:instrText>
        </w:r>
        <w:r w:rsidR="00287C42">
          <w:rPr>
            <w:noProof/>
            <w:webHidden/>
          </w:rPr>
        </w:r>
        <w:r w:rsidR="00287C42">
          <w:rPr>
            <w:noProof/>
            <w:webHidden/>
          </w:rPr>
          <w:fldChar w:fldCharType="separate"/>
        </w:r>
        <w:r w:rsidR="00C030D6">
          <w:rPr>
            <w:noProof/>
            <w:webHidden/>
          </w:rPr>
          <w:t>2</w:t>
        </w:r>
        <w:r w:rsidR="00287C42">
          <w:rPr>
            <w:noProof/>
            <w:webHidden/>
          </w:rPr>
          <w:fldChar w:fldCharType="end"/>
        </w:r>
      </w:hyperlink>
    </w:p>
    <w:p w:rsidR="00287C42" w:rsidRDefault="005A1212" w:rsidP="0007292A">
      <w:pPr>
        <w:pStyle w:val="TDC1"/>
        <w:tabs>
          <w:tab w:val="right" w:leader="dot" w:pos="8828"/>
        </w:tabs>
        <w:spacing w:before="120" w:after="120"/>
        <w:rPr>
          <w:rFonts w:asciiTheme="minorHAnsi" w:eastAsiaTheme="minorEastAsia" w:hAnsiTheme="minorHAnsi"/>
          <w:noProof/>
          <w:sz w:val="22"/>
          <w:lang w:eastAsia="es-MX"/>
        </w:rPr>
      </w:pPr>
      <w:hyperlink w:anchor="_Toc530042376" w:history="1">
        <w:r w:rsidR="00287C42" w:rsidRPr="0073352E">
          <w:rPr>
            <w:rStyle w:val="Hipervnculo"/>
            <w:noProof/>
          </w:rPr>
          <w:t>II. CONSIDERANDO</w:t>
        </w:r>
        <w:r w:rsidR="00287C42">
          <w:rPr>
            <w:noProof/>
            <w:webHidden/>
          </w:rPr>
          <w:tab/>
        </w:r>
        <w:r w:rsidR="00287C42">
          <w:rPr>
            <w:noProof/>
            <w:webHidden/>
          </w:rPr>
          <w:fldChar w:fldCharType="begin"/>
        </w:r>
        <w:r w:rsidR="00287C42">
          <w:rPr>
            <w:noProof/>
            <w:webHidden/>
          </w:rPr>
          <w:instrText xml:space="preserve"> PAGEREF _Toc530042376 \h </w:instrText>
        </w:r>
        <w:r w:rsidR="00287C42">
          <w:rPr>
            <w:noProof/>
            <w:webHidden/>
          </w:rPr>
        </w:r>
        <w:r w:rsidR="00287C42">
          <w:rPr>
            <w:noProof/>
            <w:webHidden/>
          </w:rPr>
          <w:fldChar w:fldCharType="separate"/>
        </w:r>
        <w:r w:rsidR="00C030D6">
          <w:rPr>
            <w:noProof/>
            <w:webHidden/>
          </w:rPr>
          <w:t>2</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77" w:history="1">
        <w:r w:rsidR="00287C42" w:rsidRPr="0073352E">
          <w:rPr>
            <w:rStyle w:val="Hipervnculo"/>
            <w:caps/>
            <w:noProof/>
          </w:rPr>
          <w:t>Primero.</w:t>
        </w:r>
        <w:r w:rsidR="00287C42" w:rsidRPr="0073352E">
          <w:rPr>
            <w:rStyle w:val="Hipervnculo"/>
            <w:noProof/>
          </w:rPr>
          <w:t xml:space="preserve"> Facultades del Instituto.</w:t>
        </w:r>
        <w:r w:rsidR="00287C42">
          <w:rPr>
            <w:noProof/>
            <w:webHidden/>
          </w:rPr>
          <w:tab/>
        </w:r>
        <w:r w:rsidR="00287C42">
          <w:rPr>
            <w:noProof/>
            <w:webHidden/>
          </w:rPr>
          <w:fldChar w:fldCharType="begin"/>
        </w:r>
        <w:r w:rsidR="00287C42">
          <w:rPr>
            <w:noProof/>
            <w:webHidden/>
          </w:rPr>
          <w:instrText xml:space="preserve"> PAGEREF _Toc530042377 \h </w:instrText>
        </w:r>
        <w:r w:rsidR="00287C42">
          <w:rPr>
            <w:noProof/>
            <w:webHidden/>
          </w:rPr>
        </w:r>
        <w:r w:rsidR="00287C42">
          <w:rPr>
            <w:noProof/>
            <w:webHidden/>
          </w:rPr>
          <w:fldChar w:fldCharType="separate"/>
        </w:r>
        <w:r w:rsidR="00C030D6">
          <w:rPr>
            <w:noProof/>
            <w:webHidden/>
          </w:rPr>
          <w:t>2</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78" w:history="1">
        <w:r w:rsidR="00287C42" w:rsidRPr="0073352E">
          <w:rPr>
            <w:rStyle w:val="Hipervnculo"/>
            <w:caps/>
            <w:noProof/>
          </w:rPr>
          <w:t>Segundo.</w:t>
        </w:r>
        <w:r w:rsidR="00287C42" w:rsidRPr="0073352E">
          <w:rPr>
            <w:rStyle w:val="Hipervnculo"/>
            <w:noProof/>
          </w:rPr>
          <w:t xml:space="preserve"> Operación</w:t>
        </w:r>
        <w:r w:rsidR="00287C42">
          <w:rPr>
            <w:noProof/>
            <w:webHidden/>
          </w:rPr>
          <w:tab/>
        </w:r>
        <w:r w:rsidR="00287C42">
          <w:rPr>
            <w:noProof/>
            <w:webHidden/>
          </w:rPr>
          <w:fldChar w:fldCharType="begin"/>
        </w:r>
        <w:r w:rsidR="00287C42">
          <w:rPr>
            <w:noProof/>
            <w:webHidden/>
          </w:rPr>
          <w:instrText xml:space="preserve"> PAGEREF _Toc530042378 \h </w:instrText>
        </w:r>
        <w:r w:rsidR="00287C42">
          <w:rPr>
            <w:noProof/>
            <w:webHidden/>
          </w:rPr>
        </w:r>
        <w:r w:rsidR="00287C42">
          <w:rPr>
            <w:noProof/>
            <w:webHidden/>
          </w:rPr>
          <w:fldChar w:fldCharType="separate"/>
        </w:r>
        <w:r w:rsidR="00C030D6">
          <w:rPr>
            <w:noProof/>
            <w:webHidden/>
          </w:rPr>
          <w:t>3</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79" w:history="1">
        <w:r w:rsidR="00287C42" w:rsidRPr="0073352E">
          <w:rPr>
            <w:rStyle w:val="Hipervnculo"/>
            <w:caps/>
            <w:noProof/>
          </w:rPr>
          <w:t>Tercero.</w:t>
        </w:r>
        <w:r w:rsidR="00287C42" w:rsidRPr="0073352E">
          <w:rPr>
            <w:rStyle w:val="Hipervnculo"/>
            <w:noProof/>
          </w:rPr>
          <w:t xml:space="preserve"> Actualización de los umbrales de notificación de la LFCE</w:t>
        </w:r>
        <w:r w:rsidR="00287C42">
          <w:rPr>
            <w:noProof/>
            <w:webHidden/>
          </w:rPr>
          <w:tab/>
        </w:r>
        <w:r w:rsidR="00287C42">
          <w:rPr>
            <w:noProof/>
            <w:webHidden/>
          </w:rPr>
          <w:fldChar w:fldCharType="begin"/>
        </w:r>
        <w:r w:rsidR="00287C42">
          <w:rPr>
            <w:noProof/>
            <w:webHidden/>
          </w:rPr>
          <w:instrText xml:space="preserve"> PAGEREF _Toc530042379 \h </w:instrText>
        </w:r>
        <w:r w:rsidR="00287C42">
          <w:rPr>
            <w:noProof/>
            <w:webHidden/>
          </w:rPr>
        </w:r>
        <w:r w:rsidR="00287C42">
          <w:rPr>
            <w:noProof/>
            <w:webHidden/>
          </w:rPr>
          <w:fldChar w:fldCharType="separate"/>
        </w:r>
        <w:r w:rsidR="00C030D6">
          <w:rPr>
            <w:noProof/>
            <w:webHidden/>
          </w:rPr>
          <w:t>4</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0" w:history="1">
        <w:r w:rsidR="00287C42" w:rsidRPr="0073352E">
          <w:rPr>
            <w:rStyle w:val="Hipervnculo"/>
            <w:caps/>
            <w:noProof/>
          </w:rPr>
          <w:t>Cuarto.</w:t>
        </w:r>
        <w:r w:rsidR="00287C42" w:rsidRPr="0073352E">
          <w:rPr>
            <w:rStyle w:val="Hipervnculo"/>
            <w:noProof/>
          </w:rPr>
          <w:t xml:space="preserve"> Evaluación de la oportunidad de la notificación</w:t>
        </w:r>
        <w:r w:rsidR="00287C42">
          <w:rPr>
            <w:noProof/>
            <w:webHidden/>
          </w:rPr>
          <w:tab/>
        </w:r>
        <w:r w:rsidR="00287C42">
          <w:rPr>
            <w:noProof/>
            <w:webHidden/>
          </w:rPr>
          <w:fldChar w:fldCharType="begin"/>
        </w:r>
        <w:r w:rsidR="00287C42">
          <w:rPr>
            <w:noProof/>
            <w:webHidden/>
          </w:rPr>
          <w:instrText xml:space="preserve"> PAGEREF _Toc530042380 \h </w:instrText>
        </w:r>
        <w:r w:rsidR="00287C42">
          <w:rPr>
            <w:noProof/>
            <w:webHidden/>
          </w:rPr>
        </w:r>
        <w:r w:rsidR="00287C42">
          <w:rPr>
            <w:noProof/>
            <w:webHidden/>
          </w:rPr>
          <w:fldChar w:fldCharType="separate"/>
        </w:r>
        <w:r w:rsidR="00C030D6">
          <w:rPr>
            <w:noProof/>
            <w:webHidden/>
          </w:rPr>
          <w:t>5</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1" w:history="1">
        <w:r w:rsidR="00287C42" w:rsidRPr="0073352E">
          <w:rPr>
            <w:rStyle w:val="Hipervnculo"/>
            <w:caps/>
            <w:noProof/>
          </w:rPr>
          <w:t>Quinto.</w:t>
        </w:r>
        <w:r w:rsidR="00287C42" w:rsidRPr="0073352E">
          <w:rPr>
            <w:rStyle w:val="Hipervnculo"/>
            <w:noProof/>
          </w:rPr>
          <w:t xml:space="preserve"> Análisis de las Partes</w:t>
        </w:r>
        <w:r w:rsidR="00287C42">
          <w:rPr>
            <w:noProof/>
            <w:webHidden/>
          </w:rPr>
          <w:tab/>
        </w:r>
        <w:r w:rsidR="00287C42">
          <w:rPr>
            <w:noProof/>
            <w:webHidden/>
          </w:rPr>
          <w:fldChar w:fldCharType="begin"/>
        </w:r>
        <w:r w:rsidR="00287C42">
          <w:rPr>
            <w:noProof/>
            <w:webHidden/>
          </w:rPr>
          <w:instrText xml:space="preserve"> PAGEREF _Toc530042381 \h </w:instrText>
        </w:r>
        <w:r w:rsidR="00287C42">
          <w:rPr>
            <w:noProof/>
            <w:webHidden/>
          </w:rPr>
        </w:r>
        <w:r w:rsidR="00287C42">
          <w:rPr>
            <w:noProof/>
            <w:webHidden/>
          </w:rPr>
          <w:fldChar w:fldCharType="separate"/>
        </w:r>
        <w:r w:rsidR="00C030D6">
          <w:rPr>
            <w:noProof/>
            <w:webHidden/>
          </w:rPr>
          <w:t>6</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2" w:history="1">
        <w:r w:rsidR="00287C42" w:rsidRPr="0073352E">
          <w:rPr>
            <w:rStyle w:val="Hipervnculo"/>
            <w:noProof/>
          </w:rPr>
          <w:t>5.1. Compradores —Even y Neutral</w:t>
        </w:r>
        <w:r w:rsidR="00287C42">
          <w:rPr>
            <w:noProof/>
            <w:webHidden/>
          </w:rPr>
          <w:tab/>
        </w:r>
        <w:r w:rsidR="00287C42">
          <w:rPr>
            <w:noProof/>
            <w:webHidden/>
          </w:rPr>
          <w:fldChar w:fldCharType="begin"/>
        </w:r>
        <w:r w:rsidR="00287C42">
          <w:rPr>
            <w:noProof/>
            <w:webHidden/>
          </w:rPr>
          <w:instrText xml:space="preserve"> PAGEREF _Toc530042382 \h </w:instrText>
        </w:r>
        <w:r w:rsidR="00287C42">
          <w:rPr>
            <w:noProof/>
            <w:webHidden/>
          </w:rPr>
        </w:r>
        <w:r w:rsidR="00287C42">
          <w:rPr>
            <w:noProof/>
            <w:webHidden/>
          </w:rPr>
          <w:fldChar w:fldCharType="separate"/>
        </w:r>
        <w:r w:rsidR="00C030D6">
          <w:rPr>
            <w:noProof/>
            <w:webHidden/>
          </w:rPr>
          <w:t>6</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3" w:history="1">
        <w:r w:rsidR="00287C42" w:rsidRPr="0073352E">
          <w:rPr>
            <w:rStyle w:val="Hipervnculo"/>
            <w:noProof/>
          </w:rPr>
          <w:t>5.1.1. GRUPO DE INTERÉS ECONÓMICO (GIE)</w:t>
        </w:r>
        <w:r w:rsidR="00287C42">
          <w:rPr>
            <w:noProof/>
            <w:webHidden/>
          </w:rPr>
          <w:tab/>
        </w:r>
        <w:r w:rsidR="00287C42">
          <w:rPr>
            <w:noProof/>
            <w:webHidden/>
          </w:rPr>
          <w:fldChar w:fldCharType="begin"/>
        </w:r>
        <w:r w:rsidR="00287C42">
          <w:rPr>
            <w:noProof/>
            <w:webHidden/>
          </w:rPr>
          <w:instrText xml:space="preserve"> PAGEREF _Toc530042383 \h </w:instrText>
        </w:r>
        <w:r w:rsidR="00287C42">
          <w:rPr>
            <w:noProof/>
            <w:webHidden/>
          </w:rPr>
        </w:r>
        <w:r w:rsidR="00287C42">
          <w:rPr>
            <w:noProof/>
            <w:webHidden/>
          </w:rPr>
          <w:fldChar w:fldCharType="separate"/>
        </w:r>
        <w:r w:rsidR="00C030D6">
          <w:rPr>
            <w:noProof/>
            <w:webHidden/>
          </w:rPr>
          <w:t>8</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4" w:history="1">
        <w:r w:rsidR="00287C42" w:rsidRPr="0073352E">
          <w:rPr>
            <w:rStyle w:val="Hipervnculo"/>
            <w:noProof/>
          </w:rPr>
          <w:t>5.1.2. Concesiones y permisos de integrantes del GIE de los Compradores</w:t>
        </w:r>
        <w:r w:rsidR="00287C42">
          <w:rPr>
            <w:noProof/>
            <w:webHidden/>
          </w:rPr>
          <w:tab/>
        </w:r>
        <w:r w:rsidR="00287C42">
          <w:rPr>
            <w:noProof/>
            <w:webHidden/>
          </w:rPr>
          <w:fldChar w:fldCharType="begin"/>
        </w:r>
        <w:r w:rsidR="00287C42">
          <w:rPr>
            <w:noProof/>
            <w:webHidden/>
          </w:rPr>
          <w:instrText xml:space="preserve"> PAGEREF _Toc530042384 \h </w:instrText>
        </w:r>
        <w:r w:rsidR="00287C42">
          <w:rPr>
            <w:noProof/>
            <w:webHidden/>
          </w:rPr>
        </w:r>
        <w:r w:rsidR="00287C42">
          <w:rPr>
            <w:noProof/>
            <w:webHidden/>
          </w:rPr>
          <w:fldChar w:fldCharType="separate"/>
        </w:r>
        <w:r w:rsidR="00C030D6">
          <w:rPr>
            <w:noProof/>
            <w:webHidden/>
          </w:rPr>
          <w:t>9</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5" w:history="1">
        <w:r w:rsidR="00287C42" w:rsidRPr="0073352E">
          <w:rPr>
            <w:rStyle w:val="Hipervnculo"/>
            <w:noProof/>
          </w:rPr>
          <w:t>5.1.3. Servicios que prestan los Compradores</w:t>
        </w:r>
        <w:r w:rsidR="00287C42">
          <w:rPr>
            <w:noProof/>
            <w:webHidden/>
          </w:rPr>
          <w:tab/>
        </w:r>
        <w:r w:rsidR="00287C42">
          <w:rPr>
            <w:noProof/>
            <w:webHidden/>
          </w:rPr>
          <w:fldChar w:fldCharType="begin"/>
        </w:r>
        <w:r w:rsidR="00287C42">
          <w:rPr>
            <w:noProof/>
            <w:webHidden/>
          </w:rPr>
          <w:instrText xml:space="preserve"> PAGEREF _Toc530042385 \h </w:instrText>
        </w:r>
        <w:r w:rsidR="00287C42">
          <w:rPr>
            <w:noProof/>
            <w:webHidden/>
          </w:rPr>
        </w:r>
        <w:r w:rsidR="00287C42">
          <w:rPr>
            <w:noProof/>
            <w:webHidden/>
          </w:rPr>
          <w:fldChar w:fldCharType="separate"/>
        </w:r>
        <w:r w:rsidR="00C030D6">
          <w:rPr>
            <w:noProof/>
            <w:webHidden/>
          </w:rPr>
          <w:t>10</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6" w:history="1">
        <w:r w:rsidR="00287C42" w:rsidRPr="0073352E">
          <w:rPr>
            <w:rStyle w:val="Hipervnculo"/>
            <w:noProof/>
          </w:rPr>
          <w:t>5.2. Vendedor — Pegaso</w:t>
        </w:r>
        <w:r w:rsidR="00287C42">
          <w:rPr>
            <w:noProof/>
            <w:webHidden/>
          </w:rPr>
          <w:tab/>
        </w:r>
        <w:r w:rsidR="00287C42">
          <w:rPr>
            <w:noProof/>
            <w:webHidden/>
          </w:rPr>
          <w:fldChar w:fldCharType="begin"/>
        </w:r>
        <w:r w:rsidR="00287C42">
          <w:rPr>
            <w:noProof/>
            <w:webHidden/>
          </w:rPr>
          <w:instrText xml:space="preserve"> PAGEREF _Toc530042386 \h </w:instrText>
        </w:r>
        <w:r w:rsidR="00287C42">
          <w:rPr>
            <w:noProof/>
            <w:webHidden/>
          </w:rPr>
        </w:r>
        <w:r w:rsidR="00287C42">
          <w:rPr>
            <w:noProof/>
            <w:webHidden/>
          </w:rPr>
          <w:fldChar w:fldCharType="separate"/>
        </w:r>
        <w:r w:rsidR="00C030D6">
          <w:rPr>
            <w:noProof/>
            <w:webHidden/>
          </w:rPr>
          <w:t>12</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7" w:history="1">
        <w:r w:rsidR="00287C42" w:rsidRPr="0073352E">
          <w:rPr>
            <w:rStyle w:val="Hipervnculo"/>
            <w:caps/>
            <w:noProof/>
          </w:rPr>
          <w:t>Sexto.</w:t>
        </w:r>
        <w:r w:rsidR="00287C42" w:rsidRPr="0073352E">
          <w:rPr>
            <w:rStyle w:val="Hipervnculo"/>
            <w:noProof/>
          </w:rPr>
          <w:t xml:space="preserve"> Análisis de la Operación</w:t>
        </w:r>
        <w:r w:rsidR="00287C42">
          <w:rPr>
            <w:noProof/>
            <w:webHidden/>
          </w:rPr>
          <w:tab/>
        </w:r>
        <w:r w:rsidR="00287C42">
          <w:rPr>
            <w:noProof/>
            <w:webHidden/>
          </w:rPr>
          <w:fldChar w:fldCharType="begin"/>
        </w:r>
        <w:r w:rsidR="00287C42">
          <w:rPr>
            <w:noProof/>
            <w:webHidden/>
          </w:rPr>
          <w:instrText xml:space="preserve"> PAGEREF _Toc530042387 \h </w:instrText>
        </w:r>
        <w:r w:rsidR="00287C42">
          <w:rPr>
            <w:noProof/>
            <w:webHidden/>
          </w:rPr>
        </w:r>
        <w:r w:rsidR="00287C42">
          <w:rPr>
            <w:noProof/>
            <w:webHidden/>
          </w:rPr>
          <w:fldChar w:fldCharType="separate"/>
        </w:r>
        <w:r w:rsidR="00C030D6">
          <w:rPr>
            <w:noProof/>
            <w:webHidden/>
          </w:rPr>
          <w:t>13</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8" w:history="1">
        <w:r w:rsidR="00287C42" w:rsidRPr="0073352E">
          <w:rPr>
            <w:rStyle w:val="Hipervnculo"/>
            <w:noProof/>
          </w:rPr>
          <w:t>6.1. Arrendamiento de enlaces dedicados</w:t>
        </w:r>
        <w:r w:rsidR="00287C42">
          <w:rPr>
            <w:noProof/>
            <w:webHidden/>
          </w:rPr>
          <w:tab/>
        </w:r>
        <w:r w:rsidR="00287C42">
          <w:rPr>
            <w:noProof/>
            <w:webHidden/>
          </w:rPr>
          <w:fldChar w:fldCharType="begin"/>
        </w:r>
        <w:r w:rsidR="00287C42">
          <w:rPr>
            <w:noProof/>
            <w:webHidden/>
          </w:rPr>
          <w:instrText xml:space="preserve"> PAGEREF _Toc530042388 \h </w:instrText>
        </w:r>
        <w:r w:rsidR="00287C42">
          <w:rPr>
            <w:noProof/>
            <w:webHidden/>
          </w:rPr>
        </w:r>
        <w:r w:rsidR="00287C42">
          <w:rPr>
            <w:noProof/>
            <w:webHidden/>
          </w:rPr>
          <w:fldChar w:fldCharType="separate"/>
        </w:r>
        <w:r w:rsidR="00C030D6">
          <w:rPr>
            <w:noProof/>
            <w:webHidden/>
          </w:rPr>
          <w:t>14</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89" w:history="1">
        <w:r w:rsidR="00287C42" w:rsidRPr="0073352E">
          <w:rPr>
            <w:rStyle w:val="Hipervnculo"/>
            <w:noProof/>
          </w:rPr>
          <w:t>6.2. Arrendamiento de infraestructura pasiva</w:t>
        </w:r>
        <w:r w:rsidR="00287C42">
          <w:rPr>
            <w:noProof/>
            <w:webHidden/>
          </w:rPr>
          <w:tab/>
        </w:r>
        <w:r w:rsidR="00287C42">
          <w:rPr>
            <w:noProof/>
            <w:webHidden/>
          </w:rPr>
          <w:fldChar w:fldCharType="begin"/>
        </w:r>
        <w:r w:rsidR="00287C42">
          <w:rPr>
            <w:noProof/>
            <w:webHidden/>
          </w:rPr>
          <w:instrText xml:space="preserve"> PAGEREF _Toc530042389 \h </w:instrText>
        </w:r>
        <w:r w:rsidR="00287C42">
          <w:rPr>
            <w:noProof/>
            <w:webHidden/>
          </w:rPr>
        </w:r>
        <w:r w:rsidR="00287C42">
          <w:rPr>
            <w:noProof/>
            <w:webHidden/>
          </w:rPr>
          <w:fldChar w:fldCharType="separate"/>
        </w:r>
        <w:r w:rsidR="00C030D6">
          <w:rPr>
            <w:noProof/>
            <w:webHidden/>
          </w:rPr>
          <w:t>14</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90" w:history="1">
        <w:r w:rsidR="00287C42" w:rsidRPr="0073352E">
          <w:rPr>
            <w:rStyle w:val="Hipervnculo"/>
            <w:noProof/>
          </w:rPr>
          <w:t>6.3. Participaciones de los servicios analizados</w:t>
        </w:r>
        <w:r w:rsidR="00287C42">
          <w:rPr>
            <w:noProof/>
            <w:webHidden/>
          </w:rPr>
          <w:tab/>
        </w:r>
        <w:r w:rsidR="00287C42">
          <w:rPr>
            <w:noProof/>
            <w:webHidden/>
          </w:rPr>
          <w:fldChar w:fldCharType="begin"/>
        </w:r>
        <w:r w:rsidR="00287C42">
          <w:rPr>
            <w:noProof/>
            <w:webHidden/>
          </w:rPr>
          <w:instrText xml:space="preserve"> PAGEREF _Toc530042390 \h </w:instrText>
        </w:r>
        <w:r w:rsidR="00287C42">
          <w:rPr>
            <w:noProof/>
            <w:webHidden/>
          </w:rPr>
        </w:r>
        <w:r w:rsidR="00287C42">
          <w:rPr>
            <w:noProof/>
            <w:webHidden/>
          </w:rPr>
          <w:fldChar w:fldCharType="separate"/>
        </w:r>
        <w:r w:rsidR="00C030D6">
          <w:rPr>
            <w:noProof/>
            <w:webHidden/>
          </w:rPr>
          <w:t>14</w:t>
        </w:r>
        <w:r w:rsidR="00287C42">
          <w:rPr>
            <w:noProof/>
            <w:webHidden/>
          </w:rPr>
          <w:fldChar w:fldCharType="end"/>
        </w:r>
      </w:hyperlink>
    </w:p>
    <w:p w:rsidR="00287C42" w:rsidRDefault="005A1212" w:rsidP="0007292A">
      <w:pPr>
        <w:pStyle w:val="TDC4"/>
        <w:tabs>
          <w:tab w:val="right" w:leader="dot" w:pos="8828"/>
        </w:tabs>
        <w:spacing w:before="120" w:after="120"/>
        <w:rPr>
          <w:rFonts w:asciiTheme="minorHAnsi" w:eastAsiaTheme="minorEastAsia" w:hAnsiTheme="minorHAnsi"/>
          <w:noProof/>
          <w:sz w:val="22"/>
          <w:lang w:eastAsia="es-MX"/>
        </w:rPr>
      </w:pPr>
      <w:hyperlink w:anchor="_Toc530042391" w:history="1">
        <w:r w:rsidR="00287C42" w:rsidRPr="0073352E">
          <w:rPr>
            <w:rStyle w:val="Hipervnculo"/>
            <w:noProof/>
          </w:rPr>
          <w:t>Información disponible</w:t>
        </w:r>
        <w:r w:rsidR="00287C42">
          <w:rPr>
            <w:noProof/>
            <w:webHidden/>
          </w:rPr>
          <w:tab/>
        </w:r>
        <w:r w:rsidR="00287C42">
          <w:rPr>
            <w:noProof/>
            <w:webHidden/>
          </w:rPr>
          <w:fldChar w:fldCharType="begin"/>
        </w:r>
        <w:r w:rsidR="00287C42">
          <w:rPr>
            <w:noProof/>
            <w:webHidden/>
          </w:rPr>
          <w:instrText xml:space="preserve"> PAGEREF _Toc530042391 \h </w:instrText>
        </w:r>
        <w:r w:rsidR="00287C42">
          <w:rPr>
            <w:noProof/>
            <w:webHidden/>
          </w:rPr>
        </w:r>
        <w:r w:rsidR="00287C42">
          <w:rPr>
            <w:noProof/>
            <w:webHidden/>
          </w:rPr>
          <w:fldChar w:fldCharType="separate"/>
        </w:r>
        <w:r w:rsidR="00C030D6">
          <w:rPr>
            <w:noProof/>
            <w:webHidden/>
          </w:rPr>
          <w:t>15</w:t>
        </w:r>
        <w:r w:rsidR="00287C42">
          <w:rPr>
            <w:noProof/>
            <w:webHidden/>
          </w:rPr>
          <w:fldChar w:fldCharType="end"/>
        </w:r>
      </w:hyperlink>
    </w:p>
    <w:p w:rsidR="00287C42" w:rsidRDefault="005A1212" w:rsidP="0007292A">
      <w:pPr>
        <w:pStyle w:val="TDC4"/>
        <w:tabs>
          <w:tab w:val="right" w:leader="dot" w:pos="8828"/>
        </w:tabs>
        <w:spacing w:before="120" w:after="120"/>
        <w:rPr>
          <w:rFonts w:asciiTheme="minorHAnsi" w:eastAsiaTheme="minorEastAsia" w:hAnsiTheme="minorHAnsi"/>
          <w:noProof/>
          <w:sz w:val="22"/>
          <w:lang w:eastAsia="es-MX"/>
        </w:rPr>
      </w:pPr>
      <w:hyperlink w:anchor="_Toc530042392" w:history="1">
        <w:r w:rsidR="00287C42" w:rsidRPr="0073352E">
          <w:rPr>
            <w:rStyle w:val="Hipervnculo"/>
            <w:noProof/>
          </w:rPr>
          <w:t>Evaluación a nivel nacional</w:t>
        </w:r>
        <w:r w:rsidR="00287C42">
          <w:rPr>
            <w:noProof/>
            <w:webHidden/>
          </w:rPr>
          <w:tab/>
        </w:r>
        <w:r w:rsidR="00287C42">
          <w:rPr>
            <w:noProof/>
            <w:webHidden/>
          </w:rPr>
          <w:fldChar w:fldCharType="begin"/>
        </w:r>
        <w:r w:rsidR="00287C42">
          <w:rPr>
            <w:noProof/>
            <w:webHidden/>
          </w:rPr>
          <w:instrText xml:space="preserve"> PAGEREF _Toc530042392 \h </w:instrText>
        </w:r>
        <w:r w:rsidR="00287C42">
          <w:rPr>
            <w:noProof/>
            <w:webHidden/>
          </w:rPr>
        </w:r>
        <w:r w:rsidR="00287C42">
          <w:rPr>
            <w:noProof/>
            <w:webHidden/>
          </w:rPr>
          <w:fldChar w:fldCharType="separate"/>
        </w:r>
        <w:r w:rsidR="00C030D6">
          <w:rPr>
            <w:noProof/>
            <w:webHidden/>
          </w:rPr>
          <w:t>16</w:t>
        </w:r>
        <w:r w:rsidR="00287C42">
          <w:rPr>
            <w:noProof/>
            <w:webHidden/>
          </w:rPr>
          <w:fldChar w:fldCharType="end"/>
        </w:r>
      </w:hyperlink>
    </w:p>
    <w:p w:rsidR="00287C42" w:rsidRDefault="005A1212" w:rsidP="0007292A">
      <w:pPr>
        <w:pStyle w:val="TDC4"/>
        <w:tabs>
          <w:tab w:val="right" w:leader="dot" w:pos="8828"/>
        </w:tabs>
        <w:spacing w:before="120" w:after="120"/>
        <w:rPr>
          <w:rFonts w:asciiTheme="minorHAnsi" w:eastAsiaTheme="minorEastAsia" w:hAnsiTheme="minorHAnsi"/>
          <w:noProof/>
          <w:sz w:val="22"/>
          <w:lang w:eastAsia="es-MX"/>
        </w:rPr>
      </w:pPr>
      <w:hyperlink w:anchor="_Toc530042393" w:history="1">
        <w:r w:rsidR="00287C42" w:rsidRPr="0073352E">
          <w:rPr>
            <w:rStyle w:val="Hipervnculo"/>
            <w:noProof/>
          </w:rPr>
          <w:t>Evaluación a nivel local</w:t>
        </w:r>
        <w:r w:rsidR="00287C42">
          <w:rPr>
            <w:noProof/>
            <w:webHidden/>
          </w:rPr>
          <w:tab/>
        </w:r>
        <w:r w:rsidR="00287C42">
          <w:rPr>
            <w:noProof/>
            <w:webHidden/>
          </w:rPr>
          <w:fldChar w:fldCharType="begin"/>
        </w:r>
        <w:r w:rsidR="00287C42">
          <w:rPr>
            <w:noProof/>
            <w:webHidden/>
          </w:rPr>
          <w:instrText xml:space="preserve"> PAGEREF _Toc530042393 \h </w:instrText>
        </w:r>
        <w:r w:rsidR="00287C42">
          <w:rPr>
            <w:noProof/>
            <w:webHidden/>
          </w:rPr>
        </w:r>
        <w:r w:rsidR="00287C42">
          <w:rPr>
            <w:noProof/>
            <w:webHidden/>
          </w:rPr>
          <w:fldChar w:fldCharType="separate"/>
        </w:r>
        <w:r w:rsidR="00C030D6">
          <w:rPr>
            <w:noProof/>
            <w:webHidden/>
          </w:rPr>
          <w:t>17</w:t>
        </w:r>
        <w:r w:rsidR="00287C42">
          <w:rPr>
            <w:noProof/>
            <w:webHidden/>
          </w:rPr>
          <w:fldChar w:fldCharType="end"/>
        </w:r>
      </w:hyperlink>
    </w:p>
    <w:p w:rsidR="00287C42" w:rsidRDefault="005A1212" w:rsidP="0007292A">
      <w:pPr>
        <w:pStyle w:val="TDC4"/>
        <w:tabs>
          <w:tab w:val="right" w:leader="dot" w:pos="8828"/>
        </w:tabs>
        <w:spacing w:before="120" w:after="120"/>
        <w:rPr>
          <w:rFonts w:asciiTheme="minorHAnsi" w:eastAsiaTheme="minorEastAsia" w:hAnsiTheme="minorHAnsi"/>
          <w:noProof/>
          <w:sz w:val="22"/>
          <w:lang w:eastAsia="es-MX"/>
        </w:rPr>
      </w:pPr>
      <w:hyperlink w:anchor="_Toc530042394" w:history="1">
        <w:r w:rsidR="00287C42" w:rsidRPr="0073352E">
          <w:rPr>
            <w:rStyle w:val="Hipervnculo"/>
            <w:noProof/>
          </w:rPr>
          <w:t>Elementos de evaluación adicionales</w:t>
        </w:r>
        <w:r w:rsidR="00287C42">
          <w:rPr>
            <w:noProof/>
            <w:webHidden/>
          </w:rPr>
          <w:tab/>
        </w:r>
        <w:r w:rsidR="00287C42">
          <w:rPr>
            <w:noProof/>
            <w:webHidden/>
          </w:rPr>
          <w:fldChar w:fldCharType="begin"/>
        </w:r>
        <w:r w:rsidR="00287C42">
          <w:rPr>
            <w:noProof/>
            <w:webHidden/>
          </w:rPr>
          <w:instrText xml:space="preserve"> PAGEREF _Toc530042394 \h </w:instrText>
        </w:r>
        <w:r w:rsidR="00287C42">
          <w:rPr>
            <w:noProof/>
            <w:webHidden/>
          </w:rPr>
        </w:r>
        <w:r w:rsidR="00287C42">
          <w:rPr>
            <w:noProof/>
            <w:webHidden/>
          </w:rPr>
          <w:fldChar w:fldCharType="separate"/>
        </w:r>
        <w:r w:rsidR="00C030D6">
          <w:rPr>
            <w:noProof/>
            <w:webHidden/>
          </w:rPr>
          <w:t>18</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95" w:history="1">
        <w:r w:rsidR="00287C42" w:rsidRPr="0073352E">
          <w:rPr>
            <w:rStyle w:val="Hipervnculo"/>
            <w:caps/>
            <w:noProof/>
            <w:lang w:eastAsia="es-ES"/>
          </w:rPr>
          <w:t>Séptimo.</w:t>
        </w:r>
        <w:r w:rsidR="00287C42" w:rsidRPr="0073352E">
          <w:rPr>
            <w:rStyle w:val="Hipervnculo"/>
            <w:noProof/>
            <w:lang w:eastAsia="es-ES"/>
          </w:rPr>
          <w:t xml:space="preserve"> Cláusula de no competir</w:t>
        </w:r>
        <w:r w:rsidR="00287C42">
          <w:rPr>
            <w:noProof/>
            <w:webHidden/>
          </w:rPr>
          <w:tab/>
        </w:r>
        <w:r w:rsidR="00287C42">
          <w:rPr>
            <w:noProof/>
            <w:webHidden/>
          </w:rPr>
          <w:fldChar w:fldCharType="begin"/>
        </w:r>
        <w:r w:rsidR="00287C42">
          <w:rPr>
            <w:noProof/>
            <w:webHidden/>
          </w:rPr>
          <w:instrText xml:space="preserve"> PAGEREF _Toc530042395 \h </w:instrText>
        </w:r>
        <w:r w:rsidR="00287C42">
          <w:rPr>
            <w:noProof/>
            <w:webHidden/>
          </w:rPr>
        </w:r>
        <w:r w:rsidR="00287C42">
          <w:rPr>
            <w:noProof/>
            <w:webHidden/>
          </w:rPr>
          <w:fldChar w:fldCharType="separate"/>
        </w:r>
        <w:r w:rsidR="00C030D6">
          <w:rPr>
            <w:noProof/>
            <w:webHidden/>
          </w:rPr>
          <w:t>19</w:t>
        </w:r>
        <w:r w:rsidR="00287C42">
          <w:rPr>
            <w:noProof/>
            <w:webHidden/>
          </w:rPr>
          <w:fldChar w:fldCharType="end"/>
        </w:r>
      </w:hyperlink>
    </w:p>
    <w:p w:rsidR="00287C42" w:rsidRDefault="005A1212" w:rsidP="0007292A">
      <w:pPr>
        <w:pStyle w:val="TDC3"/>
        <w:spacing w:before="120" w:after="120"/>
        <w:rPr>
          <w:rFonts w:asciiTheme="minorHAnsi" w:eastAsiaTheme="minorEastAsia" w:hAnsiTheme="minorHAnsi"/>
          <w:noProof/>
          <w:sz w:val="22"/>
          <w:lang w:eastAsia="es-MX"/>
        </w:rPr>
      </w:pPr>
      <w:hyperlink w:anchor="_Toc530042396" w:history="1">
        <w:r w:rsidR="00287C42" w:rsidRPr="0073352E">
          <w:rPr>
            <w:rStyle w:val="Hipervnculo"/>
            <w:caps/>
            <w:noProof/>
          </w:rPr>
          <w:t>Octavo.</w:t>
        </w:r>
        <w:r w:rsidR="00287C42" w:rsidRPr="0073352E">
          <w:rPr>
            <w:rStyle w:val="Hipervnculo"/>
            <w:noProof/>
            <w:lang w:eastAsia="es-ES"/>
          </w:rPr>
          <w:t xml:space="preserve"> Conclusión</w:t>
        </w:r>
        <w:r w:rsidR="00287C42">
          <w:rPr>
            <w:noProof/>
            <w:webHidden/>
          </w:rPr>
          <w:tab/>
        </w:r>
        <w:r w:rsidR="00287C42">
          <w:rPr>
            <w:noProof/>
            <w:webHidden/>
          </w:rPr>
          <w:fldChar w:fldCharType="begin"/>
        </w:r>
        <w:r w:rsidR="00287C42">
          <w:rPr>
            <w:noProof/>
            <w:webHidden/>
          </w:rPr>
          <w:instrText xml:space="preserve"> PAGEREF _Toc530042396 \h </w:instrText>
        </w:r>
        <w:r w:rsidR="00287C42">
          <w:rPr>
            <w:noProof/>
            <w:webHidden/>
          </w:rPr>
        </w:r>
        <w:r w:rsidR="00287C42">
          <w:rPr>
            <w:noProof/>
            <w:webHidden/>
          </w:rPr>
          <w:fldChar w:fldCharType="separate"/>
        </w:r>
        <w:r w:rsidR="00C030D6">
          <w:rPr>
            <w:noProof/>
            <w:webHidden/>
          </w:rPr>
          <w:t>19</w:t>
        </w:r>
        <w:r w:rsidR="00287C42">
          <w:rPr>
            <w:noProof/>
            <w:webHidden/>
          </w:rPr>
          <w:fldChar w:fldCharType="end"/>
        </w:r>
      </w:hyperlink>
    </w:p>
    <w:p w:rsidR="00714558" w:rsidRPr="007B77D1" w:rsidRDefault="00714558" w:rsidP="0007292A">
      <w:pPr>
        <w:spacing w:before="120" w:after="120"/>
        <w:rPr>
          <w:b/>
          <w:lang w:val="en-US"/>
        </w:rPr>
        <w:sectPr w:rsidR="00714558" w:rsidRPr="007B77D1" w:rsidSect="00F5756D">
          <w:footerReference w:type="default" r:id="rId11"/>
          <w:pgSz w:w="12240" w:h="15840"/>
          <w:pgMar w:top="2268" w:right="1701" w:bottom="1417" w:left="1701" w:header="708" w:footer="708" w:gutter="0"/>
          <w:cols w:space="708"/>
          <w:docGrid w:linePitch="360"/>
        </w:sectPr>
      </w:pPr>
      <w:r w:rsidRPr="007B77D1">
        <w:rPr>
          <w:b/>
          <w:sz w:val="18"/>
          <w:lang w:val="en-US"/>
        </w:rPr>
        <w:fldChar w:fldCharType="end"/>
      </w:r>
    </w:p>
    <w:p w:rsidR="00714558" w:rsidRPr="00714558" w:rsidRDefault="00714558" w:rsidP="0007292A">
      <w:pPr>
        <w:pStyle w:val="Ttulo1"/>
        <w:spacing w:before="120"/>
      </w:pPr>
      <w:bookmarkStart w:id="1" w:name="_Toc530042375"/>
      <w:r w:rsidRPr="00A134A1">
        <w:lastRenderedPageBreak/>
        <w:t>ANTECEDENTES</w:t>
      </w:r>
      <w:bookmarkEnd w:id="1"/>
    </w:p>
    <w:p w:rsidR="00714558" w:rsidRPr="007B77D1" w:rsidRDefault="00714558" w:rsidP="0007292A">
      <w:pPr>
        <w:pStyle w:val="Prrafonumerado"/>
        <w:spacing w:line="276" w:lineRule="auto"/>
      </w:pPr>
      <w:r w:rsidRPr="007B77D1">
        <w:t xml:space="preserve">Mediante escrito y anexos presentados en la </w:t>
      </w:r>
      <w:r w:rsidR="00F873A7" w:rsidRPr="007B77D1">
        <w:t xml:space="preserve">oficialía de partes </w:t>
      </w:r>
      <w:r w:rsidRPr="007B77D1">
        <w:t>del Instituto Federal de Telecomunicaciones (Instituto o IFT) el veinti</w:t>
      </w:r>
      <w:r>
        <w:t>siete</w:t>
      </w:r>
      <w:r w:rsidRPr="007B77D1">
        <w:t xml:space="preserve"> de </w:t>
      </w:r>
      <w:r>
        <w:t xml:space="preserve">septiembre </w:t>
      </w:r>
      <w:r w:rsidRPr="007B77D1">
        <w:t>de dos mil dieci</w:t>
      </w:r>
      <w:r>
        <w:t>ocho</w:t>
      </w:r>
      <w:r w:rsidRPr="007B77D1">
        <w:t xml:space="preserve"> (Escrito de Notificación), por </w:t>
      </w:r>
      <w:r>
        <w:t>los</w:t>
      </w:r>
      <w:r w:rsidRPr="007B77D1">
        <w:t xml:space="preserve"> </w:t>
      </w:r>
      <w:r w:rsidR="00863CAC" w:rsidRPr="00BD6258">
        <w:rPr>
          <w:rFonts w:cs="Helvetica"/>
          <w:color w:val="0070C0"/>
          <w:szCs w:val="20"/>
          <w:lang w:eastAsia="es-MX"/>
        </w:rPr>
        <w:t>“CONFIDENCIAL POR LEY”</w:t>
      </w:r>
      <w:r>
        <w:t xml:space="preserve"> en nombre y representación de Neutral Networks, S. de R.L. de C.V.</w:t>
      </w:r>
      <w:r w:rsidR="00405667">
        <w:t xml:space="preserve"> (Neutral)</w:t>
      </w:r>
      <w:r>
        <w:t xml:space="preserve"> y de </w:t>
      </w:r>
      <w:proofErr w:type="spellStart"/>
      <w:r>
        <w:t>Even</w:t>
      </w:r>
      <w:proofErr w:type="spellEnd"/>
      <w:r>
        <w:t xml:space="preserve"> Telecom, S.A. de C.V.</w:t>
      </w:r>
      <w:r w:rsidR="00405667">
        <w:t xml:space="preserve"> (</w:t>
      </w:r>
      <w:proofErr w:type="spellStart"/>
      <w:r w:rsidR="00405667">
        <w:t>Even</w:t>
      </w:r>
      <w:proofErr w:type="spellEnd"/>
      <w:r w:rsidR="00405667">
        <w:t>)</w:t>
      </w:r>
      <w:r>
        <w:t xml:space="preserve">, así como el </w:t>
      </w:r>
      <w:r w:rsidR="00863CAC" w:rsidRPr="00BD6258">
        <w:rPr>
          <w:rFonts w:cs="Helvetica"/>
          <w:color w:val="0070C0"/>
          <w:szCs w:val="20"/>
          <w:lang w:eastAsia="es-MX"/>
        </w:rPr>
        <w:t>“CONFIDENCIAL POR LEY”</w:t>
      </w:r>
      <w:r w:rsidR="00405667">
        <w:t xml:space="preserve">, en nombre y representación de Pegaso PCS, S.A. de C.V. (Pegaso y conjuntamente con </w:t>
      </w:r>
      <w:proofErr w:type="spellStart"/>
      <w:r w:rsidR="00405667">
        <w:t>Even</w:t>
      </w:r>
      <w:proofErr w:type="spellEnd"/>
      <w:r w:rsidR="00405667">
        <w:t xml:space="preserve"> y Neutral, las Partes)</w:t>
      </w:r>
      <w:r w:rsidRPr="007B77D1">
        <w:t>, notificaron a</w:t>
      </w:r>
      <w:r w:rsidRPr="007B77D1">
        <w:rPr>
          <w:bCs/>
          <w:noProof/>
          <w:color w:val="000000"/>
        </w:rPr>
        <w:t xml:space="preserve"> este Instituto una concentración que consiste en la adquisición</w:t>
      </w:r>
      <w:r w:rsidR="00626854">
        <w:rPr>
          <w:bCs/>
          <w:noProof/>
          <w:color w:val="000000"/>
        </w:rPr>
        <w:t>, por parte de Even y Neutral,</w:t>
      </w:r>
      <w:r w:rsidRPr="007B77D1">
        <w:rPr>
          <w:bCs/>
          <w:noProof/>
          <w:color w:val="000000"/>
        </w:rPr>
        <w:t xml:space="preserve"> </w:t>
      </w:r>
      <w:r w:rsidR="00405667">
        <w:rPr>
          <w:bCs/>
          <w:noProof/>
          <w:color w:val="000000"/>
        </w:rPr>
        <w:t>de fibra óptica obscura propiedad de Pegaso en diversas ciudades de la República Mexicana</w:t>
      </w:r>
      <w:r w:rsidRPr="007B77D1">
        <w:rPr>
          <w:bCs/>
          <w:noProof/>
          <w:color w:val="000000"/>
        </w:rPr>
        <w:t xml:space="preserve"> (</w:t>
      </w:r>
      <w:r w:rsidR="00C47661">
        <w:rPr>
          <w:bCs/>
          <w:noProof/>
          <w:color w:val="000000"/>
        </w:rPr>
        <w:t>Operación</w:t>
      </w:r>
      <w:r w:rsidRPr="007B77D1">
        <w:rPr>
          <w:bCs/>
          <w:noProof/>
          <w:color w:val="000000"/>
        </w:rPr>
        <w:t>).</w:t>
      </w:r>
    </w:p>
    <w:p w:rsidR="00714558" w:rsidRPr="007B77D1" w:rsidRDefault="00714558" w:rsidP="0007292A">
      <w:pPr>
        <w:pStyle w:val="Prrafonumerado"/>
        <w:spacing w:line="276" w:lineRule="auto"/>
      </w:pPr>
      <w:r w:rsidRPr="007B77D1">
        <w:t xml:space="preserve">Mediante acuerdo de prevención de fecha </w:t>
      </w:r>
      <w:r w:rsidR="00405667">
        <w:t xml:space="preserve">nueve </w:t>
      </w:r>
      <w:r w:rsidRPr="007B77D1">
        <w:t xml:space="preserve">de </w:t>
      </w:r>
      <w:r w:rsidR="00405667">
        <w:t xml:space="preserve">octubre </w:t>
      </w:r>
      <w:r w:rsidRPr="007B77D1">
        <w:t>de dos mil dieci</w:t>
      </w:r>
      <w:r w:rsidR="00405667">
        <w:t>ocho</w:t>
      </w:r>
      <w:r w:rsidRPr="007B77D1">
        <w:t>, firmado por la Titular de la Unidad de Competencia Económica</w:t>
      </w:r>
      <w:r w:rsidR="00F873A7">
        <w:t xml:space="preserve"> (UCE)</w:t>
      </w:r>
      <w:r w:rsidRPr="007B77D1">
        <w:t xml:space="preserve">, en términos del artículo 90 fracción I de la Ley Federal de Competencia Económica (LFCE o Ley), notificado personalmente el </w:t>
      </w:r>
      <w:r w:rsidR="00405667">
        <w:t>mismo día</w:t>
      </w:r>
      <w:r w:rsidRPr="007B77D1">
        <w:t xml:space="preserve">, se radicó el Escrito de Notificación en el libro de gobierno de la </w:t>
      </w:r>
      <w:r w:rsidR="00F873A7">
        <w:t>UCE</w:t>
      </w:r>
      <w:r w:rsidRPr="007B77D1">
        <w:t xml:space="preserve"> bajo el número de expediente CNC-00</w:t>
      </w:r>
      <w:r w:rsidR="00405667">
        <w:t>2</w:t>
      </w:r>
      <w:r w:rsidRPr="007B77D1">
        <w:t>-201</w:t>
      </w:r>
      <w:r w:rsidR="00405667">
        <w:t>8</w:t>
      </w:r>
      <w:r w:rsidR="00F873A7">
        <w:t>;</w:t>
      </w:r>
      <w:r w:rsidRPr="007B77D1">
        <w:t xml:space="preserve"> y se previno a </w:t>
      </w:r>
      <w:proofErr w:type="spellStart"/>
      <w:r w:rsidR="00405667">
        <w:t>Even</w:t>
      </w:r>
      <w:proofErr w:type="spellEnd"/>
      <w:r w:rsidR="00405667">
        <w:t xml:space="preserve">, Neutral y Pegaso </w:t>
      </w:r>
      <w:r w:rsidRPr="007B77D1">
        <w:t>para que, en el plazo de diez (10) días hábiles, presentaran diversa información faltante relacionada con el artículo 89 de la LFCE (Acuerdo de Prevención).</w:t>
      </w:r>
    </w:p>
    <w:p w:rsidR="00137581" w:rsidRDefault="00714558" w:rsidP="0007292A">
      <w:pPr>
        <w:pStyle w:val="Prrafonumerado"/>
        <w:spacing w:line="276" w:lineRule="auto"/>
      </w:pPr>
      <w:r w:rsidRPr="007B77D1">
        <w:t xml:space="preserve">Mediante </w:t>
      </w:r>
      <w:r w:rsidR="00405667">
        <w:t xml:space="preserve">escrito presentado el día veintitrés </w:t>
      </w:r>
      <w:r w:rsidRPr="007B77D1">
        <w:t xml:space="preserve">de </w:t>
      </w:r>
      <w:r w:rsidR="00405667">
        <w:t xml:space="preserve">octubre </w:t>
      </w:r>
      <w:r w:rsidRPr="007B77D1">
        <w:t>del presente año</w:t>
      </w:r>
      <w:r w:rsidR="00935701">
        <w:t xml:space="preserve">, las Partes presentaron la información y documentación requerida en el Acuerdo de </w:t>
      </w:r>
      <w:r w:rsidR="00753F50">
        <w:t>Prevención</w:t>
      </w:r>
      <w:r w:rsidR="00F873A7">
        <w:t>.</w:t>
      </w:r>
    </w:p>
    <w:p w:rsidR="00714558" w:rsidRPr="007B77D1" w:rsidRDefault="00137581" w:rsidP="0007292A">
      <w:pPr>
        <w:pStyle w:val="Prrafonumerado"/>
        <w:spacing w:line="276" w:lineRule="auto"/>
      </w:pPr>
      <w:r>
        <w:t>M</w:t>
      </w:r>
      <w:r w:rsidR="00935701">
        <w:t>ediante acuerdo de f</w:t>
      </w:r>
      <w:r w:rsidR="00714558" w:rsidRPr="007B77D1">
        <w:t xml:space="preserve">echa </w:t>
      </w:r>
      <w:r w:rsidR="003F5654">
        <w:t xml:space="preserve">treinta y uno </w:t>
      </w:r>
      <w:r w:rsidR="00714558" w:rsidRPr="007B77D1">
        <w:t xml:space="preserve">de </w:t>
      </w:r>
      <w:r w:rsidR="00935701">
        <w:t xml:space="preserve">octubre </w:t>
      </w:r>
      <w:r w:rsidR="00714558" w:rsidRPr="007B77D1">
        <w:t>de dos mil dieci</w:t>
      </w:r>
      <w:r w:rsidR="00935701">
        <w:t>ocho</w:t>
      </w:r>
      <w:r w:rsidR="00714558" w:rsidRPr="007B77D1">
        <w:t xml:space="preserve"> se tuvo por desahogada en tiempo y forma la información y documentos requeridos mediante el Acuerdo de Prevención</w:t>
      </w:r>
      <w:r w:rsidR="001F2BDD">
        <w:t>; y</w:t>
      </w:r>
      <w:r w:rsidR="00714558" w:rsidRPr="007B77D1">
        <w:t xml:space="preserve"> por recibida la notificación de la concentración</w:t>
      </w:r>
      <w:r w:rsidR="001F2BDD">
        <w:t xml:space="preserve"> con fecha </w:t>
      </w:r>
      <w:r w:rsidR="00CD1828">
        <w:t xml:space="preserve">veintitrés </w:t>
      </w:r>
      <w:r w:rsidR="00714558" w:rsidRPr="007B77D1">
        <w:t xml:space="preserve">de </w:t>
      </w:r>
      <w:r w:rsidR="00935701">
        <w:t xml:space="preserve">octubre </w:t>
      </w:r>
      <w:r w:rsidR="00714558" w:rsidRPr="007B77D1">
        <w:t>de dos mil dieci</w:t>
      </w:r>
      <w:r w:rsidR="00935701">
        <w:t>ocho</w:t>
      </w:r>
      <w:r w:rsidR="00714558" w:rsidRPr="007B77D1">
        <w:t>, día en que las Partes presentaron la información requerida en el Acuerdo de Prevención (Acuerdo de Recepción).</w:t>
      </w:r>
    </w:p>
    <w:p w:rsidR="00714558" w:rsidRPr="007B77D1" w:rsidRDefault="00714558" w:rsidP="0007292A">
      <w:pPr>
        <w:keepNext/>
        <w:keepLines/>
        <w:spacing w:before="120" w:after="120"/>
      </w:pPr>
      <w:r w:rsidRPr="00AA4716">
        <w:rPr>
          <w:rFonts w:ascii="ITC Avant Garde" w:eastAsiaTheme="minorHAnsi" w:hAnsi="ITC Avant Garde" w:cstheme="minorBidi"/>
        </w:rPr>
        <w:t>En virtud de los Antecedentes referidos</w:t>
      </w:r>
      <w:r w:rsidR="00504A05">
        <w:rPr>
          <w:rFonts w:ascii="ITC Avant Garde" w:eastAsiaTheme="minorHAnsi" w:hAnsi="ITC Avant Garde" w:cstheme="minorBidi"/>
        </w:rPr>
        <w:t>,</w:t>
      </w:r>
      <w:r w:rsidRPr="00AA4716">
        <w:rPr>
          <w:rFonts w:ascii="ITC Avant Garde" w:eastAsiaTheme="minorHAnsi" w:hAnsi="ITC Avant Garde" w:cstheme="minorBidi"/>
        </w:rPr>
        <w:t xml:space="preserve"> y</w:t>
      </w:r>
    </w:p>
    <w:p w:rsidR="00714558" w:rsidRPr="00AA4716" w:rsidRDefault="0055232F" w:rsidP="0007292A">
      <w:pPr>
        <w:pStyle w:val="Ttulo1"/>
        <w:spacing w:before="120"/>
      </w:pPr>
      <w:bookmarkStart w:id="2" w:name="_Toc530042376"/>
      <w:r>
        <w:t>CONSIDERANDO</w:t>
      </w:r>
      <w:bookmarkEnd w:id="2"/>
    </w:p>
    <w:p w:rsidR="00714558" w:rsidRPr="0007292A" w:rsidRDefault="0007292A" w:rsidP="0007292A">
      <w:pPr>
        <w:pStyle w:val="NormalIFT"/>
        <w:spacing w:before="120" w:after="120"/>
        <w:ind w:left="0" w:firstLine="0"/>
        <w:rPr>
          <w:b/>
          <w:sz w:val="22"/>
        </w:rPr>
      </w:pPr>
      <w:bookmarkStart w:id="3" w:name="_Toc530042377"/>
      <w:r>
        <w:rPr>
          <w:b/>
          <w:sz w:val="22"/>
        </w:rPr>
        <w:t xml:space="preserve">PRIMERO. </w:t>
      </w:r>
      <w:r w:rsidR="00714558" w:rsidRPr="0007292A">
        <w:rPr>
          <w:b/>
          <w:sz w:val="22"/>
        </w:rPr>
        <w:t>Facultades del Instituto.</w:t>
      </w:r>
      <w:bookmarkEnd w:id="3"/>
    </w:p>
    <w:p w:rsidR="00C47661" w:rsidRPr="00C47661" w:rsidRDefault="00C47661" w:rsidP="0007292A">
      <w:pPr>
        <w:spacing w:before="120" w:after="120"/>
        <w:jc w:val="both"/>
        <w:rPr>
          <w:rFonts w:ascii="ITC Avant Garde" w:hAnsi="ITC Avant Garde"/>
        </w:rPr>
      </w:pPr>
      <w:r w:rsidRPr="00C47661">
        <w:rPr>
          <w:rFonts w:ascii="ITC Avant Garde" w:hAnsi="ITC Avant Garde"/>
        </w:rPr>
        <w:t xml:space="preserve">De conformidad con lo dispuesto en el artículo 28 párrafos décimo cuarto, décimo quinto y décimo sexto de la Constitución Política de los Estados Unidos Mexicanos (CPEUM); 5 párrafo primero de la LFCE y 7 párrafo tercero de la Ley Federal de Telecomunicaciones y Radiodifusión (LFTR), el Instituto es un órgano autónomo, con personalidad jurídica y patrimonio propio que tiene por objeto el desarrollo eficiente de la radiodifusión y las telecomunicaciones, y para tales efectos tiene a su cargo, la regulación, promoción y supervisión, entre otros, del acceso a infraestructura pasiva y </w:t>
      </w:r>
      <w:r w:rsidRPr="00C47661">
        <w:rPr>
          <w:rFonts w:ascii="ITC Avant Garde" w:hAnsi="ITC Avant Garde"/>
        </w:rPr>
        <w:lastRenderedPageBreak/>
        <w:t>otros insumos esenciales; y es la autoridad en materia de competencia económica en los sectores de radiodifusión y telecomunicaciones.</w:t>
      </w:r>
    </w:p>
    <w:p w:rsidR="00C47661" w:rsidRPr="00F71606" w:rsidRDefault="00C47661" w:rsidP="0007292A">
      <w:pPr>
        <w:pStyle w:val="Sinespaciado"/>
        <w:spacing w:before="120" w:after="120" w:line="276" w:lineRule="auto"/>
        <w:jc w:val="both"/>
        <w:rPr>
          <w:rFonts w:ascii="ITC Avant Garde" w:hAnsi="ITC Avant Garde"/>
        </w:rPr>
      </w:pPr>
      <w:r w:rsidRPr="00F71606">
        <w:rPr>
          <w:rFonts w:ascii="ITC Avant Garde" w:hAnsi="ITC Avant Garde"/>
        </w:rPr>
        <w:t>Por lo anterior, el Instituto está facultado para tramitar, evaluar y resolver sobre la Operación, pues constituye una concentración que involucra a agentes económicos y mercados que forman parte del</w:t>
      </w:r>
      <w:r w:rsidR="00A142FA">
        <w:rPr>
          <w:rFonts w:ascii="ITC Avant Garde" w:hAnsi="ITC Avant Garde"/>
        </w:rPr>
        <w:t xml:space="preserve"> </w:t>
      </w:r>
      <w:r w:rsidRPr="00F71606">
        <w:rPr>
          <w:rFonts w:ascii="ITC Avant Garde" w:hAnsi="ITC Avant Garde"/>
        </w:rPr>
        <w:t>sector de tel</w:t>
      </w:r>
      <w:r w:rsidR="00753F50">
        <w:rPr>
          <w:rFonts w:ascii="ITC Avant Garde" w:hAnsi="ITC Avant Garde"/>
        </w:rPr>
        <w:t>ecomunicaciones</w:t>
      </w:r>
      <w:r w:rsidR="00A142FA">
        <w:rPr>
          <w:rFonts w:ascii="ITC Avant Garde" w:hAnsi="ITC Avant Garde"/>
        </w:rPr>
        <w:t xml:space="preserve">, como se </w:t>
      </w:r>
      <w:r w:rsidR="00760477">
        <w:rPr>
          <w:rFonts w:ascii="ITC Avant Garde" w:hAnsi="ITC Avant Garde"/>
        </w:rPr>
        <w:t xml:space="preserve">analiza </w:t>
      </w:r>
      <w:r w:rsidR="00A142FA">
        <w:rPr>
          <w:rFonts w:ascii="ITC Avant Garde" w:hAnsi="ITC Avant Garde"/>
        </w:rPr>
        <w:t>en el considerando Sexto.</w:t>
      </w:r>
    </w:p>
    <w:p w:rsidR="00644E6E" w:rsidRPr="0007292A" w:rsidRDefault="0007292A" w:rsidP="0007292A">
      <w:pPr>
        <w:pStyle w:val="NormalIFT"/>
        <w:spacing w:before="120" w:after="120"/>
        <w:ind w:left="0" w:firstLine="0"/>
        <w:rPr>
          <w:b/>
          <w:sz w:val="22"/>
        </w:rPr>
      </w:pPr>
      <w:bookmarkStart w:id="4" w:name="_Toc530042378"/>
      <w:r>
        <w:rPr>
          <w:b/>
          <w:sz w:val="22"/>
        </w:rPr>
        <w:t xml:space="preserve">SEGUNDO. </w:t>
      </w:r>
      <w:r w:rsidR="00CD1828" w:rsidRPr="0007292A">
        <w:rPr>
          <w:b/>
          <w:sz w:val="22"/>
        </w:rPr>
        <w:t>Operación</w:t>
      </w:r>
      <w:bookmarkEnd w:id="4"/>
      <w:r w:rsidR="001C68E7" w:rsidRPr="0007292A">
        <w:rPr>
          <w:b/>
          <w:sz w:val="22"/>
        </w:rPr>
        <w:t xml:space="preserve"> </w:t>
      </w:r>
    </w:p>
    <w:p w:rsidR="00DC76B7" w:rsidRDefault="00EA7F46" w:rsidP="0007292A">
      <w:pPr>
        <w:autoSpaceDE w:val="0"/>
        <w:autoSpaceDN w:val="0"/>
        <w:adjustRightInd w:val="0"/>
        <w:spacing w:before="120" w:after="120"/>
        <w:jc w:val="both"/>
        <w:rPr>
          <w:rFonts w:ascii="ITC Avant Garde" w:hAnsi="ITC Avant Garde"/>
        </w:rPr>
      </w:pPr>
      <w:r w:rsidRPr="00EA7F46">
        <w:rPr>
          <w:rFonts w:ascii="ITC Avant Garde" w:hAnsi="ITC Avant Garde"/>
        </w:rPr>
        <w:t xml:space="preserve">De acuerdo con </w:t>
      </w:r>
      <w:r w:rsidR="003B475C">
        <w:rPr>
          <w:rFonts w:ascii="ITC Avant Garde" w:hAnsi="ITC Avant Garde"/>
        </w:rPr>
        <w:t xml:space="preserve">la </w:t>
      </w:r>
      <w:r w:rsidRPr="00EA7F46">
        <w:rPr>
          <w:rFonts w:ascii="ITC Avant Garde" w:hAnsi="ITC Avant Garde"/>
        </w:rPr>
        <w:t xml:space="preserve">información proporcionada </w:t>
      </w:r>
      <w:r>
        <w:rPr>
          <w:rFonts w:ascii="ITC Avant Garde" w:hAnsi="ITC Avant Garde"/>
        </w:rPr>
        <w:t>por las Partes</w:t>
      </w:r>
      <w:r w:rsidRPr="00EA7F46">
        <w:rPr>
          <w:rFonts w:ascii="ITC Avant Garde" w:hAnsi="ITC Avant Garde"/>
        </w:rPr>
        <w:t xml:space="preserve">, la </w:t>
      </w:r>
      <w:r w:rsidR="00A85A32">
        <w:rPr>
          <w:rFonts w:ascii="ITC Avant Garde" w:hAnsi="ITC Avant Garde"/>
        </w:rPr>
        <w:t xml:space="preserve">Operación </w:t>
      </w:r>
      <w:r w:rsidRPr="00EA7F46">
        <w:rPr>
          <w:rFonts w:ascii="ITC Avant Garde" w:hAnsi="ITC Avant Garde"/>
        </w:rPr>
        <w:t>consiste en</w:t>
      </w:r>
      <w:r w:rsidR="00DC76B7">
        <w:rPr>
          <w:rFonts w:ascii="ITC Avant Garde" w:hAnsi="ITC Avant Garde"/>
        </w:rPr>
        <w:t xml:space="preserve"> la compra</w:t>
      </w:r>
      <w:r w:rsidR="00545D61">
        <w:rPr>
          <w:rFonts w:ascii="ITC Avant Garde" w:hAnsi="ITC Avant Garde"/>
        </w:rPr>
        <w:t xml:space="preserve">, por parte de </w:t>
      </w:r>
      <w:proofErr w:type="spellStart"/>
      <w:r w:rsidR="00545D61">
        <w:rPr>
          <w:rFonts w:ascii="ITC Avant Garde" w:hAnsi="ITC Avant Garde"/>
        </w:rPr>
        <w:t>Even</w:t>
      </w:r>
      <w:proofErr w:type="spellEnd"/>
      <w:r w:rsidR="00545D61">
        <w:rPr>
          <w:rFonts w:ascii="ITC Avant Garde" w:hAnsi="ITC Avant Garde"/>
        </w:rPr>
        <w:t xml:space="preserve"> y Neutral,</w:t>
      </w:r>
      <w:r w:rsidR="00DC76B7">
        <w:rPr>
          <w:rFonts w:ascii="ITC Avant Garde" w:hAnsi="ITC Avant Garde"/>
        </w:rPr>
        <w:t xml:space="preserve"> de </w:t>
      </w:r>
      <w:r w:rsidR="00863CAC" w:rsidRPr="00BD6258">
        <w:rPr>
          <w:rFonts w:ascii="ITC Avant Garde" w:hAnsi="ITC Avant Garde" w:cs="Helvetica"/>
          <w:color w:val="0070C0"/>
          <w:szCs w:val="20"/>
          <w:lang w:eastAsia="es-MX"/>
        </w:rPr>
        <w:t>“CONFIDENCIAL POR LEY”</w:t>
      </w:r>
      <w:r w:rsidR="00E20383">
        <w:rPr>
          <w:rFonts w:ascii="ITC Avant Garde" w:hAnsi="ITC Avant Garde"/>
        </w:rPr>
        <w:t xml:space="preserve"> </w:t>
      </w:r>
      <w:r w:rsidR="000E45C4">
        <w:rPr>
          <w:rFonts w:ascii="ITC Avant Garde" w:hAnsi="ITC Avant Garde"/>
        </w:rPr>
        <w:t xml:space="preserve">kilómetros de </w:t>
      </w:r>
      <w:r w:rsidR="00DC76B7">
        <w:rPr>
          <w:rFonts w:ascii="ITC Avant Garde" w:hAnsi="ITC Avant Garde"/>
        </w:rPr>
        <w:t xml:space="preserve">fibra óptica obscura propiedad de Pegaso en las </w:t>
      </w:r>
      <w:r w:rsidR="00E20383">
        <w:rPr>
          <w:rFonts w:ascii="ITC Avant Garde" w:hAnsi="ITC Avant Garde"/>
        </w:rPr>
        <w:t>localidades</w:t>
      </w:r>
      <w:r w:rsidR="00DC76B7">
        <w:rPr>
          <w:rFonts w:ascii="ITC Avant Garde" w:hAnsi="ITC Avant Garde"/>
        </w:rPr>
        <w:t xml:space="preserve"> de </w:t>
      </w:r>
      <w:r w:rsidR="00863CAC" w:rsidRPr="00BD6258">
        <w:rPr>
          <w:rFonts w:ascii="ITC Avant Garde" w:hAnsi="ITC Avant Garde" w:cs="Helvetica"/>
          <w:color w:val="0070C0"/>
          <w:szCs w:val="20"/>
          <w:lang w:eastAsia="es-MX"/>
        </w:rPr>
        <w:t>“CONFIDENCIAL POR LEY”</w:t>
      </w:r>
      <w:r w:rsidR="00863CAC">
        <w:rPr>
          <w:rFonts w:ascii="ITC Avant Garde" w:hAnsi="ITC Avant Garde" w:cs="Helvetica"/>
          <w:color w:val="0070C0"/>
          <w:szCs w:val="20"/>
          <w:lang w:eastAsia="es-MX"/>
        </w:rPr>
        <w:t xml:space="preserve">. </w:t>
      </w:r>
      <w:r w:rsidR="00DC76B7">
        <w:rPr>
          <w:rFonts w:ascii="ITC Avant Garde" w:hAnsi="ITC Avant Garde"/>
        </w:rPr>
        <w:t>La Operación es una sucesi</w:t>
      </w:r>
      <w:r w:rsidR="00F13C9F">
        <w:rPr>
          <w:rFonts w:ascii="ITC Avant Garde" w:hAnsi="ITC Avant Garde"/>
        </w:rPr>
        <w:t>ón de tres actos, dos de los cuales ya fueron realizados, como se detalla a continuación:</w:t>
      </w:r>
    </w:p>
    <w:p w:rsidR="00F13C9F" w:rsidRPr="0006182E" w:rsidRDefault="00F13C9F" w:rsidP="0007292A">
      <w:pPr>
        <w:pStyle w:val="Prrafodelista"/>
        <w:numPr>
          <w:ilvl w:val="0"/>
          <w:numId w:val="23"/>
        </w:numPr>
        <w:autoSpaceDE w:val="0"/>
        <w:autoSpaceDN w:val="0"/>
        <w:adjustRightInd w:val="0"/>
        <w:spacing w:before="120" w:after="120"/>
        <w:contextualSpacing w:val="0"/>
        <w:jc w:val="both"/>
        <w:rPr>
          <w:rFonts w:ascii="ITC Avant Garde" w:hAnsi="ITC Avant Garde"/>
        </w:rPr>
      </w:pPr>
      <w:r w:rsidRPr="0006182E">
        <w:rPr>
          <w:rFonts w:ascii="ITC Avant Garde" w:hAnsi="ITC Avant Garde"/>
          <w:b/>
        </w:rPr>
        <w:t>Primer Acto</w:t>
      </w:r>
      <w:r w:rsidRPr="0006182E">
        <w:rPr>
          <w:rFonts w:ascii="ITC Avant Garde" w:hAnsi="ITC Avant Garde"/>
        </w:rPr>
        <w:t xml:space="preserve">: </w:t>
      </w:r>
      <w:r w:rsidR="00863CAC" w:rsidRPr="00BD6258">
        <w:rPr>
          <w:rFonts w:ascii="ITC Avant Garde" w:hAnsi="ITC Avant Garde" w:cs="Helvetica"/>
          <w:color w:val="0070C0"/>
          <w:szCs w:val="20"/>
          <w:lang w:eastAsia="es-MX"/>
        </w:rPr>
        <w:t>“CONFIDENCIAL POR LEY”</w:t>
      </w:r>
      <w:r w:rsidRPr="0006182E">
        <w:rPr>
          <w:rFonts w:ascii="ITC Avant Garde" w:hAnsi="ITC Avant Garde"/>
        </w:rPr>
        <w:t xml:space="preserve">, se realizó la compra de </w:t>
      </w:r>
      <w:r w:rsidR="00863CAC" w:rsidRPr="00BD6258">
        <w:rPr>
          <w:rFonts w:ascii="ITC Avant Garde" w:hAnsi="ITC Avant Garde" w:cs="Helvetica"/>
          <w:color w:val="0070C0"/>
          <w:szCs w:val="20"/>
          <w:lang w:eastAsia="es-MX"/>
        </w:rPr>
        <w:t>“CONFIDENCIAL POR LEY”</w:t>
      </w:r>
      <w:r w:rsidR="000E45C4">
        <w:rPr>
          <w:rFonts w:ascii="ITC Avant Garde" w:hAnsi="ITC Avant Garde"/>
        </w:rPr>
        <w:t xml:space="preserve"> kilómetros de </w:t>
      </w:r>
      <w:r w:rsidRPr="0006182E">
        <w:rPr>
          <w:rFonts w:ascii="ITC Avant Garde" w:hAnsi="ITC Avant Garde"/>
        </w:rPr>
        <w:t xml:space="preserve">fibra óptica obscura propiedad de Pegaso por parte de </w:t>
      </w:r>
      <w:proofErr w:type="spellStart"/>
      <w:r w:rsidRPr="0006182E">
        <w:rPr>
          <w:rFonts w:ascii="ITC Avant Garde" w:hAnsi="ITC Avant Garde"/>
        </w:rPr>
        <w:t>Even</w:t>
      </w:r>
      <w:proofErr w:type="spellEnd"/>
      <w:r w:rsidRPr="0006182E">
        <w:rPr>
          <w:rFonts w:ascii="ITC Avant Garde" w:hAnsi="ITC Avant Garde"/>
        </w:rPr>
        <w:t xml:space="preserve"> en las ciudades de </w:t>
      </w:r>
      <w:r w:rsidR="00863CAC" w:rsidRPr="00BD6258">
        <w:rPr>
          <w:rFonts w:ascii="ITC Avant Garde" w:hAnsi="ITC Avant Garde" w:cs="Helvetica"/>
          <w:color w:val="0070C0"/>
          <w:szCs w:val="20"/>
          <w:lang w:eastAsia="es-MX"/>
        </w:rPr>
        <w:t>“CONFIDENCIAL POR LEY”</w:t>
      </w:r>
      <w:r w:rsidR="00601540" w:rsidRPr="0006182E">
        <w:rPr>
          <w:rFonts w:ascii="ITC Avant Garde" w:hAnsi="ITC Avant Garde"/>
        </w:rPr>
        <w:t xml:space="preserve">. El monto de esta transacción fue de </w:t>
      </w:r>
      <w:r w:rsidR="00863CAC" w:rsidRPr="00BD6258">
        <w:rPr>
          <w:rFonts w:ascii="ITC Avant Garde" w:hAnsi="ITC Avant Garde" w:cs="Helvetica"/>
          <w:color w:val="0070C0"/>
          <w:szCs w:val="20"/>
          <w:lang w:eastAsia="es-MX"/>
        </w:rPr>
        <w:t>“CONFIDENCIAL POR LEY”</w:t>
      </w:r>
      <w:r w:rsidRPr="0006182E">
        <w:rPr>
          <w:rFonts w:ascii="ITC Avant Garde" w:hAnsi="ITC Avant Garde"/>
        </w:rPr>
        <w:t>;</w:t>
      </w:r>
    </w:p>
    <w:p w:rsidR="00F13C9F" w:rsidRPr="0006182E" w:rsidRDefault="00F13C9F" w:rsidP="0007292A">
      <w:pPr>
        <w:pStyle w:val="Prrafodelista"/>
        <w:numPr>
          <w:ilvl w:val="0"/>
          <w:numId w:val="23"/>
        </w:numPr>
        <w:autoSpaceDE w:val="0"/>
        <w:autoSpaceDN w:val="0"/>
        <w:adjustRightInd w:val="0"/>
        <w:spacing w:before="120" w:after="120"/>
        <w:contextualSpacing w:val="0"/>
        <w:jc w:val="both"/>
        <w:rPr>
          <w:rFonts w:ascii="ITC Avant Garde" w:hAnsi="ITC Avant Garde"/>
        </w:rPr>
      </w:pPr>
      <w:r w:rsidRPr="0006182E">
        <w:rPr>
          <w:rFonts w:ascii="ITC Avant Garde" w:hAnsi="ITC Avant Garde"/>
          <w:b/>
        </w:rPr>
        <w:t>Segundo Acto</w:t>
      </w:r>
      <w:r w:rsidRPr="0006182E">
        <w:rPr>
          <w:rFonts w:ascii="ITC Avant Garde" w:hAnsi="ITC Avant Garde"/>
        </w:rPr>
        <w:t xml:space="preserve">: </w:t>
      </w:r>
      <w:r w:rsidR="00863CAC" w:rsidRPr="00BD6258">
        <w:rPr>
          <w:rFonts w:ascii="ITC Avant Garde" w:hAnsi="ITC Avant Garde" w:cs="Helvetica"/>
          <w:color w:val="0070C0"/>
          <w:szCs w:val="20"/>
          <w:lang w:eastAsia="es-MX"/>
        </w:rPr>
        <w:t>“CONFIDENCIAL POR LEY”</w:t>
      </w:r>
      <w:r w:rsidRPr="0006182E">
        <w:rPr>
          <w:rFonts w:ascii="ITC Avant Garde" w:hAnsi="ITC Avant Garde"/>
        </w:rPr>
        <w:t xml:space="preserve">, se realizó la compra de </w:t>
      </w:r>
      <w:r w:rsidR="00863CAC" w:rsidRPr="00BD6258">
        <w:rPr>
          <w:rFonts w:ascii="ITC Avant Garde" w:hAnsi="ITC Avant Garde" w:cs="Helvetica"/>
          <w:color w:val="0070C0"/>
          <w:szCs w:val="20"/>
          <w:lang w:eastAsia="es-MX"/>
        </w:rPr>
        <w:t>“CONFIDENCIAL POR LEY”</w:t>
      </w:r>
      <w:r w:rsidR="000E45C4">
        <w:rPr>
          <w:rFonts w:ascii="ITC Avant Garde" w:hAnsi="ITC Avant Garde"/>
        </w:rPr>
        <w:t xml:space="preserve"> kilómetros de</w:t>
      </w:r>
      <w:r w:rsidR="000E45C4" w:rsidRPr="0006182E">
        <w:rPr>
          <w:rFonts w:ascii="ITC Avant Garde" w:hAnsi="ITC Avant Garde"/>
        </w:rPr>
        <w:t xml:space="preserve"> </w:t>
      </w:r>
      <w:r w:rsidRPr="0006182E">
        <w:rPr>
          <w:rFonts w:ascii="ITC Avant Garde" w:hAnsi="ITC Avant Garde"/>
        </w:rPr>
        <w:t xml:space="preserve">fibra óptica obscura propiedad de Pegaso por parte de Neutral en la ciudad de </w:t>
      </w:r>
      <w:r w:rsidR="00863CAC" w:rsidRPr="00BD6258">
        <w:rPr>
          <w:rFonts w:ascii="ITC Avant Garde" w:hAnsi="ITC Avant Garde" w:cs="Helvetica"/>
          <w:color w:val="0070C0"/>
          <w:szCs w:val="20"/>
          <w:lang w:eastAsia="es-MX"/>
        </w:rPr>
        <w:t>“CONFIDENCIAL POR LEY”</w:t>
      </w:r>
      <w:r w:rsidR="00601540" w:rsidRPr="0006182E">
        <w:rPr>
          <w:rFonts w:ascii="ITC Avant Garde" w:hAnsi="ITC Avant Garde"/>
        </w:rPr>
        <w:t xml:space="preserve">. El monto de esta transacción fue de </w:t>
      </w:r>
      <w:r w:rsidR="00863CAC" w:rsidRPr="00BD6258">
        <w:rPr>
          <w:rFonts w:ascii="ITC Avant Garde" w:hAnsi="ITC Avant Garde" w:cs="Helvetica"/>
          <w:color w:val="0070C0"/>
          <w:szCs w:val="20"/>
          <w:lang w:eastAsia="es-MX"/>
        </w:rPr>
        <w:t>“CONFIDENCIAL POR LEY”</w:t>
      </w:r>
    </w:p>
    <w:p w:rsidR="00F13C9F" w:rsidRPr="0006182E" w:rsidRDefault="00F13C9F" w:rsidP="0007292A">
      <w:pPr>
        <w:pStyle w:val="Prrafodelista"/>
        <w:numPr>
          <w:ilvl w:val="0"/>
          <w:numId w:val="23"/>
        </w:numPr>
        <w:autoSpaceDE w:val="0"/>
        <w:autoSpaceDN w:val="0"/>
        <w:adjustRightInd w:val="0"/>
        <w:spacing w:before="120" w:after="120"/>
        <w:contextualSpacing w:val="0"/>
        <w:jc w:val="both"/>
        <w:rPr>
          <w:rFonts w:ascii="ITC Avant Garde" w:hAnsi="ITC Avant Garde"/>
        </w:rPr>
      </w:pPr>
      <w:r w:rsidRPr="0006182E">
        <w:rPr>
          <w:rFonts w:ascii="ITC Avant Garde" w:hAnsi="ITC Avant Garde"/>
          <w:b/>
        </w:rPr>
        <w:t>Tercer Acto</w:t>
      </w:r>
      <w:r w:rsidRPr="0006182E">
        <w:rPr>
          <w:rFonts w:ascii="ITC Avant Garde" w:hAnsi="ITC Avant Garde"/>
        </w:rPr>
        <w:t xml:space="preserve">: Compra de </w:t>
      </w:r>
      <w:r w:rsidR="00863CAC" w:rsidRPr="00BD6258">
        <w:rPr>
          <w:rFonts w:ascii="ITC Avant Garde" w:hAnsi="ITC Avant Garde" w:cs="Helvetica"/>
          <w:color w:val="0070C0"/>
          <w:szCs w:val="20"/>
          <w:lang w:eastAsia="es-MX"/>
        </w:rPr>
        <w:t>“CONFIDENCIAL POR LEY”</w:t>
      </w:r>
      <w:r w:rsidR="000E45C4">
        <w:rPr>
          <w:rFonts w:ascii="ITC Avant Garde" w:hAnsi="ITC Avant Garde"/>
        </w:rPr>
        <w:t xml:space="preserve"> kilómetros de</w:t>
      </w:r>
      <w:r w:rsidR="000E45C4" w:rsidRPr="0006182E">
        <w:rPr>
          <w:rFonts w:ascii="ITC Avant Garde" w:hAnsi="ITC Avant Garde"/>
        </w:rPr>
        <w:t xml:space="preserve"> </w:t>
      </w:r>
      <w:r w:rsidRPr="0006182E">
        <w:rPr>
          <w:rFonts w:ascii="ITC Avant Garde" w:hAnsi="ITC Avant Garde"/>
        </w:rPr>
        <w:t xml:space="preserve">fibra óptica obscura propiedad de Pegaso por parte de Neutral en las ciudades de </w:t>
      </w:r>
      <w:r w:rsidR="004340BC" w:rsidRPr="00BD6258">
        <w:rPr>
          <w:rFonts w:ascii="ITC Avant Garde" w:hAnsi="ITC Avant Garde" w:cs="Helvetica"/>
          <w:color w:val="0070C0"/>
          <w:szCs w:val="20"/>
          <w:lang w:eastAsia="es-MX"/>
        </w:rPr>
        <w:t>“CONFIDENCIAL POR LEY”</w:t>
      </w:r>
      <w:r w:rsidRPr="0006182E">
        <w:rPr>
          <w:rFonts w:ascii="ITC Avant Garde" w:hAnsi="ITC Avant Garde"/>
        </w:rPr>
        <w:t>.</w:t>
      </w:r>
      <w:r w:rsidR="00601540" w:rsidRPr="0006182E">
        <w:rPr>
          <w:rFonts w:ascii="ITC Avant Garde" w:hAnsi="ITC Avant Garde"/>
        </w:rPr>
        <w:t xml:space="preserve"> El monto de esta transacción asciende a </w:t>
      </w:r>
      <w:r w:rsidR="004340BC" w:rsidRPr="00BD6258">
        <w:rPr>
          <w:rFonts w:ascii="ITC Avant Garde" w:hAnsi="ITC Avant Garde" w:cs="Helvetica"/>
          <w:color w:val="0070C0"/>
          <w:szCs w:val="20"/>
          <w:lang w:eastAsia="es-MX"/>
        </w:rPr>
        <w:t>“CONFIDENCIAL POR LEY”</w:t>
      </w:r>
      <w:r w:rsidR="00601540" w:rsidRPr="0006182E">
        <w:rPr>
          <w:rFonts w:ascii="ITC Avant Garde" w:hAnsi="ITC Avant Garde"/>
        </w:rPr>
        <w:t>.</w:t>
      </w:r>
    </w:p>
    <w:p w:rsidR="00F13C9F" w:rsidRDefault="00F13C9F" w:rsidP="0007292A">
      <w:pPr>
        <w:autoSpaceDE w:val="0"/>
        <w:autoSpaceDN w:val="0"/>
        <w:adjustRightInd w:val="0"/>
        <w:spacing w:before="120" w:after="120"/>
        <w:jc w:val="both"/>
        <w:rPr>
          <w:rFonts w:ascii="ITC Avant Garde" w:hAnsi="ITC Avant Garde"/>
        </w:rPr>
      </w:pPr>
      <w:r>
        <w:rPr>
          <w:rFonts w:ascii="ITC Avant Garde" w:hAnsi="ITC Avant Garde"/>
        </w:rPr>
        <w:t xml:space="preserve">El </w:t>
      </w:r>
      <w:r w:rsidRPr="008B3A40">
        <w:rPr>
          <w:rFonts w:ascii="ITC Avant Garde" w:hAnsi="ITC Avant Garde"/>
          <w:b/>
        </w:rPr>
        <w:t>Ter</w:t>
      </w:r>
      <w:r w:rsidR="004644A3" w:rsidRPr="008B3A40">
        <w:rPr>
          <w:rFonts w:ascii="ITC Avant Garde" w:hAnsi="ITC Avant Garde"/>
          <w:b/>
        </w:rPr>
        <w:t>cer Acto</w:t>
      </w:r>
      <w:r w:rsidR="004644A3">
        <w:rPr>
          <w:rFonts w:ascii="ITC Avant Garde" w:hAnsi="ITC Avant Garde"/>
        </w:rPr>
        <w:t xml:space="preserve"> no </w:t>
      </w:r>
      <w:r w:rsidR="00E20383">
        <w:rPr>
          <w:rFonts w:ascii="ITC Avant Garde" w:hAnsi="ITC Avant Garde"/>
        </w:rPr>
        <w:t xml:space="preserve">se </w:t>
      </w:r>
      <w:r w:rsidR="004644A3">
        <w:rPr>
          <w:rFonts w:ascii="ITC Avant Garde" w:hAnsi="ITC Avant Garde"/>
        </w:rPr>
        <w:t xml:space="preserve">ha realizado y </w:t>
      </w:r>
      <w:r w:rsidR="00E20383">
        <w:rPr>
          <w:rFonts w:ascii="ITC Avant Garde" w:hAnsi="ITC Avant Garde"/>
        </w:rPr>
        <w:t>está</w:t>
      </w:r>
      <w:r w:rsidR="004644A3">
        <w:rPr>
          <w:rFonts w:ascii="ITC Avant Garde" w:hAnsi="ITC Avant Garde"/>
        </w:rPr>
        <w:t xml:space="preserve"> sujeto a </w:t>
      </w:r>
      <w:r w:rsidR="00E20383">
        <w:rPr>
          <w:rFonts w:ascii="ITC Avant Garde" w:hAnsi="ITC Avant Garde"/>
        </w:rPr>
        <w:t xml:space="preserve">la autorización previa </w:t>
      </w:r>
      <w:r w:rsidR="004644A3">
        <w:rPr>
          <w:rFonts w:ascii="ITC Avant Garde" w:hAnsi="ITC Avant Garde"/>
        </w:rPr>
        <w:t xml:space="preserve">del Instituto, debido a que las Partes </w:t>
      </w:r>
      <w:r w:rsidR="006A13D0">
        <w:rPr>
          <w:rFonts w:ascii="ITC Avant Garde" w:hAnsi="ITC Avant Garde"/>
        </w:rPr>
        <w:t xml:space="preserve">señalan </w:t>
      </w:r>
      <w:r w:rsidR="004644A3">
        <w:rPr>
          <w:rFonts w:ascii="ITC Avant Garde" w:hAnsi="ITC Avant Garde"/>
        </w:rPr>
        <w:t>que con este acto se rebasan los umbrales para la notificación obligatoria de una concentración establecidos en</w:t>
      </w:r>
      <w:r w:rsidR="00E20383">
        <w:rPr>
          <w:rFonts w:ascii="ITC Avant Garde" w:hAnsi="ITC Avant Garde"/>
        </w:rPr>
        <w:t xml:space="preserve"> el artículo 86 de</w:t>
      </w:r>
      <w:r w:rsidR="004644A3">
        <w:rPr>
          <w:rFonts w:ascii="ITC Avant Garde" w:hAnsi="ITC Avant Garde"/>
        </w:rPr>
        <w:t xml:space="preserve"> la LFCE. </w:t>
      </w:r>
    </w:p>
    <w:p w:rsidR="009669E0" w:rsidRDefault="000B1635" w:rsidP="0007292A">
      <w:pPr>
        <w:autoSpaceDE w:val="0"/>
        <w:autoSpaceDN w:val="0"/>
        <w:adjustRightInd w:val="0"/>
        <w:spacing w:before="120" w:after="120"/>
        <w:jc w:val="both"/>
        <w:rPr>
          <w:rFonts w:ascii="ITC Avant Garde" w:hAnsi="ITC Avant Garde"/>
        </w:rPr>
      </w:pPr>
      <w:r w:rsidRPr="00E20383">
        <w:rPr>
          <w:rFonts w:ascii="ITC Avant Garde" w:hAnsi="ITC Avant Garde"/>
        </w:rPr>
        <w:t xml:space="preserve">De acuerdo con lo mencionado por las Partes, </w:t>
      </w:r>
      <w:r w:rsidR="009669E0">
        <w:rPr>
          <w:rFonts w:ascii="ITC Avant Garde" w:hAnsi="ITC Avant Garde"/>
        </w:rPr>
        <w:t xml:space="preserve">la Operación se realiza bajo un esquema </w:t>
      </w:r>
      <w:r w:rsidR="004340BC" w:rsidRPr="00BD6258">
        <w:rPr>
          <w:rFonts w:ascii="ITC Avant Garde" w:hAnsi="ITC Avant Garde" w:cs="Helvetica"/>
          <w:color w:val="0070C0"/>
          <w:szCs w:val="20"/>
          <w:lang w:eastAsia="es-MX"/>
        </w:rPr>
        <w:t>“CONFIDENCIAL POR LEY”</w:t>
      </w:r>
      <w:r w:rsidR="00E20383">
        <w:rPr>
          <w:rFonts w:ascii="ITC Avant Garde" w:hAnsi="ITC Avant Garde"/>
        </w:rPr>
        <w:t xml:space="preserve">, en el que </w:t>
      </w:r>
      <w:r w:rsidR="009669E0">
        <w:rPr>
          <w:rFonts w:ascii="ITC Avant Garde" w:hAnsi="ITC Avant Garde"/>
        </w:rPr>
        <w:t xml:space="preserve">la fibra óptica adquirida por </w:t>
      </w:r>
      <w:proofErr w:type="spellStart"/>
      <w:r w:rsidR="00753F50">
        <w:rPr>
          <w:rFonts w:ascii="ITC Avant Garde" w:hAnsi="ITC Avant Garde"/>
        </w:rPr>
        <w:t>Even</w:t>
      </w:r>
      <w:proofErr w:type="spellEnd"/>
      <w:r w:rsidR="00753F50">
        <w:rPr>
          <w:rFonts w:ascii="ITC Avant Garde" w:hAnsi="ITC Avant Garde"/>
        </w:rPr>
        <w:t xml:space="preserve"> y Neutral </w:t>
      </w:r>
      <w:r w:rsidR="004340BC" w:rsidRPr="00BD6258">
        <w:rPr>
          <w:rFonts w:ascii="ITC Avant Garde" w:hAnsi="ITC Avant Garde" w:cs="Helvetica"/>
          <w:color w:val="0070C0"/>
          <w:szCs w:val="20"/>
          <w:lang w:eastAsia="es-MX"/>
        </w:rPr>
        <w:t>“CONFIDENCIAL POR LEY”</w:t>
      </w:r>
      <w:r w:rsidR="009669E0">
        <w:rPr>
          <w:rFonts w:ascii="ITC Avant Garde" w:hAnsi="ITC Avant Garde"/>
        </w:rPr>
        <w:t xml:space="preserve">. De acuerdo con los contratos </w:t>
      </w:r>
      <w:r w:rsidR="00D86384">
        <w:rPr>
          <w:rFonts w:ascii="ITC Avant Garde" w:hAnsi="ITC Avant Garde"/>
        </w:rPr>
        <w:t>presentados</w:t>
      </w:r>
      <w:r w:rsidR="004340BC">
        <w:rPr>
          <w:rFonts w:ascii="ITC Avant Garde" w:hAnsi="ITC Avant Garde"/>
        </w:rPr>
        <w:t xml:space="preserve">, </w:t>
      </w:r>
      <w:r w:rsidR="004340BC" w:rsidRPr="00BD6258">
        <w:rPr>
          <w:rFonts w:ascii="ITC Avant Garde" w:hAnsi="ITC Avant Garde" w:cs="Helvetica"/>
          <w:color w:val="0070C0"/>
          <w:szCs w:val="20"/>
          <w:lang w:eastAsia="es-MX"/>
        </w:rPr>
        <w:t>“CONFIDENCIAL POR LEY”</w:t>
      </w:r>
      <w:r w:rsidR="002A6BAD">
        <w:rPr>
          <w:rFonts w:ascii="ITC Avant Garde" w:hAnsi="ITC Avant Garde"/>
        </w:rPr>
        <w:t>.</w:t>
      </w:r>
    </w:p>
    <w:p w:rsidR="002A6BAD" w:rsidRDefault="002A6BAD" w:rsidP="0007292A">
      <w:pPr>
        <w:autoSpaceDE w:val="0"/>
        <w:autoSpaceDN w:val="0"/>
        <w:adjustRightInd w:val="0"/>
        <w:spacing w:before="120" w:after="120"/>
        <w:jc w:val="both"/>
        <w:rPr>
          <w:rFonts w:ascii="ITC Avant Garde" w:hAnsi="ITC Avant Garde"/>
          <w:lang w:val="es-ES"/>
        </w:rPr>
      </w:pPr>
      <w:r>
        <w:rPr>
          <w:rFonts w:ascii="ITC Avant Garde" w:hAnsi="ITC Avant Garde"/>
          <w:lang w:val="es-ES"/>
        </w:rPr>
        <w:t>La Operación consiste únicamente en la compra de activos y no modifica estructuras accionarias de las Partes involucradas.</w:t>
      </w:r>
    </w:p>
    <w:p w:rsidR="003F5654" w:rsidRDefault="00D86384" w:rsidP="0007292A">
      <w:pPr>
        <w:autoSpaceDE w:val="0"/>
        <w:autoSpaceDN w:val="0"/>
        <w:adjustRightInd w:val="0"/>
        <w:spacing w:before="120" w:after="120"/>
        <w:jc w:val="both"/>
        <w:rPr>
          <w:rFonts w:ascii="ITC Avant Garde" w:hAnsi="ITC Avant Garde"/>
          <w:lang w:val="es-ES"/>
        </w:rPr>
      </w:pPr>
      <w:r>
        <w:rPr>
          <w:rFonts w:ascii="ITC Avant Garde" w:hAnsi="ITC Avant Garde"/>
        </w:rPr>
        <w:lastRenderedPageBreak/>
        <w:t xml:space="preserve">La fibra óptica tendrá </w:t>
      </w:r>
      <w:r w:rsidR="009669E0">
        <w:rPr>
          <w:rFonts w:ascii="ITC Avant Garde" w:hAnsi="ITC Avant Garde"/>
        </w:rPr>
        <w:t xml:space="preserve">capacidad </w:t>
      </w:r>
      <w:r w:rsidR="00AE0E9F" w:rsidRPr="00BD6258">
        <w:rPr>
          <w:rFonts w:ascii="ITC Avant Garde" w:hAnsi="ITC Avant Garde" w:cs="Helvetica"/>
          <w:color w:val="0070C0"/>
          <w:szCs w:val="20"/>
          <w:lang w:eastAsia="es-MX"/>
        </w:rPr>
        <w:t>“CONFIDENCIAL POR LEY”</w:t>
      </w:r>
      <w:r w:rsidR="00753F50">
        <w:rPr>
          <w:rFonts w:ascii="ITC Avant Garde" w:hAnsi="ITC Avant Garde"/>
        </w:rPr>
        <w:t>,</w:t>
      </w:r>
      <w:r w:rsidR="009669E0">
        <w:rPr>
          <w:rFonts w:ascii="ITC Avant Garde" w:hAnsi="ITC Avant Garde"/>
        </w:rPr>
        <w:t xml:space="preserve"> que </w:t>
      </w:r>
      <w:proofErr w:type="spellStart"/>
      <w:r w:rsidR="009669E0">
        <w:rPr>
          <w:rFonts w:ascii="ITC Avant Garde" w:hAnsi="ITC Avant Garde"/>
        </w:rPr>
        <w:t>Even</w:t>
      </w:r>
      <w:proofErr w:type="spellEnd"/>
      <w:r w:rsidR="009669E0">
        <w:rPr>
          <w:rFonts w:ascii="ITC Avant Garde" w:hAnsi="ITC Avant Garde"/>
        </w:rPr>
        <w:t xml:space="preserve"> y Neutral </w:t>
      </w:r>
      <w:r>
        <w:rPr>
          <w:rFonts w:ascii="ITC Avant Garde" w:hAnsi="ITC Avant Garde"/>
        </w:rPr>
        <w:t>podrán ofertar</w:t>
      </w:r>
      <w:r w:rsidR="009669E0">
        <w:rPr>
          <w:rFonts w:ascii="ITC Avant Garde" w:hAnsi="ITC Avant Garde"/>
        </w:rPr>
        <w:t xml:space="preserve"> a </w:t>
      </w:r>
      <w:r>
        <w:rPr>
          <w:rFonts w:ascii="ITC Avant Garde" w:hAnsi="ITC Avant Garde"/>
        </w:rPr>
        <w:t>terceros</w:t>
      </w:r>
      <w:r w:rsidR="00AE0E9F">
        <w:rPr>
          <w:rFonts w:ascii="ITC Avant Garde" w:hAnsi="ITC Avant Garde"/>
        </w:rPr>
        <w:t xml:space="preserve">: </w:t>
      </w:r>
      <w:r w:rsidR="00AE0E9F" w:rsidRPr="00BD6258">
        <w:rPr>
          <w:rFonts w:ascii="ITC Avant Garde" w:hAnsi="ITC Avant Garde" w:cs="Helvetica"/>
          <w:color w:val="0070C0"/>
          <w:szCs w:val="20"/>
          <w:lang w:eastAsia="es-MX"/>
        </w:rPr>
        <w:t>“CONFIDENCIAL POR LEY”</w:t>
      </w:r>
      <w:r w:rsidR="009669E0">
        <w:rPr>
          <w:rFonts w:ascii="ITC Avant Garde" w:hAnsi="ITC Avant Garde"/>
        </w:rPr>
        <w:t>.</w:t>
      </w:r>
      <w:r>
        <w:rPr>
          <w:rFonts w:ascii="ITC Avant Garde" w:hAnsi="ITC Avant Garde"/>
        </w:rPr>
        <w:t xml:space="preserve"> </w:t>
      </w:r>
      <w:r w:rsidR="003F5654">
        <w:rPr>
          <w:rFonts w:ascii="ITC Avant Garde" w:hAnsi="ITC Avant Garde"/>
          <w:lang w:val="es-ES"/>
        </w:rPr>
        <w:t>La descripción de la fibra óptica adquirida se presenta a continuación.</w:t>
      </w:r>
      <w:r w:rsidR="005E65F8">
        <w:rPr>
          <w:rStyle w:val="Refdenotaalpie"/>
          <w:rFonts w:ascii="ITC Avant Garde" w:hAnsi="ITC Avant Garde"/>
          <w:lang w:val="es-ES"/>
        </w:rPr>
        <w:footnoteReference w:id="1"/>
      </w:r>
    </w:p>
    <w:p w:rsidR="003F5654" w:rsidRPr="005E65F8" w:rsidRDefault="005E65F8" w:rsidP="0007292A">
      <w:pPr>
        <w:pStyle w:val="estilo30"/>
        <w:numPr>
          <w:ilvl w:val="0"/>
          <w:numId w:val="21"/>
        </w:numPr>
        <w:spacing w:before="120" w:beforeAutospacing="0" w:after="120" w:afterAutospacing="0" w:line="276" w:lineRule="auto"/>
        <w:jc w:val="center"/>
        <w:rPr>
          <w:rFonts w:ascii="ITC Avant Garde" w:hAnsi="ITC Avant Garde"/>
          <w:b/>
          <w:sz w:val="22"/>
          <w:lang w:val="es-ES"/>
        </w:rPr>
      </w:pPr>
      <w:r w:rsidRPr="005E65F8">
        <w:rPr>
          <w:rFonts w:ascii="ITC Avant Garde" w:hAnsi="ITC Avant Garde"/>
          <w:b/>
          <w:sz w:val="22"/>
          <w:lang w:val="es-ES"/>
        </w:rPr>
        <w:t>Características de la fibra óptica objeto de la Operación</w:t>
      </w:r>
    </w:p>
    <w:tbl>
      <w:tblPr>
        <w:tblStyle w:val="Tablaconcuadrcula2"/>
        <w:tblW w:w="9493" w:type="dxa"/>
        <w:tblLook w:val="04A0" w:firstRow="1" w:lastRow="0" w:firstColumn="1" w:lastColumn="0" w:noHBand="0" w:noVBand="1"/>
        <w:tblCaption w:val="Características de la fibra óptica."/>
        <w:tblDescription w:val="Descripción de características de fibra óptica objeto de la operación."/>
      </w:tblPr>
      <w:tblGrid>
        <w:gridCol w:w="1869"/>
        <w:gridCol w:w="1869"/>
        <w:gridCol w:w="1869"/>
        <w:gridCol w:w="1869"/>
        <w:gridCol w:w="2017"/>
      </w:tblGrid>
      <w:tr w:rsidR="006B1761" w:rsidRPr="00340EA1" w:rsidTr="006B1761">
        <w:trPr>
          <w:tblHeader/>
        </w:trPr>
        <w:tc>
          <w:tcPr>
            <w:tcW w:w="1869" w:type="dxa"/>
          </w:tcPr>
          <w:p w:rsidR="006B1761" w:rsidRPr="00340EA1" w:rsidRDefault="006B1761" w:rsidP="0007292A">
            <w:pPr>
              <w:autoSpaceDE w:val="0"/>
              <w:autoSpaceDN w:val="0"/>
              <w:adjustRightInd w:val="0"/>
              <w:spacing w:before="120" w:after="120" w:line="240" w:lineRule="auto"/>
              <w:jc w:val="center"/>
              <w:rPr>
                <w:rFonts w:ascii="ITC Avant Garde" w:hAnsi="ITC Avant Garde"/>
                <w:b/>
                <w:lang w:val="es-ES"/>
              </w:rPr>
            </w:pPr>
            <w:r w:rsidRPr="00340EA1">
              <w:rPr>
                <w:rFonts w:ascii="ITC Avant Garde" w:hAnsi="ITC Avant Garde"/>
                <w:b/>
                <w:lang w:val="es-ES"/>
              </w:rPr>
              <w:t>Ciudad</w:t>
            </w:r>
          </w:p>
        </w:tc>
        <w:tc>
          <w:tcPr>
            <w:tcW w:w="1869" w:type="dxa"/>
          </w:tcPr>
          <w:p w:rsidR="006B1761" w:rsidRPr="00340EA1" w:rsidRDefault="006B1761" w:rsidP="0007292A">
            <w:pPr>
              <w:autoSpaceDE w:val="0"/>
              <w:autoSpaceDN w:val="0"/>
              <w:adjustRightInd w:val="0"/>
              <w:spacing w:before="120" w:after="120" w:line="240" w:lineRule="auto"/>
              <w:jc w:val="center"/>
              <w:rPr>
                <w:rFonts w:ascii="ITC Avant Garde" w:hAnsi="ITC Avant Garde"/>
                <w:b/>
                <w:lang w:val="es-ES"/>
              </w:rPr>
            </w:pPr>
            <w:r w:rsidRPr="00340EA1">
              <w:rPr>
                <w:rFonts w:ascii="ITC Avant Garde" w:hAnsi="ITC Avant Garde"/>
                <w:b/>
                <w:lang w:val="es-ES"/>
              </w:rPr>
              <w:t>Cantidad de Hilos</w:t>
            </w:r>
          </w:p>
        </w:tc>
        <w:tc>
          <w:tcPr>
            <w:tcW w:w="1869" w:type="dxa"/>
          </w:tcPr>
          <w:p w:rsidR="006B1761" w:rsidRPr="00340EA1" w:rsidRDefault="006B1761" w:rsidP="0007292A">
            <w:pPr>
              <w:autoSpaceDE w:val="0"/>
              <w:autoSpaceDN w:val="0"/>
              <w:adjustRightInd w:val="0"/>
              <w:spacing w:before="120" w:after="120" w:line="240" w:lineRule="auto"/>
              <w:jc w:val="center"/>
              <w:rPr>
                <w:rFonts w:ascii="ITC Avant Garde" w:hAnsi="ITC Avant Garde"/>
                <w:b/>
                <w:lang w:val="es-ES"/>
              </w:rPr>
            </w:pPr>
            <w:r w:rsidRPr="00340EA1">
              <w:rPr>
                <w:rFonts w:ascii="ITC Avant Garde" w:hAnsi="ITC Avant Garde"/>
                <w:b/>
                <w:lang w:val="es-ES"/>
              </w:rPr>
              <w:t>Longitud (km)</w:t>
            </w:r>
          </w:p>
        </w:tc>
        <w:tc>
          <w:tcPr>
            <w:tcW w:w="1869" w:type="dxa"/>
            <w:tcBorders>
              <w:right w:val="nil"/>
            </w:tcBorders>
          </w:tcPr>
          <w:p w:rsidR="006B1761" w:rsidRPr="00340EA1" w:rsidRDefault="006B1761" w:rsidP="0007292A">
            <w:pPr>
              <w:autoSpaceDE w:val="0"/>
              <w:autoSpaceDN w:val="0"/>
              <w:adjustRightInd w:val="0"/>
              <w:spacing w:before="120" w:after="120" w:line="240" w:lineRule="auto"/>
              <w:jc w:val="center"/>
              <w:rPr>
                <w:rFonts w:ascii="ITC Avant Garde" w:hAnsi="ITC Avant Garde"/>
                <w:b/>
                <w:lang w:val="es-ES"/>
              </w:rPr>
            </w:pPr>
            <w:r w:rsidRPr="00340EA1">
              <w:rPr>
                <w:rFonts w:ascii="ITC Avant Garde" w:hAnsi="ITC Avant Garde"/>
                <w:b/>
                <w:lang w:val="es-ES"/>
              </w:rPr>
              <w:t xml:space="preserve">Tipo de </w:t>
            </w:r>
          </w:p>
        </w:tc>
        <w:tc>
          <w:tcPr>
            <w:tcW w:w="2017" w:type="dxa"/>
            <w:tcBorders>
              <w:left w:val="nil"/>
            </w:tcBorders>
          </w:tcPr>
          <w:p w:rsidR="006B1761" w:rsidRPr="00340EA1" w:rsidRDefault="006B1761" w:rsidP="0007292A">
            <w:pPr>
              <w:autoSpaceDE w:val="0"/>
              <w:autoSpaceDN w:val="0"/>
              <w:adjustRightInd w:val="0"/>
              <w:spacing w:before="120" w:after="120" w:line="240" w:lineRule="auto"/>
              <w:jc w:val="center"/>
              <w:rPr>
                <w:rFonts w:ascii="ITC Avant Garde" w:hAnsi="ITC Avant Garde"/>
                <w:b/>
                <w:lang w:val="es-ES"/>
              </w:rPr>
            </w:pPr>
            <w:r w:rsidRPr="00340EA1">
              <w:rPr>
                <w:rFonts w:ascii="ITC Avant Garde" w:hAnsi="ITC Avant Garde"/>
                <w:b/>
                <w:lang w:val="es-ES"/>
              </w:rPr>
              <w:t>Construcción</w:t>
            </w:r>
          </w:p>
        </w:tc>
      </w:tr>
      <w:tr w:rsidR="00AE0E9F" w:rsidRPr="00340EA1" w:rsidTr="006B1761">
        <w:trPr>
          <w:tblHeader/>
        </w:trPr>
        <w:tc>
          <w:tcPr>
            <w:tcW w:w="1869" w:type="dxa"/>
            <w:tcBorders>
              <w:bottom w:val="single" w:sz="4" w:space="0" w:color="auto"/>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single" w:sz="4" w:space="0" w:color="auto"/>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single" w:sz="4" w:space="0" w:color="auto"/>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bottom w:val="single" w:sz="4" w:space="0" w:color="auto"/>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bottom w:val="single" w:sz="4" w:space="0" w:color="auto"/>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bottom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r w:rsidR="00AE0E9F" w:rsidRPr="00340EA1" w:rsidTr="006B1761">
        <w:trPr>
          <w:tblHeader/>
        </w:trPr>
        <w:tc>
          <w:tcPr>
            <w:tcW w:w="1869" w:type="dxa"/>
            <w:tcBorders>
              <w:top w:val="nil"/>
            </w:tcBorders>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1869"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c>
          <w:tcPr>
            <w:tcW w:w="2017" w:type="dxa"/>
          </w:tcPr>
          <w:p w:rsidR="00AE0E9F" w:rsidRPr="00AE0E9F" w:rsidRDefault="00AE0E9F" w:rsidP="00AE0E9F">
            <w:pPr>
              <w:rPr>
                <w:sz w:val="14"/>
              </w:rPr>
            </w:pPr>
            <w:r w:rsidRPr="00AE0E9F">
              <w:rPr>
                <w:rFonts w:ascii="ITC Avant Garde" w:hAnsi="ITC Avant Garde" w:cs="Helvetica"/>
                <w:color w:val="0070C0"/>
                <w:sz w:val="14"/>
                <w:szCs w:val="20"/>
                <w:lang w:eastAsia="es-MX"/>
              </w:rPr>
              <w:t>“CONFIDENCIAL POR LEY”</w:t>
            </w:r>
          </w:p>
        </w:tc>
      </w:tr>
    </w:tbl>
    <w:p w:rsidR="002A6BAD" w:rsidRPr="005E65F8" w:rsidRDefault="005E65F8" w:rsidP="0007292A">
      <w:pPr>
        <w:autoSpaceDE w:val="0"/>
        <w:autoSpaceDN w:val="0"/>
        <w:adjustRightInd w:val="0"/>
        <w:spacing w:before="120" w:after="120"/>
        <w:jc w:val="both"/>
        <w:rPr>
          <w:rFonts w:ascii="ITC Avant Garde" w:hAnsi="ITC Avant Garde"/>
          <w:sz w:val="18"/>
          <w:lang w:val="es-ES"/>
        </w:rPr>
      </w:pPr>
      <w:r w:rsidRPr="005E65F8">
        <w:rPr>
          <w:rFonts w:ascii="ITC Avant Garde" w:hAnsi="ITC Avant Garde"/>
          <w:sz w:val="18"/>
          <w:lang w:val="es-ES"/>
        </w:rPr>
        <w:t>Fuente: Elaboración propia con información presentada por las Partes.</w:t>
      </w:r>
    </w:p>
    <w:p w:rsidR="004644A3" w:rsidRPr="0007292A" w:rsidRDefault="0007292A" w:rsidP="0007292A">
      <w:pPr>
        <w:pStyle w:val="NormalIFT"/>
        <w:spacing w:before="120" w:after="120"/>
        <w:ind w:left="0" w:firstLine="0"/>
        <w:rPr>
          <w:b/>
          <w:sz w:val="22"/>
        </w:rPr>
      </w:pPr>
      <w:bookmarkStart w:id="5" w:name="_Toc530042379"/>
      <w:r>
        <w:rPr>
          <w:b/>
          <w:sz w:val="22"/>
        </w:rPr>
        <w:t xml:space="preserve">TERCERO. </w:t>
      </w:r>
      <w:r w:rsidR="004644A3" w:rsidRPr="0007292A">
        <w:rPr>
          <w:b/>
          <w:sz w:val="22"/>
        </w:rPr>
        <w:t xml:space="preserve">Actualización de los umbrales de notificación </w:t>
      </w:r>
      <w:r w:rsidR="002A6BAD" w:rsidRPr="0007292A">
        <w:rPr>
          <w:b/>
          <w:sz w:val="22"/>
        </w:rPr>
        <w:t>de</w:t>
      </w:r>
      <w:r w:rsidR="004644A3" w:rsidRPr="0007292A">
        <w:rPr>
          <w:b/>
          <w:sz w:val="22"/>
        </w:rPr>
        <w:t xml:space="preserve"> la LFCE</w:t>
      </w:r>
      <w:bookmarkEnd w:id="5"/>
    </w:p>
    <w:p w:rsidR="004644A3" w:rsidRPr="004644A3" w:rsidRDefault="004644A3" w:rsidP="0007292A">
      <w:pPr>
        <w:autoSpaceDE w:val="0"/>
        <w:autoSpaceDN w:val="0"/>
        <w:adjustRightInd w:val="0"/>
        <w:spacing w:before="120" w:after="120"/>
        <w:jc w:val="both"/>
        <w:rPr>
          <w:rFonts w:ascii="ITC Avant Garde" w:hAnsi="ITC Avant Garde"/>
        </w:rPr>
      </w:pPr>
      <w:r w:rsidRPr="004644A3">
        <w:rPr>
          <w:rFonts w:ascii="ITC Avant Garde" w:hAnsi="ITC Avant Garde"/>
        </w:rPr>
        <w:lastRenderedPageBreak/>
        <w:t xml:space="preserve">El artículo 86 de la LFCE establece umbrales a partir de los cuales los agentes económicos están obligados a notificar las concentraciones al Instituto y obtener </w:t>
      </w:r>
      <w:r w:rsidR="007C1A67">
        <w:rPr>
          <w:rFonts w:ascii="ITC Avant Garde" w:hAnsi="ITC Avant Garde"/>
        </w:rPr>
        <w:t xml:space="preserve">su </w:t>
      </w:r>
      <w:r w:rsidRPr="004644A3">
        <w:rPr>
          <w:rFonts w:ascii="ITC Avant Garde" w:hAnsi="ITC Avant Garde"/>
        </w:rPr>
        <w:t>autorización antes de realizarlas.</w:t>
      </w:r>
    </w:p>
    <w:p w:rsidR="004644A3" w:rsidRPr="004644A3" w:rsidRDefault="004644A3" w:rsidP="0007292A">
      <w:pPr>
        <w:pStyle w:val="Cita"/>
        <w:contextualSpacing w:val="0"/>
      </w:pPr>
      <w:r w:rsidRPr="004644A3">
        <w:t>“Artículo 86. Las siguientes concentraciones deben ser autorizadas por la Comisión antes de que se lleven a cabo:</w:t>
      </w:r>
    </w:p>
    <w:p w:rsidR="004644A3" w:rsidRPr="004644A3" w:rsidRDefault="004644A3" w:rsidP="0007292A">
      <w:pPr>
        <w:pStyle w:val="Cita"/>
        <w:contextualSpacing w:val="0"/>
      </w:pPr>
      <w:r w:rsidRPr="004644A3">
        <w:t xml:space="preserve">(…) </w:t>
      </w:r>
    </w:p>
    <w:p w:rsidR="004644A3" w:rsidRPr="004644A3" w:rsidRDefault="004644A3" w:rsidP="0007292A">
      <w:pPr>
        <w:pStyle w:val="Cita"/>
        <w:contextualSpacing w:val="0"/>
      </w:pPr>
      <w:r w:rsidRPr="004644A3">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rsidR="004644A3" w:rsidRPr="004644A3" w:rsidRDefault="004644A3" w:rsidP="0007292A">
      <w:pPr>
        <w:pStyle w:val="Cita"/>
        <w:contextualSpacing w:val="0"/>
        <w:rPr>
          <w:rFonts w:cs="Times New Roman"/>
        </w:rPr>
      </w:pPr>
      <w:r w:rsidRPr="004644A3">
        <w:t>(…).”</w:t>
      </w:r>
    </w:p>
    <w:p w:rsidR="004644A3" w:rsidRPr="004644A3" w:rsidRDefault="004644A3" w:rsidP="0007292A">
      <w:pPr>
        <w:spacing w:before="120" w:after="120"/>
        <w:jc w:val="both"/>
        <w:rPr>
          <w:rFonts w:ascii="ITC Avant Garde" w:hAnsi="ITC Avant Garde"/>
        </w:rPr>
      </w:pPr>
      <w:r w:rsidRPr="004644A3">
        <w:rPr>
          <w:rFonts w:ascii="ITC Avant Garde" w:hAnsi="ITC Avant Garde"/>
        </w:rPr>
        <w:t xml:space="preserve">En esta disposición, la referencia al </w:t>
      </w:r>
      <w:r w:rsidRPr="004644A3">
        <w:rPr>
          <w:rFonts w:ascii="ITC Avant Garde" w:hAnsi="ITC Avant Garde"/>
          <w:i/>
        </w:rPr>
        <w:t>salario mínimo general diario vigente</w:t>
      </w:r>
      <w:r w:rsidRPr="004644A3">
        <w:rPr>
          <w:rFonts w:ascii="ITC Avant Garde" w:hAnsi="ITC Avant Garde"/>
        </w:rPr>
        <w:t xml:space="preserve"> debe entenderse como referida a la Unidad de Medida y Actualización (UMA).</w:t>
      </w:r>
      <w:r w:rsidRPr="004644A3">
        <w:rPr>
          <w:rStyle w:val="Refdenotaalpie"/>
          <w:rFonts w:ascii="ITC Avant Garde" w:hAnsi="ITC Avant Garde"/>
        </w:rPr>
        <w:footnoteReference w:id="2"/>
      </w:r>
    </w:p>
    <w:p w:rsidR="004644A3" w:rsidRPr="00E43AB0" w:rsidRDefault="004644A3" w:rsidP="0007292A">
      <w:pPr>
        <w:spacing w:before="120" w:after="120"/>
        <w:jc w:val="both"/>
        <w:rPr>
          <w:rFonts w:ascii="ITC Avant Garde" w:hAnsi="ITC Avant Garde"/>
          <w:u w:val="single"/>
        </w:rPr>
      </w:pPr>
      <w:r w:rsidRPr="00E43AB0">
        <w:rPr>
          <w:rFonts w:ascii="ITC Avant Garde" w:hAnsi="ITC Avant Garde"/>
          <w:u w:val="single"/>
        </w:rPr>
        <w:t xml:space="preserve">La Operación actualiza la fracción III del artículo 86 de la LFCE, por lo siguiente: </w:t>
      </w:r>
    </w:p>
    <w:p w:rsidR="004644A3" w:rsidRPr="00E43AB0" w:rsidRDefault="00601540" w:rsidP="0007292A">
      <w:pPr>
        <w:pStyle w:val="Prrafodelista"/>
        <w:numPr>
          <w:ilvl w:val="0"/>
          <w:numId w:val="30"/>
        </w:numPr>
        <w:spacing w:before="120" w:after="120" w:line="264" w:lineRule="auto"/>
        <w:ind w:left="357" w:hanging="357"/>
        <w:contextualSpacing w:val="0"/>
        <w:jc w:val="both"/>
        <w:rPr>
          <w:rFonts w:ascii="ITC Avant Garde" w:hAnsi="ITC Avant Garde"/>
        </w:rPr>
      </w:pPr>
      <w:r w:rsidRPr="00E43AB0">
        <w:rPr>
          <w:rFonts w:ascii="ITC Avant Garde" w:hAnsi="ITC Avant Garde"/>
        </w:rPr>
        <w:t>La sucesión de actos</w:t>
      </w:r>
      <w:r w:rsidR="004644A3" w:rsidRPr="00E43AB0">
        <w:rPr>
          <w:rFonts w:ascii="ITC Avant Garde" w:hAnsi="ITC Avant Garde"/>
        </w:rPr>
        <w:t xml:space="preserve"> que le da</w:t>
      </w:r>
      <w:r w:rsidRPr="00E43AB0">
        <w:rPr>
          <w:rFonts w:ascii="ITC Avant Garde" w:hAnsi="ITC Avant Garde"/>
        </w:rPr>
        <w:t>n</w:t>
      </w:r>
      <w:r w:rsidR="004644A3" w:rsidRPr="00E43AB0">
        <w:rPr>
          <w:rFonts w:ascii="ITC Avant Garde" w:hAnsi="ITC Avant Garde"/>
        </w:rPr>
        <w:t xml:space="preserve"> origen implica una acumulación en el territorio nacional de activos cuyo monto es superior al equivalente a ocho millones cuatrocientas mil veces la UMA que equivale a </w:t>
      </w:r>
      <w:r w:rsidRPr="00E43AB0">
        <w:rPr>
          <w:rFonts w:ascii="ITC Avant Garde" w:hAnsi="ITC Avant Garde"/>
        </w:rPr>
        <w:t>$</w:t>
      </w:r>
      <w:r w:rsidR="006A13D0" w:rsidRPr="00E43AB0">
        <w:rPr>
          <w:rFonts w:ascii="ITC Avant Garde" w:hAnsi="ITC Avant Garde"/>
        </w:rPr>
        <w:t>6</w:t>
      </w:r>
      <w:r w:rsidRPr="00E43AB0">
        <w:rPr>
          <w:rFonts w:ascii="ITC Avant Garde" w:hAnsi="ITC Avant Garde"/>
        </w:rPr>
        <w:t>77,</w:t>
      </w:r>
      <w:r w:rsidR="006A13D0" w:rsidRPr="00E43AB0">
        <w:rPr>
          <w:rFonts w:ascii="ITC Avant Garde" w:hAnsi="ITC Avant Garde"/>
        </w:rPr>
        <w:t>040</w:t>
      </w:r>
      <w:r w:rsidRPr="00E43AB0">
        <w:rPr>
          <w:rFonts w:ascii="ITC Avant Garde" w:hAnsi="ITC Avant Garde"/>
        </w:rPr>
        <w:t>,000</w:t>
      </w:r>
      <w:r w:rsidR="004644A3" w:rsidRPr="00E43AB0">
        <w:rPr>
          <w:rFonts w:ascii="ITC Avant Garde" w:hAnsi="ITC Avant Garde"/>
        </w:rPr>
        <w:t xml:space="preserve"> (seiscientos </w:t>
      </w:r>
      <w:r w:rsidR="006A13D0" w:rsidRPr="00E43AB0">
        <w:rPr>
          <w:rFonts w:ascii="ITC Avant Garde" w:hAnsi="ITC Avant Garde"/>
        </w:rPr>
        <w:t xml:space="preserve">setenta y siete </w:t>
      </w:r>
      <w:r w:rsidRPr="00E43AB0">
        <w:rPr>
          <w:rFonts w:ascii="ITC Avant Garde" w:hAnsi="ITC Avant Garde"/>
        </w:rPr>
        <w:t xml:space="preserve">millones </w:t>
      </w:r>
      <w:r w:rsidR="006A13D0" w:rsidRPr="00E43AB0">
        <w:rPr>
          <w:rFonts w:ascii="ITC Avant Garde" w:hAnsi="ITC Avant Garde"/>
        </w:rPr>
        <w:t>cuarenta</w:t>
      </w:r>
      <w:r w:rsidRPr="00E43AB0">
        <w:rPr>
          <w:rFonts w:ascii="ITC Avant Garde" w:hAnsi="ITC Avant Garde"/>
        </w:rPr>
        <w:t xml:space="preserve"> mil pesos</w:t>
      </w:r>
      <w:r w:rsidR="004644A3" w:rsidRPr="00E43AB0">
        <w:rPr>
          <w:rFonts w:ascii="ITC Avant Garde" w:hAnsi="ITC Avant Garde"/>
        </w:rPr>
        <w:t xml:space="preserve">). Al respecto, la suma de los activos </w:t>
      </w:r>
      <w:r w:rsidR="006A13D0" w:rsidRPr="00E43AB0">
        <w:rPr>
          <w:rFonts w:ascii="ITC Avant Garde" w:hAnsi="ITC Avant Garde"/>
        </w:rPr>
        <w:t xml:space="preserve">adquiridos por </w:t>
      </w:r>
      <w:proofErr w:type="spellStart"/>
      <w:r w:rsidR="006A13D0" w:rsidRPr="00E43AB0">
        <w:rPr>
          <w:rFonts w:ascii="ITC Avant Garde" w:hAnsi="ITC Avant Garde"/>
        </w:rPr>
        <w:t>Even</w:t>
      </w:r>
      <w:proofErr w:type="spellEnd"/>
      <w:r w:rsidR="006A13D0" w:rsidRPr="00E43AB0">
        <w:rPr>
          <w:rFonts w:ascii="ITC Avant Garde" w:hAnsi="ITC Avant Garde"/>
        </w:rPr>
        <w:t xml:space="preserve"> y Neutral considerando los tres actos </w:t>
      </w:r>
      <w:r w:rsidR="004644A3" w:rsidRPr="00E43AB0">
        <w:rPr>
          <w:rFonts w:ascii="ITC Avant Garde" w:hAnsi="ITC Avant Garde"/>
        </w:rPr>
        <w:t>asciende</w:t>
      </w:r>
      <w:r w:rsidR="006A13D0" w:rsidRPr="00E43AB0">
        <w:rPr>
          <w:rFonts w:ascii="ITC Avant Garde" w:hAnsi="ITC Avant Garde"/>
        </w:rPr>
        <w:t xml:space="preserve"> a </w:t>
      </w:r>
      <w:r w:rsidR="00AE0E9F" w:rsidRPr="00BD6258">
        <w:rPr>
          <w:rFonts w:ascii="ITC Avant Garde" w:hAnsi="ITC Avant Garde" w:cs="Helvetica"/>
          <w:color w:val="0070C0"/>
          <w:szCs w:val="20"/>
          <w:lang w:eastAsia="es-MX"/>
        </w:rPr>
        <w:t>“CONFIDENCIAL POR LEY”</w:t>
      </w:r>
      <w:r w:rsidRPr="00E43AB0">
        <w:rPr>
          <w:rFonts w:ascii="ITC Avant Garde" w:hAnsi="ITC Avant Garde"/>
        </w:rPr>
        <w:t>.</w:t>
      </w:r>
      <w:r w:rsidR="004644A3" w:rsidRPr="00E43AB0">
        <w:rPr>
          <w:rFonts w:ascii="ITC Avant Garde" w:hAnsi="ITC Avant Garde"/>
        </w:rPr>
        <w:t xml:space="preserve"> </w:t>
      </w:r>
    </w:p>
    <w:p w:rsidR="004644A3" w:rsidRPr="00E43AB0" w:rsidRDefault="004644A3" w:rsidP="0007292A">
      <w:pPr>
        <w:pStyle w:val="Prrafodelista"/>
        <w:numPr>
          <w:ilvl w:val="0"/>
          <w:numId w:val="30"/>
        </w:numPr>
        <w:spacing w:before="120" w:after="120" w:line="264" w:lineRule="auto"/>
        <w:ind w:left="357" w:hanging="357"/>
        <w:contextualSpacing w:val="0"/>
        <w:jc w:val="both"/>
        <w:rPr>
          <w:rFonts w:ascii="ITC Avant Garde" w:hAnsi="ITC Avant Garde"/>
        </w:rPr>
      </w:pPr>
      <w:r w:rsidRPr="00E43AB0">
        <w:rPr>
          <w:rFonts w:ascii="ITC Avant Garde" w:hAnsi="ITC Avant Garde"/>
        </w:rPr>
        <w:t xml:space="preserve">En la concentración participan dos o más agentes económicos cuyas ventas anuales originadas en el territorio nacional conjunta o separadamente, importan más de cuarenta y ocho millones de veces la UMA, equivalentes a </w:t>
      </w:r>
      <w:r w:rsidR="00601540" w:rsidRPr="00E43AB0">
        <w:rPr>
          <w:rFonts w:ascii="ITC Avant Garde" w:hAnsi="ITC Avant Garde"/>
        </w:rPr>
        <w:t>$</w:t>
      </w:r>
      <w:r w:rsidRPr="00E43AB0">
        <w:rPr>
          <w:rFonts w:ascii="ITC Avant Garde" w:hAnsi="ITC Avant Garde"/>
        </w:rPr>
        <w:t>3,</w:t>
      </w:r>
      <w:r w:rsidR="00601540" w:rsidRPr="00E43AB0">
        <w:rPr>
          <w:rFonts w:ascii="ITC Avant Garde" w:hAnsi="ITC Avant Garde"/>
        </w:rPr>
        <w:t>868,800,000</w:t>
      </w:r>
      <w:r w:rsidRPr="00E43AB0">
        <w:rPr>
          <w:rFonts w:ascii="ITC Avant Garde" w:hAnsi="ITC Avant Garde"/>
        </w:rPr>
        <w:t xml:space="preserve"> (tres mil </w:t>
      </w:r>
      <w:r w:rsidR="00601540" w:rsidRPr="00E43AB0">
        <w:rPr>
          <w:rFonts w:ascii="ITC Avant Garde" w:hAnsi="ITC Avant Garde"/>
        </w:rPr>
        <w:t xml:space="preserve">ochocientos sesenta y ocho </w:t>
      </w:r>
      <w:r w:rsidR="00095BA6" w:rsidRPr="00E43AB0">
        <w:rPr>
          <w:rFonts w:ascii="ITC Avant Garde" w:hAnsi="ITC Avant Garde"/>
        </w:rPr>
        <w:t xml:space="preserve">millones </w:t>
      </w:r>
      <w:r w:rsidR="00601540" w:rsidRPr="00E43AB0">
        <w:rPr>
          <w:rFonts w:ascii="ITC Avant Garde" w:hAnsi="ITC Avant Garde"/>
        </w:rPr>
        <w:t>ochocientos</w:t>
      </w:r>
      <w:r w:rsidR="00095BA6" w:rsidRPr="00E43AB0">
        <w:rPr>
          <w:rFonts w:ascii="ITC Avant Garde" w:hAnsi="ITC Avant Garde"/>
        </w:rPr>
        <w:t xml:space="preserve"> mil pesos</w:t>
      </w:r>
      <w:r w:rsidRPr="00E43AB0">
        <w:rPr>
          <w:rFonts w:ascii="ITC Avant Garde" w:hAnsi="ITC Avant Garde"/>
        </w:rPr>
        <w:t xml:space="preserve">). Lo anterior, toda vez que por el año terminado al treinta y uno de diciembre de dos mil </w:t>
      </w:r>
      <w:r w:rsidR="00095BA6" w:rsidRPr="00E43AB0">
        <w:rPr>
          <w:rFonts w:ascii="ITC Avant Garde" w:hAnsi="ITC Avant Garde"/>
        </w:rPr>
        <w:t xml:space="preserve">diecisiete Pegaso </w:t>
      </w:r>
      <w:r w:rsidRPr="00E43AB0">
        <w:rPr>
          <w:rFonts w:ascii="ITC Avant Garde" w:hAnsi="ITC Avant Garde"/>
        </w:rPr>
        <w:t>tuvo ingresos por</w:t>
      </w:r>
      <w:r w:rsidR="00AE0E9F">
        <w:rPr>
          <w:rFonts w:ascii="ITC Avant Garde" w:hAnsi="ITC Avant Garde"/>
        </w:rPr>
        <w:t xml:space="preserve"> un valor de </w:t>
      </w:r>
      <w:r w:rsidR="00AE0E9F" w:rsidRPr="00BD6258">
        <w:rPr>
          <w:rFonts w:ascii="ITC Avant Garde" w:hAnsi="ITC Avant Garde" w:cs="Helvetica"/>
          <w:color w:val="0070C0"/>
          <w:szCs w:val="20"/>
          <w:lang w:eastAsia="es-MX"/>
        </w:rPr>
        <w:t>“CONFIDENCIAL POR LEY”</w:t>
      </w:r>
      <w:r w:rsidRPr="00E43AB0">
        <w:rPr>
          <w:rFonts w:ascii="ITC Avant Garde" w:hAnsi="ITC Avant Garde"/>
        </w:rPr>
        <w:t>.</w:t>
      </w:r>
    </w:p>
    <w:p w:rsidR="00BB0BB6" w:rsidRPr="0007292A" w:rsidRDefault="0007292A" w:rsidP="0007292A">
      <w:pPr>
        <w:pStyle w:val="NormalIFT"/>
        <w:spacing w:before="120" w:after="120"/>
        <w:ind w:left="0" w:firstLine="0"/>
        <w:rPr>
          <w:b/>
          <w:sz w:val="22"/>
        </w:rPr>
      </w:pPr>
      <w:bookmarkStart w:id="6" w:name="_Toc530042380"/>
      <w:r>
        <w:rPr>
          <w:b/>
          <w:sz w:val="22"/>
        </w:rPr>
        <w:t xml:space="preserve">CUARTO. </w:t>
      </w:r>
      <w:r w:rsidR="00BB0BB6" w:rsidRPr="0007292A">
        <w:rPr>
          <w:b/>
          <w:sz w:val="22"/>
        </w:rPr>
        <w:t>Evaluación de la oportunidad de la notificación</w:t>
      </w:r>
      <w:bookmarkEnd w:id="6"/>
    </w:p>
    <w:p w:rsidR="00B0151E" w:rsidRDefault="00B0151E" w:rsidP="0007292A">
      <w:pPr>
        <w:pStyle w:val="Prraforproyecto"/>
        <w:spacing w:before="120" w:after="120"/>
      </w:pPr>
      <w:r>
        <w:t xml:space="preserve">El artículo 87 de la LFCE establece que </w:t>
      </w:r>
      <w:r w:rsidR="00E43AB0">
        <w:t>las Partes</w:t>
      </w:r>
      <w:r>
        <w:t xml:space="preserve"> deben obtener </w:t>
      </w:r>
      <w:r w:rsidR="00E43AB0">
        <w:t xml:space="preserve">la </w:t>
      </w:r>
      <w:r>
        <w:t>autorización del Instituto antes de realizar la Operación, tal como se cita a continuación:</w:t>
      </w:r>
    </w:p>
    <w:p w:rsidR="00BB0BB6" w:rsidRPr="00BB0BB6" w:rsidRDefault="00BB0BB6" w:rsidP="0007292A">
      <w:pPr>
        <w:pStyle w:val="Cita"/>
        <w:contextualSpacing w:val="0"/>
      </w:pPr>
      <w:r w:rsidRPr="00BB0BB6">
        <w:lastRenderedPageBreak/>
        <w:t>“</w:t>
      </w:r>
      <w:r w:rsidRPr="00BB0BB6">
        <w:rPr>
          <w:b/>
        </w:rPr>
        <w:t>ARTÍCULO 87</w:t>
      </w:r>
      <w:r w:rsidRPr="00BB0BB6">
        <w:t>.- Los Agentes Económicos deben obtener la autorización para realizar la concentración a que se refiere el artículo anterior antes de que suceda cualquiera de los siguientes supuestos:</w:t>
      </w:r>
    </w:p>
    <w:p w:rsidR="00BB0BB6" w:rsidRPr="00BB0BB6" w:rsidRDefault="00BB0BB6" w:rsidP="0007292A">
      <w:pPr>
        <w:pStyle w:val="Cita"/>
        <w:contextualSpacing w:val="0"/>
      </w:pPr>
      <w:r w:rsidRPr="00BB0BB6">
        <w:t>I. El acto jurídico se perfeccione de conformidad con la legislación aplicable o, en su caso, se cumpla la condición suspensiva a la que esté sujeto dicho acto;</w:t>
      </w:r>
    </w:p>
    <w:p w:rsidR="00BB0BB6" w:rsidRPr="00BB0BB6" w:rsidRDefault="00BB0BB6" w:rsidP="0007292A">
      <w:pPr>
        <w:pStyle w:val="Cita"/>
        <w:contextualSpacing w:val="0"/>
        <w:rPr>
          <w:rFonts w:cs="Times New Roman"/>
        </w:rPr>
      </w:pPr>
      <w:r w:rsidRPr="00BB0BB6">
        <w:t>(…)</w:t>
      </w:r>
    </w:p>
    <w:p w:rsidR="00B0151E" w:rsidRPr="00E23FF3" w:rsidRDefault="00B0151E" w:rsidP="0007292A">
      <w:pPr>
        <w:pStyle w:val="Cita"/>
        <w:contextualSpacing w:val="0"/>
      </w:pPr>
      <w:r w:rsidRPr="00E23FF3">
        <w:t>IV. Tratándose de una sucesión de actos, se perfeccione el último de ellos, por virtud del cual se rebasen los montos establecidos en el artículo anterior.</w:t>
      </w:r>
    </w:p>
    <w:p w:rsidR="00B0151E" w:rsidRPr="00E23FF3" w:rsidRDefault="00B0151E" w:rsidP="0007292A">
      <w:pPr>
        <w:pStyle w:val="Cita"/>
        <w:contextualSpacing w:val="0"/>
      </w:pPr>
      <w:r w:rsidRPr="00E23FF3">
        <w:t>Las concentraciones derivadas de actos jurídicos realizados en el extranjero, deberán notificarse antes de que surtan efectos jurídicos o materiales en territorio nacional.”</w:t>
      </w:r>
    </w:p>
    <w:p w:rsidR="00B0151E" w:rsidRDefault="00B0151E" w:rsidP="0007292A">
      <w:pPr>
        <w:pStyle w:val="Prraforproyecto"/>
        <w:spacing w:before="120" w:after="120"/>
      </w:pPr>
      <w:r>
        <w:t>En relación con lo anterior, el párrafo primero del artículo 16 de las Disposiciones Regulatorias establece lo siguiente:</w:t>
      </w:r>
    </w:p>
    <w:p w:rsidR="00B0151E" w:rsidRPr="003730E8" w:rsidRDefault="00B0151E" w:rsidP="0007292A">
      <w:pPr>
        <w:pStyle w:val="Cita"/>
      </w:pPr>
      <w:r w:rsidRPr="003730E8">
        <w:t>“Artículo 16. Para efectos de los artículos 86 y 87, fracción I, de la Ley, los Agentes Económicos pueden acordar sujetar la realización de una transacción a la condición suspensiva de obtener la autorización del Instituto y deben hacer constar que los actos relativos a la transacción no producirán efecto alguno hasta que se obtenga una autorización por parte del Instituto o, en su caso, se entienda que no tiene objeción en términos de la Ley y se emita la constancia respectiva.</w:t>
      </w:r>
    </w:p>
    <w:p w:rsidR="00B0151E" w:rsidRPr="000E0ED0" w:rsidRDefault="00B0151E" w:rsidP="0007292A">
      <w:pPr>
        <w:pStyle w:val="Cita"/>
      </w:pPr>
      <w:r w:rsidRPr="003730E8">
        <w:t>(…).”</w:t>
      </w:r>
    </w:p>
    <w:p w:rsidR="00BB0BB6" w:rsidRPr="00BB0BB6" w:rsidRDefault="00BB0BB6" w:rsidP="0007292A">
      <w:pPr>
        <w:spacing w:before="120" w:after="120"/>
        <w:jc w:val="both"/>
        <w:rPr>
          <w:rFonts w:ascii="ITC Avant Garde" w:hAnsi="ITC Avant Garde"/>
        </w:rPr>
      </w:pPr>
      <w:r w:rsidRPr="00BB0BB6">
        <w:rPr>
          <w:rFonts w:ascii="ITC Avant Garde" w:hAnsi="ITC Avant Garde"/>
        </w:rPr>
        <w:t xml:space="preserve">De acuerdo con información presentada por las Partes, </w:t>
      </w:r>
      <w:r>
        <w:rPr>
          <w:rFonts w:ascii="ITC Avant Garde" w:hAnsi="ITC Avant Garde"/>
        </w:rPr>
        <w:t xml:space="preserve">el Tercer Acto por el cual se rebasan los umbrales no se ha realizado y se encuentra sujeto a </w:t>
      </w:r>
      <w:r w:rsidRPr="00BB0BB6">
        <w:rPr>
          <w:rFonts w:ascii="ITC Avant Garde" w:hAnsi="ITC Avant Garde"/>
        </w:rPr>
        <w:t>obtener la autorización del Instituto.</w:t>
      </w:r>
    </w:p>
    <w:p w:rsidR="00BB0BB6" w:rsidRPr="00BB0BB6" w:rsidRDefault="00BB0BB6" w:rsidP="0007292A">
      <w:pPr>
        <w:spacing w:before="120" w:after="120"/>
        <w:jc w:val="both"/>
        <w:rPr>
          <w:rFonts w:ascii="ITC Avant Garde" w:hAnsi="ITC Avant Garde"/>
        </w:rPr>
      </w:pPr>
      <w:r w:rsidRPr="00BB0BB6">
        <w:rPr>
          <w:rFonts w:ascii="ITC Avant Garde" w:hAnsi="ITC Avant Garde"/>
        </w:rPr>
        <w:t xml:space="preserve">Así, en términos del artículo 87, fracción I, de la LFCE la Operación fue notificada oportunamente. </w:t>
      </w:r>
    </w:p>
    <w:p w:rsidR="001C68E7" w:rsidRPr="00606043" w:rsidRDefault="00606043" w:rsidP="0007292A">
      <w:pPr>
        <w:pStyle w:val="NormalIFT"/>
        <w:spacing w:before="120" w:after="120"/>
        <w:ind w:left="0" w:firstLine="0"/>
        <w:rPr>
          <w:b/>
          <w:sz w:val="22"/>
        </w:rPr>
      </w:pPr>
      <w:bookmarkStart w:id="7" w:name="_Toc530042381"/>
      <w:r w:rsidRPr="00606043">
        <w:rPr>
          <w:b/>
          <w:sz w:val="22"/>
        </w:rPr>
        <w:t xml:space="preserve">QUINTO. </w:t>
      </w:r>
      <w:r w:rsidR="00302B64" w:rsidRPr="00606043">
        <w:rPr>
          <w:b/>
          <w:sz w:val="22"/>
        </w:rPr>
        <w:t>Análisis de la</w:t>
      </w:r>
      <w:r w:rsidR="00580211" w:rsidRPr="00606043">
        <w:rPr>
          <w:b/>
          <w:sz w:val="22"/>
        </w:rPr>
        <w:t>s</w:t>
      </w:r>
      <w:r w:rsidR="00302B64" w:rsidRPr="00606043">
        <w:rPr>
          <w:b/>
          <w:sz w:val="22"/>
        </w:rPr>
        <w:t xml:space="preserve"> </w:t>
      </w:r>
      <w:r w:rsidR="00580211" w:rsidRPr="00606043">
        <w:rPr>
          <w:b/>
          <w:sz w:val="22"/>
        </w:rPr>
        <w:t>Partes</w:t>
      </w:r>
      <w:bookmarkEnd w:id="7"/>
    </w:p>
    <w:p w:rsidR="00580211" w:rsidRPr="00580211" w:rsidRDefault="00580211" w:rsidP="0007292A">
      <w:pPr>
        <w:pStyle w:val="Textoindependiente2"/>
        <w:tabs>
          <w:tab w:val="left" w:pos="708"/>
        </w:tabs>
        <w:spacing w:before="120" w:after="120" w:line="276" w:lineRule="auto"/>
        <w:rPr>
          <w:rFonts w:ascii="ITC Avant Garde" w:eastAsia="Calibri" w:hAnsi="ITC Avant Garde"/>
          <w:sz w:val="22"/>
          <w:szCs w:val="22"/>
          <w:lang w:eastAsia="en-US"/>
        </w:rPr>
      </w:pPr>
      <w:r w:rsidRPr="00580211">
        <w:rPr>
          <w:rFonts w:ascii="ITC Avant Garde" w:eastAsia="Calibri" w:hAnsi="ITC Avant Garde"/>
          <w:sz w:val="22"/>
          <w:szCs w:val="22"/>
          <w:lang w:eastAsia="en-US"/>
        </w:rPr>
        <w:t>En esta sección se presentan las estructuras y los servicios que prestan las Partes.</w:t>
      </w:r>
    </w:p>
    <w:p w:rsidR="001C68E7" w:rsidRPr="00606043" w:rsidRDefault="00606043" w:rsidP="0007292A">
      <w:pPr>
        <w:spacing w:before="120" w:after="120"/>
        <w:jc w:val="both"/>
        <w:rPr>
          <w:rFonts w:ascii="ITC Avant Garde" w:hAnsi="ITC Avant Garde"/>
          <w:b/>
          <w:i/>
        </w:rPr>
      </w:pPr>
      <w:bookmarkStart w:id="8" w:name="_Toc530042382"/>
      <w:r>
        <w:rPr>
          <w:rFonts w:ascii="ITC Avant Garde" w:hAnsi="ITC Avant Garde"/>
          <w:b/>
          <w:i/>
        </w:rPr>
        <w:t xml:space="preserve">5.1. </w:t>
      </w:r>
      <w:r w:rsidR="00E43AB0" w:rsidRPr="00606043">
        <w:rPr>
          <w:rFonts w:ascii="ITC Avant Garde" w:hAnsi="ITC Avant Garde"/>
          <w:b/>
          <w:i/>
        </w:rPr>
        <w:t>Compradores —</w:t>
      </w:r>
      <w:proofErr w:type="spellStart"/>
      <w:r w:rsidR="00BB0BB6" w:rsidRPr="00606043">
        <w:rPr>
          <w:rFonts w:ascii="ITC Avant Garde" w:hAnsi="ITC Avant Garde"/>
          <w:b/>
          <w:i/>
        </w:rPr>
        <w:t>Even</w:t>
      </w:r>
      <w:proofErr w:type="spellEnd"/>
      <w:r w:rsidR="00BB0BB6" w:rsidRPr="00606043">
        <w:rPr>
          <w:rFonts w:ascii="ITC Avant Garde" w:hAnsi="ITC Avant Garde"/>
          <w:b/>
          <w:i/>
        </w:rPr>
        <w:t xml:space="preserve"> y Neutral</w:t>
      </w:r>
      <w:bookmarkEnd w:id="8"/>
    </w:p>
    <w:p w:rsidR="005E7E74" w:rsidRDefault="00BB0BB6" w:rsidP="0007292A">
      <w:pPr>
        <w:spacing w:before="120" w:after="120"/>
        <w:jc w:val="both"/>
        <w:rPr>
          <w:rFonts w:ascii="ITC Avant Garde" w:hAnsi="ITC Avant Garde"/>
        </w:rPr>
      </w:pPr>
      <w:proofErr w:type="spellStart"/>
      <w:r>
        <w:rPr>
          <w:rFonts w:ascii="ITC Avant Garde" w:hAnsi="ITC Avant Garde"/>
        </w:rPr>
        <w:t>Even</w:t>
      </w:r>
      <w:proofErr w:type="spellEnd"/>
      <w:r>
        <w:rPr>
          <w:rFonts w:ascii="ITC Avant Garde" w:hAnsi="ITC Avant Garde"/>
        </w:rPr>
        <w:t xml:space="preserve"> y Neutral son dos empresas </w:t>
      </w:r>
      <w:r w:rsidR="00B755E5" w:rsidRPr="00B755E5">
        <w:rPr>
          <w:rFonts w:ascii="ITC Avant Garde" w:hAnsi="ITC Avant Garde"/>
        </w:rPr>
        <w:t>constituida</w:t>
      </w:r>
      <w:r>
        <w:rPr>
          <w:rFonts w:ascii="ITC Avant Garde" w:hAnsi="ITC Avant Garde"/>
        </w:rPr>
        <w:t>s</w:t>
      </w:r>
      <w:r w:rsidR="00B755E5" w:rsidRPr="00B755E5">
        <w:rPr>
          <w:rFonts w:ascii="ITC Avant Garde" w:hAnsi="ITC Avant Garde"/>
        </w:rPr>
        <w:t xml:space="preserve"> </w:t>
      </w:r>
      <w:r w:rsidR="00B755E5" w:rsidRPr="00646925">
        <w:rPr>
          <w:rFonts w:ascii="ITC Avant Garde" w:hAnsi="ITC Avant Garde"/>
        </w:rPr>
        <w:t xml:space="preserve">conforme a la legislación mexicana. </w:t>
      </w:r>
      <w:r w:rsidR="005A6742">
        <w:rPr>
          <w:rFonts w:ascii="ITC Avant Garde" w:hAnsi="ITC Avant Garde"/>
        </w:rPr>
        <w:t xml:space="preserve">Principalmente ofrecen servicios </w:t>
      </w:r>
      <w:r w:rsidR="005E7E74">
        <w:rPr>
          <w:rFonts w:ascii="ITC Avant Garde" w:hAnsi="ITC Avant Garde"/>
        </w:rPr>
        <w:t xml:space="preserve">relacionados con la provisión de infraestructura a operadores de telecomunicaciones, a través del arrendamiento de fibra obscura e iluminada, así como la construcción de torres. </w:t>
      </w:r>
    </w:p>
    <w:p w:rsidR="005E7E74" w:rsidRDefault="00F7616C" w:rsidP="0007292A">
      <w:pPr>
        <w:spacing w:before="120" w:after="120"/>
        <w:jc w:val="both"/>
        <w:rPr>
          <w:rFonts w:ascii="ITC Avant Garde" w:hAnsi="ITC Avant Garde"/>
        </w:rPr>
      </w:pPr>
      <w:r>
        <w:rPr>
          <w:rFonts w:ascii="ITC Avant Garde" w:hAnsi="ITC Avant Garde"/>
        </w:rPr>
        <w:t>El capital social de l</w:t>
      </w:r>
      <w:r w:rsidR="00BB0BB6">
        <w:rPr>
          <w:rFonts w:ascii="ITC Avant Garde" w:hAnsi="ITC Avant Garde"/>
        </w:rPr>
        <w:t xml:space="preserve">os Compradores </w:t>
      </w:r>
      <w:r>
        <w:rPr>
          <w:rFonts w:ascii="ITC Avant Garde" w:hAnsi="ITC Avant Garde"/>
        </w:rPr>
        <w:t xml:space="preserve">es controlado principalmente por </w:t>
      </w:r>
      <w:r w:rsidR="005E7E74">
        <w:rPr>
          <w:rFonts w:ascii="ITC Avant Garde" w:hAnsi="ITC Avant Garde"/>
        </w:rPr>
        <w:t xml:space="preserve">Grupo </w:t>
      </w:r>
      <w:proofErr w:type="spellStart"/>
      <w:r w:rsidR="005E7E74">
        <w:rPr>
          <w:rFonts w:ascii="ITC Avant Garde" w:hAnsi="ITC Avant Garde"/>
        </w:rPr>
        <w:t>Even</w:t>
      </w:r>
      <w:proofErr w:type="spellEnd"/>
      <w:r>
        <w:rPr>
          <w:rFonts w:ascii="ITC Avant Garde" w:hAnsi="ITC Avant Garde"/>
        </w:rPr>
        <w:t xml:space="preserve"> Telecom, S.A. de C.V. (Grupo </w:t>
      </w:r>
      <w:proofErr w:type="spellStart"/>
      <w:r>
        <w:rPr>
          <w:rFonts w:ascii="ITC Avant Garde" w:hAnsi="ITC Avant Garde"/>
        </w:rPr>
        <w:t>Even</w:t>
      </w:r>
      <w:proofErr w:type="spellEnd"/>
      <w:r w:rsidR="004250DC">
        <w:rPr>
          <w:rFonts w:ascii="ITC Avant Garde" w:hAnsi="ITC Avant Garde"/>
        </w:rPr>
        <w:t xml:space="preserve"> Telecom</w:t>
      </w:r>
      <w:r>
        <w:rPr>
          <w:rFonts w:ascii="ITC Avant Garde" w:hAnsi="ITC Avant Garde"/>
        </w:rPr>
        <w:t>), el cual cuenta con</w:t>
      </w:r>
      <w:r w:rsidR="005E7E74">
        <w:rPr>
          <w:rFonts w:ascii="ITC Avant Garde" w:hAnsi="ITC Avant Garde"/>
        </w:rPr>
        <w:t xml:space="preserve">. La estructura de control de </w:t>
      </w:r>
      <w:proofErr w:type="spellStart"/>
      <w:r w:rsidR="005E7E74">
        <w:rPr>
          <w:rFonts w:ascii="ITC Avant Garde" w:hAnsi="ITC Avant Garde"/>
        </w:rPr>
        <w:t>Even</w:t>
      </w:r>
      <w:proofErr w:type="spellEnd"/>
      <w:r w:rsidR="005E7E74">
        <w:rPr>
          <w:rFonts w:ascii="ITC Avant Garde" w:hAnsi="ITC Avant Garde"/>
        </w:rPr>
        <w:t xml:space="preserve"> y Neutral se presenta en la siguiente figura.</w:t>
      </w:r>
    </w:p>
    <w:p w:rsidR="00EF6E03" w:rsidRPr="00E67BEB" w:rsidRDefault="00383B37" w:rsidP="0007292A">
      <w:pPr>
        <w:pStyle w:val="Prrafodelista"/>
        <w:numPr>
          <w:ilvl w:val="0"/>
          <w:numId w:val="19"/>
        </w:numPr>
        <w:spacing w:before="120" w:after="120"/>
        <w:jc w:val="center"/>
        <w:rPr>
          <w:rFonts w:ascii="ITC Avant Garde" w:hAnsi="ITC Avant Garde"/>
          <w:b/>
          <w:bCs/>
        </w:rPr>
      </w:pPr>
      <w:bookmarkStart w:id="9" w:name="_Ref527373647"/>
      <w:r w:rsidRPr="00E67BEB">
        <w:rPr>
          <w:rFonts w:ascii="ITC Avant Garde" w:hAnsi="ITC Avant Garde"/>
          <w:b/>
          <w:bCs/>
        </w:rPr>
        <w:lastRenderedPageBreak/>
        <w:t>Estructura de control de los Compradores</w:t>
      </w:r>
      <w:bookmarkEnd w:id="9"/>
      <w:r w:rsidR="00D74FD7">
        <w:rPr>
          <w:rFonts w:ascii="ITC Avant Garde" w:hAnsi="ITC Avant Garde" w:cs="Helvetica"/>
          <w:noProof/>
          <w:color w:val="0070C0"/>
          <w:szCs w:val="20"/>
          <w:lang w:eastAsia="es-MX"/>
        </w:rPr>
        <w:drawing>
          <wp:inline distT="0" distB="0" distL="0" distR="0">
            <wp:extent cx="5937885" cy="4524375"/>
            <wp:effectExtent l="0" t="0" r="5715" b="9525"/>
            <wp:docPr id="1" name="Imagen 1" descr="Estructura de control de los compradores." title="Estructura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esus.araiza\AppData\Local\Microsoft\Windows\INetCache\Content.Word\Sin títu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4524375"/>
                    </a:xfrm>
                    <a:prstGeom prst="rect">
                      <a:avLst/>
                    </a:prstGeom>
                    <a:noFill/>
                    <a:ln>
                      <a:noFill/>
                    </a:ln>
                  </pic:spPr>
                </pic:pic>
              </a:graphicData>
            </a:graphic>
          </wp:inline>
        </w:drawing>
      </w:r>
    </w:p>
    <w:p w:rsidR="00AA7638" w:rsidRPr="008C42CC" w:rsidRDefault="00AA7638" w:rsidP="0007292A">
      <w:pPr>
        <w:spacing w:before="120" w:after="120"/>
        <w:contextualSpacing/>
        <w:jc w:val="center"/>
        <w:rPr>
          <w:rFonts w:ascii="ITC Avant Garde" w:hAnsi="ITC Avant Garde"/>
          <w:bCs/>
          <w14:textOutline w14:w="9525" w14:cap="rnd" w14:cmpd="sng" w14:algn="ctr">
            <w14:solidFill>
              <w14:schemeClr w14:val="tx1"/>
            </w14:solidFill>
            <w14:prstDash w14:val="solid"/>
            <w14:bevel/>
          </w14:textOutline>
        </w:rPr>
      </w:pPr>
    </w:p>
    <w:p w:rsidR="00AA7638" w:rsidRDefault="00AA7638" w:rsidP="0007292A">
      <w:pPr>
        <w:spacing w:before="120" w:after="120"/>
        <w:ind w:left="709" w:right="1984" w:hanging="708"/>
        <w:jc w:val="both"/>
        <w:rPr>
          <w:rFonts w:ascii="ITC Avant Garde" w:hAnsi="ITC Avant Garde"/>
          <w:bCs/>
        </w:rPr>
      </w:pPr>
      <w:r w:rsidRPr="000A5AEE">
        <w:rPr>
          <w:rFonts w:ascii="ITC Avant Garde" w:hAnsi="ITC Avant Garde"/>
          <w:sz w:val="16"/>
        </w:rPr>
        <w:t>Fuente: Elaboración propia con información</w:t>
      </w:r>
      <w:r w:rsidR="00383B37">
        <w:rPr>
          <w:rFonts w:ascii="ITC Avant Garde" w:hAnsi="ITC Avant Garde"/>
          <w:sz w:val="16"/>
        </w:rPr>
        <w:t xml:space="preserve"> presentada por las Partes</w:t>
      </w:r>
      <w:r w:rsidRPr="000A5AEE">
        <w:rPr>
          <w:rFonts w:ascii="ITC Avant Garde" w:hAnsi="ITC Avant Garde"/>
          <w:sz w:val="16"/>
        </w:rPr>
        <w:t>.</w:t>
      </w:r>
    </w:p>
    <w:p w:rsidR="00D37004" w:rsidRDefault="00383B37" w:rsidP="0007292A">
      <w:pPr>
        <w:pStyle w:val="estilo30"/>
        <w:spacing w:before="120" w:beforeAutospacing="0" w:after="120" w:afterAutospacing="0" w:line="276" w:lineRule="auto"/>
        <w:jc w:val="both"/>
        <w:rPr>
          <w:rFonts w:ascii="ITC Avant Garde" w:hAnsi="ITC Avant Garde" w:cs="ITC Avant Garde"/>
          <w:bCs/>
          <w:sz w:val="22"/>
          <w:szCs w:val="22"/>
        </w:rPr>
      </w:pPr>
      <w:r>
        <w:rPr>
          <w:rFonts w:ascii="ITC Avant Garde" w:hAnsi="ITC Avant Garde" w:cs="ITC Avant Garde"/>
          <w:bCs/>
          <w:sz w:val="22"/>
          <w:szCs w:val="22"/>
        </w:rPr>
        <w:t xml:space="preserve">De la </w:t>
      </w:r>
      <w:r>
        <w:rPr>
          <w:rFonts w:ascii="ITC Avant Garde" w:hAnsi="ITC Avant Garde" w:cs="ITC Avant Garde"/>
          <w:bCs/>
          <w:sz w:val="22"/>
          <w:szCs w:val="22"/>
        </w:rPr>
        <w:fldChar w:fldCharType="begin"/>
      </w:r>
      <w:r>
        <w:rPr>
          <w:rFonts w:ascii="ITC Avant Garde" w:hAnsi="ITC Avant Garde" w:cs="ITC Avant Garde"/>
          <w:bCs/>
          <w:sz w:val="22"/>
          <w:szCs w:val="22"/>
        </w:rPr>
        <w:instrText xml:space="preserve"> REF _Ref527373647 \r \h </w:instrText>
      </w:r>
      <w:r>
        <w:rPr>
          <w:rFonts w:ascii="ITC Avant Garde" w:hAnsi="ITC Avant Garde" w:cs="ITC Avant Garde"/>
          <w:bCs/>
          <w:sz w:val="22"/>
          <w:szCs w:val="22"/>
        </w:rPr>
      </w:r>
      <w:r>
        <w:rPr>
          <w:rFonts w:ascii="ITC Avant Garde" w:hAnsi="ITC Avant Garde" w:cs="ITC Avant Garde"/>
          <w:bCs/>
          <w:sz w:val="22"/>
          <w:szCs w:val="22"/>
        </w:rPr>
        <w:fldChar w:fldCharType="separate"/>
      </w:r>
      <w:r w:rsidR="00A134A1">
        <w:rPr>
          <w:rFonts w:ascii="ITC Avant Garde" w:hAnsi="ITC Avant Garde" w:cs="ITC Avant Garde"/>
          <w:bCs/>
          <w:sz w:val="22"/>
          <w:szCs w:val="22"/>
        </w:rPr>
        <w:t>Figura 1</w:t>
      </w:r>
      <w:r>
        <w:rPr>
          <w:rFonts w:ascii="ITC Avant Garde" w:hAnsi="ITC Avant Garde" w:cs="ITC Avant Garde"/>
          <w:bCs/>
          <w:sz w:val="22"/>
          <w:szCs w:val="22"/>
        </w:rPr>
        <w:fldChar w:fldCharType="end"/>
      </w:r>
      <w:r>
        <w:rPr>
          <w:rFonts w:ascii="ITC Avant Garde" w:hAnsi="ITC Avant Garde" w:cs="ITC Avant Garde"/>
          <w:bCs/>
          <w:sz w:val="22"/>
          <w:szCs w:val="22"/>
        </w:rPr>
        <w:t xml:space="preserve"> se observa que </w:t>
      </w:r>
      <w:proofErr w:type="spellStart"/>
      <w:r>
        <w:rPr>
          <w:rFonts w:ascii="ITC Avant Garde" w:hAnsi="ITC Avant Garde" w:cs="ITC Avant Garde"/>
          <w:bCs/>
          <w:sz w:val="22"/>
          <w:szCs w:val="22"/>
        </w:rPr>
        <w:t>Even</w:t>
      </w:r>
      <w:proofErr w:type="spellEnd"/>
      <w:r>
        <w:rPr>
          <w:rFonts w:ascii="ITC Avant Garde" w:hAnsi="ITC Avant Garde" w:cs="ITC Avant Garde"/>
          <w:bCs/>
          <w:sz w:val="22"/>
          <w:szCs w:val="22"/>
        </w:rPr>
        <w:t xml:space="preserve"> y Neutral pertenecen a un grupo de empresas controlados en última instancia por SCGM, S.A. (</w:t>
      </w:r>
      <w:proofErr w:type="spellStart"/>
      <w:r>
        <w:rPr>
          <w:rFonts w:ascii="ITC Avant Garde" w:hAnsi="ITC Avant Garde" w:cs="ITC Avant Garde"/>
          <w:bCs/>
          <w:sz w:val="22"/>
          <w:szCs w:val="22"/>
        </w:rPr>
        <w:t>Southern</w:t>
      </w:r>
      <w:proofErr w:type="spellEnd"/>
      <w:r>
        <w:rPr>
          <w:rFonts w:ascii="ITC Avant Garde" w:hAnsi="ITC Avant Garde" w:cs="ITC Avant Garde"/>
          <w:bCs/>
          <w:sz w:val="22"/>
          <w:szCs w:val="22"/>
        </w:rPr>
        <w:t xml:space="preserve"> Cross)</w:t>
      </w:r>
      <w:r w:rsidR="00AE0729">
        <w:rPr>
          <w:rFonts w:ascii="ITC Avant Garde" w:hAnsi="ITC Avant Garde" w:cs="ITC Avant Garde"/>
          <w:bCs/>
          <w:sz w:val="22"/>
          <w:szCs w:val="22"/>
        </w:rPr>
        <w:t xml:space="preserve"> el cual se le denominará GIE de los Compradores</w:t>
      </w:r>
      <w:r w:rsidR="004250DC">
        <w:rPr>
          <w:rFonts w:ascii="ITC Avant Garde" w:hAnsi="ITC Avant Garde" w:cs="ITC Avant Garde"/>
          <w:bCs/>
          <w:sz w:val="22"/>
          <w:szCs w:val="22"/>
        </w:rPr>
        <w:t xml:space="preserve"> o </w:t>
      </w:r>
      <w:r w:rsidR="002F308D">
        <w:rPr>
          <w:rFonts w:ascii="ITC Avant Garde" w:hAnsi="ITC Avant Garde" w:cs="ITC Avant Garde"/>
          <w:bCs/>
          <w:sz w:val="22"/>
          <w:szCs w:val="22"/>
        </w:rPr>
        <w:t xml:space="preserve">Grupo </w:t>
      </w:r>
      <w:proofErr w:type="spellStart"/>
      <w:r w:rsidR="002F308D">
        <w:rPr>
          <w:rFonts w:ascii="ITC Avant Garde" w:hAnsi="ITC Avant Garde" w:cs="ITC Avant Garde"/>
          <w:bCs/>
          <w:sz w:val="22"/>
          <w:szCs w:val="22"/>
        </w:rPr>
        <w:t>Southern</w:t>
      </w:r>
      <w:proofErr w:type="spellEnd"/>
      <w:r w:rsidR="002F308D">
        <w:rPr>
          <w:rFonts w:ascii="ITC Avant Garde" w:hAnsi="ITC Avant Garde" w:cs="ITC Avant Garde"/>
          <w:bCs/>
          <w:sz w:val="22"/>
          <w:szCs w:val="22"/>
        </w:rPr>
        <w:t xml:space="preserve"> Cross</w:t>
      </w:r>
      <w:r w:rsidR="00FF667B">
        <w:rPr>
          <w:rFonts w:ascii="ITC Avant Garde" w:hAnsi="ITC Avant Garde" w:cs="ITC Avant Garde"/>
          <w:bCs/>
          <w:sz w:val="22"/>
          <w:szCs w:val="22"/>
        </w:rPr>
        <w:t>.</w:t>
      </w:r>
    </w:p>
    <w:p w:rsidR="00AD173D" w:rsidRDefault="00D37004" w:rsidP="0007292A">
      <w:pPr>
        <w:pStyle w:val="estilo30"/>
        <w:spacing w:before="120" w:beforeAutospacing="0" w:after="120" w:afterAutospacing="0" w:line="276" w:lineRule="auto"/>
        <w:jc w:val="both"/>
        <w:rPr>
          <w:rFonts w:ascii="ITC Avant Garde" w:hAnsi="ITC Avant Garde"/>
          <w:sz w:val="22"/>
          <w:szCs w:val="22"/>
        </w:rPr>
      </w:pPr>
      <w:r>
        <w:rPr>
          <w:rFonts w:ascii="ITC Avant Garde" w:hAnsi="ITC Avant Garde" w:cs="ITC Avant Garde"/>
          <w:bCs/>
          <w:sz w:val="22"/>
          <w:szCs w:val="22"/>
        </w:rPr>
        <w:t xml:space="preserve">SCGM, directa e indirectamente, tiene el </w:t>
      </w:r>
      <w:r w:rsidR="00D74FD7" w:rsidRPr="00BD6258">
        <w:rPr>
          <w:rFonts w:ascii="ITC Avant Garde" w:hAnsi="ITC Avant Garde" w:cs="Helvetica"/>
          <w:color w:val="0070C0"/>
          <w:szCs w:val="20"/>
        </w:rPr>
        <w:t>“CONFIDENCIAL POR LEY”</w:t>
      </w:r>
      <w:r w:rsidR="00AD173D">
        <w:rPr>
          <w:rFonts w:ascii="ITC Avant Garde" w:hAnsi="ITC Avant Garde" w:cs="ITC Avant Garde"/>
          <w:bCs/>
          <w:sz w:val="22"/>
          <w:szCs w:val="22"/>
        </w:rPr>
        <w:t xml:space="preserve">) </w:t>
      </w:r>
      <w:r>
        <w:rPr>
          <w:rFonts w:ascii="ITC Avant Garde" w:hAnsi="ITC Avant Garde" w:cs="ITC Avant Garde"/>
          <w:bCs/>
          <w:sz w:val="22"/>
          <w:szCs w:val="22"/>
        </w:rPr>
        <w:t xml:space="preserve">del capital social de </w:t>
      </w:r>
      <w:r w:rsidRPr="00ED282C">
        <w:rPr>
          <w:rFonts w:ascii="ITC Avant Garde" w:hAnsi="ITC Avant Garde"/>
          <w:sz w:val="22"/>
          <w:szCs w:val="22"/>
        </w:rPr>
        <w:t xml:space="preserve">Grupo </w:t>
      </w:r>
      <w:proofErr w:type="spellStart"/>
      <w:r w:rsidRPr="00ED282C">
        <w:rPr>
          <w:rFonts w:ascii="ITC Avant Garde" w:hAnsi="ITC Avant Garde"/>
          <w:sz w:val="22"/>
          <w:szCs w:val="22"/>
        </w:rPr>
        <w:t>Even</w:t>
      </w:r>
      <w:proofErr w:type="spellEnd"/>
      <w:r w:rsidRPr="00ED282C">
        <w:rPr>
          <w:rFonts w:ascii="ITC Avant Garde" w:hAnsi="ITC Avant Garde"/>
          <w:sz w:val="22"/>
          <w:szCs w:val="22"/>
        </w:rPr>
        <w:t xml:space="preserve"> Telecom</w:t>
      </w:r>
      <w:r>
        <w:rPr>
          <w:rFonts w:ascii="ITC Avant Garde" w:hAnsi="ITC Avant Garde"/>
          <w:sz w:val="22"/>
          <w:szCs w:val="22"/>
        </w:rPr>
        <w:t xml:space="preserve">, empresa controladora de sociedades que en México participan en el sector de telecomunicaciones. A </w:t>
      </w:r>
      <w:r w:rsidRPr="00ED282C">
        <w:rPr>
          <w:rFonts w:ascii="ITC Avant Garde" w:hAnsi="ITC Avant Garde"/>
          <w:sz w:val="22"/>
          <w:szCs w:val="22"/>
        </w:rPr>
        <w:t xml:space="preserve">Grupo </w:t>
      </w:r>
      <w:proofErr w:type="spellStart"/>
      <w:r w:rsidRPr="00ED282C">
        <w:rPr>
          <w:rFonts w:ascii="ITC Avant Garde" w:hAnsi="ITC Avant Garde"/>
          <w:sz w:val="22"/>
          <w:szCs w:val="22"/>
        </w:rPr>
        <w:t>Even</w:t>
      </w:r>
      <w:proofErr w:type="spellEnd"/>
      <w:r w:rsidRPr="00ED282C">
        <w:rPr>
          <w:rFonts w:ascii="ITC Avant Garde" w:hAnsi="ITC Avant Garde"/>
          <w:sz w:val="22"/>
          <w:szCs w:val="22"/>
        </w:rPr>
        <w:t xml:space="preserve"> Telecom</w:t>
      </w:r>
      <w:r>
        <w:rPr>
          <w:rFonts w:ascii="ITC Avant Garde" w:hAnsi="ITC Avant Garde"/>
          <w:sz w:val="22"/>
          <w:szCs w:val="22"/>
        </w:rPr>
        <w:t xml:space="preserve"> y sus subsidiarias se les denominará Grupo </w:t>
      </w:r>
      <w:proofErr w:type="spellStart"/>
      <w:r>
        <w:rPr>
          <w:rFonts w:ascii="ITC Avant Garde" w:hAnsi="ITC Avant Garde"/>
          <w:sz w:val="22"/>
          <w:szCs w:val="22"/>
        </w:rPr>
        <w:t>Even</w:t>
      </w:r>
      <w:proofErr w:type="spellEnd"/>
      <w:r>
        <w:rPr>
          <w:rFonts w:ascii="ITC Avant Garde" w:hAnsi="ITC Avant Garde"/>
          <w:sz w:val="22"/>
          <w:szCs w:val="22"/>
        </w:rPr>
        <w:t>.</w:t>
      </w:r>
      <w:r w:rsidR="004A2660">
        <w:rPr>
          <w:rFonts w:ascii="ITC Avant Garde" w:hAnsi="ITC Avant Garde"/>
          <w:sz w:val="22"/>
          <w:szCs w:val="22"/>
        </w:rPr>
        <w:t xml:space="preserve"> </w:t>
      </w:r>
    </w:p>
    <w:p w:rsidR="00D37004" w:rsidRDefault="004A2660" w:rsidP="0007292A">
      <w:pPr>
        <w:pStyle w:val="estilo30"/>
        <w:spacing w:before="120" w:beforeAutospacing="0" w:after="120" w:afterAutospacing="0" w:line="276" w:lineRule="auto"/>
        <w:jc w:val="both"/>
        <w:rPr>
          <w:rFonts w:ascii="ITC Avant Garde" w:hAnsi="ITC Avant Garde"/>
          <w:sz w:val="22"/>
          <w:szCs w:val="22"/>
        </w:rPr>
      </w:pPr>
      <w:r>
        <w:rPr>
          <w:rFonts w:ascii="ITC Avant Garde" w:hAnsi="ITC Avant Garde"/>
          <w:sz w:val="22"/>
          <w:szCs w:val="22"/>
        </w:rPr>
        <w:t>Adicionalmente, las Partes identifica</w:t>
      </w:r>
      <w:r w:rsidR="00720A2F">
        <w:rPr>
          <w:rFonts w:ascii="ITC Avant Garde" w:hAnsi="ITC Avant Garde"/>
          <w:sz w:val="22"/>
          <w:szCs w:val="22"/>
        </w:rPr>
        <w:t>n</w:t>
      </w:r>
      <w:r>
        <w:rPr>
          <w:rFonts w:ascii="ITC Avant Garde" w:hAnsi="ITC Avant Garde"/>
          <w:sz w:val="22"/>
          <w:szCs w:val="22"/>
        </w:rPr>
        <w:t xml:space="preserve"> a otra sociedad que podría participar en el sector de Telecom</w:t>
      </w:r>
      <w:r w:rsidR="00720A2F">
        <w:rPr>
          <w:rFonts w:ascii="ITC Avant Garde" w:hAnsi="ITC Avant Garde"/>
          <w:sz w:val="22"/>
          <w:szCs w:val="22"/>
        </w:rPr>
        <w:t>u</w:t>
      </w:r>
      <w:r>
        <w:rPr>
          <w:rFonts w:ascii="ITC Avant Garde" w:hAnsi="ITC Avant Garde"/>
          <w:sz w:val="22"/>
          <w:szCs w:val="22"/>
        </w:rPr>
        <w:t>nicaciones</w:t>
      </w:r>
      <w:r w:rsidR="00FF667B">
        <w:rPr>
          <w:rFonts w:ascii="ITC Avant Garde" w:hAnsi="ITC Avant Garde"/>
          <w:sz w:val="22"/>
          <w:szCs w:val="22"/>
        </w:rPr>
        <w:t xml:space="preserve">, la empresa denominada </w:t>
      </w:r>
      <w:proofErr w:type="spellStart"/>
      <w:r w:rsidR="00FF667B">
        <w:rPr>
          <w:rFonts w:ascii="ITC Avant Garde" w:hAnsi="ITC Avant Garde"/>
          <w:sz w:val="22"/>
          <w:szCs w:val="22"/>
        </w:rPr>
        <w:t>Axity</w:t>
      </w:r>
      <w:proofErr w:type="spellEnd"/>
      <w:r w:rsidR="00FF667B">
        <w:rPr>
          <w:rFonts w:ascii="ITC Avant Garde" w:hAnsi="ITC Avant Garde"/>
          <w:sz w:val="22"/>
          <w:szCs w:val="22"/>
        </w:rPr>
        <w:t xml:space="preserve">, la cual tiene presencia en Argentina, Chile, Colombia, México y Perú, prestando servicios relacionados con tecnologías de la información y comunicación, como minería de datos (Big Data), internet de las cosas y estrategia digital. </w:t>
      </w:r>
    </w:p>
    <w:p w:rsidR="00D217DB" w:rsidRDefault="00D37004" w:rsidP="0007292A">
      <w:pPr>
        <w:pStyle w:val="estilo30"/>
        <w:spacing w:before="120" w:beforeAutospacing="0" w:after="120" w:afterAutospacing="0" w:line="276" w:lineRule="auto"/>
        <w:jc w:val="both"/>
        <w:rPr>
          <w:rFonts w:ascii="ITC Avant Garde" w:hAnsi="ITC Avant Garde" w:cs="ITC Avant Garde"/>
          <w:bCs/>
          <w:sz w:val="22"/>
          <w:szCs w:val="22"/>
        </w:rPr>
      </w:pPr>
      <w:r>
        <w:rPr>
          <w:rFonts w:ascii="ITC Avant Garde" w:hAnsi="ITC Avant Garde"/>
          <w:sz w:val="22"/>
          <w:szCs w:val="22"/>
        </w:rPr>
        <w:lastRenderedPageBreak/>
        <w:t xml:space="preserve">Se identifica que el Grupo </w:t>
      </w:r>
      <w:proofErr w:type="spellStart"/>
      <w:r>
        <w:rPr>
          <w:rFonts w:ascii="ITC Avant Garde" w:hAnsi="ITC Avant Garde" w:cs="ITC Avant Garde"/>
          <w:bCs/>
          <w:sz w:val="22"/>
          <w:szCs w:val="22"/>
        </w:rPr>
        <w:t>Southern</w:t>
      </w:r>
      <w:proofErr w:type="spellEnd"/>
      <w:r>
        <w:rPr>
          <w:rFonts w:ascii="ITC Avant Garde" w:hAnsi="ITC Avant Garde" w:cs="ITC Avant Garde"/>
          <w:bCs/>
          <w:sz w:val="22"/>
          <w:szCs w:val="22"/>
        </w:rPr>
        <w:t xml:space="preserve"> Cross participa en otras sociedades mexicanas</w:t>
      </w:r>
      <w:r w:rsidR="00AB1310">
        <w:rPr>
          <w:rFonts w:ascii="ITC Avant Garde" w:hAnsi="ITC Avant Garde" w:cs="ITC Avant Garde"/>
          <w:bCs/>
          <w:sz w:val="22"/>
          <w:szCs w:val="22"/>
        </w:rPr>
        <w:t xml:space="preserve"> como son</w:t>
      </w:r>
      <w:r>
        <w:rPr>
          <w:rFonts w:ascii="ITC Avant Garde" w:hAnsi="ITC Avant Garde" w:cs="ITC Avant Garde"/>
          <w:bCs/>
          <w:sz w:val="22"/>
          <w:szCs w:val="22"/>
        </w:rPr>
        <w:t xml:space="preserve"> </w:t>
      </w:r>
      <w:r w:rsidR="00EB72F8">
        <w:rPr>
          <w:rFonts w:ascii="ITC Avant Garde" w:hAnsi="ITC Avant Garde" w:cs="ITC Avant Garde"/>
          <w:bCs/>
          <w:sz w:val="22"/>
          <w:szCs w:val="22"/>
        </w:rPr>
        <w:t xml:space="preserve">MM cinemas, Casas </w:t>
      </w:r>
      <w:proofErr w:type="spellStart"/>
      <w:r w:rsidR="00EB72F8">
        <w:rPr>
          <w:rFonts w:ascii="ITC Avant Garde" w:hAnsi="ITC Avant Garde" w:cs="ITC Avant Garde"/>
          <w:bCs/>
          <w:sz w:val="22"/>
          <w:szCs w:val="22"/>
        </w:rPr>
        <w:t>Javer</w:t>
      </w:r>
      <w:proofErr w:type="spellEnd"/>
      <w:r w:rsidR="00EB72F8">
        <w:rPr>
          <w:rFonts w:ascii="ITC Avant Garde" w:hAnsi="ITC Avant Garde" w:cs="ITC Avant Garde"/>
          <w:bCs/>
          <w:sz w:val="22"/>
          <w:szCs w:val="22"/>
        </w:rPr>
        <w:t xml:space="preserve">, Grupo Expansión, </w:t>
      </w:r>
      <w:proofErr w:type="spellStart"/>
      <w:r w:rsidR="00EB72F8">
        <w:rPr>
          <w:rFonts w:ascii="ITC Avant Garde" w:hAnsi="ITC Avant Garde" w:cs="ITC Avant Garde"/>
          <w:bCs/>
          <w:sz w:val="22"/>
          <w:szCs w:val="22"/>
        </w:rPr>
        <w:t>Planigrupo</w:t>
      </w:r>
      <w:proofErr w:type="spellEnd"/>
      <w:r w:rsidR="00EB72F8">
        <w:rPr>
          <w:rFonts w:ascii="ITC Avant Garde" w:hAnsi="ITC Avant Garde" w:cs="ITC Avant Garde"/>
          <w:bCs/>
          <w:sz w:val="22"/>
          <w:szCs w:val="22"/>
        </w:rPr>
        <w:t xml:space="preserve">, </w:t>
      </w:r>
      <w:r w:rsidR="00EB72F8" w:rsidRPr="00AB1310">
        <w:rPr>
          <w:rFonts w:ascii="ITC Avant Garde" w:hAnsi="ITC Avant Garde" w:cs="ITC Avant Garde"/>
          <w:bCs/>
          <w:i/>
          <w:sz w:val="22"/>
          <w:szCs w:val="22"/>
        </w:rPr>
        <w:t xml:space="preserve">More </w:t>
      </w:r>
      <w:proofErr w:type="spellStart"/>
      <w:r w:rsidR="00EB72F8" w:rsidRPr="00AB1310">
        <w:rPr>
          <w:rFonts w:ascii="ITC Avant Garde" w:hAnsi="ITC Avant Garde" w:cs="ITC Avant Garde"/>
          <w:bCs/>
          <w:i/>
          <w:sz w:val="22"/>
          <w:szCs w:val="22"/>
        </w:rPr>
        <w:t>Pharma</w:t>
      </w:r>
      <w:proofErr w:type="spellEnd"/>
      <w:r w:rsidR="00EB72F8">
        <w:rPr>
          <w:rFonts w:ascii="ITC Avant Garde" w:hAnsi="ITC Avant Garde" w:cs="ITC Avant Garde"/>
          <w:bCs/>
          <w:sz w:val="22"/>
          <w:szCs w:val="22"/>
        </w:rPr>
        <w:t xml:space="preserve">, entre otros. </w:t>
      </w:r>
      <w:r>
        <w:rPr>
          <w:rFonts w:ascii="ITC Avant Garde" w:hAnsi="ITC Avant Garde" w:cs="ITC Avant Garde"/>
          <w:bCs/>
          <w:sz w:val="22"/>
          <w:szCs w:val="22"/>
        </w:rPr>
        <w:t>Sin embargo, esas sociedades se dedican a actividades que no pertenecen a los sectores de telecomunicaciones o radiodifusión</w:t>
      </w:r>
      <w:r w:rsidR="00EB72F8">
        <w:rPr>
          <w:rFonts w:ascii="ITC Avant Garde" w:hAnsi="ITC Avant Garde" w:cs="ITC Avant Garde"/>
          <w:bCs/>
          <w:sz w:val="22"/>
          <w:szCs w:val="22"/>
        </w:rPr>
        <w:t>, como son construcción, entretenimiento (cines)</w:t>
      </w:r>
      <w:r w:rsidR="00AB1310">
        <w:rPr>
          <w:rFonts w:ascii="ITC Avant Garde" w:hAnsi="ITC Avant Garde" w:cs="ITC Avant Garde"/>
          <w:bCs/>
          <w:sz w:val="22"/>
          <w:szCs w:val="22"/>
        </w:rPr>
        <w:t>,</w:t>
      </w:r>
      <w:r w:rsidR="00EB72F8">
        <w:rPr>
          <w:rFonts w:ascii="ITC Avant Garde" w:hAnsi="ITC Avant Garde" w:cs="ITC Avant Garde"/>
          <w:bCs/>
          <w:sz w:val="22"/>
          <w:szCs w:val="22"/>
        </w:rPr>
        <w:t xml:space="preserve"> hotelería, farmacéutica, entre otros</w:t>
      </w:r>
      <w:r>
        <w:rPr>
          <w:rFonts w:ascii="ITC Avant Garde" w:hAnsi="ITC Avant Garde" w:cs="ITC Avant Garde"/>
          <w:bCs/>
          <w:sz w:val="22"/>
          <w:szCs w:val="22"/>
        </w:rPr>
        <w:t>.</w:t>
      </w:r>
    </w:p>
    <w:p w:rsidR="00D217DB" w:rsidRPr="00606043" w:rsidRDefault="00606043" w:rsidP="0007292A">
      <w:pPr>
        <w:spacing w:before="120" w:after="120"/>
        <w:jc w:val="both"/>
        <w:rPr>
          <w:rFonts w:ascii="ITC Avant Garde" w:hAnsi="ITC Avant Garde"/>
          <w:b/>
          <w:i/>
        </w:rPr>
      </w:pPr>
      <w:bookmarkStart w:id="10" w:name="_Toc530042383"/>
      <w:r>
        <w:rPr>
          <w:rFonts w:ascii="ITC Avant Garde" w:hAnsi="ITC Avant Garde"/>
          <w:b/>
          <w:i/>
        </w:rPr>
        <w:t xml:space="preserve">5.1.1. </w:t>
      </w:r>
      <w:r w:rsidR="00AD173D" w:rsidRPr="00606043">
        <w:rPr>
          <w:rFonts w:ascii="ITC Avant Garde" w:hAnsi="ITC Avant Garde"/>
          <w:b/>
          <w:i/>
        </w:rPr>
        <w:t>GRUPO DE INTERÉS ECONÓMICO (GIE)</w:t>
      </w:r>
      <w:bookmarkEnd w:id="10"/>
    </w:p>
    <w:p w:rsidR="00AB2558" w:rsidRDefault="00383B37" w:rsidP="0007292A">
      <w:pPr>
        <w:pStyle w:val="estilo30"/>
        <w:spacing w:before="120" w:beforeAutospacing="0" w:after="120" w:afterAutospacing="0" w:line="276" w:lineRule="auto"/>
        <w:jc w:val="both"/>
        <w:rPr>
          <w:rFonts w:ascii="ITC Avant Garde" w:hAnsi="ITC Avant Garde" w:cs="ITC Avant Garde"/>
          <w:bCs/>
          <w:sz w:val="22"/>
          <w:szCs w:val="22"/>
          <w:lang w:val="es-ES_tradnl"/>
        </w:rPr>
      </w:pPr>
      <w:r>
        <w:rPr>
          <w:rFonts w:ascii="ITC Avant Garde" w:hAnsi="ITC Avant Garde" w:cs="ITC Avant Garde"/>
          <w:bCs/>
          <w:sz w:val="22"/>
          <w:szCs w:val="22"/>
        </w:rPr>
        <w:t xml:space="preserve">De acuerdo con la información presentada por las Partes, </w:t>
      </w:r>
      <w:proofErr w:type="spellStart"/>
      <w:r>
        <w:rPr>
          <w:rFonts w:ascii="ITC Avant Garde" w:hAnsi="ITC Avant Garde" w:cs="ITC Avant Garde"/>
          <w:bCs/>
          <w:sz w:val="22"/>
          <w:szCs w:val="22"/>
        </w:rPr>
        <w:t>Southern</w:t>
      </w:r>
      <w:proofErr w:type="spellEnd"/>
      <w:r>
        <w:rPr>
          <w:rFonts w:ascii="ITC Avant Garde" w:hAnsi="ITC Avant Garde" w:cs="ITC Avant Garde"/>
          <w:bCs/>
          <w:sz w:val="22"/>
          <w:szCs w:val="22"/>
        </w:rPr>
        <w:t xml:space="preserve"> Cross es una empresa de capital privado con base en Santiago de Chile, que invierte en compañías de diferentes industrias</w:t>
      </w:r>
      <w:r w:rsidR="00551A53">
        <w:rPr>
          <w:rFonts w:ascii="ITC Avant Garde" w:hAnsi="ITC Avant Garde" w:cs="ITC Avant Garde"/>
          <w:bCs/>
          <w:sz w:val="22"/>
          <w:szCs w:val="22"/>
        </w:rPr>
        <w:t xml:space="preserve"> en distintas partes del mundo</w:t>
      </w:r>
      <w:r>
        <w:rPr>
          <w:rFonts w:ascii="ITC Avant Garde" w:hAnsi="ITC Avant Garde" w:cs="ITC Avant Garde"/>
          <w:bCs/>
          <w:sz w:val="22"/>
          <w:szCs w:val="22"/>
        </w:rPr>
        <w:t xml:space="preserve"> como son entretenimiento, petróleo, energía, gas, ha</w:t>
      </w:r>
      <w:r w:rsidR="00551A53">
        <w:rPr>
          <w:rFonts w:ascii="ITC Avant Garde" w:hAnsi="ITC Avant Garde" w:cs="ITC Avant Garde"/>
          <w:bCs/>
          <w:sz w:val="22"/>
          <w:szCs w:val="22"/>
        </w:rPr>
        <w:t>rdwa</w:t>
      </w:r>
      <w:r>
        <w:rPr>
          <w:rFonts w:ascii="ITC Avant Garde" w:hAnsi="ITC Avant Garde" w:cs="ITC Avant Garde"/>
          <w:bCs/>
          <w:sz w:val="22"/>
          <w:szCs w:val="22"/>
        </w:rPr>
        <w:t xml:space="preserve">re y productos farmacéuticos. </w:t>
      </w:r>
    </w:p>
    <w:p w:rsidR="00F23C23" w:rsidRDefault="00551A53" w:rsidP="0007292A">
      <w:pPr>
        <w:pStyle w:val="estilo30"/>
        <w:spacing w:before="120" w:beforeAutospacing="0" w:after="120" w:afterAutospacing="0" w:line="276" w:lineRule="auto"/>
        <w:jc w:val="both"/>
        <w:rPr>
          <w:rFonts w:ascii="ITC Avant Garde" w:hAnsi="ITC Avant Garde" w:cs="ITC Avant Garde"/>
          <w:bCs/>
          <w:sz w:val="22"/>
          <w:szCs w:val="22"/>
          <w:lang w:val="es-ES_tradnl"/>
        </w:rPr>
      </w:pPr>
      <w:r>
        <w:rPr>
          <w:rFonts w:ascii="ITC Avant Garde" w:hAnsi="ITC Avant Garde" w:cs="ITC Avant Garde"/>
          <w:bCs/>
          <w:sz w:val="22"/>
          <w:szCs w:val="22"/>
          <w:lang w:val="es-ES_tradnl"/>
        </w:rPr>
        <w:t xml:space="preserve">A continuación, se presentan los tenedores de más de 5% (cinco por ciento) de las partes sociales de </w:t>
      </w:r>
      <w:proofErr w:type="spellStart"/>
      <w:r>
        <w:rPr>
          <w:rFonts w:ascii="ITC Avant Garde" w:hAnsi="ITC Avant Garde" w:cs="ITC Avant Garde"/>
          <w:bCs/>
          <w:sz w:val="22"/>
          <w:szCs w:val="22"/>
          <w:lang w:val="es-ES_tradnl"/>
        </w:rPr>
        <w:t>Southern</w:t>
      </w:r>
      <w:proofErr w:type="spellEnd"/>
      <w:r>
        <w:rPr>
          <w:rFonts w:ascii="ITC Avant Garde" w:hAnsi="ITC Avant Garde" w:cs="ITC Avant Garde"/>
          <w:bCs/>
          <w:sz w:val="22"/>
          <w:szCs w:val="22"/>
          <w:lang w:val="es-ES_tradnl"/>
        </w:rPr>
        <w:t xml:space="preserve"> Cross.</w:t>
      </w:r>
    </w:p>
    <w:p w:rsidR="00551A53" w:rsidRPr="00EC781D" w:rsidRDefault="00551A53" w:rsidP="0007292A">
      <w:pPr>
        <w:pStyle w:val="estilo30"/>
        <w:numPr>
          <w:ilvl w:val="0"/>
          <w:numId w:val="21"/>
        </w:numPr>
        <w:spacing w:before="120" w:beforeAutospacing="0" w:after="120" w:afterAutospacing="0" w:line="276" w:lineRule="auto"/>
        <w:jc w:val="center"/>
        <w:rPr>
          <w:rFonts w:ascii="ITC Avant Garde" w:hAnsi="ITC Avant Garde" w:cs="ITC Avant Garde"/>
          <w:b/>
          <w:bCs/>
          <w:sz w:val="22"/>
          <w:szCs w:val="22"/>
          <w:lang w:val="es-ES_tradnl"/>
        </w:rPr>
      </w:pPr>
      <w:r w:rsidRPr="00EC781D">
        <w:rPr>
          <w:rFonts w:ascii="ITC Avant Garde" w:hAnsi="ITC Avant Garde" w:cs="ITC Avant Garde"/>
          <w:b/>
          <w:bCs/>
          <w:sz w:val="22"/>
          <w:szCs w:val="22"/>
          <w:lang w:val="es-ES_tradnl"/>
        </w:rPr>
        <w:t xml:space="preserve">Tenedores del mas de 5% (cinco por ciento) de las partes sociales de </w:t>
      </w:r>
      <w:proofErr w:type="spellStart"/>
      <w:r w:rsidRPr="00EC781D">
        <w:rPr>
          <w:rFonts w:ascii="ITC Avant Garde" w:hAnsi="ITC Avant Garde" w:cs="ITC Avant Garde"/>
          <w:b/>
          <w:bCs/>
          <w:sz w:val="22"/>
          <w:szCs w:val="22"/>
          <w:lang w:val="es-ES_tradnl"/>
        </w:rPr>
        <w:t>Southern</w:t>
      </w:r>
      <w:proofErr w:type="spellEnd"/>
      <w:r w:rsidRPr="00EC781D">
        <w:rPr>
          <w:rFonts w:ascii="ITC Avant Garde" w:hAnsi="ITC Avant Garde" w:cs="ITC Avant Garde"/>
          <w:b/>
          <w:bCs/>
          <w:sz w:val="22"/>
          <w:szCs w:val="22"/>
          <w:lang w:val="es-ES_tradnl"/>
        </w:rPr>
        <w:t xml:space="preserve"> Cross</w:t>
      </w:r>
    </w:p>
    <w:tbl>
      <w:tblPr>
        <w:tblStyle w:val="Tablaconcuadrcula2"/>
        <w:tblW w:w="0" w:type="auto"/>
        <w:tblLook w:val="04A0" w:firstRow="1" w:lastRow="0" w:firstColumn="1" w:lastColumn="0" w:noHBand="0" w:noVBand="1"/>
        <w:tblCaption w:val="Tenedores."/>
        <w:tblDescription w:val="Tenedores de partes sociales."/>
      </w:tblPr>
      <w:tblGrid>
        <w:gridCol w:w="4672"/>
        <w:gridCol w:w="4673"/>
      </w:tblGrid>
      <w:tr w:rsidR="00340EA1" w:rsidRPr="00340EA1" w:rsidTr="00340EA1">
        <w:trPr>
          <w:tblHeader/>
        </w:trPr>
        <w:tc>
          <w:tcPr>
            <w:tcW w:w="4672" w:type="dxa"/>
          </w:tcPr>
          <w:p w:rsidR="00551A53" w:rsidRPr="00340EA1" w:rsidRDefault="00551A53" w:rsidP="0007292A">
            <w:pPr>
              <w:pStyle w:val="estilo30"/>
              <w:spacing w:before="120" w:beforeAutospacing="0" w:after="120" w:afterAutospacing="0" w:line="276" w:lineRule="auto"/>
              <w:jc w:val="center"/>
              <w:rPr>
                <w:rFonts w:ascii="ITC Avant Garde" w:hAnsi="ITC Avant Garde" w:cs="ITC Avant Garde"/>
                <w:b/>
                <w:bCs/>
                <w:sz w:val="22"/>
                <w:szCs w:val="22"/>
                <w:lang w:val="es-ES_tradnl"/>
              </w:rPr>
            </w:pPr>
            <w:r w:rsidRPr="00340EA1">
              <w:rPr>
                <w:rFonts w:ascii="ITC Avant Garde" w:hAnsi="ITC Avant Garde" w:cs="ITC Avant Garde"/>
                <w:b/>
                <w:bCs/>
                <w:sz w:val="22"/>
                <w:szCs w:val="22"/>
                <w:lang w:val="es-ES_tradnl"/>
              </w:rPr>
              <w:t>Accionista</w:t>
            </w:r>
          </w:p>
        </w:tc>
        <w:tc>
          <w:tcPr>
            <w:tcW w:w="4673" w:type="dxa"/>
          </w:tcPr>
          <w:p w:rsidR="00551A53" w:rsidRPr="00340EA1" w:rsidRDefault="00551A53" w:rsidP="0007292A">
            <w:pPr>
              <w:pStyle w:val="estilo30"/>
              <w:spacing w:before="120" w:beforeAutospacing="0" w:after="120" w:afterAutospacing="0" w:line="276" w:lineRule="auto"/>
              <w:jc w:val="center"/>
              <w:rPr>
                <w:rFonts w:ascii="ITC Avant Garde" w:hAnsi="ITC Avant Garde" w:cs="ITC Avant Garde"/>
                <w:b/>
                <w:bCs/>
                <w:sz w:val="22"/>
                <w:szCs w:val="22"/>
                <w:lang w:val="es-ES_tradnl"/>
              </w:rPr>
            </w:pPr>
            <w:r w:rsidRPr="00340EA1">
              <w:rPr>
                <w:rFonts w:ascii="ITC Avant Garde" w:hAnsi="ITC Avant Garde" w:cs="ITC Avant Garde"/>
                <w:b/>
                <w:bCs/>
                <w:sz w:val="22"/>
                <w:szCs w:val="22"/>
                <w:lang w:val="es-ES_tradnl"/>
              </w:rPr>
              <w:t>Porcentaje (%)</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s-ES_tradnl"/>
              </w:rPr>
            </w:pPr>
            <w:proofErr w:type="spellStart"/>
            <w:r w:rsidRPr="00340EA1">
              <w:rPr>
                <w:rFonts w:ascii="ITC Avant Garde" w:hAnsi="ITC Avant Garde" w:cs="ITC Avant Garde"/>
                <w:bCs/>
                <w:sz w:val="22"/>
                <w:szCs w:val="22"/>
                <w:lang w:val="es-ES_tradnl"/>
              </w:rPr>
              <w:t>Camimur</w:t>
            </w:r>
            <w:proofErr w:type="spellEnd"/>
            <w:r w:rsidRPr="00340EA1">
              <w:rPr>
                <w:rFonts w:ascii="ITC Avant Garde" w:hAnsi="ITC Avant Garde" w:cs="ITC Avant Garde"/>
                <w:bCs/>
                <w:sz w:val="22"/>
                <w:szCs w:val="22"/>
                <w:lang w:val="es-ES_tradnl"/>
              </w:rPr>
              <w:t>, S.A.</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n-US"/>
              </w:rPr>
            </w:pPr>
            <w:proofErr w:type="spellStart"/>
            <w:r w:rsidRPr="00340EA1">
              <w:rPr>
                <w:rFonts w:ascii="ITC Avant Garde" w:hAnsi="ITC Avant Garde" w:cs="ITC Avant Garde"/>
                <w:bCs/>
                <w:sz w:val="22"/>
                <w:szCs w:val="22"/>
                <w:lang w:val="en-US"/>
              </w:rPr>
              <w:t>Pickney</w:t>
            </w:r>
            <w:proofErr w:type="spellEnd"/>
            <w:r w:rsidRPr="00340EA1">
              <w:rPr>
                <w:rFonts w:ascii="ITC Avant Garde" w:hAnsi="ITC Avant Garde" w:cs="ITC Avant Garde"/>
                <w:bCs/>
                <w:sz w:val="22"/>
                <w:szCs w:val="22"/>
                <w:lang w:val="en-US"/>
              </w:rPr>
              <w:t xml:space="preserve"> &amp; Co. II L.L.C.</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s-ES_tradnl"/>
              </w:rPr>
            </w:pPr>
            <w:r w:rsidRPr="00340EA1">
              <w:rPr>
                <w:rFonts w:ascii="ITC Avant Garde" w:hAnsi="ITC Avant Garde" w:cs="ITC Avant Garde"/>
                <w:bCs/>
                <w:sz w:val="22"/>
                <w:szCs w:val="22"/>
                <w:lang w:val="es-ES_tradnl"/>
              </w:rPr>
              <w:t xml:space="preserve">South </w:t>
            </w:r>
            <w:proofErr w:type="spellStart"/>
            <w:r w:rsidRPr="00340EA1">
              <w:rPr>
                <w:rFonts w:ascii="ITC Avant Garde" w:hAnsi="ITC Avant Garde" w:cs="ITC Avant Garde"/>
                <w:bCs/>
                <w:sz w:val="22"/>
                <w:szCs w:val="22"/>
                <w:lang w:val="es-ES_tradnl"/>
              </w:rPr>
              <w:t>Bay</w:t>
            </w:r>
            <w:proofErr w:type="spellEnd"/>
            <w:r w:rsidRPr="00340EA1">
              <w:rPr>
                <w:rFonts w:ascii="ITC Avant Garde" w:hAnsi="ITC Avant Garde" w:cs="ITC Avant Garde"/>
                <w:bCs/>
                <w:sz w:val="22"/>
                <w:szCs w:val="22"/>
                <w:lang w:val="es-ES_tradnl"/>
              </w:rPr>
              <w:t xml:space="preserve"> </w:t>
            </w:r>
            <w:proofErr w:type="spellStart"/>
            <w:r w:rsidRPr="00340EA1">
              <w:rPr>
                <w:rFonts w:ascii="ITC Avant Garde" w:hAnsi="ITC Avant Garde" w:cs="ITC Avant Garde"/>
                <w:bCs/>
                <w:sz w:val="22"/>
                <w:szCs w:val="22"/>
                <w:lang w:val="es-ES_tradnl"/>
              </w:rPr>
              <w:t>Partners</w:t>
            </w:r>
            <w:proofErr w:type="spellEnd"/>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s-ES_tradnl"/>
              </w:rPr>
            </w:pPr>
            <w:proofErr w:type="spellStart"/>
            <w:r w:rsidRPr="00340EA1">
              <w:rPr>
                <w:rFonts w:ascii="ITC Avant Garde" w:hAnsi="ITC Avant Garde" w:cs="ITC Avant Garde"/>
                <w:bCs/>
                <w:sz w:val="22"/>
                <w:szCs w:val="22"/>
                <w:lang w:val="es-ES_tradnl"/>
              </w:rPr>
              <w:t>Regioncorp</w:t>
            </w:r>
            <w:proofErr w:type="spellEnd"/>
            <w:r w:rsidRPr="00340EA1">
              <w:rPr>
                <w:rFonts w:ascii="ITC Avant Garde" w:hAnsi="ITC Avant Garde" w:cs="ITC Avant Garde"/>
                <w:bCs/>
                <w:sz w:val="22"/>
                <w:szCs w:val="22"/>
                <w:lang w:val="es-ES_tradnl"/>
              </w:rPr>
              <w:t xml:space="preserve"> </w:t>
            </w:r>
            <w:proofErr w:type="spellStart"/>
            <w:r w:rsidRPr="00340EA1">
              <w:rPr>
                <w:rFonts w:ascii="ITC Avant Garde" w:hAnsi="ITC Avant Garde" w:cs="ITC Avant Garde"/>
                <w:bCs/>
                <w:sz w:val="22"/>
                <w:szCs w:val="22"/>
                <w:lang w:val="es-ES_tradnl"/>
              </w:rPr>
              <w:t>Ltd</w:t>
            </w:r>
            <w:proofErr w:type="spellEnd"/>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s-ES_tradnl"/>
              </w:rPr>
            </w:pPr>
            <w:proofErr w:type="spellStart"/>
            <w:r w:rsidRPr="00340EA1">
              <w:rPr>
                <w:rFonts w:ascii="ITC Avant Garde" w:hAnsi="ITC Avant Garde" w:cs="ITC Avant Garde"/>
                <w:bCs/>
                <w:sz w:val="22"/>
                <w:szCs w:val="22"/>
                <w:lang w:val="es-ES_tradnl"/>
              </w:rPr>
              <w:t>Virens</w:t>
            </w:r>
            <w:proofErr w:type="spellEnd"/>
            <w:r w:rsidRPr="00340EA1">
              <w:rPr>
                <w:rFonts w:ascii="ITC Avant Garde" w:hAnsi="ITC Avant Garde" w:cs="ITC Avant Garde"/>
                <w:bCs/>
                <w:sz w:val="22"/>
                <w:szCs w:val="22"/>
                <w:lang w:val="es-ES_tradnl"/>
              </w:rPr>
              <w:t xml:space="preserve"> Capital L.P.</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n-US"/>
              </w:rPr>
            </w:pPr>
            <w:r w:rsidRPr="00340EA1">
              <w:rPr>
                <w:rFonts w:ascii="ITC Avant Garde" w:hAnsi="ITC Avant Garde" w:cs="ITC Avant Garde"/>
                <w:bCs/>
                <w:sz w:val="22"/>
                <w:szCs w:val="22"/>
                <w:lang w:val="en-US"/>
              </w:rPr>
              <w:t>Southern Cross Group Management L.P.</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n-US"/>
              </w:rPr>
            </w:pPr>
            <w:proofErr w:type="spellStart"/>
            <w:r w:rsidRPr="00340EA1">
              <w:rPr>
                <w:rFonts w:ascii="ITC Avant Garde" w:hAnsi="ITC Avant Garde" w:cs="ITC Avant Garde"/>
                <w:bCs/>
                <w:sz w:val="22"/>
                <w:szCs w:val="22"/>
                <w:lang w:val="en-US"/>
              </w:rPr>
              <w:t>Restery</w:t>
            </w:r>
            <w:proofErr w:type="spellEnd"/>
            <w:r w:rsidRPr="00340EA1">
              <w:rPr>
                <w:rFonts w:ascii="ITC Avant Garde" w:hAnsi="ITC Avant Garde" w:cs="ITC Avant Garde"/>
                <w:bCs/>
                <w:sz w:val="22"/>
                <w:szCs w:val="22"/>
                <w:lang w:val="en-US"/>
              </w:rPr>
              <w:t xml:space="preserve"> S.A.</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n-US"/>
              </w:rPr>
            </w:pPr>
            <w:r w:rsidRPr="00340EA1">
              <w:rPr>
                <w:rFonts w:ascii="ITC Avant Garde" w:hAnsi="ITC Avant Garde" w:cs="ITC Avant Garde"/>
                <w:bCs/>
                <w:sz w:val="22"/>
                <w:szCs w:val="22"/>
                <w:lang w:val="en-US"/>
              </w:rPr>
              <w:t xml:space="preserve">Cypress Consulting L.P. </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r w:rsidR="00D74FD7" w:rsidRPr="00340EA1" w:rsidTr="00340EA1">
        <w:trPr>
          <w:tblHeader/>
        </w:trPr>
        <w:tc>
          <w:tcPr>
            <w:tcW w:w="4672" w:type="dxa"/>
          </w:tcPr>
          <w:p w:rsidR="00D74FD7" w:rsidRPr="00340EA1" w:rsidRDefault="00D74FD7" w:rsidP="00D74FD7">
            <w:pPr>
              <w:pStyle w:val="estilo30"/>
              <w:spacing w:before="120" w:beforeAutospacing="0" w:after="120" w:afterAutospacing="0" w:line="276" w:lineRule="auto"/>
              <w:jc w:val="both"/>
              <w:rPr>
                <w:rFonts w:ascii="ITC Avant Garde" w:hAnsi="ITC Avant Garde" w:cs="ITC Avant Garde"/>
                <w:bCs/>
                <w:sz w:val="22"/>
                <w:szCs w:val="22"/>
                <w:lang w:val="en-US"/>
              </w:rPr>
            </w:pPr>
            <w:proofErr w:type="spellStart"/>
            <w:r w:rsidRPr="00340EA1">
              <w:rPr>
                <w:rFonts w:ascii="ITC Avant Garde" w:hAnsi="ITC Avant Garde" w:cs="ITC Avant Garde"/>
                <w:bCs/>
                <w:sz w:val="22"/>
                <w:szCs w:val="22"/>
                <w:lang w:val="en-US"/>
              </w:rPr>
              <w:t>Tiktok</w:t>
            </w:r>
            <w:proofErr w:type="spellEnd"/>
            <w:r w:rsidRPr="00340EA1">
              <w:rPr>
                <w:rFonts w:ascii="ITC Avant Garde" w:hAnsi="ITC Avant Garde" w:cs="ITC Avant Garde"/>
                <w:bCs/>
                <w:sz w:val="22"/>
                <w:szCs w:val="22"/>
                <w:lang w:val="en-US"/>
              </w:rPr>
              <w:t xml:space="preserve"> Trading Corp</w:t>
            </w:r>
          </w:p>
        </w:tc>
        <w:tc>
          <w:tcPr>
            <w:tcW w:w="4673" w:type="dxa"/>
          </w:tcPr>
          <w:p w:rsidR="00D74FD7" w:rsidRDefault="00D74FD7" w:rsidP="00D74FD7">
            <w:r w:rsidRPr="007B66E7">
              <w:rPr>
                <w:rFonts w:ascii="ITC Avant Garde" w:hAnsi="ITC Avant Garde" w:cs="Helvetica"/>
                <w:color w:val="0070C0"/>
                <w:szCs w:val="20"/>
                <w:lang w:eastAsia="es-MX"/>
              </w:rPr>
              <w:t>“CONFIDENCIAL POR LEY”</w:t>
            </w:r>
          </w:p>
        </w:tc>
      </w:tr>
    </w:tbl>
    <w:p w:rsidR="00551A53" w:rsidRPr="00551A53" w:rsidRDefault="00551A53" w:rsidP="0007292A">
      <w:pPr>
        <w:pStyle w:val="estilo30"/>
        <w:spacing w:before="120" w:beforeAutospacing="0" w:after="120" w:afterAutospacing="0" w:line="276" w:lineRule="auto"/>
        <w:jc w:val="both"/>
        <w:rPr>
          <w:rFonts w:ascii="ITC Avant Garde" w:hAnsi="ITC Avant Garde" w:cs="ITC Avant Garde"/>
          <w:bCs/>
          <w:sz w:val="18"/>
          <w:szCs w:val="22"/>
        </w:rPr>
      </w:pPr>
      <w:r w:rsidRPr="00551A53">
        <w:rPr>
          <w:rFonts w:ascii="ITC Avant Garde" w:hAnsi="ITC Avant Garde" w:cs="ITC Avant Garde"/>
          <w:bCs/>
          <w:sz w:val="18"/>
          <w:szCs w:val="22"/>
        </w:rPr>
        <w:t>Fuente: Información presentada por las Partes</w:t>
      </w:r>
    </w:p>
    <w:p w:rsidR="00DD7A0B" w:rsidRDefault="00551A53" w:rsidP="0007292A">
      <w:pPr>
        <w:spacing w:before="120" w:after="120"/>
        <w:jc w:val="both"/>
        <w:rPr>
          <w:rFonts w:ascii="ITC Avant Garde" w:hAnsi="ITC Avant Garde"/>
        </w:rPr>
      </w:pPr>
      <w:r w:rsidRPr="0064293A">
        <w:rPr>
          <w:rFonts w:ascii="ITC Avant Garde" w:hAnsi="ITC Avant Garde"/>
        </w:rPr>
        <w:t xml:space="preserve">De conformidad con lo mencionado por las Partes, </w:t>
      </w:r>
      <w:r w:rsidR="0064293A" w:rsidRPr="0064293A">
        <w:rPr>
          <w:rFonts w:ascii="ITC Avant Garde" w:hAnsi="ITC Avant Garde"/>
        </w:rPr>
        <w:t>“[n]</w:t>
      </w:r>
      <w:proofErr w:type="spellStart"/>
      <w:r w:rsidR="0064293A" w:rsidRPr="0064293A">
        <w:rPr>
          <w:rFonts w:ascii="ITC Avant Garde" w:hAnsi="ITC Avant Garde"/>
          <w:i/>
        </w:rPr>
        <w:t>ingún</w:t>
      </w:r>
      <w:proofErr w:type="spellEnd"/>
      <w:r w:rsidR="0064293A" w:rsidRPr="0064293A">
        <w:rPr>
          <w:rFonts w:ascii="ITC Avant Garde" w:hAnsi="ITC Avant Garde"/>
          <w:i/>
        </w:rPr>
        <w:t xml:space="preserve"> accionista por si solo tiene el control de SCGM </w:t>
      </w:r>
      <w:r w:rsidR="0064293A" w:rsidRPr="0064293A">
        <w:rPr>
          <w:rFonts w:ascii="ITC Avant Garde" w:hAnsi="ITC Avant Garde"/>
        </w:rPr>
        <w:t>[</w:t>
      </w:r>
      <w:proofErr w:type="spellStart"/>
      <w:r w:rsidR="0064293A" w:rsidRPr="0064293A">
        <w:rPr>
          <w:rFonts w:ascii="ITC Avant Garde" w:hAnsi="ITC Avant Garde"/>
        </w:rPr>
        <w:t>Southern</w:t>
      </w:r>
      <w:proofErr w:type="spellEnd"/>
      <w:r w:rsidR="0064293A" w:rsidRPr="0064293A">
        <w:rPr>
          <w:rFonts w:ascii="ITC Avant Garde" w:hAnsi="ITC Avant Garde"/>
        </w:rPr>
        <w:t xml:space="preserve"> Cross]</w:t>
      </w:r>
      <w:r w:rsidR="0064293A" w:rsidRPr="0064293A">
        <w:rPr>
          <w:rFonts w:ascii="ITC Avant Garde" w:hAnsi="ITC Avant Garde"/>
          <w:i/>
        </w:rPr>
        <w:t xml:space="preserve"> ya que ninguno posee </w:t>
      </w:r>
      <w:r w:rsidR="00D74FD7" w:rsidRPr="00BD6258">
        <w:rPr>
          <w:rFonts w:ascii="ITC Avant Garde" w:hAnsi="ITC Avant Garde" w:cs="Helvetica"/>
          <w:color w:val="0070C0"/>
          <w:szCs w:val="20"/>
          <w:lang w:eastAsia="es-MX"/>
        </w:rPr>
        <w:t xml:space="preserve">“CONFIDENCIAL POR </w:t>
      </w:r>
      <w:proofErr w:type="spellStart"/>
      <w:r w:rsidR="00D74FD7" w:rsidRPr="00BD6258">
        <w:rPr>
          <w:rFonts w:ascii="ITC Avant Garde" w:hAnsi="ITC Avant Garde" w:cs="Helvetica"/>
          <w:color w:val="0070C0"/>
          <w:szCs w:val="20"/>
          <w:lang w:eastAsia="es-MX"/>
        </w:rPr>
        <w:t>LEY”</w:t>
      </w:r>
      <w:r w:rsidR="0064293A" w:rsidRPr="0064293A">
        <w:rPr>
          <w:rFonts w:ascii="ITC Avant Garde" w:hAnsi="ITC Avant Garde"/>
          <w:i/>
        </w:rPr>
        <w:t>de</w:t>
      </w:r>
      <w:proofErr w:type="spellEnd"/>
      <w:r w:rsidR="0064293A" w:rsidRPr="0064293A">
        <w:rPr>
          <w:rFonts w:ascii="ITC Avant Garde" w:hAnsi="ITC Avant Garde"/>
          <w:i/>
        </w:rPr>
        <w:t xml:space="preserve"> las acciones. El directorio lo nombra la asamblea de accionistas con la mitad más uno </w:t>
      </w:r>
      <w:r w:rsidR="0064293A" w:rsidRPr="0064293A">
        <w:rPr>
          <w:rFonts w:ascii="ITC Avant Garde" w:hAnsi="ITC Avant Garde"/>
          <w:i/>
        </w:rPr>
        <w:lastRenderedPageBreak/>
        <w:t>de los votos. Dicho directorio tiene las facultades de administración y representación de la sociedad</w:t>
      </w:r>
      <w:r w:rsidR="0064293A">
        <w:rPr>
          <w:rFonts w:ascii="ITC Avant Garde" w:hAnsi="ITC Avant Garde"/>
          <w:i/>
        </w:rPr>
        <w:t>.”</w:t>
      </w:r>
    </w:p>
    <w:p w:rsidR="00F5756D" w:rsidRDefault="002C3EDB" w:rsidP="0007292A">
      <w:pPr>
        <w:spacing w:before="120" w:after="120"/>
        <w:jc w:val="both"/>
        <w:rPr>
          <w:rFonts w:ascii="ITC Avant Garde" w:hAnsi="ITC Avant Garde"/>
        </w:rPr>
      </w:pPr>
      <w:r>
        <w:rPr>
          <w:rFonts w:ascii="ITC Avant Garde" w:hAnsi="ITC Avant Garde"/>
        </w:rPr>
        <w:t xml:space="preserve">Asimismo, </w:t>
      </w:r>
      <w:r w:rsidR="00EC781D">
        <w:rPr>
          <w:rFonts w:ascii="ITC Avant Garde" w:hAnsi="ITC Avant Garde"/>
        </w:rPr>
        <w:t xml:space="preserve">las Partes </w:t>
      </w:r>
      <w:r>
        <w:rPr>
          <w:rFonts w:ascii="ITC Avant Garde" w:hAnsi="ITC Avant Garde"/>
        </w:rPr>
        <w:t xml:space="preserve">señalan </w:t>
      </w:r>
      <w:r w:rsidR="000B1635">
        <w:rPr>
          <w:rFonts w:ascii="ITC Avant Garde" w:hAnsi="ITC Avant Garde"/>
        </w:rPr>
        <w:t xml:space="preserve">que </w:t>
      </w:r>
      <w:proofErr w:type="spellStart"/>
      <w:r w:rsidR="00C0108B">
        <w:rPr>
          <w:rFonts w:ascii="ITC Avant Garde" w:hAnsi="ITC Avant Garde"/>
        </w:rPr>
        <w:t>Even</w:t>
      </w:r>
      <w:proofErr w:type="spellEnd"/>
      <w:r w:rsidR="00C0108B">
        <w:rPr>
          <w:rFonts w:ascii="ITC Avant Garde" w:hAnsi="ITC Avant Garde"/>
        </w:rPr>
        <w:t>,</w:t>
      </w:r>
      <w:r w:rsidR="00C0108B" w:rsidRPr="00C0108B">
        <w:rPr>
          <w:rFonts w:ascii="ITC Avant Garde" w:hAnsi="ITC Avant Garde"/>
        </w:rPr>
        <w:t xml:space="preserve"> Neutral, </w:t>
      </w:r>
      <w:proofErr w:type="spellStart"/>
      <w:r w:rsidR="00C0108B" w:rsidRPr="00C0108B">
        <w:rPr>
          <w:rFonts w:ascii="ITC Avant Garde" w:hAnsi="ITC Avant Garde"/>
        </w:rPr>
        <w:t>Southern</w:t>
      </w:r>
      <w:proofErr w:type="spellEnd"/>
      <w:r w:rsidR="00C0108B" w:rsidRPr="00C0108B">
        <w:rPr>
          <w:rFonts w:ascii="ITC Avant Garde" w:hAnsi="ITC Avant Garde"/>
        </w:rPr>
        <w:t xml:space="preserve"> Cross</w:t>
      </w:r>
      <w:r w:rsidR="00C0108B">
        <w:rPr>
          <w:rFonts w:ascii="ITC Avant Garde" w:hAnsi="ITC Avant Garde"/>
        </w:rPr>
        <w:t xml:space="preserve"> y </w:t>
      </w:r>
      <w:r w:rsidR="00C0108B" w:rsidRPr="00C0108B">
        <w:rPr>
          <w:rFonts w:ascii="ITC Avant Garde" w:hAnsi="ITC Avant Garde"/>
        </w:rPr>
        <w:t>sus subsidiarias o afiliadas, así</w:t>
      </w:r>
      <w:r w:rsidR="00C0108B">
        <w:rPr>
          <w:rFonts w:ascii="ITC Avant Garde" w:hAnsi="ITC Avant Garde"/>
        </w:rPr>
        <w:t xml:space="preserve"> </w:t>
      </w:r>
      <w:r w:rsidR="00C0108B" w:rsidRPr="00C0108B">
        <w:rPr>
          <w:rFonts w:ascii="ITC Avant Garde" w:hAnsi="ITC Avant Garde"/>
        </w:rPr>
        <w:t>como las personas físicas y/o morales con una participación</w:t>
      </w:r>
      <w:r w:rsidR="00C0108B">
        <w:rPr>
          <w:rFonts w:ascii="ITC Avant Garde" w:hAnsi="ITC Avant Garde"/>
        </w:rPr>
        <w:t xml:space="preserve"> </w:t>
      </w:r>
      <w:r w:rsidR="00C0108B" w:rsidRPr="00C0108B">
        <w:rPr>
          <w:rFonts w:ascii="ITC Avant Garde" w:hAnsi="ITC Avant Garde"/>
        </w:rPr>
        <w:t>mayor al</w:t>
      </w:r>
      <w:r w:rsidR="00C0108B">
        <w:rPr>
          <w:rFonts w:ascii="ITC Avant Garde" w:hAnsi="ITC Avant Garde"/>
        </w:rPr>
        <w:t xml:space="preserve"> </w:t>
      </w:r>
      <w:r w:rsidR="00C0108B" w:rsidRPr="00C0108B">
        <w:rPr>
          <w:rFonts w:ascii="ITC Avant Garde" w:hAnsi="ITC Avant Garde"/>
        </w:rPr>
        <w:t>5</w:t>
      </w:r>
      <w:r w:rsidR="00C0108B">
        <w:rPr>
          <w:rFonts w:ascii="ITC Avant Garde" w:hAnsi="ITC Avant Garde"/>
        </w:rPr>
        <w:t xml:space="preserve">% </w:t>
      </w:r>
      <w:r w:rsidR="00463A47">
        <w:rPr>
          <w:rFonts w:ascii="ITC Avant Garde" w:hAnsi="ITC Avant Garde"/>
        </w:rPr>
        <w:t xml:space="preserve">(cinco por ciento) </w:t>
      </w:r>
      <w:r w:rsidR="00C0108B" w:rsidRPr="00C0108B">
        <w:rPr>
          <w:rFonts w:ascii="ITC Avant Garde" w:hAnsi="ITC Avant Garde"/>
        </w:rPr>
        <w:t xml:space="preserve">de su capital social, </w:t>
      </w:r>
      <w:r w:rsidR="00C0108B">
        <w:rPr>
          <w:rFonts w:ascii="ITC Avant Garde" w:hAnsi="ITC Avant Garde"/>
        </w:rPr>
        <w:t xml:space="preserve">no </w:t>
      </w:r>
      <w:r w:rsidR="00C0108B" w:rsidRPr="00C0108B">
        <w:rPr>
          <w:rFonts w:ascii="ITC Avant Garde" w:hAnsi="ITC Avant Garde"/>
        </w:rPr>
        <w:t>tienen participaciones accionarias ni derechos de voto en</w:t>
      </w:r>
      <w:r w:rsidR="00C0108B">
        <w:rPr>
          <w:rFonts w:ascii="ITC Avant Garde" w:hAnsi="ITC Avant Garde"/>
        </w:rPr>
        <w:t xml:space="preserve"> </w:t>
      </w:r>
      <w:r w:rsidR="00C0108B" w:rsidRPr="00C0108B">
        <w:rPr>
          <w:rFonts w:ascii="ITC Avant Garde" w:hAnsi="ITC Avant Garde"/>
        </w:rPr>
        <w:t>compañías relacionadas, vertical u horizontalmente, con negocios en el mercado de</w:t>
      </w:r>
      <w:r w:rsidR="00C0108B">
        <w:rPr>
          <w:rFonts w:ascii="ITC Avant Garde" w:hAnsi="ITC Avant Garde"/>
        </w:rPr>
        <w:t xml:space="preserve"> </w:t>
      </w:r>
      <w:r w:rsidR="00C0108B" w:rsidRPr="00C0108B">
        <w:rPr>
          <w:rFonts w:ascii="ITC Avant Garde" w:hAnsi="ITC Avant Garde"/>
        </w:rPr>
        <w:t>infraestructura para telecomunicaciones en territorio mexicano</w:t>
      </w:r>
      <w:r w:rsidR="00BB5FEF">
        <w:rPr>
          <w:rFonts w:ascii="ITC Avant Garde" w:hAnsi="ITC Avant Garde"/>
        </w:rPr>
        <w:t>, distintas a las identificadas</w:t>
      </w:r>
      <w:r w:rsidR="00C0108B" w:rsidRPr="00C0108B">
        <w:rPr>
          <w:rFonts w:ascii="ITC Avant Garde" w:hAnsi="ITC Avant Garde"/>
        </w:rPr>
        <w:t>.</w:t>
      </w:r>
    </w:p>
    <w:p w:rsidR="00D217DB" w:rsidRDefault="00D217DB" w:rsidP="0007292A">
      <w:pPr>
        <w:pStyle w:val="estilo30"/>
        <w:numPr>
          <w:ilvl w:val="0"/>
          <w:numId w:val="21"/>
        </w:numPr>
        <w:spacing w:before="120" w:beforeAutospacing="0" w:after="120" w:afterAutospacing="0" w:line="276" w:lineRule="auto"/>
        <w:jc w:val="center"/>
        <w:rPr>
          <w:rFonts w:ascii="ITC Avant Garde" w:hAnsi="ITC Avant Garde"/>
        </w:rPr>
      </w:pPr>
      <w:r w:rsidRPr="00C6327B">
        <w:rPr>
          <w:rFonts w:ascii="ITC Avant Garde" w:hAnsi="ITC Avant Garde"/>
          <w:b/>
        </w:rPr>
        <w:t xml:space="preserve">Personas </w:t>
      </w:r>
      <w:r w:rsidR="00E27CF5">
        <w:rPr>
          <w:rFonts w:ascii="ITC Avant Garde" w:hAnsi="ITC Avant Garde"/>
          <w:b/>
          <w:bCs/>
          <w:lang w:val="es-ES_tradnl"/>
        </w:rPr>
        <w:t xml:space="preserve">que forman parte del GIE de los Compradores </w:t>
      </w:r>
      <w:r>
        <w:rPr>
          <w:rFonts w:ascii="ITC Avant Garde" w:hAnsi="ITC Avant Garde"/>
          <w:b/>
          <w:bCs/>
          <w:lang w:val="es-ES_tradnl"/>
        </w:rPr>
        <w:t>en México</w:t>
      </w:r>
    </w:p>
    <w:tbl>
      <w:tblPr>
        <w:tblStyle w:val="Tablaconcuadrcula2"/>
        <w:tblW w:w="5053" w:type="pct"/>
        <w:tblLayout w:type="fixed"/>
        <w:tblLook w:val="04A0" w:firstRow="1" w:lastRow="0" w:firstColumn="1" w:lastColumn="0" w:noHBand="0" w:noVBand="1"/>
        <w:tblCaption w:val="Personas que forman parte del GIE."/>
        <w:tblDescription w:val="Listado de personas que forman part del GIE de los compradores."/>
      </w:tblPr>
      <w:tblGrid>
        <w:gridCol w:w="2829"/>
        <w:gridCol w:w="2695"/>
        <w:gridCol w:w="2367"/>
        <w:gridCol w:w="1553"/>
      </w:tblGrid>
      <w:tr w:rsidR="00650B6B" w:rsidRPr="00650B6B" w:rsidTr="006B1761">
        <w:trPr>
          <w:tblHeader/>
        </w:trPr>
        <w:tc>
          <w:tcPr>
            <w:tcW w:w="1498" w:type="pct"/>
          </w:tcPr>
          <w:p w:rsidR="00D217DB" w:rsidRPr="00650B6B" w:rsidRDefault="00D217DB" w:rsidP="0007292A">
            <w:pPr>
              <w:spacing w:before="120" w:after="120" w:line="240" w:lineRule="auto"/>
              <w:jc w:val="center"/>
              <w:rPr>
                <w:rFonts w:ascii="ITC Avant Garde" w:eastAsia="Times New Roman" w:hAnsi="ITC Avant Garde"/>
                <w:b/>
                <w:sz w:val="18"/>
                <w:szCs w:val="18"/>
              </w:rPr>
            </w:pPr>
            <w:r w:rsidRPr="00650B6B">
              <w:rPr>
                <w:rFonts w:ascii="ITC Avant Garde" w:eastAsia="Times New Roman" w:hAnsi="ITC Avant Garde"/>
                <w:b/>
                <w:sz w:val="18"/>
                <w:szCs w:val="18"/>
              </w:rPr>
              <w:t>Personas morales identificadas como parte del GIE de los Compradores</w:t>
            </w:r>
          </w:p>
        </w:tc>
        <w:tc>
          <w:tcPr>
            <w:tcW w:w="1427" w:type="pct"/>
          </w:tcPr>
          <w:p w:rsidR="00D217DB" w:rsidRPr="00650B6B" w:rsidRDefault="00D217DB" w:rsidP="0007292A">
            <w:pPr>
              <w:spacing w:before="120" w:after="120" w:line="240" w:lineRule="auto"/>
              <w:jc w:val="center"/>
              <w:rPr>
                <w:rFonts w:ascii="ITC Avant Garde" w:eastAsia="Times New Roman" w:hAnsi="ITC Avant Garde"/>
                <w:b/>
                <w:sz w:val="18"/>
                <w:szCs w:val="18"/>
              </w:rPr>
            </w:pPr>
            <w:r w:rsidRPr="00650B6B">
              <w:rPr>
                <w:rFonts w:ascii="ITC Avant Garde" w:eastAsia="Times New Roman" w:hAnsi="ITC Avant Garde"/>
                <w:b/>
                <w:sz w:val="18"/>
                <w:szCs w:val="18"/>
              </w:rPr>
              <w:t>Actividades</w:t>
            </w:r>
          </w:p>
        </w:tc>
        <w:tc>
          <w:tcPr>
            <w:tcW w:w="1253" w:type="pct"/>
            <w:noWrap/>
          </w:tcPr>
          <w:p w:rsidR="00D217DB" w:rsidRPr="00650B6B" w:rsidRDefault="00D217DB" w:rsidP="0007292A">
            <w:pPr>
              <w:spacing w:before="120" w:after="120" w:line="240" w:lineRule="auto"/>
              <w:jc w:val="center"/>
              <w:rPr>
                <w:rFonts w:ascii="ITC Avant Garde" w:eastAsia="Times New Roman" w:hAnsi="ITC Avant Garde"/>
                <w:b/>
                <w:sz w:val="18"/>
                <w:szCs w:val="18"/>
              </w:rPr>
            </w:pPr>
            <w:r w:rsidRPr="00650B6B">
              <w:rPr>
                <w:rFonts w:ascii="ITC Avant Garde" w:eastAsia="Times New Roman" w:hAnsi="ITC Avant Garde"/>
                <w:b/>
                <w:sz w:val="18"/>
                <w:szCs w:val="18"/>
              </w:rPr>
              <w:t>Accionistas/asociados</w:t>
            </w:r>
          </w:p>
        </w:tc>
        <w:tc>
          <w:tcPr>
            <w:tcW w:w="822" w:type="pct"/>
            <w:noWrap/>
          </w:tcPr>
          <w:p w:rsidR="00D217DB" w:rsidRPr="00650B6B" w:rsidRDefault="00D217DB" w:rsidP="0007292A">
            <w:pPr>
              <w:spacing w:before="120" w:after="120" w:line="240" w:lineRule="auto"/>
              <w:jc w:val="center"/>
              <w:rPr>
                <w:rFonts w:ascii="ITC Avant Garde" w:hAnsi="ITC Avant Garde"/>
                <w:b/>
                <w:sz w:val="18"/>
                <w:szCs w:val="18"/>
              </w:rPr>
            </w:pPr>
            <w:r w:rsidRPr="00650B6B">
              <w:rPr>
                <w:rFonts w:ascii="ITC Avant Garde" w:hAnsi="ITC Avant Garde"/>
                <w:b/>
                <w:sz w:val="18"/>
                <w:szCs w:val="18"/>
              </w:rPr>
              <w:t>Participación accionaria (%)</w:t>
            </w:r>
          </w:p>
        </w:tc>
      </w:tr>
      <w:tr w:rsidR="00D74FD7" w:rsidRPr="00650B6B" w:rsidTr="00650B6B">
        <w:tc>
          <w:tcPr>
            <w:tcW w:w="1498" w:type="pct"/>
          </w:tcPr>
          <w:p w:rsidR="00D74FD7" w:rsidRPr="00650B6B" w:rsidRDefault="00D74FD7" w:rsidP="00D74FD7">
            <w:pPr>
              <w:spacing w:before="120" w:after="120" w:line="240" w:lineRule="auto"/>
              <w:rPr>
                <w:rFonts w:ascii="ITC Avant Garde" w:eastAsia="Times New Roman" w:hAnsi="ITC Avant Garde"/>
                <w:sz w:val="18"/>
                <w:szCs w:val="18"/>
                <w:highlight w:val="cyan"/>
              </w:rPr>
            </w:pPr>
            <w:proofErr w:type="spellStart"/>
            <w:r w:rsidRPr="00650B6B">
              <w:rPr>
                <w:rFonts w:ascii="ITC Avant Garde" w:hAnsi="ITC Avant Garde"/>
              </w:rPr>
              <w:t>Even</w:t>
            </w:r>
            <w:proofErr w:type="spellEnd"/>
          </w:p>
        </w:tc>
        <w:tc>
          <w:tcPr>
            <w:tcW w:w="1427" w:type="pct"/>
          </w:tcPr>
          <w:p w:rsidR="00D74FD7" w:rsidRPr="00650B6B" w:rsidRDefault="00D74FD7" w:rsidP="00D74FD7">
            <w:pPr>
              <w:spacing w:before="120" w:after="120" w:line="240" w:lineRule="auto"/>
              <w:jc w:val="center"/>
              <w:rPr>
                <w:rFonts w:ascii="ITC Avant Garde" w:hAnsi="ITC Avant Garde"/>
                <w:sz w:val="18"/>
                <w:szCs w:val="18"/>
                <w:highlight w:val="cyan"/>
              </w:rPr>
            </w:pPr>
            <w:r w:rsidRPr="00650B6B">
              <w:rPr>
                <w:rFonts w:ascii="ITC Avant Garde" w:hAnsi="ITC Avant Garde"/>
              </w:rPr>
              <w:t>Prestación de servicios llave en mano de infraestructura de telecomunicaciones y mantenimiento de redes.</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highlight w:val="cyan"/>
              </w:rPr>
            </w:pPr>
            <w:r w:rsidRPr="00650B6B">
              <w:rPr>
                <w:rFonts w:ascii="ITC Avant Garde" w:eastAsia="Times New Roman" w:hAnsi="ITC Avant Garde"/>
                <w:sz w:val="18"/>
                <w:szCs w:val="18"/>
              </w:rPr>
              <w:t xml:space="preserve">Grupo </w:t>
            </w:r>
            <w:proofErr w:type="spellStart"/>
            <w:r w:rsidRPr="00650B6B">
              <w:rPr>
                <w:rFonts w:ascii="ITC Avant Garde" w:eastAsia="Times New Roman" w:hAnsi="ITC Avant Garde"/>
                <w:sz w:val="18"/>
                <w:szCs w:val="18"/>
              </w:rPr>
              <w:t>Even</w:t>
            </w:r>
            <w:proofErr w:type="spellEnd"/>
            <w:r w:rsidRPr="00650B6B">
              <w:rPr>
                <w:rFonts w:ascii="ITC Avant Garde" w:eastAsia="Times New Roman" w:hAnsi="ITC Avant Garde"/>
                <w:sz w:val="18"/>
                <w:szCs w:val="18"/>
              </w:rPr>
              <w:t xml:space="preserve"> Telecom</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hAnsi="ITC Avant Garde"/>
              </w:rPr>
              <w:t>Neutral</w:t>
            </w:r>
          </w:p>
        </w:tc>
        <w:tc>
          <w:tcPr>
            <w:tcW w:w="1427" w:type="pct"/>
          </w:tcPr>
          <w:p w:rsidR="00D74FD7" w:rsidRPr="00650B6B" w:rsidRDefault="00D74FD7" w:rsidP="00D74FD7">
            <w:pPr>
              <w:spacing w:before="120" w:after="120" w:line="240" w:lineRule="auto"/>
              <w:jc w:val="center"/>
              <w:rPr>
                <w:rFonts w:ascii="ITC Avant Garde" w:hAnsi="ITC Avant Garde"/>
                <w:sz w:val="18"/>
                <w:szCs w:val="18"/>
              </w:rPr>
            </w:pPr>
            <w:r w:rsidRPr="00650B6B">
              <w:rPr>
                <w:rFonts w:ascii="ITC Avant Garde" w:hAnsi="ITC Avant Garde"/>
              </w:rPr>
              <w:t xml:space="preserve">Arrendamiento de fibra obscura y capacidad, así como torres </w:t>
            </w:r>
            <w:proofErr w:type="spellStart"/>
            <w:r w:rsidRPr="00650B6B">
              <w:rPr>
                <w:rFonts w:ascii="ITC Avant Garde" w:hAnsi="ITC Avant Garde"/>
                <w:i/>
              </w:rPr>
              <w:t>Built</w:t>
            </w:r>
            <w:proofErr w:type="spellEnd"/>
            <w:r w:rsidRPr="00650B6B">
              <w:rPr>
                <w:rFonts w:ascii="ITC Avant Garde" w:hAnsi="ITC Avant Garde"/>
                <w:i/>
              </w:rPr>
              <w:t xml:space="preserve"> to </w:t>
            </w:r>
            <w:proofErr w:type="spellStart"/>
            <w:r w:rsidRPr="00650B6B">
              <w:rPr>
                <w:rFonts w:ascii="ITC Avant Garde" w:hAnsi="ITC Avant Garde"/>
                <w:i/>
              </w:rPr>
              <w:t>suit</w:t>
            </w:r>
            <w:proofErr w:type="spellEnd"/>
            <w:r w:rsidRPr="00650B6B">
              <w:rPr>
                <w:rFonts w:ascii="ITC Avant Garde" w:hAnsi="ITC Avant Garde"/>
                <w:i/>
              </w:rPr>
              <w:t xml:space="preserve"> </w:t>
            </w:r>
            <w:r w:rsidRPr="00650B6B">
              <w:rPr>
                <w:rFonts w:ascii="ITC Avant Garde" w:hAnsi="ITC Avant Garde"/>
              </w:rPr>
              <w:t>(construido a la medida)</w:t>
            </w:r>
            <w:r w:rsidRPr="00650B6B">
              <w:rPr>
                <w:rFonts w:ascii="ITC Avant Garde" w:hAnsi="ITC Avant Garde"/>
                <w:i/>
              </w:rPr>
              <w:t>.</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t xml:space="preserve">Grupo </w:t>
            </w:r>
            <w:proofErr w:type="spellStart"/>
            <w:r w:rsidRPr="00650B6B">
              <w:rPr>
                <w:rFonts w:ascii="ITC Avant Garde" w:eastAsia="Times New Roman" w:hAnsi="ITC Avant Garde"/>
                <w:sz w:val="18"/>
                <w:szCs w:val="18"/>
              </w:rPr>
              <w:t>Even</w:t>
            </w:r>
            <w:proofErr w:type="spellEnd"/>
            <w:r w:rsidRPr="00650B6B">
              <w:rPr>
                <w:rFonts w:ascii="ITC Avant Garde" w:eastAsia="Times New Roman" w:hAnsi="ITC Avant Garde"/>
                <w:sz w:val="18"/>
                <w:szCs w:val="18"/>
              </w:rPr>
              <w:t xml:space="preserve"> Telecom</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eastAsia="Times New Roman" w:hAnsi="ITC Avant Garde"/>
                <w:sz w:val="18"/>
                <w:szCs w:val="18"/>
              </w:rPr>
            </w:pPr>
            <w:proofErr w:type="spellStart"/>
            <w:r w:rsidRPr="00650B6B">
              <w:rPr>
                <w:rFonts w:ascii="ITC Avant Garde" w:hAnsi="ITC Avant Garde"/>
              </w:rPr>
              <w:t>Dicotel</w:t>
            </w:r>
            <w:proofErr w:type="spellEnd"/>
            <w:r w:rsidRPr="00650B6B">
              <w:rPr>
                <w:rFonts w:ascii="ITC Avant Garde" w:hAnsi="ITC Avant Garde"/>
              </w:rPr>
              <w:t>, S.A. de C.V.</w:t>
            </w:r>
          </w:p>
        </w:tc>
        <w:tc>
          <w:tcPr>
            <w:tcW w:w="1427" w:type="pct"/>
          </w:tcPr>
          <w:p w:rsidR="00D74FD7" w:rsidRPr="00650B6B" w:rsidRDefault="00D74FD7" w:rsidP="00D74FD7">
            <w:pPr>
              <w:spacing w:before="120" w:after="120" w:line="240" w:lineRule="auto"/>
              <w:jc w:val="center"/>
              <w:rPr>
                <w:rFonts w:ascii="ITC Avant Garde" w:hAnsi="ITC Avant Garde"/>
                <w:sz w:val="18"/>
                <w:szCs w:val="18"/>
              </w:rPr>
            </w:pPr>
            <w:r w:rsidRPr="00650B6B">
              <w:rPr>
                <w:rFonts w:ascii="ITC Avant Garde" w:hAnsi="ITC Avant Garde"/>
              </w:rPr>
              <w:t>Arrendador y operador de infraestructura de telecomunicaciones.</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t xml:space="preserve">Grupo </w:t>
            </w:r>
            <w:proofErr w:type="spellStart"/>
            <w:r w:rsidRPr="00650B6B">
              <w:rPr>
                <w:rFonts w:ascii="ITC Avant Garde" w:eastAsia="Times New Roman" w:hAnsi="ITC Avant Garde"/>
                <w:sz w:val="18"/>
                <w:szCs w:val="18"/>
              </w:rPr>
              <w:t>Even</w:t>
            </w:r>
            <w:proofErr w:type="spellEnd"/>
            <w:r w:rsidRPr="00650B6B">
              <w:rPr>
                <w:rFonts w:ascii="ITC Avant Garde" w:eastAsia="Times New Roman" w:hAnsi="ITC Avant Garde"/>
                <w:sz w:val="18"/>
                <w:szCs w:val="18"/>
              </w:rPr>
              <w:t xml:space="preserve"> Telecom</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cs="Arial"/>
                <w:sz w:val="18"/>
                <w:szCs w:val="18"/>
              </w:rPr>
            </w:pPr>
            <w:r w:rsidRPr="00650B6B">
              <w:rPr>
                <w:rFonts w:ascii="ITC Avant Garde" w:hAnsi="ITC Avant Garde"/>
              </w:rPr>
              <w:t xml:space="preserve">Servicios especializados </w:t>
            </w:r>
            <w:proofErr w:type="spellStart"/>
            <w:r w:rsidRPr="00650B6B">
              <w:rPr>
                <w:rFonts w:ascii="ITC Avant Garde" w:hAnsi="ITC Avant Garde"/>
              </w:rPr>
              <w:t>Even</w:t>
            </w:r>
            <w:proofErr w:type="spellEnd"/>
            <w:r w:rsidRPr="00650B6B">
              <w:rPr>
                <w:rFonts w:ascii="ITC Avant Garde" w:hAnsi="ITC Avant Garde"/>
              </w:rPr>
              <w:t xml:space="preserve"> Telecom</w:t>
            </w:r>
          </w:p>
        </w:tc>
        <w:tc>
          <w:tcPr>
            <w:tcW w:w="1427" w:type="pct"/>
          </w:tcPr>
          <w:p w:rsidR="00D74FD7" w:rsidRPr="00650B6B" w:rsidRDefault="00D74FD7" w:rsidP="00D74FD7">
            <w:pPr>
              <w:spacing w:before="120" w:after="120" w:line="240" w:lineRule="auto"/>
              <w:jc w:val="center"/>
              <w:rPr>
                <w:rFonts w:ascii="ITC Avant Garde" w:hAnsi="ITC Avant Garde"/>
                <w:sz w:val="18"/>
                <w:szCs w:val="18"/>
              </w:rPr>
            </w:pPr>
            <w:r w:rsidRPr="00650B6B">
              <w:rPr>
                <w:rFonts w:ascii="ITC Avant Garde" w:hAnsi="ITC Avant Garde"/>
              </w:rPr>
              <w:t xml:space="preserve">Provisión de servicios administrativos a empresas de Grupo </w:t>
            </w:r>
            <w:proofErr w:type="spellStart"/>
            <w:r w:rsidRPr="00650B6B">
              <w:rPr>
                <w:rFonts w:ascii="ITC Avant Garde" w:hAnsi="ITC Avant Garde"/>
              </w:rPr>
              <w:t>Even</w:t>
            </w:r>
            <w:proofErr w:type="spellEnd"/>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t xml:space="preserve">Grupo </w:t>
            </w:r>
            <w:proofErr w:type="spellStart"/>
            <w:r w:rsidRPr="00650B6B">
              <w:rPr>
                <w:rFonts w:ascii="ITC Avant Garde" w:eastAsia="Times New Roman" w:hAnsi="ITC Avant Garde"/>
                <w:sz w:val="18"/>
                <w:szCs w:val="18"/>
              </w:rPr>
              <w:t>Even</w:t>
            </w:r>
            <w:proofErr w:type="spellEnd"/>
            <w:r w:rsidRPr="00650B6B">
              <w:rPr>
                <w:rFonts w:ascii="ITC Avant Garde" w:eastAsia="Times New Roman" w:hAnsi="ITC Avant Garde"/>
                <w:sz w:val="18"/>
                <w:szCs w:val="18"/>
              </w:rPr>
              <w:t xml:space="preserve"> Telecom</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cs="Arial"/>
                <w:sz w:val="18"/>
                <w:szCs w:val="18"/>
              </w:rPr>
            </w:pPr>
            <w:r w:rsidRPr="00650B6B">
              <w:rPr>
                <w:rFonts w:ascii="ITC Avant Garde" w:hAnsi="ITC Avant Garde"/>
              </w:rPr>
              <w:t>NH Infraestructura, S.A.P.I. de C.V.</w:t>
            </w:r>
          </w:p>
        </w:tc>
        <w:tc>
          <w:tcPr>
            <w:tcW w:w="1427" w:type="pct"/>
          </w:tcPr>
          <w:p w:rsidR="00D74FD7" w:rsidRPr="00650B6B" w:rsidRDefault="00D74FD7" w:rsidP="00D74FD7">
            <w:pPr>
              <w:spacing w:before="120" w:after="120" w:line="240" w:lineRule="auto"/>
              <w:jc w:val="center"/>
              <w:rPr>
                <w:rFonts w:ascii="ITC Avant Garde" w:hAnsi="ITC Avant Garde"/>
                <w:sz w:val="18"/>
                <w:szCs w:val="18"/>
              </w:rPr>
            </w:pPr>
            <w:r w:rsidRPr="00650B6B">
              <w:rPr>
                <w:rFonts w:ascii="ITC Avant Garde" w:hAnsi="ITC Avant Garde"/>
              </w:rPr>
              <w:t xml:space="preserve">Prestación de soluciones de cobertura de interiores a través de la provisión de sistemas de </w:t>
            </w:r>
            <w:r w:rsidRPr="00650B6B">
              <w:rPr>
                <w:rFonts w:ascii="ITC Avant Garde" w:hAnsi="ITC Avant Garde"/>
              </w:rPr>
              <w:lastRenderedPageBreak/>
              <w:t>antenas distribuidas (DAS, por sus siglas en inglés).</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lastRenderedPageBreak/>
              <w:t xml:space="preserve">Grupo </w:t>
            </w:r>
            <w:proofErr w:type="spellStart"/>
            <w:r w:rsidRPr="00650B6B">
              <w:rPr>
                <w:rFonts w:ascii="ITC Avant Garde" w:eastAsia="Times New Roman" w:hAnsi="ITC Avant Garde"/>
                <w:sz w:val="18"/>
                <w:szCs w:val="18"/>
              </w:rPr>
              <w:t>Even</w:t>
            </w:r>
            <w:proofErr w:type="spellEnd"/>
            <w:r w:rsidRPr="00650B6B">
              <w:rPr>
                <w:rFonts w:ascii="ITC Avant Garde" w:eastAsia="Times New Roman" w:hAnsi="ITC Avant Garde"/>
                <w:sz w:val="18"/>
                <w:szCs w:val="18"/>
              </w:rPr>
              <w:t xml:space="preserve"> Telecom</w:t>
            </w:r>
          </w:p>
          <w:p w:rsidR="00D74FD7" w:rsidRPr="00650B6B" w:rsidRDefault="00D74FD7" w:rsidP="00D74FD7">
            <w:pPr>
              <w:spacing w:before="120" w:after="120" w:line="240" w:lineRule="auto"/>
              <w:rPr>
                <w:rFonts w:ascii="ITC Avant Garde" w:hAnsi="ITC Avant Garde"/>
                <w:sz w:val="18"/>
                <w:szCs w:val="18"/>
              </w:rPr>
            </w:pP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rPr>
            </w:pPr>
            <w:proofErr w:type="spellStart"/>
            <w:r w:rsidRPr="00650B6B">
              <w:rPr>
                <w:rFonts w:ascii="ITC Avant Garde" w:hAnsi="ITC Avant Garde"/>
              </w:rPr>
              <w:t>Axity</w:t>
            </w:r>
            <w:proofErr w:type="spellEnd"/>
            <w:r w:rsidRPr="00650B6B">
              <w:rPr>
                <w:rFonts w:ascii="ITC Avant Garde" w:hAnsi="ITC Avant Garde"/>
              </w:rPr>
              <w:t xml:space="preserve"> </w:t>
            </w:r>
          </w:p>
        </w:tc>
        <w:tc>
          <w:tcPr>
            <w:tcW w:w="1427" w:type="pct"/>
          </w:tcPr>
          <w:p w:rsidR="00D74FD7" w:rsidRPr="00650B6B" w:rsidRDefault="00D74FD7" w:rsidP="00D74FD7">
            <w:pPr>
              <w:spacing w:before="120" w:after="120" w:line="240" w:lineRule="auto"/>
              <w:jc w:val="center"/>
              <w:rPr>
                <w:rFonts w:ascii="ITC Avant Garde" w:hAnsi="ITC Avant Garde"/>
              </w:rPr>
            </w:pPr>
            <w:r w:rsidRPr="00650B6B">
              <w:rPr>
                <w:rFonts w:ascii="ITC Avant Garde" w:hAnsi="ITC Avant Garde"/>
              </w:rPr>
              <w:t>Servicios de tecnologías de la información y comunicación.</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proofErr w:type="spellStart"/>
            <w:r w:rsidRPr="00650B6B">
              <w:rPr>
                <w:rFonts w:ascii="ITC Avant Garde" w:eastAsia="Times New Roman" w:hAnsi="ITC Avant Garde"/>
                <w:sz w:val="18"/>
                <w:szCs w:val="18"/>
              </w:rPr>
              <w:t>Southern</w:t>
            </w:r>
            <w:proofErr w:type="spellEnd"/>
            <w:r w:rsidRPr="00650B6B">
              <w:rPr>
                <w:rFonts w:ascii="ITC Avant Garde" w:eastAsia="Times New Roman" w:hAnsi="ITC Avant Garde"/>
                <w:sz w:val="18"/>
                <w:szCs w:val="18"/>
              </w:rPr>
              <w:t xml:space="preserve"> Cross</w:t>
            </w:r>
          </w:p>
          <w:p w:rsidR="00D74FD7" w:rsidRPr="00650B6B" w:rsidRDefault="00D74FD7" w:rsidP="00D74FD7">
            <w:pPr>
              <w:spacing w:before="120" w:after="120" w:line="240" w:lineRule="auto"/>
              <w:rPr>
                <w:rFonts w:ascii="ITC Avant Garde" w:eastAsia="Times New Roman" w:hAnsi="ITC Avant Garde"/>
                <w:sz w:val="18"/>
                <w:szCs w:val="18"/>
              </w:rPr>
            </w:pP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rPr>
            </w:pPr>
            <w:r w:rsidRPr="00650B6B">
              <w:rPr>
                <w:rFonts w:ascii="ITC Avant Garde" w:hAnsi="ITC Avant Garde"/>
              </w:rPr>
              <w:t xml:space="preserve">Grupo </w:t>
            </w:r>
            <w:proofErr w:type="spellStart"/>
            <w:r w:rsidRPr="00650B6B">
              <w:rPr>
                <w:rFonts w:ascii="ITC Avant Garde" w:hAnsi="ITC Avant Garde"/>
              </w:rPr>
              <w:t>Even</w:t>
            </w:r>
            <w:proofErr w:type="spellEnd"/>
            <w:r w:rsidRPr="00650B6B">
              <w:rPr>
                <w:rFonts w:ascii="ITC Avant Garde" w:hAnsi="ITC Avant Garde"/>
              </w:rPr>
              <w:t xml:space="preserve"> Telecom</w:t>
            </w:r>
          </w:p>
        </w:tc>
        <w:tc>
          <w:tcPr>
            <w:tcW w:w="1427" w:type="pct"/>
          </w:tcPr>
          <w:p w:rsidR="00D74FD7" w:rsidRPr="00650B6B" w:rsidRDefault="00D74FD7" w:rsidP="00D74FD7">
            <w:pPr>
              <w:spacing w:before="120" w:after="120" w:line="240" w:lineRule="auto"/>
              <w:jc w:val="center"/>
              <w:rPr>
                <w:rFonts w:ascii="ITC Avant Garde" w:hAnsi="ITC Avant Garde"/>
              </w:rPr>
            </w:pPr>
            <w:r w:rsidRPr="00650B6B">
              <w:rPr>
                <w:rFonts w:ascii="ITC Avant Garde" w:hAnsi="ITC Avant Garde"/>
              </w:rPr>
              <w:t>Tenedora de acciones</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proofErr w:type="spellStart"/>
            <w:r w:rsidRPr="00650B6B">
              <w:rPr>
                <w:rFonts w:ascii="ITC Avant Garde" w:eastAsia="Times New Roman" w:hAnsi="ITC Avant Garde"/>
                <w:sz w:val="18"/>
                <w:szCs w:val="18"/>
              </w:rPr>
              <w:t>Southern</w:t>
            </w:r>
            <w:proofErr w:type="spellEnd"/>
            <w:r w:rsidRPr="00650B6B">
              <w:rPr>
                <w:rFonts w:ascii="ITC Avant Garde" w:eastAsia="Times New Roman" w:hAnsi="ITC Avant Garde"/>
                <w:sz w:val="18"/>
                <w:szCs w:val="18"/>
              </w:rPr>
              <w:t xml:space="preserve"> Cross</w:t>
            </w:r>
          </w:p>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t>Fideicomiso CIB/2643</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rPr>
            </w:pPr>
            <w:r w:rsidRPr="00650B6B">
              <w:rPr>
                <w:rFonts w:ascii="ITC Avant Garde" w:hAnsi="ITC Avant Garde"/>
              </w:rPr>
              <w:t>Fideicomiso CIB/2643</w:t>
            </w:r>
          </w:p>
        </w:tc>
        <w:tc>
          <w:tcPr>
            <w:tcW w:w="1427" w:type="pct"/>
          </w:tcPr>
          <w:p w:rsidR="00D74FD7" w:rsidRPr="00650B6B" w:rsidRDefault="00D74FD7" w:rsidP="00D74FD7">
            <w:pPr>
              <w:spacing w:before="120" w:after="120" w:line="240" w:lineRule="auto"/>
              <w:jc w:val="center"/>
              <w:rPr>
                <w:rFonts w:ascii="ITC Avant Garde" w:hAnsi="ITC Avant Garde"/>
              </w:rPr>
            </w:pPr>
            <w:r w:rsidRPr="00650B6B">
              <w:rPr>
                <w:rFonts w:ascii="ITC Avant Garde" w:hAnsi="ITC Avant Garde"/>
              </w:rPr>
              <w:t>Fideicomiso de inversión</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r w:rsidRPr="00650B6B">
              <w:rPr>
                <w:rFonts w:ascii="ITC Avant Garde" w:eastAsia="Times New Roman" w:hAnsi="ITC Avant Garde"/>
                <w:sz w:val="18"/>
                <w:szCs w:val="18"/>
              </w:rPr>
              <w:t>SCGMX Administrador de Fideicomisos, S.A. de C.V.</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r w:rsidR="00D74FD7" w:rsidRPr="00650B6B" w:rsidTr="00650B6B">
        <w:tc>
          <w:tcPr>
            <w:tcW w:w="1498" w:type="pct"/>
          </w:tcPr>
          <w:p w:rsidR="00D74FD7" w:rsidRPr="00650B6B" w:rsidRDefault="00D74FD7" w:rsidP="00D74FD7">
            <w:pPr>
              <w:spacing w:before="120" w:after="120" w:line="240" w:lineRule="auto"/>
              <w:rPr>
                <w:rFonts w:ascii="ITC Avant Garde" w:hAnsi="ITC Avant Garde"/>
              </w:rPr>
            </w:pPr>
            <w:r w:rsidRPr="00650B6B">
              <w:rPr>
                <w:rFonts w:ascii="ITC Avant Garde" w:hAnsi="ITC Avant Garde"/>
              </w:rPr>
              <w:t>SCGMX Administrador de Fideicomisos, S.A. de C.V.</w:t>
            </w:r>
          </w:p>
        </w:tc>
        <w:tc>
          <w:tcPr>
            <w:tcW w:w="1427" w:type="pct"/>
          </w:tcPr>
          <w:p w:rsidR="00D74FD7" w:rsidRPr="00650B6B" w:rsidRDefault="00D74FD7" w:rsidP="00D74FD7">
            <w:pPr>
              <w:spacing w:before="120" w:after="120" w:line="240" w:lineRule="auto"/>
              <w:jc w:val="center"/>
              <w:rPr>
                <w:rFonts w:ascii="ITC Avant Garde" w:hAnsi="ITC Avant Garde"/>
              </w:rPr>
            </w:pPr>
            <w:r w:rsidRPr="00650B6B">
              <w:rPr>
                <w:rFonts w:ascii="ITC Avant Garde" w:hAnsi="ITC Avant Garde"/>
              </w:rPr>
              <w:t>Administrador del Fideicomiso CIB/2643</w:t>
            </w:r>
          </w:p>
        </w:tc>
        <w:tc>
          <w:tcPr>
            <w:tcW w:w="1253" w:type="pct"/>
            <w:noWrap/>
          </w:tcPr>
          <w:p w:rsidR="00D74FD7" w:rsidRPr="00650B6B" w:rsidRDefault="00D74FD7" w:rsidP="00D74FD7">
            <w:pPr>
              <w:spacing w:before="120" w:after="120" w:line="240" w:lineRule="auto"/>
              <w:rPr>
                <w:rFonts w:ascii="ITC Avant Garde" w:eastAsia="Times New Roman" w:hAnsi="ITC Avant Garde"/>
                <w:sz w:val="18"/>
                <w:szCs w:val="18"/>
              </w:rPr>
            </w:pPr>
            <w:proofErr w:type="spellStart"/>
            <w:r w:rsidRPr="00650B6B">
              <w:rPr>
                <w:rFonts w:ascii="ITC Avant Garde" w:eastAsia="Times New Roman" w:hAnsi="ITC Avant Garde"/>
                <w:sz w:val="18"/>
                <w:szCs w:val="18"/>
              </w:rPr>
              <w:t>Southern</w:t>
            </w:r>
            <w:proofErr w:type="spellEnd"/>
            <w:r w:rsidRPr="00650B6B">
              <w:rPr>
                <w:rFonts w:ascii="ITC Avant Garde" w:eastAsia="Times New Roman" w:hAnsi="ITC Avant Garde"/>
                <w:sz w:val="18"/>
                <w:szCs w:val="18"/>
              </w:rPr>
              <w:t xml:space="preserve"> Cross</w:t>
            </w:r>
          </w:p>
        </w:tc>
        <w:tc>
          <w:tcPr>
            <w:tcW w:w="822" w:type="pct"/>
            <w:noWrap/>
          </w:tcPr>
          <w:p w:rsidR="00D74FD7" w:rsidRPr="00D74FD7" w:rsidRDefault="00D74FD7" w:rsidP="00D74FD7">
            <w:pPr>
              <w:rPr>
                <w:sz w:val="20"/>
              </w:rPr>
            </w:pPr>
            <w:r w:rsidRPr="00D74FD7">
              <w:rPr>
                <w:rFonts w:ascii="ITC Avant Garde" w:hAnsi="ITC Avant Garde" w:cs="Helvetica"/>
                <w:color w:val="0070C0"/>
                <w:sz w:val="20"/>
                <w:szCs w:val="20"/>
                <w:lang w:eastAsia="es-MX"/>
              </w:rPr>
              <w:t>“CONFIDENCIAL POR LEY”</w:t>
            </w:r>
          </w:p>
        </w:tc>
      </w:tr>
    </w:tbl>
    <w:p w:rsidR="00D217DB" w:rsidRDefault="00F34D26" w:rsidP="0007292A">
      <w:pPr>
        <w:spacing w:before="120" w:after="120"/>
        <w:jc w:val="both"/>
        <w:rPr>
          <w:rFonts w:ascii="ITC Avant Garde" w:hAnsi="ITC Avant Garde"/>
          <w:sz w:val="18"/>
        </w:rPr>
      </w:pPr>
      <w:r w:rsidRPr="00F34D26">
        <w:rPr>
          <w:rFonts w:ascii="ITC Avant Garde" w:hAnsi="ITC Avant Garde"/>
          <w:sz w:val="18"/>
        </w:rPr>
        <w:t>Fuente</w:t>
      </w:r>
      <w:r>
        <w:rPr>
          <w:rFonts w:ascii="ITC Avant Garde" w:hAnsi="ITC Avant Garde"/>
          <w:sz w:val="18"/>
        </w:rPr>
        <w:t>: Elaboración propia con información de las Partes.</w:t>
      </w:r>
    </w:p>
    <w:p w:rsidR="00AE0729" w:rsidRPr="00AE0729" w:rsidRDefault="00AE0729" w:rsidP="0007292A">
      <w:pPr>
        <w:spacing w:before="120" w:after="120"/>
        <w:jc w:val="both"/>
        <w:rPr>
          <w:rFonts w:ascii="ITC Avant Garde" w:hAnsi="ITC Avant Garde"/>
        </w:rPr>
      </w:pPr>
      <w:r>
        <w:rPr>
          <w:rFonts w:ascii="ITC Avant Garde" w:hAnsi="ITC Avant Garde"/>
        </w:rPr>
        <w:t xml:space="preserve">De la información presentada por las Partes </w:t>
      </w:r>
      <w:r w:rsidRPr="00AE0729">
        <w:rPr>
          <w:rFonts w:ascii="ITC Avant Garde" w:hAnsi="ITC Avant Garde"/>
        </w:rPr>
        <w:t xml:space="preserve">no se identifican </w:t>
      </w:r>
      <w:r w:rsidR="00025225">
        <w:rPr>
          <w:rFonts w:ascii="ITC Avant Garde" w:hAnsi="ITC Avant Garde"/>
        </w:rPr>
        <w:t>a otras p</w:t>
      </w:r>
      <w:r w:rsidRPr="00AE0729">
        <w:rPr>
          <w:rFonts w:ascii="ITC Avant Garde" w:hAnsi="ITC Avant Garde"/>
        </w:rPr>
        <w:t xml:space="preserve">ersonas </w:t>
      </w:r>
      <w:r w:rsidR="00025225">
        <w:rPr>
          <w:rFonts w:ascii="ITC Avant Garde" w:hAnsi="ITC Avant Garde"/>
        </w:rPr>
        <w:t>v</w:t>
      </w:r>
      <w:r w:rsidRPr="00AE0729">
        <w:rPr>
          <w:rFonts w:ascii="ITC Avant Garde" w:hAnsi="ITC Avant Garde"/>
        </w:rPr>
        <w:t>inculadas/</w:t>
      </w:r>
      <w:r w:rsidR="00025225">
        <w:rPr>
          <w:rFonts w:ascii="ITC Avant Garde" w:hAnsi="ITC Avant Garde"/>
        </w:rPr>
        <w:t>r</w:t>
      </w:r>
      <w:r w:rsidRPr="00AE0729">
        <w:rPr>
          <w:rFonts w:ascii="ITC Avant Garde" w:hAnsi="ITC Avant Garde"/>
        </w:rPr>
        <w:t>elacionadas con el GIE de</w:t>
      </w:r>
      <w:r>
        <w:rPr>
          <w:rFonts w:ascii="ITC Avant Garde" w:hAnsi="ITC Avant Garde"/>
        </w:rPr>
        <w:t xml:space="preserve"> </w:t>
      </w:r>
      <w:r w:rsidRPr="00AE0729">
        <w:rPr>
          <w:rFonts w:ascii="ITC Avant Garde" w:hAnsi="ITC Avant Garde"/>
        </w:rPr>
        <w:t>l</w:t>
      </w:r>
      <w:r>
        <w:rPr>
          <w:rFonts w:ascii="ITC Avant Garde" w:hAnsi="ITC Avant Garde"/>
        </w:rPr>
        <w:t>os</w:t>
      </w:r>
      <w:r w:rsidRPr="00AE0729">
        <w:rPr>
          <w:rFonts w:ascii="ITC Avant Garde" w:hAnsi="ITC Avant Garde"/>
        </w:rPr>
        <w:t xml:space="preserve"> </w:t>
      </w:r>
      <w:r>
        <w:rPr>
          <w:rFonts w:ascii="ITC Avant Garde" w:hAnsi="ITC Avant Garde"/>
        </w:rPr>
        <w:t xml:space="preserve">Compradores </w:t>
      </w:r>
      <w:r w:rsidRPr="00AE0729">
        <w:rPr>
          <w:rFonts w:ascii="ITC Avant Garde" w:hAnsi="ITC Avant Garde"/>
        </w:rPr>
        <w:t>que lleven a cabo actividades en los sectores de telecomunicaciones y radiodifusión.</w:t>
      </w:r>
    </w:p>
    <w:p w:rsidR="00AE0729" w:rsidRPr="00606043" w:rsidRDefault="00606043" w:rsidP="0007292A">
      <w:pPr>
        <w:spacing w:before="120" w:after="120"/>
        <w:jc w:val="both"/>
        <w:rPr>
          <w:rFonts w:ascii="ITC Avant Garde" w:hAnsi="ITC Avant Garde"/>
          <w:b/>
          <w:i/>
        </w:rPr>
      </w:pPr>
      <w:bookmarkStart w:id="11" w:name="_Toc530042384"/>
      <w:r>
        <w:rPr>
          <w:rFonts w:ascii="ITC Avant Garde" w:hAnsi="ITC Avant Garde"/>
          <w:b/>
          <w:i/>
        </w:rPr>
        <w:t xml:space="preserve">5.1.2. </w:t>
      </w:r>
      <w:r w:rsidR="00AE0729" w:rsidRPr="00606043">
        <w:rPr>
          <w:rFonts w:ascii="ITC Avant Garde" w:hAnsi="ITC Avant Garde"/>
          <w:b/>
          <w:i/>
        </w:rPr>
        <w:t xml:space="preserve">Concesiones y permisos </w:t>
      </w:r>
      <w:r w:rsidR="00025225" w:rsidRPr="00606043">
        <w:rPr>
          <w:rFonts w:ascii="ITC Avant Garde" w:hAnsi="ITC Avant Garde"/>
          <w:b/>
          <w:i/>
        </w:rPr>
        <w:t xml:space="preserve">de integrantes </w:t>
      </w:r>
      <w:r w:rsidR="00AE0729" w:rsidRPr="00606043">
        <w:rPr>
          <w:rFonts w:ascii="ITC Avant Garde" w:hAnsi="ITC Avant Garde"/>
          <w:b/>
          <w:i/>
        </w:rPr>
        <w:t xml:space="preserve">del GIE </w:t>
      </w:r>
      <w:r w:rsidR="00E67BEB" w:rsidRPr="00606043">
        <w:rPr>
          <w:rFonts w:ascii="ITC Avant Garde" w:hAnsi="ITC Avant Garde"/>
          <w:b/>
          <w:i/>
        </w:rPr>
        <w:t>de los Compradores</w:t>
      </w:r>
      <w:bookmarkEnd w:id="11"/>
      <w:r w:rsidR="00E67BEB" w:rsidRPr="00606043">
        <w:rPr>
          <w:rFonts w:ascii="ITC Avant Garde" w:hAnsi="ITC Avant Garde"/>
          <w:b/>
          <w:i/>
        </w:rPr>
        <w:t xml:space="preserve"> </w:t>
      </w:r>
    </w:p>
    <w:p w:rsidR="00AE0729" w:rsidRDefault="00BB5FEF" w:rsidP="0007292A">
      <w:pPr>
        <w:spacing w:before="120" w:after="120"/>
        <w:jc w:val="both"/>
        <w:rPr>
          <w:rFonts w:ascii="ITC Avant Garde" w:hAnsi="ITC Avant Garde"/>
        </w:rPr>
      </w:pPr>
      <w:r>
        <w:rPr>
          <w:rFonts w:ascii="ITC Avant Garde" w:hAnsi="ITC Avant Garde"/>
        </w:rPr>
        <w:t xml:space="preserve">En el </w:t>
      </w:r>
      <w:r>
        <w:rPr>
          <w:rFonts w:ascii="ITC Avant Garde" w:hAnsi="ITC Avant Garde"/>
        </w:rPr>
        <w:fldChar w:fldCharType="begin"/>
      </w:r>
      <w:r>
        <w:rPr>
          <w:rFonts w:ascii="ITC Avant Garde" w:hAnsi="ITC Avant Garde"/>
        </w:rPr>
        <w:instrText xml:space="preserve"> REF _Ref527472897 \r \h </w:instrText>
      </w:r>
      <w:r>
        <w:rPr>
          <w:rFonts w:ascii="ITC Avant Garde" w:hAnsi="ITC Avant Garde"/>
        </w:rPr>
      </w:r>
      <w:r>
        <w:rPr>
          <w:rFonts w:ascii="ITC Avant Garde" w:hAnsi="ITC Avant Garde"/>
        </w:rPr>
        <w:fldChar w:fldCharType="separate"/>
      </w:r>
      <w:r w:rsidR="00A134A1">
        <w:rPr>
          <w:rFonts w:ascii="ITC Avant Garde" w:hAnsi="ITC Avant Garde"/>
        </w:rPr>
        <w:t>Cuadro 4</w:t>
      </w:r>
      <w:r>
        <w:rPr>
          <w:rFonts w:ascii="ITC Avant Garde" w:hAnsi="ITC Avant Garde"/>
        </w:rPr>
        <w:fldChar w:fldCharType="end"/>
      </w:r>
      <w:r w:rsidR="00AE0729" w:rsidRPr="00164C9F">
        <w:rPr>
          <w:rFonts w:ascii="ITC Avant Garde" w:hAnsi="ITC Avant Garde"/>
        </w:rPr>
        <w:t xml:space="preserve"> se lis</w:t>
      </w:r>
      <w:r w:rsidR="00E27CF5">
        <w:rPr>
          <w:rFonts w:ascii="ITC Avant Garde" w:hAnsi="ITC Avant Garde"/>
        </w:rPr>
        <w:t xml:space="preserve">tan las concesiones </w:t>
      </w:r>
      <w:r w:rsidR="00025225">
        <w:rPr>
          <w:rFonts w:ascii="ITC Avant Garde" w:hAnsi="ITC Avant Garde"/>
        </w:rPr>
        <w:t xml:space="preserve">de integrantes </w:t>
      </w:r>
      <w:r w:rsidR="00E27CF5">
        <w:rPr>
          <w:rFonts w:ascii="ITC Avant Garde" w:hAnsi="ITC Avant Garde"/>
        </w:rPr>
        <w:t>del GIE de los Compradores</w:t>
      </w:r>
      <w:r w:rsidR="00AE0729" w:rsidRPr="00164C9F">
        <w:rPr>
          <w:rFonts w:ascii="ITC Avant Garde" w:hAnsi="ITC Avant Garde"/>
        </w:rPr>
        <w:t xml:space="preserve"> para prestar servicios de telecomunicaciones </w:t>
      </w:r>
      <w:r w:rsidR="00AE0729">
        <w:rPr>
          <w:rFonts w:ascii="ITC Avant Garde" w:hAnsi="ITC Avant Garde"/>
        </w:rPr>
        <w:t>en México</w:t>
      </w:r>
      <w:r w:rsidR="00AE0729" w:rsidRPr="00164C9F">
        <w:rPr>
          <w:rFonts w:ascii="ITC Avant Garde" w:hAnsi="ITC Avant Garde"/>
        </w:rPr>
        <w:t xml:space="preserve">. </w:t>
      </w:r>
    </w:p>
    <w:p w:rsidR="00C56702" w:rsidRPr="00C56702" w:rsidRDefault="00C56702" w:rsidP="0007292A">
      <w:pPr>
        <w:pStyle w:val="estilo30"/>
        <w:numPr>
          <w:ilvl w:val="0"/>
          <w:numId w:val="21"/>
        </w:numPr>
        <w:spacing w:before="120" w:beforeAutospacing="0" w:after="120" w:afterAutospacing="0" w:line="276" w:lineRule="auto"/>
        <w:jc w:val="center"/>
        <w:rPr>
          <w:rFonts w:ascii="ITC Avant Garde" w:hAnsi="ITC Avant Garde"/>
          <w:b/>
        </w:rPr>
      </w:pPr>
      <w:bookmarkStart w:id="12" w:name="_Ref527472897"/>
      <w:r w:rsidRPr="00C56702">
        <w:rPr>
          <w:rFonts w:ascii="ITC Avant Garde" w:hAnsi="ITC Avant Garde"/>
          <w:b/>
        </w:rPr>
        <w:t>Concesiones del GIE de los Compradores en México</w:t>
      </w:r>
      <w:bookmarkEnd w:id="12"/>
    </w:p>
    <w:tbl>
      <w:tblPr>
        <w:tblStyle w:val="Tablaconcuadrcula2"/>
        <w:tblW w:w="8639" w:type="dxa"/>
        <w:tblLayout w:type="fixed"/>
        <w:tblLook w:val="04A0" w:firstRow="1" w:lastRow="0" w:firstColumn="1" w:lastColumn="0" w:noHBand="0" w:noVBand="1"/>
        <w:tblCaption w:val="Concesionarios del GIE"/>
        <w:tblDescription w:val="Lista de concesionarios del GIE."/>
      </w:tblPr>
      <w:tblGrid>
        <w:gridCol w:w="1565"/>
        <w:gridCol w:w="1549"/>
        <w:gridCol w:w="1843"/>
        <w:gridCol w:w="1275"/>
        <w:gridCol w:w="993"/>
        <w:gridCol w:w="1414"/>
      </w:tblGrid>
      <w:tr w:rsidR="006B1761" w:rsidRPr="00650B6B" w:rsidTr="003A45A4">
        <w:trPr>
          <w:trHeight w:val="20"/>
          <w:tblHeader/>
        </w:trPr>
        <w:tc>
          <w:tcPr>
            <w:tcW w:w="1565" w:type="dxa"/>
            <w:tcBorders>
              <w:bottom w:val="nil"/>
            </w:tcBorders>
          </w:tcPr>
          <w:p w:rsidR="006B1761" w:rsidRPr="00650B6B" w:rsidRDefault="006B1761" w:rsidP="0007292A">
            <w:pPr>
              <w:spacing w:before="120" w:after="120" w:line="240" w:lineRule="auto"/>
              <w:jc w:val="center"/>
              <w:rPr>
                <w:rFonts w:ascii="ITC Avant Garde" w:hAnsi="ITC Avant Garde"/>
                <w:b/>
                <w:sz w:val="18"/>
              </w:rPr>
            </w:pPr>
            <w:r w:rsidRPr="00650B6B">
              <w:rPr>
                <w:rFonts w:ascii="ITC Avant Garde" w:hAnsi="ITC Avant Garde"/>
                <w:b/>
                <w:sz w:val="18"/>
              </w:rPr>
              <w:t>Nombre o Razón social del concesionario</w:t>
            </w:r>
          </w:p>
        </w:tc>
        <w:tc>
          <w:tcPr>
            <w:tcW w:w="1549" w:type="dxa"/>
            <w:tcBorders>
              <w:bottom w:val="nil"/>
            </w:tcBorders>
          </w:tcPr>
          <w:p w:rsidR="006B1761" w:rsidRPr="00650B6B" w:rsidRDefault="006B1761" w:rsidP="0007292A">
            <w:pPr>
              <w:spacing w:before="120" w:after="120" w:line="240" w:lineRule="auto"/>
              <w:jc w:val="center"/>
              <w:rPr>
                <w:rFonts w:ascii="ITC Avant Garde" w:hAnsi="ITC Avant Garde"/>
                <w:b/>
                <w:sz w:val="18"/>
              </w:rPr>
            </w:pPr>
            <w:r w:rsidRPr="00650B6B">
              <w:rPr>
                <w:rFonts w:ascii="ITC Avant Garde" w:hAnsi="ITC Avant Garde"/>
                <w:b/>
                <w:sz w:val="18"/>
              </w:rPr>
              <w:t>Tipo de Concesión</w:t>
            </w:r>
          </w:p>
        </w:tc>
        <w:tc>
          <w:tcPr>
            <w:tcW w:w="1843" w:type="dxa"/>
            <w:tcBorders>
              <w:bottom w:val="nil"/>
            </w:tcBorders>
          </w:tcPr>
          <w:p w:rsidR="006B1761" w:rsidRPr="00650B6B" w:rsidRDefault="006B1761" w:rsidP="0007292A">
            <w:pPr>
              <w:spacing w:before="120" w:after="120" w:line="240" w:lineRule="auto"/>
              <w:jc w:val="center"/>
              <w:rPr>
                <w:rFonts w:ascii="ITC Avant Garde" w:eastAsia="Times New Roman" w:hAnsi="ITC Avant Garde"/>
                <w:b/>
                <w:bCs/>
                <w:sz w:val="18"/>
                <w:szCs w:val="18"/>
              </w:rPr>
            </w:pPr>
            <w:r w:rsidRPr="00650B6B">
              <w:rPr>
                <w:rFonts w:ascii="ITC Avant Garde" w:eastAsia="Times New Roman" w:hAnsi="ITC Avant Garde"/>
                <w:b/>
                <w:bCs/>
                <w:sz w:val="18"/>
                <w:szCs w:val="18"/>
              </w:rPr>
              <w:t>Servicios que presta</w:t>
            </w:r>
          </w:p>
        </w:tc>
        <w:tc>
          <w:tcPr>
            <w:tcW w:w="1275" w:type="dxa"/>
            <w:tcBorders>
              <w:bottom w:val="single" w:sz="4" w:space="0" w:color="auto"/>
              <w:right w:val="single" w:sz="4" w:space="0" w:color="auto"/>
            </w:tcBorders>
          </w:tcPr>
          <w:p w:rsidR="006B1761" w:rsidRPr="00650B6B" w:rsidRDefault="006B1761" w:rsidP="0007292A">
            <w:pPr>
              <w:spacing w:before="120" w:after="120" w:line="240" w:lineRule="auto"/>
              <w:jc w:val="center"/>
              <w:rPr>
                <w:rFonts w:ascii="ITC Avant Garde" w:hAnsi="ITC Avant Garde"/>
                <w:b/>
                <w:sz w:val="18"/>
              </w:rPr>
            </w:pPr>
            <w:r w:rsidRPr="00650B6B">
              <w:rPr>
                <w:rFonts w:ascii="ITC Avant Garde" w:eastAsia="Times New Roman" w:hAnsi="ITC Avant Garde"/>
                <w:b/>
                <w:bCs/>
                <w:sz w:val="18"/>
                <w:szCs w:val="18"/>
              </w:rPr>
              <w:t xml:space="preserve">Cobertura geográfica autorizada </w:t>
            </w:r>
          </w:p>
        </w:tc>
        <w:tc>
          <w:tcPr>
            <w:tcW w:w="993" w:type="dxa"/>
            <w:tcBorders>
              <w:left w:val="single" w:sz="4" w:space="0" w:color="auto"/>
              <w:bottom w:val="single" w:sz="4" w:space="0" w:color="auto"/>
              <w:right w:val="single" w:sz="4" w:space="0" w:color="auto"/>
            </w:tcBorders>
          </w:tcPr>
          <w:p w:rsidR="006B1761" w:rsidRDefault="006B1761" w:rsidP="0007292A">
            <w:pPr>
              <w:spacing w:before="120" w:after="120" w:line="240" w:lineRule="auto"/>
              <w:jc w:val="center"/>
              <w:rPr>
                <w:rFonts w:ascii="ITC Avant Garde" w:eastAsia="Times New Roman" w:hAnsi="ITC Avant Garde"/>
                <w:b/>
                <w:bCs/>
                <w:sz w:val="18"/>
                <w:szCs w:val="18"/>
              </w:rPr>
            </w:pPr>
            <w:r w:rsidRPr="00650B6B">
              <w:rPr>
                <w:rFonts w:ascii="ITC Avant Garde" w:eastAsia="Times New Roman" w:hAnsi="ITC Avant Garde"/>
                <w:b/>
                <w:bCs/>
                <w:sz w:val="18"/>
                <w:szCs w:val="18"/>
              </w:rPr>
              <w:t>Vigencia</w:t>
            </w:r>
          </w:p>
          <w:p w:rsidR="003A45A4" w:rsidRPr="00650B6B" w:rsidRDefault="003A45A4" w:rsidP="0007292A">
            <w:pPr>
              <w:spacing w:before="120" w:after="120" w:line="240" w:lineRule="auto"/>
              <w:jc w:val="center"/>
              <w:rPr>
                <w:rFonts w:ascii="ITC Avant Garde" w:eastAsia="Times New Roman" w:hAnsi="ITC Avant Garde"/>
                <w:b/>
                <w:bCs/>
                <w:sz w:val="18"/>
                <w:szCs w:val="18"/>
              </w:rPr>
            </w:pPr>
            <w:r w:rsidRPr="00650B6B">
              <w:rPr>
                <w:rFonts w:ascii="ITC Avant Garde" w:eastAsia="Times New Roman" w:hAnsi="ITC Avant Garde"/>
                <w:b/>
                <w:bCs/>
                <w:sz w:val="18"/>
                <w:szCs w:val="18"/>
              </w:rPr>
              <w:t>Inicio</w:t>
            </w:r>
          </w:p>
        </w:tc>
        <w:tc>
          <w:tcPr>
            <w:tcW w:w="1414" w:type="dxa"/>
            <w:tcBorders>
              <w:left w:val="single" w:sz="4" w:space="0" w:color="auto"/>
              <w:bottom w:val="single" w:sz="4" w:space="0" w:color="auto"/>
            </w:tcBorders>
          </w:tcPr>
          <w:p w:rsidR="006B1761" w:rsidRDefault="0023323D" w:rsidP="0007292A">
            <w:pPr>
              <w:spacing w:before="120" w:after="120" w:line="240" w:lineRule="auto"/>
              <w:jc w:val="center"/>
              <w:rPr>
                <w:rFonts w:ascii="ITC Avant Garde" w:eastAsia="Times New Roman" w:hAnsi="ITC Avant Garde"/>
                <w:b/>
                <w:bCs/>
                <w:sz w:val="18"/>
                <w:szCs w:val="18"/>
              </w:rPr>
            </w:pPr>
            <w:r w:rsidRPr="00650B6B">
              <w:rPr>
                <w:rFonts w:ascii="ITC Avant Garde" w:eastAsia="Times New Roman" w:hAnsi="ITC Avant Garde"/>
                <w:b/>
                <w:bCs/>
                <w:sz w:val="18"/>
                <w:szCs w:val="18"/>
              </w:rPr>
              <w:t>Vigencia</w:t>
            </w:r>
          </w:p>
          <w:p w:rsidR="003A45A4" w:rsidRPr="00650B6B" w:rsidRDefault="003A45A4" w:rsidP="0007292A">
            <w:pPr>
              <w:spacing w:before="120" w:after="120" w:line="240" w:lineRule="auto"/>
              <w:jc w:val="center"/>
              <w:rPr>
                <w:rFonts w:ascii="ITC Avant Garde" w:eastAsia="Times New Roman" w:hAnsi="ITC Avant Garde"/>
                <w:b/>
                <w:bCs/>
                <w:sz w:val="18"/>
                <w:szCs w:val="18"/>
              </w:rPr>
            </w:pPr>
            <w:r w:rsidRPr="00650B6B">
              <w:rPr>
                <w:rFonts w:ascii="ITC Avant Garde" w:eastAsia="Times New Roman" w:hAnsi="ITC Avant Garde"/>
                <w:b/>
                <w:bCs/>
                <w:sz w:val="18"/>
                <w:szCs w:val="18"/>
              </w:rPr>
              <w:t>Vencimiento</w:t>
            </w:r>
          </w:p>
        </w:tc>
      </w:tr>
      <w:tr w:rsidR="00650B6B" w:rsidRPr="00650B6B" w:rsidTr="003A45A4">
        <w:trPr>
          <w:trHeight w:val="20"/>
        </w:trPr>
        <w:tc>
          <w:tcPr>
            <w:tcW w:w="1565" w:type="dxa"/>
          </w:tcPr>
          <w:p w:rsidR="00025225" w:rsidRPr="00650B6B" w:rsidRDefault="00025225" w:rsidP="0007292A">
            <w:pPr>
              <w:spacing w:before="120" w:after="120" w:line="240" w:lineRule="auto"/>
              <w:rPr>
                <w:rFonts w:ascii="ITC Avant Garde" w:hAnsi="ITC Avant Garde"/>
                <w:sz w:val="18"/>
              </w:rPr>
            </w:pPr>
            <w:r w:rsidRPr="00650B6B">
              <w:rPr>
                <w:rFonts w:ascii="ITC Avant Garde" w:hAnsi="ITC Avant Garde"/>
                <w:sz w:val="18"/>
              </w:rPr>
              <w:t>Neutral</w:t>
            </w:r>
          </w:p>
        </w:tc>
        <w:tc>
          <w:tcPr>
            <w:tcW w:w="1549" w:type="dxa"/>
          </w:tcPr>
          <w:p w:rsidR="00025225" w:rsidRPr="00650B6B" w:rsidRDefault="00025225" w:rsidP="0007292A">
            <w:pPr>
              <w:spacing w:before="120" w:after="120" w:line="240" w:lineRule="auto"/>
              <w:jc w:val="center"/>
              <w:rPr>
                <w:rFonts w:ascii="ITC Avant Garde" w:hAnsi="ITC Avant Garde"/>
              </w:rPr>
            </w:pPr>
            <w:r w:rsidRPr="00650B6B">
              <w:rPr>
                <w:rFonts w:ascii="ITC Avant Garde" w:hAnsi="ITC Avant Garde"/>
                <w:sz w:val="18"/>
                <w:szCs w:val="18"/>
              </w:rPr>
              <w:t>Concesión Única de Red Pública de Telecomunicaciones</w:t>
            </w:r>
          </w:p>
        </w:tc>
        <w:tc>
          <w:tcPr>
            <w:tcW w:w="1843" w:type="dxa"/>
          </w:tcPr>
          <w:p w:rsidR="00025225" w:rsidRPr="00650B6B" w:rsidRDefault="00501B34" w:rsidP="0007292A">
            <w:pPr>
              <w:spacing w:before="120" w:after="120" w:line="240" w:lineRule="auto"/>
              <w:jc w:val="center"/>
              <w:rPr>
                <w:rFonts w:ascii="ITC Avant Garde" w:hAnsi="ITC Avant Garde"/>
                <w:sz w:val="18"/>
                <w:szCs w:val="18"/>
              </w:rPr>
            </w:pPr>
            <w:r w:rsidRPr="00650B6B">
              <w:rPr>
                <w:rFonts w:ascii="ITC Avant Garde" w:hAnsi="ITC Avant Garde"/>
                <w:sz w:val="18"/>
                <w:szCs w:val="18"/>
              </w:rPr>
              <w:t>Instalación, arrendamiento y mantenimiento de infraestructura de telecomunicaciones</w:t>
            </w:r>
          </w:p>
        </w:tc>
        <w:tc>
          <w:tcPr>
            <w:tcW w:w="1275" w:type="dxa"/>
            <w:tcBorders>
              <w:top w:val="single" w:sz="4" w:space="0" w:color="auto"/>
            </w:tcBorders>
          </w:tcPr>
          <w:p w:rsidR="00025225" w:rsidRPr="00650B6B" w:rsidRDefault="00025225" w:rsidP="0007292A">
            <w:pPr>
              <w:spacing w:before="120" w:after="120" w:line="240" w:lineRule="auto"/>
              <w:jc w:val="center"/>
              <w:rPr>
                <w:rFonts w:ascii="ITC Avant Garde" w:hAnsi="ITC Avant Garde"/>
              </w:rPr>
            </w:pPr>
            <w:r w:rsidRPr="00650B6B">
              <w:rPr>
                <w:rFonts w:ascii="ITC Avant Garde" w:hAnsi="ITC Avant Garde"/>
                <w:sz w:val="18"/>
                <w:szCs w:val="18"/>
              </w:rPr>
              <w:t>Nacional</w:t>
            </w:r>
          </w:p>
        </w:tc>
        <w:tc>
          <w:tcPr>
            <w:tcW w:w="993" w:type="dxa"/>
            <w:tcBorders>
              <w:top w:val="single" w:sz="4" w:space="0" w:color="auto"/>
            </w:tcBorders>
          </w:tcPr>
          <w:p w:rsidR="00025225" w:rsidRPr="00650B6B" w:rsidRDefault="00D74FD7" w:rsidP="0007292A">
            <w:pPr>
              <w:spacing w:before="120" w:after="120" w:line="240" w:lineRule="auto"/>
              <w:jc w:val="center"/>
              <w:rPr>
                <w:rFonts w:ascii="ITC Avant Garde" w:hAnsi="ITC Avant Garde"/>
                <w:sz w:val="18"/>
                <w:szCs w:val="18"/>
              </w:rPr>
            </w:pPr>
            <w:r>
              <w:rPr>
                <w:rFonts w:ascii="ITC Avant Garde" w:hAnsi="ITC Avant Garde"/>
                <w:sz w:val="18"/>
                <w:szCs w:val="18"/>
              </w:rPr>
              <w:t xml:space="preserve">Veintiséis de mayo de </w:t>
            </w:r>
            <w:r w:rsidR="00025225" w:rsidRPr="00650B6B">
              <w:rPr>
                <w:rFonts w:ascii="ITC Avant Garde" w:hAnsi="ITC Avant Garde"/>
                <w:sz w:val="18"/>
                <w:szCs w:val="18"/>
              </w:rPr>
              <w:t>2017</w:t>
            </w:r>
          </w:p>
        </w:tc>
        <w:tc>
          <w:tcPr>
            <w:tcW w:w="1414" w:type="dxa"/>
            <w:tcBorders>
              <w:top w:val="single" w:sz="4" w:space="0" w:color="auto"/>
            </w:tcBorders>
          </w:tcPr>
          <w:p w:rsidR="00025225" w:rsidRPr="00650B6B" w:rsidRDefault="00D74FD7" w:rsidP="0007292A">
            <w:pPr>
              <w:spacing w:before="120" w:after="120" w:line="240" w:lineRule="auto"/>
              <w:jc w:val="center"/>
              <w:rPr>
                <w:rFonts w:ascii="ITC Avant Garde" w:hAnsi="ITC Avant Garde"/>
                <w:sz w:val="18"/>
                <w:szCs w:val="18"/>
              </w:rPr>
            </w:pPr>
            <w:r>
              <w:rPr>
                <w:rFonts w:ascii="ITC Avant Garde" w:hAnsi="ITC Avant Garde"/>
                <w:sz w:val="18"/>
                <w:szCs w:val="18"/>
              </w:rPr>
              <w:t xml:space="preserve">Veintiséis de mayo de </w:t>
            </w:r>
            <w:r w:rsidR="00025225" w:rsidRPr="00650B6B">
              <w:rPr>
                <w:rFonts w:ascii="ITC Avant Garde" w:hAnsi="ITC Avant Garde"/>
                <w:sz w:val="18"/>
                <w:szCs w:val="18"/>
              </w:rPr>
              <w:t>2047</w:t>
            </w:r>
          </w:p>
        </w:tc>
      </w:tr>
    </w:tbl>
    <w:p w:rsidR="00AE0729" w:rsidRPr="00C56702" w:rsidRDefault="00C56702" w:rsidP="0007292A">
      <w:pPr>
        <w:spacing w:before="120" w:after="120"/>
        <w:ind w:left="993"/>
        <w:jc w:val="both"/>
        <w:rPr>
          <w:rFonts w:ascii="ITC Avant Garde" w:hAnsi="ITC Avant Garde"/>
          <w:sz w:val="18"/>
        </w:rPr>
      </w:pPr>
      <w:r>
        <w:rPr>
          <w:rFonts w:ascii="ITC Avant Garde" w:hAnsi="ITC Avant Garde"/>
          <w:sz w:val="18"/>
        </w:rPr>
        <w:t>Fu</w:t>
      </w:r>
      <w:r w:rsidRPr="00C56702">
        <w:rPr>
          <w:rFonts w:ascii="ITC Avant Garde" w:hAnsi="ITC Avant Garde"/>
          <w:sz w:val="18"/>
        </w:rPr>
        <w:t>ente: Elaboración propia con información del Registro Público de Concesiones</w:t>
      </w:r>
      <w:r>
        <w:rPr>
          <w:rFonts w:ascii="ITC Avant Garde" w:hAnsi="ITC Avant Garde"/>
          <w:sz w:val="18"/>
        </w:rPr>
        <w:t>.</w:t>
      </w:r>
    </w:p>
    <w:p w:rsidR="00E56C3E" w:rsidRPr="00606043" w:rsidRDefault="00606043" w:rsidP="0007292A">
      <w:pPr>
        <w:spacing w:before="120" w:after="120"/>
        <w:jc w:val="both"/>
        <w:rPr>
          <w:rFonts w:ascii="ITC Avant Garde" w:hAnsi="ITC Avant Garde"/>
          <w:b/>
          <w:i/>
        </w:rPr>
      </w:pPr>
      <w:bookmarkStart w:id="13" w:name="_Toc530042385"/>
      <w:r>
        <w:rPr>
          <w:rFonts w:ascii="ITC Avant Garde" w:hAnsi="ITC Avant Garde"/>
          <w:b/>
          <w:i/>
        </w:rPr>
        <w:lastRenderedPageBreak/>
        <w:t xml:space="preserve">5.1.3. </w:t>
      </w:r>
      <w:r w:rsidR="002C3EDB" w:rsidRPr="00606043">
        <w:rPr>
          <w:rFonts w:ascii="ITC Avant Garde" w:hAnsi="ITC Avant Garde"/>
          <w:b/>
          <w:i/>
        </w:rPr>
        <w:t>Servicios que prestan los Compradores</w:t>
      </w:r>
      <w:bookmarkEnd w:id="13"/>
    </w:p>
    <w:p w:rsidR="004774E4" w:rsidRDefault="005571ED" w:rsidP="0007292A">
      <w:pPr>
        <w:spacing w:before="120" w:after="120"/>
        <w:jc w:val="both"/>
        <w:rPr>
          <w:rFonts w:ascii="ITC Avant Garde" w:hAnsi="ITC Avant Garde"/>
        </w:rPr>
      </w:pPr>
      <w:r>
        <w:rPr>
          <w:rFonts w:ascii="ITC Avant Garde" w:hAnsi="ITC Avant Garde"/>
        </w:rPr>
        <w:t xml:space="preserve">Grupo </w:t>
      </w:r>
      <w:proofErr w:type="spellStart"/>
      <w:r>
        <w:rPr>
          <w:rFonts w:ascii="ITC Avant Garde" w:hAnsi="ITC Avant Garde"/>
        </w:rPr>
        <w:t>Even</w:t>
      </w:r>
      <w:proofErr w:type="spellEnd"/>
      <w:r>
        <w:rPr>
          <w:rFonts w:ascii="ITC Avant Garde" w:hAnsi="ITC Avant Garde"/>
        </w:rPr>
        <w:t xml:space="preserve"> </w:t>
      </w:r>
      <w:r w:rsidR="00CC6AA4" w:rsidRPr="00CC6AA4">
        <w:rPr>
          <w:rFonts w:ascii="ITC Avant Garde" w:hAnsi="ITC Avant Garde"/>
        </w:rPr>
        <w:t>participa</w:t>
      </w:r>
      <w:r w:rsidR="000F7117">
        <w:rPr>
          <w:rFonts w:ascii="ITC Avant Garde" w:hAnsi="ITC Avant Garde"/>
        </w:rPr>
        <w:t xml:space="preserve"> en el sector de telecomunicaciones</w:t>
      </w:r>
      <w:r w:rsidR="00CC6AA4" w:rsidRPr="00CC6AA4">
        <w:rPr>
          <w:rFonts w:ascii="ITC Avant Garde" w:hAnsi="ITC Avant Garde"/>
        </w:rPr>
        <w:t xml:space="preserve"> </w:t>
      </w:r>
      <w:r w:rsidR="00C22F31">
        <w:rPr>
          <w:rFonts w:ascii="ITC Avant Garde" w:hAnsi="ITC Avant Garde"/>
        </w:rPr>
        <w:t xml:space="preserve">en México </w:t>
      </w:r>
      <w:r>
        <w:rPr>
          <w:rFonts w:ascii="ITC Avant Garde" w:hAnsi="ITC Avant Garde"/>
        </w:rPr>
        <w:t xml:space="preserve">principalmente </w:t>
      </w:r>
      <w:r w:rsidR="000F7117">
        <w:rPr>
          <w:rFonts w:ascii="ITC Avant Garde" w:hAnsi="ITC Avant Garde"/>
        </w:rPr>
        <w:t>a través de arrendamiento de infraestructura</w:t>
      </w:r>
      <w:r w:rsidR="006F75EA">
        <w:rPr>
          <w:rFonts w:ascii="ITC Avant Garde" w:hAnsi="ITC Avant Garde"/>
        </w:rPr>
        <w:t xml:space="preserve"> y soluciones de cobertura de interiores</w:t>
      </w:r>
      <w:r w:rsidR="000F7117">
        <w:rPr>
          <w:rFonts w:ascii="ITC Avant Garde" w:hAnsi="ITC Avant Garde"/>
        </w:rPr>
        <w:t xml:space="preserve">. </w:t>
      </w:r>
      <w:r w:rsidR="00C22F31">
        <w:rPr>
          <w:rFonts w:ascii="ITC Avant Garde" w:hAnsi="ITC Avant Garde"/>
        </w:rPr>
        <w:t>L</w:t>
      </w:r>
      <w:r w:rsidR="000F7117">
        <w:rPr>
          <w:rFonts w:ascii="ITC Avant Garde" w:hAnsi="ITC Avant Garde"/>
        </w:rPr>
        <w:t>os Compradores arriendan fibra obscura, iluminada y torres.</w:t>
      </w:r>
    </w:p>
    <w:p w:rsidR="00C508EF" w:rsidRDefault="00C22F31" w:rsidP="0007292A">
      <w:pPr>
        <w:spacing w:before="120" w:after="120"/>
        <w:jc w:val="both"/>
        <w:rPr>
          <w:rFonts w:ascii="ITC Avant Garde" w:hAnsi="ITC Avant Garde"/>
        </w:rPr>
      </w:pPr>
      <w:r>
        <w:rPr>
          <w:rFonts w:ascii="ITC Avant Garde" w:hAnsi="ITC Avant Garde"/>
        </w:rPr>
        <w:t>En el siguiente cuadro se describe a detalle los servicios que presta</w:t>
      </w:r>
      <w:r w:rsidR="00C508EF">
        <w:rPr>
          <w:rFonts w:ascii="ITC Avant Garde" w:hAnsi="ITC Avant Garde"/>
        </w:rPr>
        <w:t xml:space="preserve"> Grupo </w:t>
      </w:r>
      <w:proofErr w:type="spellStart"/>
      <w:r w:rsidR="00C508EF">
        <w:rPr>
          <w:rFonts w:ascii="ITC Avant Garde" w:hAnsi="ITC Avant Garde"/>
        </w:rPr>
        <w:t>Even</w:t>
      </w:r>
      <w:proofErr w:type="spellEnd"/>
      <w:r w:rsidR="00C508EF">
        <w:rPr>
          <w:rFonts w:ascii="ITC Avant Garde" w:hAnsi="ITC Avant Garde"/>
        </w:rPr>
        <w:t>.</w:t>
      </w:r>
    </w:p>
    <w:p w:rsidR="004250DC" w:rsidRPr="006F75EA" w:rsidRDefault="004250DC" w:rsidP="0007292A">
      <w:pPr>
        <w:pStyle w:val="estilo30"/>
        <w:numPr>
          <w:ilvl w:val="0"/>
          <w:numId w:val="21"/>
        </w:numPr>
        <w:spacing w:before="120" w:beforeAutospacing="0" w:after="120" w:afterAutospacing="0" w:line="276" w:lineRule="auto"/>
        <w:jc w:val="center"/>
        <w:rPr>
          <w:rFonts w:ascii="ITC Avant Garde" w:hAnsi="ITC Avant Garde"/>
          <w:b/>
        </w:rPr>
      </w:pPr>
      <w:r w:rsidRPr="006F75EA">
        <w:rPr>
          <w:rFonts w:ascii="ITC Avant Garde" w:hAnsi="ITC Avant Garde"/>
          <w:b/>
        </w:rPr>
        <w:t xml:space="preserve">Servicios que presta Grupo </w:t>
      </w:r>
      <w:proofErr w:type="spellStart"/>
      <w:r w:rsidRPr="006F75EA">
        <w:rPr>
          <w:rFonts w:ascii="ITC Avant Garde" w:hAnsi="ITC Avant Garde"/>
          <w:b/>
        </w:rPr>
        <w:t>Even</w:t>
      </w:r>
      <w:proofErr w:type="spellEnd"/>
    </w:p>
    <w:tbl>
      <w:tblPr>
        <w:tblStyle w:val="Tablaconcuadrcula2"/>
        <w:tblW w:w="0" w:type="auto"/>
        <w:tblLayout w:type="fixed"/>
        <w:tblLook w:val="04A0" w:firstRow="1" w:lastRow="0" w:firstColumn="1" w:lastColumn="0" w:noHBand="0" w:noVBand="1"/>
        <w:tblCaption w:val="Servicios que presta Grupo Even."/>
        <w:tblDescription w:val="Servicios o productos que presta Grupo Even."/>
      </w:tblPr>
      <w:tblGrid>
        <w:gridCol w:w="2547"/>
        <w:gridCol w:w="6798"/>
      </w:tblGrid>
      <w:tr w:rsidR="00340EA1" w:rsidRPr="00340EA1" w:rsidTr="00D74FD7">
        <w:trPr>
          <w:tblHeader/>
        </w:trPr>
        <w:tc>
          <w:tcPr>
            <w:tcW w:w="2547" w:type="dxa"/>
          </w:tcPr>
          <w:p w:rsidR="00C508EF" w:rsidRPr="00340EA1" w:rsidRDefault="00C508EF" w:rsidP="0007292A">
            <w:pPr>
              <w:spacing w:before="120" w:after="120"/>
              <w:jc w:val="center"/>
              <w:rPr>
                <w:rFonts w:ascii="ITC Avant Garde" w:hAnsi="ITC Avant Garde"/>
                <w:b/>
              </w:rPr>
            </w:pPr>
            <w:r w:rsidRPr="00340EA1">
              <w:rPr>
                <w:rFonts w:ascii="ITC Avant Garde" w:hAnsi="ITC Avant Garde"/>
                <w:b/>
              </w:rPr>
              <w:t>Servicio/Producto</w:t>
            </w:r>
          </w:p>
        </w:tc>
        <w:tc>
          <w:tcPr>
            <w:tcW w:w="6798" w:type="dxa"/>
          </w:tcPr>
          <w:p w:rsidR="00C508EF" w:rsidRPr="00340EA1" w:rsidRDefault="00C508EF" w:rsidP="0007292A">
            <w:pPr>
              <w:spacing w:before="120" w:after="120"/>
              <w:jc w:val="center"/>
              <w:rPr>
                <w:rFonts w:ascii="ITC Avant Garde" w:hAnsi="ITC Avant Garde"/>
                <w:b/>
              </w:rPr>
            </w:pPr>
            <w:r w:rsidRPr="00340EA1">
              <w:rPr>
                <w:rFonts w:ascii="ITC Avant Garde" w:hAnsi="ITC Avant Garde"/>
                <w:b/>
              </w:rPr>
              <w:t>Descripción</w:t>
            </w:r>
          </w:p>
        </w:tc>
      </w:tr>
      <w:tr w:rsidR="00D74FD7" w:rsidRPr="00340EA1" w:rsidTr="00D74FD7">
        <w:tc>
          <w:tcPr>
            <w:tcW w:w="2547" w:type="dxa"/>
          </w:tcPr>
          <w:p w:rsidR="00C508EF" w:rsidRPr="00340EA1" w:rsidRDefault="004250DC" w:rsidP="0007292A">
            <w:pPr>
              <w:spacing w:before="120" w:after="120"/>
              <w:rPr>
                <w:rFonts w:ascii="ITC Avant Garde" w:hAnsi="ITC Avant Garde"/>
              </w:rPr>
            </w:pPr>
            <w:r w:rsidRPr="00340EA1">
              <w:rPr>
                <w:rFonts w:ascii="ITC Avant Garde" w:hAnsi="ITC Avant Garde"/>
              </w:rPr>
              <w:t>Torres</w:t>
            </w:r>
          </w:p>
        </w:tc>
        <w:tc>
          <w:tcPr>
            <w:tcW w:w="6798" w:type="dxa"/>
          </w:tcPr>
          <w:p w:rsidR="004250DC" w:rsidRPr="00340EA1" w:rsidRDefault="004250DC" w:rsidP="0007292A">
            <w:pPr>
              <w:pStyle w:val="Prrafodelista"/>
              <w:numPr>
                <w:ilvl w:val="0"/>
                <w:numId w:val="24"/>
              </w:numPr>
              <w:spacing w:before="120" w:after="120"/>
              <w:ind w:left="465"/>
              <w:jc w:val="both"/>
              <w:rPr>
                <w:rFonts w:ascii="ITC Avant Garde" w:hAnsi="ITC Avant Garde"/>
              </w:rPr>
            </w:pPr>
            <w:r w:rsidRPr="00340EA1">
              <w:rPr>
                <w:rFonts w:ascii="ITC Avant Garde" w:hAnsi="ITC Avant Garde"/>
              </w:rPr>
              <w:t>Ingeniería y construcción de torres de telecomunicaciones.</w:t>
            </w:r>
          </w:p>
          <w:p w:rsidR="004250DC" w:rsidRPr="00340EA1" w:rsidRDefault="004250DC" w:rsidP="0007292A">
            <w:pPr>
              <w:pStyle w:val="Prrafodelista"/>
              <w:numPr>
                <w:ilvl w:val="0"/>
                <w:numId w:val="24"/>
              </w:numPr>
              <w:spacing w:before="120" w:after="120"/>
              <w:ind w:left="465"/>
              <w:jc w:val="both"/>
              <w:rPr>
                <w:rFonts w:ascii="ITC Avant Garde" w:hAnsi="ITC Avant Garde"/>
              </w:rPr>
            </w:pPr>
            <w:r w:rsidRPr="00340EA1">
              <w:rPr>
                <w:rFonts w:ascii="ITC Avant Garde" w:hAnsi="ITC Avant Garde"/>
              </w:rPr>
              <w:t>Adquisición de sitios, permisos y suministro de torres.</w:t>
            </w:r>
          </w:p>
          <w:p w:rsidR="00C508EF" w:rsidRPr="00340EA1" w:rsidRDefault="004250DC" w:rsidP="0007292A">
            <w:pPr>
              <w:pStyle w:val="Prrafodelista"/>
              <w:numPr>
                <w:ilvl w:val="0"/>
                <w:numId w:val="24"/>
              </w:numPr>
              <w:spacing w:before="120" w:after="120"/>
              <w:ind w:left="465"/>
              <w:jc w:val="both"/>
              <w:rPr>
                <w:rFonts w:ascii="ITC Avant Garde" w:hAnsi="ITC Avant Garde"/>
              </w:rPr>
            </w:pPr>
            <w:r w:rsidRPr="00340EA1">
              <w:rPr>
                <w:rFonts w:ascii="ITC Avant Garde" w:hAnsi="ITC Avant Garde"/>
              </w:rPr>
              <w:t>Renta de espacio en infraestructura para operadores.</w:t>
            </w:r>
          </w:p>
        </w:tc>
      </w:tr>
      <w:tr w:rsidR="00D74FD7" w:rsidRPr="00340EA1" w:rsidTr="00D74FD7">
        <w:tc>
          <w:tcPr>
            <w:tcW w:w="2547" w:type="dxa"/>
          </w:tcPr>
          <w:p w:rsidR="00C508EF" w:rsidRPr="00340EA1" w:rsidRDefault="004250DC" w:rsidP="0007292A">
            <w:pPr>
              <w:spacing w:before="120" w:after="120"/>
              <w:rPr>
                <w:rFonts w:ascii="ITC Avant Garde" w:hAnsi="ITC Avant Garde"/>
              </w:rPr>
            </w:pPr>
            <w:r w:rsidRPr="00340EA1">
              <w:rPr>
                <w:rFonts w:ascii="ITC Avant Garde" w:hAnsi="ITC Avant Garde"/>
              </w:rPr>
              <w:t>Fibra Óptica</w:t>
            </w:r>
          </w:p>
        </w:tc>
        <w:tc>
          <w:tcPr>
            <w:tcW w:w="6798" w:type="dxa"/>
          </w:tcPr>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 xml:space="preserve">Ingeniería y construcción de fibra óptica. </w:t>
            </w:r>
          </w:p>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 xml:space="preserve">Instalación aérea y micro-zanjado. </w:t>
            </w:r>
          </w:p>
          <w:p w:rsidR="00501B34"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Administración de permisos y suministro de material</w:t>
            </w:r>
            <w:r w:rsidR="00501B34" w:rsidRPr="00340EA1">
              <w:rPr>
                <w:rFonts w:ascii="ITC Avant Garde" w:hAnsi="ITC Avant Garde"/>
              </w:rPr>
              <w:t>.</w:t>
            </w:r>
          </w:p>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 xml:space="preserve">Adquisición de rutas de fibra óptica oscura. </w:t>
            </w:r>
          </w:p>
          <w:p w:rsidR="00C508EF"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Renta de hilos de fibra oscura.</w:t>
            </w:r>
          </w:p>
        </w:tc>
      </w:tr>
      <w:tr w:rsidR="00D74FD7" w:rsidRPr="00340EA1" w:rsidTr="00D74FD7">
        <w:tc>
          <w:tcPr>
            <w:tcW w:w="2547" w:type="dxa"/>
          </w:tcPr>
          <w:p w:rsidR="00C508EF" w:rsidRPr="00340EA1" w:rsidRDefault="004250DC" w:rsidP="0007292A">
            <w:pPr>
              <w:spacing w:before="120" w:after="120"/>
              <w:rPr>
                <w:rFonts w:ascii="ITC Avant Garde" w:hAnsi="ITC Avant Garde"/>
              </w:rPr>
            </w:pPr>
            <w:r w:rsidRPr="00340EA1">
              <w:rPr>
                <w:rFonts w:ascii="ITC Avant Garde" w:hAnsi="ITC Avant Garde"/>
              </w:rPr>
              <w:t>Instalación</w:t>
            </w:r>
          </w:p>
        </w:tc>
        <w:tc>
          <w:tcPr>
            <w:tcW w:w="6798" w:type="dxa"/>
          </w:tcPr>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Instalación de equipos de torres de telecomunicaciones.</w:t>
            </w:r>
          </w:p>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Montaje y desmontaje de equipos de radiofrecuencia.</w:t>
            </w:r>
          </w:p>
          <w:p w:rsidR="004250DC"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Pruebas de línea de vista y caminados.</w:t>
            </w:r>
          </w:p>
          <w:p w:rsidR="00C508EF" w:rsidRPr="00340EA1" w:rsidRDefault="004250DC" w:rsidP="0007292A">
            <w:pPr>
              <w:pStyle w:val="Prrafodelista"/>
              <w:numPr>
                <w:ilvl w:val="0"/>
                <w:numId w:val="25"/>
              </w:numPr>
              <w:spacing w:before="120" w:after="120"/>
              <w:ind w:left="465"/>
              <w:jc w:val="both"/>
              <w:rPr>
                <w:rFonts w:ascii="ITC Avant Garde" w:hAnsi="ITC Avant Garde"/>
              </w:rPr>
            </w:pPr>
            <w:r w:rsidRPr="00340EA1">
              <w:rPr>
                <w:rFonts w:ascii="ITC Avant Garde" w:hAnsi="ITC Avant Garde"/>
              </w:rPr>
              <w:t xml:space="preserve">Ingeniería e instalación de </w:t>
            </w:r>
            <w:r w:rsidR="00D44EB6" w:rsidRPr="00340EA1">
              <w:rPr>
                <w:rFonts w:ascii="ITC Avant Garde" w:hAnsi="ITC Avant Garde"/>
              </w:rPr>
              <w:t>sistemas de antenas distribuidas -</w:t>
            </w:r>
            <w:r w:rsidRPr="00340EA1">
              <w:rPr>
                <w:rFonts w:ascii="ITC Avant Garde" w:hAnsi="ITC Avant Garde"/>
              </w:rPr>
              <w:t>DAS</w:t>
            </w:r>
            <w:r w:rsidR="00D44EB6" w:rsidRPr="00340EA1">
              <w:rPr>
                <w:rFonts w:ascii="ITC Avant Garde" w:hAnsi="ITC Avant Garde"/>
              </w:rPr>
              <w:t>-</w:t>
            </w:r>
            <w:r w:rsidRPr="00340EA1">
              <w:rPr>
                <w:rFonts w:ascii="ITC Avant Garde" w:hAnsi="ITC Avant Garde"/>
              </w:rPr>
              <w:t xml:space="preserve"> (</w:t>
            </w:r>
            <w:proofErr w:type="spellStart"/>
            <w:r w:rsidRPr="00340EA1">
              <w:rPr>
                <w:rFonts w:ascii="ITC Avant Garde" w:hAnsi="ITC Avant Garde"/>
                <w:i/>
              </w:rPr>
              <w:t>indoor</w:t>
            </w:r>
            <w:proofErr w:type="spellEnd"/>
            <w:r w:rsidRPr="00340EA1">
              <w:rPr>
                <w:rFonts w:ascii="ITC Avant Garde" w:hAnsi="ITC Avant Garde"/>
              </w:rPr>
              <w:t xml:space="preserve"> y </w:t>
            </w:r>
            <w:proofErr w:type="spellStart"/>
            <w:r w:rsidRPr="00340EA1">
              <w:rPr>
                <w:rFonts w:ascii="ITC Avant Garde" w:hAnsi="ITC Avant Garde"/>
                <w:i/>
              </w:rPr>
              <w:t>outdoor</w:t>
            </w:r>
            <w:proofErr w:type="spellEnd"/>
            <w:r w:rsidRPr="00340EA1">
              <w:rPr>
                <w:rFonts w:ascii="ITC Avant Garde" w:hAnsi="ITC Avant Garde"/>
              </w:rPr>
              <w:t>).</w:t>
            </w:r>
          </w:p>
        </w:tc>
      </w:tr>
      <w:tr w:rsidR="00D74FD7" w:rsidRPr="00340EA1" w:rsidTr="00D74FD7">
        <w:tc>
          <w:tcPr>
            <w:tcW w:w="2547" w:type="dxa"/>
          </w:tcPr>
          <w:p w:rsidR="00C508EF" w:rsidRPr="00340EA1" w:rsidRDefault="004250DC" w:rsidP="0007292A">
            <w:pPr>
              <w:spacing w:before="120" w:after="120"/>
              <w:rPr>
                <w:rFonts w:ascii="ITC Avant Garde" w:hAnsi="ITC Avant Garde"/>
              </w:rPr>
            </w:pPr>
            <w:r w:rsidRPr="00340EA1">
              <w:rPr>
                <w:rFonts w:ascii="ITC Avant Garde" w:hAnsi="ITC Avant Garde"/>
              </w:rPr>
              <w:t>Mantenimiento</w:t>
            </w:r>
          </w:p>
        </w:tc>
        <w:tc>
          <w:tcPr>
            <w:tcW w:w="6798" w:type="dxa"/>
          </w:tcPr>
          <w:p w:rsidR="00C508EF" w:rsidRPr="00340EA1" w:rsidRDefault="004250DC" w:rsidP="0007292A">
            <w:pPr>
              <w:spacing w:before="120" w:after="120"/>
              <w:jc w:val="both"/>
              <w:rPr>
                <w:rFonts w:ascii="ITC Avant Garde" w:hAnsi="ITC Avant Garde"/>
              </w:rPr>
            </w:pPr>
            <w:r w:rsidRPr="00340EA1">
              <w:rPr>
                <w:rFonts w:ascii="ITC Avant Garde" w:hAnsi="ITC Avant Garde"/>
              </w:rPr>
              <w:t xml:space="preserve">Mantenimiento preventivo a torres, fibra óptica y </w:t>
            </w:r>
            <w:proofErr w:type="spellStart"/>
            <w:r w:rsidRPr="00340EA1">
              <w:rPr>
                <w:rFonts w:ascii="ITC Avant Garde" w:hAnsi="ITC Avant Garde"/>
              </w:rPr>
              <w:t>switches</w:t>
            </w:r>
            <w:proofErr w:type="spellEnd"/>
            <w:r w:rsidRPr="00340EA1">
              <w:rPr>
                <w:rFonts w:ascii="ITC Avant Garde" w:hAnsi="ITC Avant Garde"/>
              </w:rPr>
              <w:t xml:space="preserve"> Mantenimiento correctivo </w:t>
            </w:r>
            <w:proofErr w:type="spellStart"/>
            <w:r w:rsidRPr="00340EA1">
              <w:rPr>
                <w:rFonts w:ascii="ITC Avant Garde" w:hAnsi="ITC Avant Garde"/>
              </w:rPr>
              <w:t>OnDemand</w:t>
            </w:r>
            <w:proofErr w:type="spellEnd"/>
            <w:r w:rsidRPr="00340EA1">
              <w:rPr>
                <w:rFonts w:ascii="ITC Avant Garde" w:hAnsi="ITC Avant Garde"/>
              </w:rPr>
              <w:t xml:space="preserve"> </w:t>
            </w:r>
            <w:r w:rsidR="00D44EB6" w:rsidRPr="00340EA1">
              <w:rPr>
                <w:rFonts w:ascii="ITC Avant Garde" w:hAnsi="ITC Avant Garde"/>
              </w:rPr>
              <w:t xml:space="preserve">(sobre demanda) </w:t>
            </w:r>
            <w:r w:rsidRPr="00340EA1">
              <w:rPr>
                <w:rFonts w:ascii="ITC Avant Garde" w:hAnsi="ITC Avant Garde"/>
              </w:rPr>
              <w:t>y en emergencias</w:t>
            </w:r>
          </w:p>
        </w:tc>
      </w:tr>
      <w:tr w:rsidR="00D74FD7" w:rsidRPr="00340EA1" w:rsidTr="00D74FD7">
        <w:tc>
          <w:tcPr>
            <w:tcW w:w="2547" w:type="dxa"/>
          </w:tcPr>
          <w:p w:rsidR="00C508EF" w:rsidRPr="00340EA1" w:rsidRDefault="004250DC" w:rsidP="0007292A">
            <w:pPr>
              <w:spacing w:before="120" w:after="120"/>
              <w:rPr>
                <w:rFonts w:ascii="ITC Avant Garde" w:hAnsi="ITC Avant Garde"/>
                <w:lang w:val="en-US"/>
              </w:rPr>
            </w:pPr>
            <w:r w:rsidRPr="00340EA1">
              <w:rPr>
                <w:rFonts w:ascii="ITC Avant Garde" w:hAnsi="ITC Avant Garde"/>
                <w:i/>
                <w:lang w:val="en-US"/>
              </w:rPr>
              <w:t>Outdoor</w:t>
            </w:r>
            <w:r w:rsidRPr="00340EA1">
              <w:rPr>
                <w:rFonts w:ascii="ITC Avant Garde" w:hAnsi="ITC Avant Garde"/>
                <w:lang w:val="en-US"/>
              </w:rPr>
              <w:t xml:space="preserve"> DAS/</w:t>
            </w:r>
            <w:r w:rsidRPr="00340EA1">
              <w:rPr>
                <w:rFonts w:ascii="ITC Avant Garde" w:hAnsi="ITC Avant Garde"/>
                <w:i/>
                <w:lang w:val="en-US"/>
              </w:rPr>
              <w:t>Small</w:t>
            </w:r>
            <w:r w:rsidRPr="00340EA1">
              <w:rPr>
                <w:rFonts w:ascii="ITC Avant Garde" w:hAnsi="ITC Avant Garde"/>
                <w:lang w:val="en-US"/>
              </w:rPr>
              <w:t xml:space="preserve"> </w:t>
            </w:r>
            <w:r w:rsidRPr="00340EA1">
              <w:rPr>
                <w:rFonts w:ascii="ITC Avant Garde" w:hAnsi="ITC Avant Garde"/>
                <w:i/>
                <w:lang w:val="en-US"/>
              </w:rPr>
              <w:t>Cells</w:t>
            </w:r>
          </w:p>
        </w:tc>
        <w:tc>
          <w:tcPr>
            <w:tcW w:w="6798" w:type="dxa"/>
          </w:tcPr>
          <w:p w:rsidR="004250DC" w:rsidRPr="00340EA1" w:rsidRDefault="004250DC" w:rsidP="0007292A">
            <w:pPr>
              <w:spacing w:before="120" w:after="120"/>
              <w:jc w:val="both"/>
              <w:rPr>
                <w:rFonts w:ascii="ITC Avant Garde" w:hAnsi="ITC Avant Garde"/>
              </w:rPr>
            </w:pPr>
            <w:r w:rsidRPr="00340EA1">
              <w:rPr>
                <w:rFonts w:ascii="ITC Avant Garde" w:hAnsi="ITC Avant Garde"/>
              </w:rPr>
              <w:t xml:space="preserve">Los </w:t>
            </w:r>
            <w:proofErr w:type="spellStart"/>
            <w:r w:rsidRPr="00340EA1">
              <w:rPr>
                <w:rFonts w:ascii="ITC Avant Garde" w:hAnsi="ITC Avant Garde"/>
                <w:i/>
              </w:rPr>
              <w:t>Outdoor</w:t>
            </w:r>
            <w:proofErr w:type="spellEnd"/>
            <w:r w:rsidRPr="00340EA1">
              <w:rPr>
                <w:rFonts w:ascii="ITC Avant Garde" w:hAnsi="ITC Avant Garde"/>
              </w:rPr>
              <w:t xml:space="preserve"> DAS permiten extender la cobertura y brindar una mejor experiencia, inclusive en zonas de difícil acceso, remotas o de alta densidad, o en donde no es posible construir torres tradicionales. </w:t>
            </w:r>
          </w:p>
          <w:p w:rsidR="004250DC" w:rsidRPr="00340EA1" w:rsidRDefault="004250DC" w:rsidP="0007292A">
            <w:pPr>
              <w:spacing w:before="120" w:after="120"/>
              <w:jc w:val="both"/>
              <w:rPr>
                <w:rFonts w:ascii="ITC Avant Garde" w:hAnsi="ITC Avant Garde"/>
              </w:rPr>
            </w:pPr>
            <w:r w:rsidRPr="00340EA1">
              <w:rPr>
                <w:rFonts w:ascii="ITC Avant Garde" w:hAnsi="ITC Avant Garde"/>
              </w:rPr>
              <w:t xml:space="preserve">Los </w:t>
            </w:r>
            <w:r w:rsidRPr="00340EA1">
              <w:rPr>
                <w:rFonts w:ascii="ITC Avant Garde" w:hAnsi="ITC Avant Garde"/>
                <w:i/>
              </w:rPr>
              <w:t>Small</w:t>
            </w:r>
            <w:r w:rsidRPr="00340EA1">
              <w:rPr>
                <w:rFonts w:ascii="ITC Avant Garde" w:hAnsi="ITC Avant Garde"/>
              </w:rPr>
              <w:t xml:space="preserve"> </w:t>
            </w:r>
            <w:proofErr w:type="spellStart"/>
            <w:r w:rsidRPr="00340EA1">
              <w:rPr>
                <w:rFonts w:ascii="ITC Avant Garde" w:hAnsi="ITC Avant Garde"/>
                <w:i/>
              </w:rPr>
              <w:t>CelIs</w:t>
            </w:r>
            <w:proofErr w:type="spellEnd"/>
            <w:r w:rsidRPr="00340EA1">
              <w:rPr>
                <w:rFonts w:ascii="ITC Avant Garde" w:hAnsi="ITC Avant Garde"/>
              </w:rPr>
              <w:t xml:space="preserve"> son soluciones de celdas pequeñas que consisten en nodos de acceso de radio de baja potencia, que pueden ser controlados por el operador para complementar su servicio de telefonía móvil. </w:t>
            </w:r>
          </w:p>
          <w:p w:rsidR="004250DC" w:rsidRPr="00340EA1" w:rsidRDefault="004250DC" w:rsidP="0007292A">
            <w:pPr>
              <w:spacing w:before="120" w:after="120"/>
              <w:jc w:val="both"/>
              <w:rPr>
                <w:rFonts w:ascii="ITC Avant Garde" w:hAnsi="ITC Avant Garde"/>
              </w:rPr>
            </w:pPr>
            <w:r w:rsidRPr="00340EA1">
              <w:rPr>
                <w:rFonts w:ascii="ITC Avant Garde" w:hAnsi="ITC Avant Garde"/>
              </w:rPr>
              <w:lastRenderedPageBreak/>
              <w:t xml:space="preserve">Los </w:t>
            </w:r>
            <w:r w:rsidRPr="00340EA1">
              <w:rPr>
                <w:rFonts w:ascii="ITC Avant Garde" w:hAnsi="ITC Avant Garde"/>
                <w:i/>
              </w:rPr>
              <w:t>Small</w:t>
            </w:r>
            <w:r w:rsidRPr="00340EA1">
              <w:rPr>
                <w:rFonts w:ascii="ITC Avant Garde" w:hAnsi="ITC Avant Garde"/>
              </w:rPr>
              <w:t xml:space="preserve"> </w:t>
            </w:r>
            <w:proofErr w:type="spellStart"/>
            <w:r w:rsidRPr="00340EA1">
              <w:rPr>
                <w:rFonts w:ascii="ITC Avant Garde" w:hAnsi="ITC Avant Garde"/>
                <w:i/>
              </w:rPr>
              <w:t>CelIs</w:t>
            </w:r>
            <w:proofErr w:type="spellEnd"/>
            <w:r w:rsidRPr="00340EA1">
              <w:rPr>
                <w:rFonts w:ascii="ITC Avant Garde" w:hAnsi="ITC Avant Garde"/>
              </w:rPr>
              <w:t xml:space="preserve"> proporcionan una señal más limpia con menos energía, son fáciles de desplegar y mantener, y pueden montarse en postes de calles, paradas de autobuses, torres de telefonía móvil y hasta techos, por lo que tienen el potencial de reducir el número de torres celulares, incluso eliminarlas por completo en el futuro. </w:t>
            </w:r>
          </w:p>
          <w:p w:rsidR="00C508EF" w:rsidRPr="00340EA1" w:rsidRDefault="004250DC" w:rsidP="0007292A">
            <w:pPr>
              <w:spacing w:before="120" w:after="120"/>
              <w:jc w:val="both"/>
              <w:rPr>
                <w:rFonts w:ascii="ITC Avant Garde" w:hAnsi="ITC Avant Garde"/>
              </w:rPr>
            </w:pPr>
            <w:r w:rsidRPr="00340EA1">
              <w:rPr>
                <w:rFonts w:ascii="ITC Avant Garde" w:hAnsi="ITC Avant Garde"/>
              </w:rPr>
              <w:t>Los Compradores ofrecen los siguientes servicios al respecto:</w:t>
            </w:r>
          </w:p>
          <w:p w:rsidR="004250DC" w:rsidRPr="00340EA1" w:rsidRDefault="004250DC" w:rsidP="0007292A">
            <w:pPr>
              <w:pStyle w:val="Prrafodelista"/>
              <w:numPr>
                <w:ilvl w:val="0"/>
                <w:numId w:val="26"/>
              </w:numPr>
              <w:spacing w:before="120" w:after="120"/>
              <w:jc w:val="both"/>
              <w:rPr>
                <w:rFonts w:ascii="ITC Avant Garde" w:hAnsi="ITC Avant Garde"/>
              </w:rPr>
            </w:pPr>
            <w:r w:rsidRPr="00340EA1">
              <w:rPr>
                <w:rFonts w:ascii="ITC Avant Garde" w:hAnsi="ITC Avant Garde"/>
              </w:rPr>
              <w:t xml:space="preserve">Desarrollo y adquisición de </w:t>
            </w:r>
            <w:proofErr w:type="spellStart"/>
            <w:r w:rsidRPr="00340EA1">
              <w:rPr>
                <w:rFonts w:ascii="ITC Avant Garde" w:hAnsi="ITC Avant Garde"/>
                <w:i/>
              </w:rPr>
              <w:t>Outdoor</w:t>
            </w:r>
            <w:proofErr w:type="spellEnd"/>
            <w:r w:rsidRPr="00340EA1">
              <w:rPr>
                <w:rFonts w:ascii="ITC Avant Garde" w:hAnsi="ITC Avant Garde"/>
              </w:rPr>
              <w:t xml:space="preserve"> </w:t>
            </w:r>
          </w:p>
          <w:p w:rsidR="004250DC" w:rsidRPr="00340EA1" w:rsidRDefault="004250DC" w:rsidP="0007292A">
            <w:pPr>
              <w:pStyle w:val="Prrafodelista"/>
              <w:numPr>
                <w:ilvl w:val="0"/>
                <w:numId w:val="26"/>
              </w:numPr>
              <w:spacing w:before="120" w:after="120"/>
              <w:jc w:val="both"/>
              <w:rPr>
                <w:rFonts w:ascii="ITC Avant Garde" w:hAnsi="ITC Avant Garde"/>
              </w:rPr>
            </w:pPr>
            <w:r w:rsidRPr="00340EA1">
              <w:rPr>
                <w:rFonts w:ascii="ITC Avant Garde" w:hAnsi="ITC Avant Garde"/>
              </w:rPr>
              <w:t xml:space="preserve">DAS y </w:t>
            </w:r>
            <w:r w:rsidRPr="00340EA1">
              <w:rPr>
                <w:rFonts w:ascii="ITC Avant Garde" w:hAnsi="ITC Avant Garde"/>
                <w:i/>
              </w:rPr>
              <w:t>Small</w:t>
            </w:r>
            <w:r w:rsidRPr="00340EA1">
              <w:rPr>
                <w:rFonts w:ascii="ITC Avant Garde" w:hAnsi="ITC Avant Garde"/>
              </w:rPr>
              <w:t xml:space="preserve"> </w:t>
            </w:r>
            <w:proofErr w:type="spellStart"/>
            <w:r w:rsidRPr="00340EA1">
              <w:rPr>
                <w:rFonts w:ascii="ITC Avant Garde" w:hAnsi="ITC Avant Garde"/>
                <w:i/>
              </w:rPr>
              <w:t>CelIs</w:t>
            </w:r>
            <w:proofErr w:type="spellEnd"/>
            <w:r w:rsidRPr="00340EA1">
              <w:rPr>
                <w:rFonts w:ascii="ITC Avant Garde" w:hAnsi="ITC Avant Garde"/>
              </w:rPr>
              <w:t xml:space="preserve"> </w:t>
            </w:r>
          </w:p>
          <w:p w:rsidR="004250DC" w:rsidRPr="00340EA1" w:rsidRDefault="004250DC" w:rsidP="0007292A">
            <w:pPr>
              <w:pStyle w:val="Prrafodelista"/>
              <w:numPr>
                <w:ilvl w:val="0"/>
                <w:numId w:val="26"/>
              </w:numPr>
              <w:spacing w:before="120" w:after="120"/>
              <w:jc w:val="both"/>
              <w:rPr>
                <w:rFonts w:ascii="ITC Avant Garde" w:hAnsi="ITC Avant Garde"/>
              </w:rPr>
            </w:pPr>
            <w:r w:rsidRPr="00340EA1">
              <w:rPr>
                <w:rFonts w:ascii="ITC Avant Garde" w:hAnsi="ITC Avant Garde"/>
              </w:rPr>
              <w:t>Renta de infraestructura a operadores</w:t>
            </w:r>
          </w:p>
        </w:tc>
      </w:tr>
      <w:tr w:rsidR="00D74FD7" w:rsidRPr="00340EA1" w:rsidTr="00D74FD7">
        <w:tc>
          <w:tcPr>
            <w:tcW w:w="2547" w:type="dxa"/>
          </w:tcPr>
          <w:p w:rsidR="00C508EF" w:rsidRPr="00340EA1" w:rsidRDefault="004250DC" w:rsidP="0007292A">
            <w:pPr>
              <w:spacing w:before="120" w:after="120"/>
              <w:rPr>
                <w:rFonts w:ascii="ITC Avant Garde" w:hAnsi="ITC Avant Garde"/>
              </w:rPr>
            </w:pPr>
            <w:r w:rsidRPr="00340EA1">
              <w:rPr>
                <w:rFonts w:ascii="ITC Avant Garde" w:hAnsi="ITC Avant Garde"/>
              </w:rPr>
              <w:lastRenderedPageBreak/>
              <w:t xml:space="preserve">Centro de datos al borde - </w:t>
            </w:r>
            <w:r w:rsidRPr="00340EA1">
              <w:rPr>
                <w:rFonts w:ascii="ITC Avant Garde" w:hAnsi="ITC Avant Garde"/>
                <w:i/>
              </w:rPr>
              <w:t xml:space="preserve">Data </w:t>
            </w:r>
            <w:proofErr w:type="spellStart"/>
            <w:r w:rsidRPr="00340EA1">
              <w:rPr>
                <w:rFonts w:ascii="ITC Avant Garde" w:hAnsi="ITC Avant Garde"/>
                <w:i/>
              </w:rPr>
              <w:t>Edge</w:t>
            </w:r>
            <w:proofErr w:type="spellEnd"/>
            <w:r w:rsidRPr="00340EA1">
              <w:rPr>
                <w:rFonts w:ascii="ITC Avant Garde" w:hAnsi="ITC Avant Garde"/>
                <w:i/>
              </w:rPr>
              <w:t xml:space="preserve"> Center</w:t>
            </w:r>
          </w:p>
        </w:tc>
        <w:tc>
          <w:tcPr>
            <w:tcW w:w="6798" w:type="dxa"/>
          </w:tcPr>
          <w:p w:rsidR="00C508EF" w:rsidRPr="00340EA1" w:rsidRDefault="004250DC" w:rsidP="0007292A">
            <w:pPr>
              <w:spacing w:before="120" w:after="120"/>
              <w:jc w:val="both"/>
              <w:rPr>
                <w:rFonts w:ascii="ITC Avant Garde" w:hAnsi="ITC Avant Garde"/>
              </w:rPr>
            </w:pPr>
            <w:r w:rsidRPr="00340EA1">
              <w:rPr>
                <w:rFonts w:ascii="ITC Avant Garde" w:hAnsi="ITC Avant Garde"/>
              </w:rPr>
              <w:t>Soluciones de centro de datos más cerca de los usuarios para mejorar la conectividad, minimizar la latencia y los riesgos de seguridad.</w:t>
            </w:r>
          </w:p>
        </w:tc>
      </w:tr>
    </w:tbl>
    <w:p w:rsidR="00C508EF" w:rsidRPr="006F75EA" w:rsidRDefault="006F75EA" w:rsidP="0007292A">
      <w:pPr>
        <w:spacing w:before="120" w:after="120"/>
        <w:jc w:val="both"/>
        <w:rPr>
          <w:rFonts w:ascii="ITC Avant Garde" w:hAnsi="ITC Avant Garde"/>
          <w:sz w:val="18"/>
        </w:rPr>
      </w:pPr>
      <w:r w:rsidRPr="006F75EA">
        <w:rPr>
          <w:rFonts w:ascii="ITC Avant Garde" w:hAnsi="ITC Avant Garde"/>
          <w:sz w:val="18"/>
        </w:rPr>
        <w:t>Fuente: Información presentada por las Partes</w:t>
      </w:r>
    </w:p>
    <w:p w:rsidR="00463A47" w:rsidRDefault="00C22F31" w:rsidP="0007292A">
      <w:pPr>
        <w:spacing w:before="120" w:after="120"/>
        <w:jc w:val="both"/>
        <w:rPr>
          <w:rFonts w:ascii="ITC Avant Garde" w:hAnsi="ITC Avant Garde"/>
        </w:rPr>
      </w:pPr>
      <w:r>
        <w:rPr>
          <w:rFonts w:ascii="ITC Avant Garde" w:hAnsi="ITC Avant Garde"/>
        </w:rPr>
        <w:t>L</w:t>
      </w:r>
      <w:r w:rsidR="00505D77" w:rsidRPr="00F2085F">
        <w:rPr>
          <w:rFonts w:ascii="ITC Avant Garde" w:hAnsi="ITC Avant Garde"/>
        </w:rPr>
        <w:t>as Partes</w:t>
      </w:r>
      <w:r>
        <w:rPr>
          <w:rFonts w:ascii="ITC Avant Garde" w:hAnsi="ITC Avant Garde"/>
        </w:rPr>
        <w:t xml:space="preserve"> señalan que</w:t>
      </w:r>
      <w:r w:rsidR="00505D77" w:rsidRPr="00F2085F">
        <w:rPr>
          <w:rFonts w:ascii="ITC Avant Garde" w:hAnsi="ITC Avant Garde"/>
        </w:rPr>
        <w:t xml:space="preserve"> el</w:t>
      </w:r>
      <w:r w:rsidR="0099600F" w:rsidRPr="00F2085F">
        <w:rPr>
          <w:rFonts w:ascii="ITC Avant Garde" w:hAnsi="ITC Avant Garde"/>
        </w:rPr>
        <w:t xml:space="preserve"> principal negocio del </w:t>
      </w:r>
      <w:r w:rsidR="00505D77" w:rsidRPr="00F2085F">
        <w:rPr>
          <w:rFonts w:ascii="ITC Avant Garde" w:hAnsi="ITC Avant Garde"/>
        </w:rPr>
        <w:t xml:space="preserve">GIE de los Compradores </w:t>
      </w:r>
      <w:r w:rsidR="0099600F" w:rsidRPr="00BD6472">
        <w:rPr>
          <w:rFonts w:ascii="ITC Avant Garde" w:hAnsi="ITC Avant Garde"/>
        </w:rPr>
        <w:t xml:space="preserve">en México es </w:t>
      </w:r>
      <w:r w:rsidR="006F75EA" w:rsidRPr="00BD6472">
        <w:rPr>
          <w:rFonts w:ascii="ITC Avant Garde" w:hAnsi="ITC Avant Garde"/>
        </w:rPr>
        <w:t>la construcción, mantenimiento y</w:t>
      </w:r>
      <w:r w:rsidR="0099600F" w:rsidRPr="00BD6472">
        <w:rPr>
          <w:rFonts w:ascii="ITC Avant Garde" w:hAnsi="ITC Avant Garde"/>
        </w:rPr>
        <w:t xml:space="preserve"> arrendamiento de </w:t>
      </w:r>
      <w:r w:rsidR="00505D77" w:rsidRPr="00BD6472">
        <w:rPr>
          <w:rFonts w:ascii="ITC Avant Garde" w:hAnsi="ITC Avant Garde"/>
        </w:rPr>
        <w:t>fibra obscura.</w:t>
      </w:r>
      <w:r w:rsidR="00505D77" w:rsidRPr="00F2085F">
        <w:rPr>
          <w:rStyle w:val="Refdenotaalpie"/>
          <w:rFonts w:ascii="ITC Avant Garde" w:hAnsi="ITC Avant Garde"/>
        </w:rPr>
        <w:footnoteReference w:id="3"/>
      </w:r>
      <w:r w:rsidR="00505D77" w:rsidRPr="00F2085F">
        <w:rPr>
          <w:rFonts w:ascii="ITC Avant Garde" w:hAnsi="ITC Avant Garde"/>
        </w:rPr>
        <w:t xml:space="preserve"> </w:t>
      </w:r>
      <w:r w:rsidR="00463A47">
        <w:rPr>
          <w:rFonts w:ascii="ITC Avant Garde" w:hAnsi="ITC Avant Garde"/>
        </w:rPr>
        <w:t xml:space="preserve">El propósito de </w:t>
      </w:r>
      <w:r>
        <w:rPr>
          <w:rFonts w:ascii="ITC Avant Garde" w:hAnsi="ITC Avant Garde"/>
        </w:rPr>
        <w:t xml:space="preserve">la Operación </w:t>
      </w:r>
      <w:r w:rsidR="00463A47">
        <w:rPr>
          <w:rFonts w:ascii="ITC Avant Garde" w:hAnsi="ITC Avant Garde"/>
        </w:rPr>
        <w:t xml:space="preserve">es </w:t>
      </w:r>
      <w:r>
        <w:rPr>
          <w:rFonts w:ascii="ITC Avant Garde" w:hAnsi="ITC Avant Garde"/>
        </w:rPr>
        <w:t>adquir</w:t>
      </w:r>
      <w:r w:rsidR="00463A47">
        <w:rPr>
          <w:rFonts w:ascii="ITC Avant Garde" w:hAnsi="ITC Avant Garde"/>
        </w:rPr>
        <w:t xml:space="preserve">ir </w:t>
      </w:r>
      <w:r>
        <w:rPr>
          <w:rFonts w:ascii="ITC Avant Garde" w:hAnsi="ITC Avant Garde"/>
        </w:rPr>
        <w:t xml:space="preserve">fibra óptica obscura propiedad de Pegaso. </w:t>
      </w:r>
    </w:p>
    <w:p w:rsidR="00582A02" w:rsidRPr="000E45C4" w:rsidRDefault="00BD6472" w:rsidP="0007292A">
      <w:pPr>
        <w:spacing w:before="120" w:after="120"/>
        <w:jc w:val="both"/>
        <w:rPr>
          <w:rFonts w:ascii="ITC Avant Garde" w:hAnsi="ITC Avant Garde"/>
        </w:rPr>
      </w:pPr>
      <w:r>
        <w:rPr>
          <w:rFonts w:ascii="ITC Avant Garde" w:hAnsi="ITC Avant Garde"/>
        </w:rPr>
        <w:t>Antes de la Operación</w:t>
      </w:r>
      <w:r w:rsidR="00C306F5" w:rsidRPr="00BD6472">
        <w:rPr>
          <w:rFonts w:ascii="ITC Avant Garde" w:hAnsi="ITC Avant Garde"/>
        </w:rPr>
        <w:t>, el GIE de los Compradores cuenta con</w:t>
      </w:r>
      <w:r w:rsidR="00582A02" w:rsidRPr="00BD6472">
        <w:rPr>
          <w:rFonts w:ascii="ITC Avant Garde" w:hAnsi="ITC Avant Garde"/>
        </w:rPr>
        <w:t xml:space="preserve"> un total de </w:t>
      </w:r>
      <w:r w:rsidR="00D74FD7" w:rsidRPr="00BD6258">
        <w:rPr>
          <w:rFonts w:ascii="ITC Avant Garde" w:hAnsi="ITC Avant Garde" w:cs="Helvetica"/>
          <w:color w:val="0070C0"/>
          <w:szCs w:val="20"/>
          <w:lang w:eastAsia="es-MX"/>
        </w:rPr>
        <w:t>“CONFIDENCIAL POR LEY”</w:t>
      </w:r>
      <w:r w:rsidR="00B03F11" w:rsidRPr="00BD6472">
        <w:rPr>
          <w:rFonts w:ascii="ITC Avant Garde" w:hAnsi="ITC Avant Garde"/>
        </w:rPr>
        <w:t>,</w:t>
      </w:r>
      <w:r w:rsidR="00582A02" w:rsidRPr="00BD6472">
        <w:rPr>
          <w:rFonts w:ascii="ITC Avant Garde" w:hAnsi="ITC Avant Garde"/>
        </w:rPr>
        <w:t xml:space="preserve"> con presencia en las ciudades de </w:t>
      </w:r>
      <w:r w:rsidR="00D74FD7" w:rsidRPr="00BD6258">
        <w:rPr>
          <w:rFonts w:ascii="ITC Avant Garde" w:hAnsi="ITC Avant Garde" w:cs="Helvetica"/>
          <w:color w:val="0070C0"/>
          <w:szCs w:val="20"/>
          <w:lang w:eastAsia="es-MX"/>
        </w:rPr>
        <w:t>“CONFIDENCIAL POR LEY”</w:t>
      </w:r>
      <w:r w:rsidR="00582A02" w:rsidRPr="00BD6472">
        <w:rPr>
          <w:rFonts w:ascii="ITC Avant Garde" w:hAnsi="ITC Avant Garde"/>
        </w:rPr>
        <w:t xml:space="preserve">. </w:t>
      </w:r>
      <w:r w:rsidR="00C22F31">
        <w:rPr>
          <w:rFonts w:ascii="ITC Avant Garde" w:hAnsi="ITC Avant Garde"/>
        </w:rPr>
        <w:t>Después</w:t>
      </w:r>
      <w:r w:rsidR="000E45C4">
        <w:rPr>
          <w:rFonts w:ascii="ITC Avant Garde" w:hAnsi="ITC Avant Garde"/>
        </w:rPr>
        <w:t xml:space="preserve"> de la Operación</w:t>
      </w:r>
      <w:r w:rsidR="00582A02" w:rsidRPr="000E45C4">
        <w:rPr>
          <w:rFonts w:ascii="ITC Avant Garde" w:hAnsi="ITC Avant Garde"/>
        </w:rPr>
        <w:t xml:space="preserve">, los Compradores adquirirán </w:t>
      </w:r>
      <w:r w:rsidR="00D74FD7" w:rsidRPr="00BD6258">
        <w:rPr>
          <w:rFonts w:ascii="ITC Avant Garde" w:hAnsi="ITC Avant Garde" w:cs="Helvetica"/>
          <w:color w:val="0070C0"/>
          <w:szCs w:val="20"/>
          <w:lang w:eastAsia="es-MX"/>
        </w:rPr>
        <w:t>“CONFIDENCIAL POR LEY”</w:t>
      </w:r>
      <w:r w:rsidR="00463A47">
        <w:rPr>
          <w:rFonts w:ascii="ITC Avant Garde" w:hAnsi="ITC Avant Garde"/>
        </w:rPr>
        <w:t xml:space="preserve"> </w:t>
      </w:r>
      <w:r w:rsidR="00582A02" w:rsidRPr="000E45C4">
        <w:rPr>
          <w:rFonts w:ascii="ITC Avant Garde" w:hAnsi="ITC Avant Garde"/>
        </w:rPr>
        <w:t xml:space="preserve">km </w:t>
      </w:r>
      <w:r w:rsidR="00753F50" w:rsidRPr="000E45C4">
        <w:rPr>
          <w:rFonts w:ascii="ITC Avant Garde" w:hAnsi="ITC Avant Garde"/>
        </w:rPr>
        <w:t xml:space="preserve">de fibra óptica </w:t>
      </w:r>
      <w:r w:rsidR="00582A02" w:rsidRPr="000E45C4">
        <w:rPr>
          <w:rFonts w:ascii="ITC Avant Garde" w:hAnsi="ITC Avant Garde"/>
        </w:rPr>
        <w:t xml:space="preserve">adicionales en las ciudades </w:t>
      </w:r>
      <w:r w:rsidR="004744AE" w:rsidRPr="00BD6258">
        <w:rPr>
          <w:rFonts w:ascii="ITC Avant Garde" w:hAnsi="ITC Avant Garde" w:cs="Helvetica"/>
          <w:color w:val="0070C0"/>
          <w:szCs w:val="20"/>
          <w:lang w:eastAsia="es-MX"/>
        </w:rPr>
        <w:t>“CONFIDENCIAL POR LEY”</w:t>
      </w:r>
      <w:r w:rsidR="00582A02" w:rsidRPr="000E45C4">
        <w:rPr>
          <w:rFonts w:ascii="ITC Avant Garde" w:hAnsi="ITC Avant Garde"/>
        </w:rPr>
        <w:t>.</w:t>
      </w:r>
    </w:p>
    <w:p w:rsidR="00C508EF" w:rsidRDefault="00C508EF" w:rsidP="0007292A">
      <w:pPr>
        <w:spacing w:before="120" w:after="120"/>
        <w:jc w:val="both"/>
        <w:rPr>
          <w:rFonts w:ascii="ITC Avant Garde" w:hAnsi="ITC Avant Garde"/>
        </w:rPr>
      </w:pPr>
      <w:r>
        <w:rPr>
          <w:rFonts w:ascii="ITC Avant Garde" w:hAnsi="ITC Avant Garde"/>
        </w:rPr>
        <w:t xml:space="preserve">Después de la Operación los compradores tendrán un total de </w:t>
      </w:r>
      <w:r w:rsidR="004744AE" w:rsidRPr="00BD6258">
        <w:rPr>
          <w:rFonts w:ascii="ITC Avant Garde" w:hAnsi="ITC Avant Garde" w:cs="Helvetica"/>
          <w:color w:val="0070C0"/>
          <w:szCs w:val="20"/>
          <w:lang w:eastAsia="es-MX"/>
        </w:rPr>
        <w:t>“CONFIDENCIAL POR LEY”</w:t>
      </w:r>
      <w:r w:rsidR="004744AE">
        <w:rPr>
          <w:rFonts w:ascii="ITC Avant Garde" w:hAnsi="ITC Avant Garde" w:cs="Helvetica"/>
          <w:color w:val="0070C0"/>
          <w:szCs w:val="20"/>
          <w:lang w:eastAsia="es-MX"/>
        </w:rPr>
        <w:t xml:space="preserve"> </w:t>
      </w:r>
      <w:r>
        <w:rPr>
          <w:rFonts w:ascii="ITC Avant Garde" w:hAnsi="ITC Avant Garde"/>
        </w:rPr>
        <w:t xml:space="preserve">de fibra óptica en el país. </w:t>
      </w:r>
    </w:p>
    <w:p w:rsidR="0099600F" w:rsidRDefault="00463A47" w:rsidP="0007292A">
      <w:pPr>
        <w:spacing w:before="120" w:after="120"/>
        <w:jc w:val="both"/>
        <w:rPr>
          <w:rFonts w:ascii="ITC Avant Garde" w:hAnsi="ITC Avant Garde"/>
        </w:rPr>
      </w:pPr>
      <w:r>
        <w:rPr>
          <w:rFonts w:ascii="ITC Avant Garde" w:hAnsi="ITC Avant Garde"/>
        </w:rPr>
        <w:t>L</w:t>
      </w:r>
      <w:r w:rsidR="0099600F">
        <w:rPr>
          <w:rFonts w:ascii="ITC Avant Garde" w:hAnsi="ITC Avant Garde"/>
        </w:rPr>
        <w:t>as Partes</w:t>
      </w:r>
      <w:r>
        <w:rPr>
          <w:rFonts w:ascii="ITC Avant Garde" w:hAnsi="ITC Avant Garde"/>
        </w:rPr>
        <w:t xml:space="preserve"> reportan que </w:t>
      </w:r>
      <w:r w:rsidR="0099600F">
        <w:rPr>
          <w:rFonts w:ascii="ITC Avant Garde" w:hAnsi="ITC Avant Garde"/>
        </w:rPr>
        <w:t>actualmente</w:t>
      </w:r>
      <w:r>
        <w:rPr>
          <w:rFonts w:ascii="ITC Avant Garde" w:hAnsi="ITC Avant Garde"/>
        </w:rPr>
        <w:t xml:space="preserve"> el</w:t>
      </w:r>
      <w:r w:rsidR="0099600F">
        <w:rPr>
          <w:rFonts w:ascii="ITC Avant Garde" w:hAnsi="ITC Avant Garde"/>
        </w:rPr>
        <w:t xml:space="preserve"> principal cliente de Grupo </w:t>
      </w:r>
      <w:proofErr w:type="spellStart"/>
      <w:r w:rsidR="0099600F">
        <w:rPr>
          <w:rFonts w:ascii="ITC Avant Garde" w:hAnsi="ITC Avant Garde"/>
        </w:rPr>
        <w:t>Even</w:t>
      </w:r>
      <w:proofErr w:type="spellEnd"/>
      <w:r>
        <w:rPr>
          <w:rFonts w:ascii="ITC Avant Garde" w:hAnsi="ITC Avant Garde"/>
        </w:rPr>
        <w:t xml:space="preserve">, en </w:t>
      </w:r>
      <w:r w:rsidR="0099600F">
        <w:rPr>
          <w:rFonts w:ascii="ITC Avant Garde" w:hAnsi="ITC Avant Garde"/>
        </w:rPr>
        <w:t>el servicio de arrendamiento de fibra óptica oscura</w:t>
      </w:r>
      <w:r>
        <w:rPr>
          <w:rFonts w:ascii="ITC Avant Garde" w:hAnsi="ITC Avant Garde"/>
        </w:rPr>
        <w:t>,</w:t>
      </w:r>
      <w:r w:rsidR="0099600F">
        <w:rPr>
          <w:rFonts w:ascii="ITC Avant Garde" w:hAnsi="ITC Avant Garde"/>
        </w:rPr>
        <w:t xml:space="preserve"> es </w:t>
      </w:r>
      <w:r w:rsidR="004744AE" w:rsidRPr="00BD6258">
        <w:rPr>
          <w:rFonts w:ascii="ITC Avant Garde" w:hAnsi="ITC Avant Garde" w:cs="Helvetica"/>
          <w:color w:val="0070C0"/>
          <w:szCs w:val="20"/>
          <w:lang w:eastAsia="es-MX"/>
        </w:rPr>
        <w:t>“CONFIDENCIAL POR LEY”</w:t>
      </w:r>
      <w:r w:rsidR="004744AE">
        <w:rPr>
          <w:rFonts w:ascii="ITC Avant Garde" w:hAnsi="ITC Avant Garde" w:cs="Helvetica"/>
          <w:color w:val="0070C0"/>
          <w:szCs w:val="20"/>
          <w:lang w:eastAsia="es-MX"/>
        </w:rPr>
        <w:t xml:space="preserve"> </w:t>
      </w:r>
      <w:r w:rsidR="0099600F">
        <w:rPr>
          <w:rFonts w:ascii="ITC Avant Garde" w:hAnsi="ITC Avant Garde"/>
        </w:rPr>
        <w:t>como se detalla en al cuadro siguiente.</w:t>
      </w:r>
    </w:p>
    <w:p w:rsidR="0099600F" w:rsidRPr="0099600F" w:rsidRDefault="0099600F" w:rsidP="0007292A">
      <w:pPr>
        <w:pStyle w:val="estilo30"/>
        <w:numPr>
          <w:ilvl w:val="0"/>
          <w:numId w:val="21"/>
        </w:numPr>
        <w:spacing w:before="120" w:beforeAutospacing="0" w:after="120" w:afterAutospacing="0" w:line="276" w:lineRule="auto"/>
        <w:jc w:val="center"/>
        <w:rPr>
          <w:rFonts w:ascii="ITC Avant Garde" w:hAnsi="ITC Avant Garde"/>
          <w:b/>
        </w:rPr>
      </w:pPr>
      <w:r w:rsidRPr="0099600F">
        <w:rPr>
          <w:rFonts w:ascii="ITC Avant Garde" w:hAnsi="ITC Avant Garde"/>
          <w:b/>
        </w:rPr>
        <w:t xml:space="preserve">Ventas de Grupo </w:t>
      </w:r>
      <w:proofErr w:type="spellStart"/>
      <w:r w:rsidRPr="0099600F">
        <w:rPr>
          <w:rFonts w:ascii="ITC Avant Garde" w:hAnsi="ITC Avant Garde"/>
          <w:b/>
        </w:rPr>
        <w:t>Even</w:t>
      </w:r>
      <w:proofErr w:type="spellEnd"/>
      <w:r w:rsidRPr="0099600F">
        <w:rPr>
          <w:rFonts w:ascii="ITC Avant Garde" w:hAnsi="ITC Avant Garde"/>
          <w:b/>
        </w:rPr>
        <w:t xml:space="preserve"> del servicio de arrendamiento de fibra óptica obscura (2017)</w:t>
      </w:r>
    </w:p>
    <w:tbl>
      <w:tblPr>
        <w:tblStyle w:val="Tablaconcuadrcula2"/>
        <w:tblW w:w="0" w:type="auto"/>
        <w:jc w:val="center"/>
        <w:tblLook w:val="04A0" w:firstRow="1" w:lastRow="0" w:firstColumn="1" w:lastColumn="0" w:noHBand="0" w:noVBand="1"/>
        <w:tblCaption w:val="Ventas de Grupo Even."/>
        <w:tblDescription w:val="Ventas por el servicio de arrendamiento de fibra óptica obscura."/>
      </w:tblPr>
      <w:tblGrid>
        <w:gridCol w:w="2689"/>
        <w:gridCol w:w="3402"/>
      </w:tblGrid>
      <w:tr w:rsidR="00340EA1" w:rsidRPr="00340EA1" w:rsidTr="00340EA1">
        <w:trPr>
          <w:tblHeader/>
          <w:jc w:val="center"/>
        </w:trPr>
        <w:tc>
          <w:tcPr>
            <w:tcW w:w="2689" w:type="dxa"/>
          </w:tcPr>
          <w:p w:rsidR="0099600F" w:rsidRPr="00340EA1" w:rsidRDefault="0099600F" w:rsidP="0007292A">
            <w:pPr>
              <w:spacing w:before="120" w:after="120" w:line="240" w:lineRule="auto"/>
              <w:jc w:val="center"/>
              <w:rPr>
                <w:rFonts w:ascii="ITC Avant Garde" w:hAnsi="ITC Avant Garde"/>
                <w:b/>
              </w:rPr>
            </w:pPr>
            <w:r w:rsidRPr="00340EA1">
              <w:rPr>
                <w:rFonts w:ascii="ITC Avant Garde" w:hAnsi="ITC Avant Garde"/>
                <w:b/>
              </w:rPr>
              <w:lastRenderedPageBreak/>
              <w:t>Clientes</w:t>
            </w:r>
          </w:p>
        </w:tc>
        <w:tc>
          <w:tcPr>
            <w:tcW w:w="3402" w:type="dxa"/>
          </w:tcPr>
          <w:p w:rsidR="0099600F" w:rsidRPr="00340EA1" w:rsidRDefault="0099600F" w:rsidP="0007292A">
            <w:pPr>
              <w:spacing w:before="120" w:after="120" w:line="240" w:lineRule="auto"/>
              <w:jc w:val="center"/>
              <w:rPr>
                <w:rFonts w:ascii="ITC Avant Garde" w:hAnsi="ITC Avant Garde"/>
                <w:b/>
              </w:rPr>
            </w:pPr>
            <w:r w:rsidRPr="00340EA1">
              <w:rPr>
                <w:rFonts w:ascii="ITC Avant Garde" w:hAnsi="ITC Avant Garde"/>
                <w:b/>
              </w:rPr>
              <w:t>Ventas en pesos</w:t>
            </w:r>
          </w:p>
        </w:tc>
      </w:tr>
      <w:tr w:rsidR="004744AE" w:rsidRPr="00340EA1" w:rsidTr="00340EA1">
        <w:trPr>
          <w:tblHeader/>
          <w:jc w:val="center"/>
        </w:trPr>
        <w:tc>
          <w:tcPr>
            <w:tcW w:w="2689" w:type="dxa"/>
          </w:tcPr>
          <w:p w:rsidR="004744AE" w:rsidRPr="004744AE" w:rsidRDefault="004744AE" w:rsidP="004744AE">
            <w:pPr>
              <w:rPr>
                <w:sz w:val="18"/>
              </w:rPr>
            </w:pPr>
            <w:r w:rsidRPr="004744AE">
              <w:rPr>
                <w:rFonts w:ascii="ITC Avant Garde" w:hAnsi="ITC Avant Garde" w:cs="Helvetica"/>
                <w:color w:val="0070C0"/>
                <w:sz w:val="18"/>
                <w:szCs w:val="20"/>
                <w:lang w:eastAsia="es-MX"/>
              </w:rPr>
              <w:t>“CONFIDENCIAL POR LEY”</w:t>
            </w:r>
          </w:p>
        </w:tc>
        <w:tc>
          <w:tcPr>
            <w:tcW w:w="3402" w:type="dxa"/>
          </w:tcPr>
          <w:p w:rsidR="004744AE" w:rsidRDefault="004744AE" w:rsidP="004744AE">
            <w:r w:rsidRPr="004451E3">
              <w:rPr>
                <w:rFonts w:ascii="ITC Avant Garde" w:hAnsi="ITC Avant Garde" w:cs="Helvetica"/>
                <w:color w:val="0070C0"/>
                <w:szCs w:val="20"/>
                <w:lang w:eastAsia="es-MX"/>
              </w:rPr>
              <w:t>“CONFIDENCIAL POR LEY”</w:t>
            </w:r>
          </w:p>
        </w:tc>
      </w:tr>
      <w:tr w:rsidR="004744AE" w:rsidRPr="00340EA1" w:rsidTr="00340EA1">
        <w:trPr>
          <w:tblHeader/>
          <w:jc w:val="center"/>
        </w:trPr>
        <w:tc>
          <w:tcPr>
            <w:tcW w:w="2689" w:type="dxa"/>
          </w:tcPr>
          <w:p w:rsidR="004744AE" w:rsidRPr="004744AE" w:rsidRDefault="004744AE" w:rsidP="004744AE">
            <w:pPr>
              <w:rPr>
                <w:sz w:val="18"/>
              </w:rPr>
            </w:pPr>
            <w:r w:rsidRPr="004744AE">
              <w:rPr>
                <w:rFonts w:ascii="ITC Avant Garde" w:hAnsi="ITC Avant Garde" w:cs="Helvetica"/>
                <w:color w:val="0070C0"/>
                <w:sz w:val="18"/>
                <w:szCs w:val="20"/>
                <w:lang w:eastAsia="es-MX"/>
              </w:rPr>
              <w:t>“CONFIDENCIAL POR LEY”</w:t>
            </w:r>
          </w:p>
        </w:tc>
        <w:tc>
          <w:tcPr>
            <w:tcW w:w="3402" w:type="dxa"/>
          </w:tcPr>
          <w:p w:rsidR="004744AE" w:rsidRDefault="004744AE" w:rsidP="004744AE">
            <w:r w:rsidRPr="004451E3">
              <w:rPr>
                <w:rFonts w:ascii="ITC Avant Garde" w:hAnsi="ITC Avant Garde" w:cs="Helvetica"/>
                <w:color w:val="0070C0"/>
                <w:szCs w:val="20"/>
                <w:lang w:eastAsia="es-MX"/>
              </w:rPr>
              <w:t>“CONFIDENCIAL POR LEY”</w:t>
            </w:r>
          </w:p>
        </w:tc>
      </w:tr>
    </w:tbl>
    <w:p w:rsidR="0099600F" w:rsidRPr="00C508EF" w:rsidRDefault="00C508EF" w:rsidP="0007292A">
      <w:pPr>
        <w:spacing w:before="120" w:after="120"/>
        <w:ind w:left="1560"/>
        <w:jc w:val="both"/>
        <w:rPr>
          <w:rFonts w:ascii="ITC Avant Garde" w:hAnsi="ITC Avant Garde"/>
          <w:sz w:val="18"/>
        </w:rPr>
      </w:pPr>
      <w:r w:rsidRPr="00C508EF">
        <w:rPr>
          <w:rFonts w:ascii="ITC Avant Garde" w:hAnsi="ITC Avant Garde"/>
          <w:sz w:val="18"/>
        </w:rPr>
        <w:t>Fuente: Elaboración propia con información de las Partes</w:t>
      </w:r>
    </w:p>
    <w:p w:rsidR="00C508EF" w:rsidRDefault="004744AE" w:rsidP="0007292A">
      <w:p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r w:rsidR="00C508EF">
        <w:rPr>
          <w:rFonts w:ascii="ITC Avant Garde" w:hAnsi="ITC Avant Garde"/>
        </w:rPr>
        <w:t xml:space="preserve">. </w:t>
      </w:r>
      <w:r w:rsidR="0047740C">
        <w:rPr>
          <w:rFonts w:ascii="ITC Avant Garde" w:hAnsi="ITC Avant Garde"/>
        </w:rPr>
        <w:t xml:space="preserve">También informan de </w:t>
      </w:r>
      <w:r w:rsidR="00C508EF">
        <w:rPr>
          <w:rFonts w:ascii="ITC Avant Garde" w:hAnsi="ITC Avant Garde"/>
        </w:rPr>
        <w:t xml:space="preserve">acercamientos </w:t>
      </w:r>
      <w:r w:rsidR="0047740C">
        <w:rPr>
          <w:rFonts w:ascii="ITC Avant Garde" w:hAnsi="ITC Avant Garde"/>
        </w:rPr>
        <w:t>con terceros interesados en c</w:t>
      </w:r>
      <w:r w:rsidR="00C508EF">
        <w:rPr>
          <w:rFonts w:ascii="ITC Avant Garde" w:hAnsi="ITC Avant Garde"/>
        </w:rPr>
        <w:t xml:space="preserve">ontratar </w:t>
      </w:r>
      <w:r w:rsidR="0047740C">
        <w:rPr>
          <w:rFonts w:ascii="ITC Avant Garde" w:hAnsi="ITC Avant Garde"/>
        </w:rPr>
        <w:t>fibra óptica obscura</w:t>
      </w:r>
      <w:r w:rsidR="00C508EF">
        <w:rPr>
          <w:rFonts w:ascii="ITC Avant Garde" w:hAnsi="ITC Avant Garde"/>
        </w:rPr>
        <w:t xml:space="preserve">, entre los que destacan </w:t>
      </w:r>
      <w:r w:rsidRPr="00BD6258">
        <w:rPr>
          <w:rFonts w:ascii="ITC Avant Garde" w:hAnsi="ITC Avant Garde" w:cs="Helvetica"/>
          <w:color w:val="0070C0"/>
          <w:szCs w:val="20"/>
          <w:lang w:eastAsia="es-MX"/>
        </w:rPr>
        <w:t>“CONFIDENCIAL POR LEY”</w:t>
      </w:r>
      <w:r w:rsidR="00C508EF">
        <w:rPr>
          <w:rFonts w:ascii="ITC Avant Garde" w:hAnsi="ITC Avant Garde"/>
        </w:rPr>
        <w:t>.</w:t>
      </w:r>
    </w:p>
    <w:p w:rsidR="002776E3" w:rsidRPr="00606043" w:rsidRDefault="00606043" w:rsidP="0007292A">
      <w:pPr>
        <w:spacing w:before="120" w:after="120"/>
        <w:jc w:val="both"/>
        <w:rPr>
          <w:rFonts w:ascii="ITC Avant Garde" w:hAnsi="ITC Avant Garde"/>
          <w:b/>
          <w:i/>
        </w:rPr>
      </w:pPr>
      <w:bookmarkStart w:id="14" w:name="_Toc530042386"/>
      <w:r w:rsidRPr="00606043">
        <w:rPr>
          <w:rFonts w:ascii="ITC Avant Garde" w:hAnsi="ITC Avant Garde"/>
          <w:b/>
          <w:i/>
        </w:rPr>
        <w:t xml:space="preserve">5.2. </w:t>
      </w:r>
      <w:r w:rsidR="0047740C" w:rsidRPr="00606043">
        <w:rPr>
          <w:rFonts w:ascii="ITC Avant Garde" w:hAnsi="ITC Avant Garde"/>
          <w:b/>
          <w:i/>
        </w:rPr>
        <w:t xml:space="preserve">Vendedor — </w:t>
      </w:r>
      <w:r w:rsidR="00097F2E" w:rsidRPr="00606043">
        <w:rPr>
          <w:rFonts w:ascii="ITC Avant Garde" w:hAnsi="ITC Avant Garde"/>
          <w:b/>
          <w:i/>
        </w:rPr>
        <w:t>Pegaso</w:t>
      </w:r>
      <w:bookmarkEnd w:id="14"/>
    </w:p>
    <w:p w:rsidR="00097F2E" w:rsidRPr="00C9675E" w:rsidRDefault="00097F2E" w:rsidP="0007292A">
      <w:pPr>
        <w:spacing w:before="120" w:after="120"/>
        <w:jc w:val="both"/>
        <w:rPr>
          <w:rFonts w:ascii="ITC Avant Garde" w:hAnsi="ITC Avant Garde"/>
          <w:color w:val="000000" w:themeColor="text1"/>
        </w:rPr>
      </w:pPr>
      <w:r>
        <w:rPr>
          <w:rFonts w:ascii="ITC Avant Garde" w:hAnsi="ITC Avant Garde"/>
        </w:rPr>
        <w:t xml:space="preserve">Pegaso </w:t>
      </w:r>
      <w:r w:rsidRPr="00D506E6">
        <w:rPr>
          <w:rFonts w:ascii="ITC Avant Garde" w:hAnsi="ITC Avant Garde"/>
        </w:rPr>
        <w:t xml:space="preserve">es una sociedad de </w:t>
      </w:r>
      <w:r w:rsidRPr="00C9675E">
        <w:rPr>
          <w:rFonts w:ascii="ITC Avant Garde" w:hAnsi="ITC Avant Garde"/>
        </w:rPr>
        <w:t xml:space="preserve">nacionalidad mexicana, </w:t>
      </w:r>
      <w:r w:rsidRPr="00C9675E">
        <w:rPr>
          <w:rFonts w:ascii="ITC Avant Garde" w:hAnsi="ITC Avant Garde"/>
          <w:color w:val="000000" w:themeColor="text1"/>
        </w:rPr>
        <w:t xml:space="preserve">constituida conforme a las leyes mexicanas, cuya estructura accionaria se presenta en el </w:t>
      </w:r>
      <w:r w:rsidR="00D217DB">
        <w:rPr>
          <w:rFonts w:ascii="ITC Avant Garde" w:hAnsi="ITC Avant Garde"/>
          <w:color w:val="000000" w:themeColor="text1"/>
        </w:rPr>
        <w:fldChar w:fldCharType="begin"/>
      </w:r>
      <w:r w:rsidR="00D217DB">
        <w:rPr>
          <w:rFonts w:ascii="ITC Avant Garde" w:hAnsi="ITC Avant Garde"/>
          <w:color w:val="000000" w:themeColor="text1"/>
        </w:rPr>
        <w:instrText xml:space="preserve"> REF _Ref527382884 \r \h </w:instrText>
      </w:r>
      <w:r w:rsidR="00D217DB">
        <w:rPr>
          <w:rFonts w:ascii="ITC Avant Garde" w:hAnsi="ITC Avant Garde"/>
          <w:color w:val="000000" w:themeColor="text1"/>
        </w:rPr>
      </w:r>
      <w:r w:rsidR="00D217DB">
        <w:rPr>
          <w:rFonts w:ascii="ITC Avant Garde" w:hAnsi="ITC Avant Garde"/>
          <w:color w:val="000000" w:themeColor="text1"/>
        </w:rPr>
        <w:fldChar w:fldCharType="separate"/>
      </w:r>
      <w:r w:rsidR="00A134A1">
        <w:rPr>
          <w:rFonts w:ascii="ITC Avant Garde" w:hAnsi="ITC Avant Garde"/>
          <w:color w:val="000000" w:themeColor="text1"/>
        </w:rPr>
        <w:t>Cuadro 7</w:t>
      </w:r>
      <w:r w:rsidR="00D217DB">
        <w:rPr>
          <w:rFonts w:ascii="ITC Avant Garde" w:hAnsi="ITC Avant Garde"/>
          <w:color w:val="000000" w:themeColor="text1"/>
        </w:rPr>
        <w:fldChar w:fldCharType="end"/>
      </w:r>
      <w:r w:rsidRPr="00C9675E">
        <w:rPr>
          <w:rFonts w:ascii="ITC Avant Garde" w:hAnsi="ITC Avant Garde"/>
          <w:color w:val="000000" w:themeColor="text1"/>
        </w:rPr>
        <w:t xml:space="preserve"> siguiente.</w:t>
      </w:r>
    </w:p>
    <w:p w:rsidR="00097F2E" w:rsidRPr="00C9675E" w:rsidRDefault="00097F2E" w:rsidP="0007292A">
      <w:pPr>
        <w:pStyle w:val="estilo30"/>
        <w:numPr>
          <w:ilvl w:val="0"/>
          <w:numId w:val="21"/>
        </w:numPr>
        <w:spacing w:before="120" w:beforeAutospacing="0" w:after="120" w:afterAutospacing="0" w:line="276" w:lineRule="auto"/>
        <w:jc w:val="center"/>
        <w:rPr>
          <w:rFonts w:ascii="ITC Avant Garde" w:hAnsi="ITC Avant Garde"/>
          <w:b/>
        </w:rPr>
      </w:pPr>
      <w:bookmarkStart w:id="15" w:name="_Ref527382884"/>
      <w:r w:rsidRPr="00C9675E">
        <w:rPr>
          <w:rFonts w:ascii="ITC Avant Garde" w:hAnsi="ITC Avant Garde"/>
          <w:b/>
        </w:rPr>
        <w:t xml:space="preserve">Accionistas de </w:t>
      </w:r>
      <w:bookmarkEnd w:id="15"/>
      <w:r w:rsidR="00D217DB">
        <w:rPr>
          <w:rFonts w:ascii="ITC Avant Garde" w:hAnsi="ITC Avant Garde"/>
          <w:b/>
        </w:rPr>
        <w:t>Pegaso</w:t>
      </w:r>
    </w:p>
    <w:tbl>
      <w:tblPr>
        <w:tblStyle w:val="Tablaconcuadrcula2"/>
        <w:tblW w:w="5000" w:type="pct"/>
        <w:tblLook w:val="04A0" w:firstRow="1" w:lastRow="0" w:firstColumn="1" w:lastColumn="0" w:noHBand="0" w:noVBand="1"/>
        <w:tblCaption w:val="Accionistas de Pegaso."/>
        <w:tblDescription w:val="Composición accionaria."/>
      </w:tblPr>
      <w:tblGrid>
        <w:gridCol w:w="6363"/>
        <w:gridCol w:w="2982"/>
      </w:tblGrid>
      <w:tr w:rsidR="00650B6B" w:rsidRPr="00650B6B" w:rsidTr="00650B6B">
        <w:trPr>
          <w:tblHeader/>
        </w:trPr>
        <w:tc>
          <w:tcPr>
            <w:tcW w:w="3445" w:type="pct"/>
            <w:noWrap/>
          </w:tcPr>
          <w:p w:rsidR="00097F2E" w:rsidRPr="00650B6B" w:rsidRDefault="00097F2E" w:rsidP="0007292A">
            <w:pPr>
              <w:spacing w:before="120" w:after="120" w:line="240" w:lineRule="auto"/>
              <w:jc w:val="center"/>
              <w:rPr>
                <w:rFonts w:ascii="ITC Avant Garde" w:eastAsia="Times New Roman" w:hAnsi="ITC Avant Garde"/>
                <w:b/>
                <w:sz w:val="20"/>
                <w:szCs w:val="18"/>
              </w:rPr>
            </w:pPr>
            <w:r w:rsidRPr="00650B6B">
              <w:rPr>
                <w:rFonts w:ascii="ITC Avant Garde" w:eastAsia="Times New Roman" w:hAnsi="ITC Avant Garde"/>
                <w:b/>
                <w:sz w:val="20"/>
                <w:szCs w:val="18"/>
              </w:rPr>
              <w:t>Accionistas</w:t>
            </w:r>
          </w:p>
        </w:tc>
        <w:tc>
          <w:tcPr>
            <w:tcW w:w="1555" w:type="pct"/>
            <w:noWrap/>
          </w:tcPr>
          <w:p w:rsidR="00097F2E" w:rsidRPr="00650B6B" w:rsidRDefault="00097F2E" w:rsidP="0007292A">
            <w:pPr>
              <w:spacing w:before="120" w:after="120" w:line="240" w:lineRule="auto"/>
              <w:jc w:val="center"/>
              <w:rPr>
                <w:rFonts w:ascii="ITC Avant Garde" w:hAnsi="ITC Avant Garde"/>
                <w:b/>
                <w:sz w:val="20"/>
                <w:szCs w:val="18"/>
              </w:rPr>
            </w:pPr>
            <w:r w:rsidRPr="00650B6B">
              <w:rPr>
                <w:rFonts w:ascii="ITC Avant Garde" w:hAnsi="ITC Avant Garde"/>
                <w:b/>
                <w:sz w:val="20"/>
                <w:szCs w:val="18"/>
              </w:rPr>
              <w:t>Participación accionaria (%)</w:t>
            </w:r>
          </w:p>
        </w:tc>
      </w:tr>
      <w:tr w:rsidR="00650B6B" w:rsidRPr="00650B6B" w:rsidTr="00650B6B">
        <w:trPr>
          <w:trHeight w:val="77"/>
        </w:trPr>
        <w:tc>
          <w:tcPr>
            <w:tcW w:w="3445" w:type="pct"/>
            <w:noWrap/>
          </w:tcPr>
          <w:p w:rsidR="00097F2E" w:rsidRPr="00650B6B" w:rsidRDefault="00097F2E" w:rsidP="0007292A">
            <w:pPr>
              <w:spacing w:before="120" w:after="120" w:line="240" w:lineRule="auto"/>
              <w:rPr>
                <w:rFonts w:ascii="ITC Avant Garde" w:eastAsia="Times New Roman" w:hAnsi="ITC Avant Garde"/>
                <w:sz w:val="20"/>
                <w:szCs w:val="18"/>
              </w:rPr>
            </w:pPr>
            <w:r w:rsidRPr="00650B6B">
              <w:rPr>
                <w:rFonts w:ascii="ITC Avant Garde" w:eastAsia="Times New Roman" w:hAnsi="ITC Avant Garde"/>
                <w:sz w:val="20"/>
                <w:szCs w:val="18"/>
              </w:rPr>
              <w:t>Telefónica Móviles México, S.A. de C.V.</w:t>
            </w:r>
          </w:p>
        </w:tc>
        <w:tc>
          <w:tcPr>
            <w:tcW w:w="1555" w:type="pct"/>
            <w:noWrap/>
          </w:tcPr>
          <w:p w:rsidR="00097F2E" w:rsidRPr="00650B6B" w:rsidRDefault="00097F2E" w:rsidP="0007292A">
            <w:pPr>
              <w:spacing w:before="120" w:after="120" w:line="240" w:lineRule="auto"/>
              <w:jc w:val="center"/>
              <w:rPr>
                <w:rFonts w:ascii="ITC Avant Garde" w:eastAsia="Times New Roman" w:hAnsi="ITC Avant Garde"/>
                <w:sz w:val="20"/>
                <w:szCs w:val="18"/>
              </w:rPr>
            </w:pPr>
            <w:r w:rsidRPr="00650B6B">
              <w:rPr>
                <w:rFonts w:ascii="ITC Avant Garde" w:eastAsia="Times New Roman" w:hAnsi="ITC Avant Garde"/>
                <w:sz w:val="20"/>
                <w:szCs w:val="18"/>
              </w:rPr>
              <w:t>99.70</w:t>
            </w:r>
          </w:p>
        </w:tc>
      </w:tr>
      <w:tr w:rsidR="00650B6B" w:rsidRPr="00650B6B" w:rsidTr="00650B6B">
        <w:tc>
          <w:tcPr>
            <w:tcW w:w="3445" w:type="pct"/>
            <w:noWrap/>
          </w:tcPr>
          <w:p w:rsidR="00097F2E" w:rsidRPr="00650B6B" w:rsidRDefault="00097F2E" w:rsidP="0007292A">
            <w:pPr>
              <w:spacing w:before="120" w:after="120" w:line="240" w:lineRule="auto"/>
              <w:rPr>
                <w:rFonts w:ascii="ITC Avant Garde" w:eastAsia="Times New Roman" w:hAnsi="ITC Avant Garde"/>
                <w:sz w:val="20"/>
                <w:szCs w:val="18"/>
              </w:rPr>
            </w:pPr>
            <w:r w:rsidRPr="00650B6B">
              <w:rPr>
                <w:rFonts w:ascii="ITC Avant Garde" w:hAnsi="ITC Avant Garde" w:cs="Arial"/>
                <w:sz w:val="20"/>
                <w:szCs w:val="18"/>
              </w:rPr>
              <w:t>Telefónica Telecomunicaciones México, S.A. de C.V.</w:t>
            </w:r>
          </w:p>
        </w:tc>
        <w:tc>
          <w:tcPr>
            <w:tcW w:w="1555" w:type="pct"/>
            <w:noWrap/>
          </w:tcPr>
          <w:p w:rsidR="00097F2E" w:rsidRPr="00650B6B" w:rsidRDefault="00097F2E" w:rsidP="0007292A">
            <w:pPr>
              <w:spacing w:before="120" w:after="120" w:line="240" w:lineRule="auto"/>
              <w:jc w:val="center"/>
              <w:rPr>
                <w:rFonts w:ascii="ITC Avant Garde" w:eastAsia="Times New Roman" w:hAnsi="ITC Avant Garde"/>
                <w:sz w:val="20"/>
                <w:szCs w:val="18"/>
              </w:rPr>
            </w:pPr>
            <w:r w:rsidRPr="00650B6B">
              <w:rPr>
                <w:rFonts w:ascii="ITC Avant Garde" w:eastAsia="Times New Roman" w:hAnsi="ITC Avant Garde"/>
                <w:sz w:val="20"/>
                <w:szCs w:val="18"/>
              </w:rPr>
              <w:t>0.30</w:t>
            </w:r>
          </w:p>
        </w:tc>
      </w:tr>
      <w:tr w:rsidR="00650B6B" w:rsidRPr="00650B6B" w:rsidTr="00650B6B">
        <w:tc>
          <w:tcPr>
            <w:tcW w:w="3445" w:type="pct"/>
            <w:noWrap/>
          </w:tcPr>
          <w:p w:rsidR="00C22F31" w:rsidRPr="00650B6B" w:rsidRDefault="00097F2E" w:rsidP="0007292A">
            <w:pPr>
              <w:spacing w:before="120" w:after="120" w:line="240" w:lineRule="auto"/>
              <w:rPr>
                <w:rFonts w:ascii="ITC Avant Garde" w:hAnsi="ITC Avant Garde" w:cs="Arial"/>
                <w:sz w:val="20"/>
                <w:szCs w:val="18"/>
              </w:rPr>
            </w:pPr>
            <w:r w:rsidRPr="00650B6B">
              <w:rPr>
                <w:rFonts w:ascii="ITC Avant Garde" w:eastAsia="Times New Roman" w:hAnsi="ITC Avant Garde"/>
                <w:sz w:val="20"/>
                <w:szCs w:val="18"/>
              </w:rPr>
              <w:t>Enlaces del Norte, S.A. de C.V.</w:t>
            </w:r>
          </w:p>
        </w:tc>
        <w:tc>
          <w:tcPr>
            <w:tcW w:w="1555" w:type="pct"/>
            <w:noWrap/>
          </w:tcPr>
          <w:p w:rsidR="00097F2E" w:rsidRPr="00650B6B" w:rsidRDefault="00097F2E" w:rsidP="0007292A">
            <w:pPr>
              <w:spacing w:before="120" w:after="120" w:line="240" w:lineRule="auto"/>
              <w:jc w:val="center"/>
              <w:rPr>
                <w:rFonts w:ascii="ITC Avant Garde" w:eastAsia="Times New Roman" w:hAnsi="ITC Avant Garde"/>
                <w:sz w:val="20"/>
                <w:szCs w:val="18"/>
              </w:rPr>
            </w:pPr>
            <w:r w:rsidRPr="00650B6B">
              <w:rPr>
                <w:rFonts w:ascii="ITC Avant Garde" w:eastAsia="Times New Roman" w:hAnsi="ITC Avant Garde"/>
                <w:sz w:val="20"/>
                <w:szCs w:val="18"/>
              </w:rPr>
              <w:t>N.S.</w:t>
            </w:r>
          </w:p>
        </w:tc>
      </w:tr>
      <w:tr w:rsidR="00650B6B" w:rsidRPr="00650B6B" w:rsidTr="00650B6B">
        <w:tc>
          <w:tcPr>
            <w:tcW w:w="3445" w:type="pct"/>
            <w:noWrap/>
          </w:tcPr>
          <w:p w:rsidR="00097F2E" w:rsidRPr="00650B6B" w:rsidRDefault="00097F2E" w:rsidP="0007292A">
            <w:pPr>
              <w:spacing w:before="120" w:after="120" w:line="240" w:lineRule="auto"/>
              <w:jc w:val="center"/>
              <w:rPr>
                <w:rFonts w:ascii="ITC Avant Garde" w:hAnsi="ITC Avant Garde"/>
                <w:b/>
                <w:sz w:val="20"/>
                <w:szCs w:val="18"/>
              </w:rPr>
            </w:pPr>
            <w:r w:rsidRPr="00650B6B">
              <w:rPr>
                <w:rFonts w:ascii="ITC Avant Garde" w:hAnsi="ITC Avant Garde"/>
                <w:b/>
                <w:sz w:val="20"/>
                <w:szCs w:val="18"/>
              </w:rPr>
              <w:t>Total</w:t>
            </w:r>
          </w:p>
        </w:tc>
        <w:tc>
          <w:tcPr>
            <w:tcW w:w="1555" w:type="pct"/>
            <w:noWrap/>
          </w:tcPr>
          <w:p w:rsidR="00097F2E" w:rsidRPr="00650B6B" w:rsidRDefault="00097F2E" w:rsidP="0007292A">
            <w:pPr>
              <w:spacing w:before="120" w:after="120" w:line="240" w:lineRule="auto"/>
              <w:jc w:val="center"/>
              <w:rPr>
                <w:rFonts w:ascii="ITC Avant Garde" w:hAnsi="ITC Avant Garde"/>
                <w:b/>
                <w:sz w:val="20"/>
                <w:szCs w:val="18"/>
              </w:rPr>
            </w:pPr>
            <w:r w:rsidRPr="00650B6B">
              <w:rPr>
                <w:rFonts w:ascii="ITC Avant Garde" w:hAnsi="ITC Avant Garde"/>
                <w:b/>
                <w:sz w:val="20"/>
                <w:szCs w:val="18"/>
              </w:rPr>
              <w:t>100.00</w:t>
            </w:r>
          </w:p>
        </w:tc>
      </w:tr>
    </w:tbl>
    <w:p w:rsidR="00097F2E" w:rsidRPr="00C9675E" w:rsidRDefault="00097F2E" w:rsidP="0007292A">
      <w:pPr>
        <w:spacing w:before="120" w:after="120" w:line="264" w:lineRule="auto"/>
        <w:rPr>
          <w:rFonts w:ascii="ITC Avant Garde" w:hAnsi="ITC Avant Garde"/>
          <w:bCs/>
          <w:sz w:val="16"/>
          <w:szCs w:val="14"/>
          <w:lang w:val="es-ES_tradnl"/>
        </w:rPr>
      </w:pPr>
      <w:r w:rsidRPr="00C9675E">
        <w:rPr>
          <w:rFonts w:ascii="ITC Avant Garde" w:hAnsi="ITC Avant Garde"/>
          <w:bCs/>
          <w:sz w:val="16"/>
          <w:szCs w:val="14"/>
          <w:lang w:val="es-ES_tradnl"/>
        </w:rPr>
        <w:t xml:space="preserve">Fuente: </w:t>
      </w:r>
      <w:r w:rsidR="00F34D26" w:rsidRPr="00852809">
        <w:rPr>
          <w:rFonts w:ascii="ITC Avant Garde" w:hAnsi="ITC Avant Garde"/>
          <w:sz w:val="16"/>
        </w:rPr>
        <w:t xml:space="preserve">Elaboración propia con información </w:t>
      </w:r>
      <w:r w:rsidR="00F34D26">
        <w:rPr>
          <w:rFonts w:ascii="ITC Avant Garde" w:hAnsi="ITC Avant Garde"/>
          <w:sz w:val="16"/>
        </w:rPr>
        <w:t>del expediente DLT-002-2018</w:t>
      </w:r>
      <w:r w:rsidR="00F34D26" w:rsidRPr="00852809">
        <w:rPr>
          <w:rFonts w:ascii="ITC Avant Garde" w:hAnsi="ITC Avant Garde"/>
          <w:sz w:val="16"/>
        </w:rPr>
        <w:t>.</w:t>
      </w:r>
    </w:p>
    <w:p w:rsidR="00097F2E" w:rsidRPr="00C9675E" w:rsidRDefault="00097F2E" w:rsidP="0007292A">
      <w:pPr>
        <w:spacing w:before="120" w:after="120" w:line="264" w:lineRule="auto"/>
        <w:rPr>
          <w:rFonts w:ascii="ITC Avant Garde" w:hAnsi="ITC Avant Garde"/>
          <w:bCs/>
          <w:sz w:val="16"/>
          <w:szCs w:val="14"/>
          <w:lang w:val="es-ES_tradnl"/>
        </w:rPr>
      </w:pPr>
      <w:r w:rsidRPr="00C9675E">
        <w:rPr>
          <w:rFonts w:ascii="ITC Avant Garde" w:hAnsi="ITC Avant Garde"/>
          <w:bCs/>
          <w:sz w:val="16"/>
          <w:szCs w:val="14"/>
          <w:lang w:val="es-ES_tradnl"/>
        </w:rPr>
        <w:t>N.S. No Significativo.</w:t>
      </w:r>
    </w:p>
    <w:p w:rsidR="00097F2E" w:rsidRPr="00D506E6" w:rsidRDefault="00097F2E" w:rsidP="0007292A">
      <w:pPr>
        <w:spacing w:before="120" w:after="120"/>
        <w:jc w:val="both"/>
        <w:rPr>
          <w:rFonts w:ascii="ITC Avant Garde" w:hAnsi="ITC Avant Garde"/>
        </w:rPr>
      </w:pPr>
      <w:r>
        <w:rPr>
          <w:rFonts w:ascii="ITC Avant Garde" w:hAnsi="ITC Avant Garde"/>
        </w:rPr>
        <w:t>Pegaso es titular de</w:t>
      </w:r>
      <w:r w:rsidRPr="00D506E6">
        <w:rPr>
          <w:rFonts w:ascii="ITC Avant Garde" w:hAnsi="ITC Avant Garde"/>
        </w:rPr>
        <w:t xml:space="preserve"> diversas concesiones para instalar, operar y explotar redes públicas de telecomunicaciones, así como para usar, aprovechar y explotar bandas de frecuencias del espectro radioeléctrico para la prestación de cualquier servicio de telecomunicaciones que técnicamente le permita su infraestructura. </w:t>
      </w:r>
      <w:r>
        <w:rPr>
          <w:rFonts w:ascii="ITC Avant Garde" w:hAnsi="ITC Avant Garde"/>
        </w:rPr>
        <w:t>En particular, Pegaso:</w:t>
      </w:r>
    </w:p>
    <w:p w:rsidR="00097F2E" w:rsidRPr="00DA7417" w:rsidRDefault="00097F2E" w:rsidP="0007292A">
      <w:pPr>
        <w:pStyle w:val="Prrafodelista"/>
        <w:numPr>
          <w:ilvl w:val="0"/>
          <w:numId w:val="31"/>
        </w:numPr>
        <w:spacing w:before="120" w:after="120"/>
        <w:ind w:left="714" w:hanging="357"/>
        <w:contextualSpacing w:val="0"/>
        <w:jc w:val="both"/>
        <w:rPr>
          <w:rFonts w:ascii="ITC Avant Garde" w:hAnsi="ITC Avant Garde"/>
        </w:rPr>
      </w:pPr>
      <w:r w:rsidRPr="00DA7417">
        <w:rPr>
          <w:rFonts w:ascii="ITC Avant Garde" w:hAnsi="ITC Avant Garde"/>
        </w:rPr>
        <w:t>Ofrece servicios de telecomunicaciones móviles como son telefonía móvil, acceso a internet móvil, servicio de mensajes cortos (SMS) y multimedia (MMS).</w:t>
      </w:r>
    </w:p>
    <w:p w:rsidR="00BB5FEF" w:rsidRPr="00DA7417" w:rsidRDefault="00097F2E" w:rsidP="0007292A">
      <w:pPr>
        <w:pStyle w:val="Prrafodelista"/>
        <w:numPr>
          <w:ilvl w:val="0"/>
          <w:numId w:val="31"/>
        </w:numPr>
        <w:spacing w:before="120" w:after="120"/>
        <w:ind w:left="714" w:hanging="357"/>
        <w:contextualSpacing w:val="0"/>
        <w:jc w:val="both"/>
        <w:rPr>
          <w:rFonts w:ascii="ITC Avant Garde" w:hAnsi="ITC Avant Garde"/>
          <w:sz w:val="18"/>
        </w:rPr>
      </w:pPr>
      <w:r w:rsidRPr="00DA7417">
        <w:rPr>
          <w:rFonts w:ascii="ITC Avant Garde" w:hAnsi="ITC Avant Garde"/>
        </w:rPr>
        <w:t>Pertenece a un grupo de empresas controladas en última instancia (directa e indirectamente) por Telefónica, S.A. (Telefónica), la cual tiene sede en España. Telefónica cotiza en la Bolsa Mercado Continuo (Bolsa de Madrid), el Mercado de Valores de Buenos Aires, la Bolsa de Valores de Lima, la London Stock Exchange (Bolsa de Valores de Londres) y la New York Stock Exchange (Bolsa de Valores de Nueva York)</w:t>
      </w:r>
      <w:r w:rsidR="00DA7417">
        <w:rPr>
          <w:rFonts w:ascii="ITC Avant Garde" w:hAnsi="ITC Avant Garde"/>
        </w:rPr>
        <w:t>.</w:t>
      </w:r>
    </w:p>
    <w:p w:rsidR="002776E3" w:rsidRPr="00606043" w:rsidRDefault="00606043" w:rsidP="0007292A">
      <w:pPr>
        <w:spacing w:before="120" w:after="120"/>
        <w:jc w:val="both"/>
        <w:rPr>
          <w:rFonts w:ascii="ITC Avant Garde" w:hAnsi="ITC Avant Garde"/>
          <w:b/>
        </w:rPr>
      </w:pPr>
      <w:bookmarkStart w:id="16" w:name="_Toc530042387"/>
      <w:r w:rsidRPr="00606043">
        <w:rPr>
          <w:rFonts w:ascii="ITC Avant Garde" w:hAnsi="ITC Avant Garde"/>
          <w:b/>
        </w:rPr>
        <w:lastRenderedPageBreak/>
        <w:t xml:space="preserve">SEXTO. </w:t>
      </w:r>
      <w:r w:rsidR="002776E3" w:rsidRPr="00606043">
        <w:rPr>
          <w:rFonts w:ascii="ITC Avant Garde" w:hAnsi="ITC Avant Garde"/>
          <w:b/>
        </w:rPr>
        <w:t xml:space="preserve">Análisis de la </w:t>
      </w:r>
      <w:r w:rsidR="00B92C04" w:rsidRPr="00606043">
        <w:rPr>
          <w:rFonts w:ascii="ITC Avant Garde" w:hAnsi="ITC Avant Garde"/>
          <w:b/>
        </w:rPr>
        <w:t>Operación</w:t>
      </w:r>
      <w:bookmarkEnd w:id="16"/>
    </w:p>
    <w:p w:rsidR="00B92C04" w:rsidRPr="00DD55F9" w:rsidRDefault="00B92C04" w:rsidP="0007292A">
      <w:pPr>
        <w:autoSpaceDE w:val="0"/>
        <w:autoSpaceDN w:val="0"/>
        <w:adjustRightInd w:val="0"/>
        <w:spacing w:before="120" w:after="120"/>
        <w:jc w:val="both"/>
        <w:rPr>
          <w:rFonts w:ascii="ITC Avant Garde" w:hAnsi="ITC Avant Garde"/>
        </w:rPr>
      </w:pPr>
      <w:r w:rsidRPr="00DD55F9">
        <w:rPr>
          <w:rFonts w:ascii="ITC Avant Garde" w:hAnsi="ITC Avant Garde"/>
        </w:rPr>
        <w:t xml:space="preserve">La </w:t>
      </w:r>
      <w:r w:rsidR="00B03F11" w:rsidRPr="00DD55F9">
        <w:rPr>
          <w:rFonts w:ascii="ITC Avant Garde" w:hAnsi="ITC Avant Garde"/>
        </w:rPr>
        <w:t xml:space="preserve">Operación consiste en </w:t>
      </w:r>
      <w:r w:rsidRPr="00DD55F9">
        <w:rPr>
          <w:rFonts w:ascii="ITC Avant Garde" w:hAnsi="ITC Avant Garde"/>
        </w:rPr>
        <w:t>la adquisición</w:t>
      </w:r>
      <w:r w:rsidR="00885DEC">
        <w:rPr>
          <w:rFonts w:ascii="ITC Avant Garde" w:hAnsi="ITC Avant Garde"/>
        </w:rPr>
        <w:t xml:space="preserve">, por parte de </w:t>
      </w:r>
      <w:proofErr w:type="spellStart"/>
      <w:r w:rsidR="00885DEC">
        <w:rPr>
          <w:rFonts w:ascii="ITC Avant Garde" w:hAnsi="ITC Avant Garde"/>
        </w:rPr>
        <w:t>Even</w:t>
      </w:r>
      <w:proofErr w:type="spellEnd"/>
      <w:r w:rsidR="00885DEC">
        <w:rPr>
          <w:rFonts w:ascii="ITC Avant Garde" w:hAnsi="ITC Avant Garde"/>
        </w:rPr>
        <w:t xml:space="preserve"> y Neutral,</w:t>
      </w:r>
      <w:r w:rsidRPr="00DD55F9">
        <w:rPr>
          <w:rFonts w:ascii="ITC Avant Garde" w:hAnsi="ITC Avant Garde"/>
        </w:rPr>
        <w:t xml:space="preserve"> de activos </w:t>
      </w:r>
      <w:r w:rsidR="00B03F11" w:rsidRPr="00DD55F9">
        <w:rPr>
          <w:rFonts w:ascii="ITC Avant Garde" w:hAnsi="ITC Avant Garde"/>
        </w:rPr>
        <w:t xml:space="preserve">correspondientes a </w:t>
      </w:r>
      <w:r w:rsidRPr="00DD55F9">
        <w:rPr>
          <w:rFonts w:ascii="ITC Avant Garde" w:hAnsi="ITC Avant Garde"/>
        </w:rPr>
        <w:t>redes de fibra óptica obscura</w:t>
      </w:r>
      <w:r w:rsidR="00DD55F9">
        <w:rPr>
          <w:rFonts w:ascii="ITC Avant Garde" w:hAnsi="ITC Avant Garde"/>
        </w:rPr>
        <w:t xml:space="preserve">, propiedad de Pegaso, </w:t>
      </w:r>
      <w:r w:rsidRPr="00DD55F9">
        <w:rPr>
          <w:rFonts w:ascii="ITC Avant Garde" w:hAnsi="ITC Avant Garde"/>
        </w:rPr>
        <w:t xml:space="preserve">en </w:t>
      </w:r>
      <w:r w:rsidR="004744AE" w:rsidRPr="00BD6258">
        <w:rPr>
          <w:rFonts w:ascii="ITC Avant Garde" w:hAnsi="ITC Avant Garde" w:cs="Helvetica"/>
          <w:color w:val="0070C0"/>
          <w:szCs w:val="20"/>
          <w:lang w:eastAsia="es-MX"/>
        </w:rPr>
        <w:t>“CONFIDENCIAL POR LEY”</w:t>
      </w:r>
      <w:r w:rsidR="004744AE">
        <w:rPr>
          <w:rFonts w:ascii="ITC Avant Garde" w:hAnsi="ITC Avant Garde" w:cs="Helvetica"/>
          <w:color w:val="0070C0"/>
          <w:szCs w:val="20"/>
          <w:lang w:eastAsia="es-MX"/>
        </w:rPr>
        <w:t xml:space="preserve"> </w:t>
      </w:r>
      <w:r w:rsidRPr="00DD55F9">
        <w:rPr>
          <w:rFonts w:ascii="ITC Avant Garde" w:hAnsi="ITC Avant Garde"/>
        </w:rPr>
        <w:t>ciudades de</w:t>
      </w:r>
      <w:r w:rsidR="00B03F11" w:rsidRPr="00DD55F9">
        <w:rPr>
          <w:rFonts w:ascii="ITC Avant Garde" w:hAnsi="ITC Avant Garde"/>
        </w:rPr>
        <w:t>l país</w:t>
      </w:r>
      <w:r w:rsidR="00DD55F9">
        <w:rPr>
          <w:rFonts w:ascii="ITC Avant Garde" w:hAnsi="ITC Avant Garde"/>
        </w:rPr>
        <w:t>.</w:t>
      </w:r>
    </w:p>
    <w:p w:rsidR="00430222" w:rsidRDefault="00430222" w:rsidP="0007292A">
      <w:pPr>
        <w:autoSpaceDE w:val="0"/>
        <w:autoSpaceDN w:val="0"/>
        <w:adjustRightInd w:val="0"/>
        <w:spacing w:before="120" w:after="120"/>
        <w:jc w:val="both"/>
        <w:rPr>
          <w:rFonts w:ascii="ITC Avant Garde" w:hAnsi="ITC Avant Garde"/>
        </w:rPr>
      </w:pPr>
      <w:r>
        <w:rPr>
          <w:rFonts w:ascii="ITC Avant Garde" w:hAnsi="ITC Avant Garde"/>
        </w:rPr>
        <w:t>Pegaso señala que</w:t>
      </w:r>
      <w:r w:rsidRPr="00430222">
        <w:rPr>
          <w:rFonts w:ascii="ITC Avant Garde" w:hAnsi="ITC Avant Garde"/>
        </w:rPr>
        <w:t xml:space="preserve"> </w:t>
      </w:r>
      <w:r w:rsidR="00DA7417">
        <w:rPr>
          <w:rFonts w:ascii="ITC Avant Garde" w:hAnsi="ITC Avant Garde"/>
        </w:rPr>
        <w:t xml:space="preserve">los recursos obtenidos de </w:t>
      </w:r>
      <w:r w:rsidRPr="00430222">
        <w:rPr>
          <w:rFonts w:ascii="ITC Avant Garde" w:hAnsi="ITC Avant Garde"/>
        </w:rPr>
        <w:t xml:space="preserve">la venta de los activos objeto de la </w:t>
      </w:r>
      <w:r>
        <w:rPr>
          <w:rFonts w:ascii="ITC Avant Garde" w:hAnsi="ITC Avant Garde"/>
        </w:rPr>
        <w:t xml:space="preserve">Operación </w:t>
      </w:r>
      <w:r w:rsidRPr="00430222">
        <w:rPr>
          <w:rFonts w:ascii="ITC Avant Garde" w:hAnsi="ITC Avant Garde"/>
        </w:rPr>
        <w:t>le permitirá</w:t>
      </w:r>
      <w:r w:rsidR="00DA7417">
        <w:rPr>
          <w:rFonts w:ascii="ITC Avant Garde" w:hAnsi="ITC Avant Garde"/>
        </w:rPr>
        <w:t>n</w:t>
      </w:r>
      <w:r>
        <w:rPr>
          <w:rFonts w:ascii="ITC Avant Garde" w:hAnsi="ITC Avant Garde"/>
        </w:rPr>
        <w:t xml:space="preserve"> </w:t>
      </w:r>
      <w:r w:rsidRPr="00430222">
        <w:rPr>
          <w:rFonts w:ascii="ITC Avant Garde" w:hAnsi="ITC Avant Garde"/>
        </w:rPr>
        <w:t xml:space="preserve">capitalizarse y centrarse en sus líneas de negocio prioritarios, </w:t>
      </w:r>
      <w:r w:rsidR="004744AE" w:rsidRPr="00BD6258">
        <w:rPr>
          <w:rFonts w:ascii="ITC Avant Garde" w:hAnsi="ITC Avant Garde" w:cs="Helvetica"/>
          <w:color w:val="0070C0"/>
          <w:szCs w:val="20"/>
          <w:lang w:eastAsia="es-MX"/>
        </w:rPr>
        <w:t>“CONFIDENCIAL POR LEY”</w:t>
      </w:r>
      <w:r w:rsidRPr="00430222">
        <w:rPr>
          <w:rFonts w:ascii="ITC Avant Garde" w:hAnsi="ITC Avant Garde"/>
        </w:rPr>
        <w:t>.</w:t>
      </w:r>
    </w:p>
    <w:p w:rsidR="00DD55F9" w:rsidRDefault="00430222" w:rsidP="0007292A">
      <w:pPr>
        <w:autoSpaceDE w:val="0"/>
        <w:autoSpaceDN w:val="0"/>
        <w:adjustRightInd w:val="0"/>
        <w:spacing w:before="120" w:after="120"/>
        <w:jc w:val="both"/>
        <w:rPr>
          <w:rFonts w:ascii="ITC Avant Garde" w:hAnsi="ITC Avant Garde"/>
        </w:rPr>
      </w:pPr>
      <w:r>
        <w:rPr>
          <w:rFonts w:ascii="ITC Avant Garde" w:hAnsi="ITC Avant Garde"/>
        </w:rPr>
        <w:t xml:space="preserve">Por otro lado, </w:t>
      </w:r>
      <w:r w:rsidR="001958F2" w:rsidRPr="00DD55F9">
        <w:rPr>
          <w:rFonts w:ascii="ITC Avant Garde" w:hAnsi="ITC Avant Garde"/>
        </w:rPr>
        <w:t xml:space="preserve">los Compradores </w:t>
      </w:r>
      <w:r w:rsidR="00885DEC">
        <w:rPr>
          <w:rFonts w:ascii="ITC Avant Garde" w:hAnsi="ITC Avant Garde"/>
        </w:rPr>
        <w:t xml:space="preserve">indican que </w:t>
      </w:r>
      <w:r w:rsidR="001958F2" w:rsidRPr="00DD55F9">
        <w:rPr>
          <w:rFonts w:ascii="ITC Avant Garde" w:hAnsi="ITC Avant Garde"/>
        </w:rPr>
        <w:t xml:space="preserve">adquieren la fibra óptica </w:t>
      </w:r>
      <w:r w:rsidR="00DA7417">
        <w:rPr>
          <w:rFonts w:ascii="ITC Avant Garde" w:hAnsi="ITC Avant Garde"/>
        </w:rPr>
        <w:t xml:space="preserve">obscura </w:t>
      </w:r>
      <w:r w:rsidR="001958F2" w:rsidRPr="00DD55F9">
        <w:rPr>
          <w:rFonts w:ascii="ITC Avant Garde" w:hAnsi="ITC Avant Garde"/>
        </w:rPr>
        <w:t xml:space="preserve">objeto de la Operación con el objetivo de </w:t>
      </w:r>
      <w:r w:rsidR="00DA7417">
        <w:rPr>
          <w:rFonts w:ascii="ITC Avant Garde" w:hAnsi="ITC Avant Garde"/>
        </w:rPr>
        <w:t xml:space="preserve">arrendarla y también arrendar </w:t>
      </w:r>
      <w:r w:rsidR="001958F2" w:rsidRPr="00DD55F9">
        <w:rPr>
          <w:rFonts w:ascii="ITC Avant Garde" w:hAnsi="ITC Avant Garde"/>
        </w:rPr>
        <w:t>enlaces dedicados</w:t>
      </w:r>
      <w:r w:rsidR="00DD55F9">
        <w:rPr>
          <w:rFonts w:ascii="ITC Avant Garde" w:hAnsi="ITC Avant Garde"/>
        </w:rPr>
        <w:t xml:space="preserve"> a través de fibra óptica iluminada</w:t>
      </w:r>
      <w:r w:rsidR="001958F2" w:rsidRPr="00DD55F9">
        <w:rPr>
          <w:rFonts w:ascii="ITC Avant Garde" w:hAnsi="ITC Avant Garde"/>
        </w:rPr>
        <w:t>.</w:t>
      </w:r>
    </w:p>
    <w:p w:rsidR="00E95E9B" w:rsidRDefault="00DD55F9" w:rsidP="0007292A">
      <w:pPr>
        <w:autoSpaceDE w:val="0"/>
        <w:autoSpaceDN w:val="0"/>
        <w:adjustRightInd w:val="0"/>
        <w:spacing w:before="120" w:after="120"/>
        <w:jc w:val="both"/>
        <w:rPr>
          <w:rFonts w:ascii="ITC Avant Garde" w:hAnsi="ITC Avant Garde"/>
        </w:rPr>
      </w:pPr>
      <w:r>
        <w:rPr>
          <w:rFonts w:ascii="ITC Avant Garde" w:hAnsi="ITC Avant Garde"/>
        </w:rPr>
        <w:t xml:space="preserve">La fibra óptica obscura es aquella que se encuentra </w:t>
      </w:r>
      <w:r w:rsidRPr="00DD55F9">
        <w:rPr>
          <w:rFonts w:ascii="ITC Avant Garde" w:hAnsi="ITC Avant Garde"/>
        </w:rPr>
        <w:t xml:space="preserve">instalada físicamente pero que todavía </w:t>
      </w:r>
      <w:r>
        <w:rPr>
          <w:rFonts w:ascii="ITC Avant Garde" w:hAnsi="ITC Avant Garde"/>
        </w:rPr>
        <w:t xml:space="preserve">no está habilitada para darle </w:t>
      </w:r>
      <w:r w:rsidRPr="00DD55F9">
        <w:rPr>
          <w:rFonts w:ascii="ITC Avant Garde" w:hAnsi="ITC Avant Garde"/>
        </w:rPr>
        <w:t>la funcionalidad requerida</w:t>
      </w:r>
      <w:r>
        <w:rPr>
          <w:rFonts w:ascii="ITC Avant Garde" w:hAnsi="ITC Avant Garde"/>
        </w:rPr>
        <w:t>.</w:t>
      </w:r>
      <w:r w:rsidR="00D46E67">
        <w:rPr>
          <w:rFonts w:ascii="ITC Avant Garde" w:hAnsi="ITC Avant Garde"/>
        </w:rPr>
        <w:t xml:space="preserve"> </w:t>
      </w:r>
      <w:r w:rsidR="00D46E67">
        <w:rPr>
          <w:rFonts w:ascii="ITC Avant Garde" w:hAnsi="ITC Avant Garde"/>
        </w:rPr>
        <w:tab/>
        <w:t>Generalmente, los clientes que arriendan este tipo de fibra no cuentan con infraestructura propia en es</w:t>
      </w:r>
      <w:r w:rsidR="00DA7417">
        <w:rPr>
          <w:rFonts w:ascii="ITC Avant Garde" w:hAnsi="ITC Avant Garde"/>
        </w:rPr>
        <w:t>as</w:t>
      </w:r>
      <w:r w:rsidR="00D46E67">
        <w:rPr>
          <w:rFonts w:ascii="ITC Avant Garde" w:hAnsi="ITC Avant Garde"/>
        </w:rPr>
        <w:t xml:space="preserve"> </w:t>
      </w:r>
      <w:r w:rsidR="00DA7417">
        <w:rPr>
          <w:rFonts w:ascii="ITC Avant Garde" w:hAnsi="ITC Avant Garde"/>
        </w:rPr>
        <w:t>ubicaciones</w:t>
      </w:r>
      <w:r w:rsidR="00D46E67" w:rsidRPr="00D46E67">
        <w:rPr>
          <w:rFonts w:ascii="ITC Avant Garde" w:hAnsi="ITC Avant Garde"/>
        </w:rPr>
        <w:t xml:space="preserve">, </w:t>
      </w:r>
      <w:r w:rsidR="00E95E9B">
        <w:rPr>
          <w:rFonts w:ascii="ITC Avant Garde" w:hAnsi="ITC Avant Garde"/>
        </w:rPr>
        <w:t xml:space="preserve">la cual tienen que </w:t>
      </w:r>
      <w:r w:rsidR="00D46E67" w:rsidRPr="00D46E67">
        <w:rPr>
          <w:rFonts w:ascii="ITC Avant Garde" w:hAnsi="ITC Avant Garde"/>
        </w:rPr>
        <w:t>habilitar</w:t>
      </w:r>
      <w:r w:rsidR="00DA7417">
        <w:rPr>
          <w:rFonts w:ascii="ITC Avant Garde" w:hAnsi="ITC Avant Garde"/>
        </w:rPr>
        <w:t xml:space="preserve"> —iluminar—</w:t>
      </w:r>
      <w:r w:rsidR="00D46E67" w:rsidRPr="00D46E67">
        <w:rPr>
          <w:rFonts w:ascii="ITC Avant Garde" w:hAnsi="ITC Avant Garde"/>
        </w:rPr>
        <w:t xml:space="preserve"> </w:t>
      </w:r>
      <w:r w:rsidR="00E95E9B">
        <w:rPr>
          <w:rFonts w:ascii="ITC Avant Garde" w:hAnsi="ITC Avant Garde"/>
        </w:rPr>
        <w:t xml:space="preserve">para ofrecer </w:t>
      </w:r>
      <w:r w:rsidR="00D46E67" w:rsidRPr="00D46E67">
        <w:rPr>
          <w:rFonts w:ascii="ITC Avant Garde" w:hAnsi="ITC Avant Garde"/>
        </w:rPr>
        <w:t>servicios de telecomunicaciones</w:t>
      </w:r>
      <w:r w:rsidR="00E95E9B">
        <w:rPr>
          <w:rFonts w:ascii="ITC Avant Garde" w:hAnsi="ITC Avant Garde"/>
        </w:rPr>
        <w:t xml:space="preserve">. El arrendamiento de fibra óptica obscura es </w:t>
      </w:r>
      <w:r w:rsidR="005963C9">
        <w:rPr>
          <w:rFonts w:ascii="ITC Avant Garde" w:hAnsi="ITC Avant Garde"/>
        </w:rPr>
        <w:t xml:space="preserve">una modalidad de </w:t>
      </w:r>
      <w:r w:rsidR="00E95E9B">
        <w:rPr>
          <w:rFonts w:ascii="ITC Avant Garde" w:hAnsi="ITC Avant Garde"/>
        </w:rPr>
        <w:t>arrendamiento de</w:t>
      </w:r>
      <w:r w:rsidR="00D46E67" w:rsidRPr="00D46E67">
        <w:rPr>
          <w:rFonts w:ascii="ITC Avant Garde" w:hAnsi="ITC Avant Garde"/>
        </w:rPr>
        <w:t xml:space="preserve"> infraestructura pasiva</w:t>
      </w:r>
      <w:r w:rsidR="00E95E9B">
        <w:rPr>
          <w:rFonts w:ascii="ITC Avant Garde" w:hAnsi="ITC Avant Garde"/>
        </w:rPr>
        <w:t>.</w:t>
      </w:r>
      <w:r w:rsidR="00430222" w:rsidRPr="001B2B06">
        <w:rPr>
          <w:rStyle w:val="Refdenotaalpie"/>
        </w:rPr>
        <w:footnoteReference w:id="4"/>
      </w:r>
    </w:p>
    <w:p w:rsidR="00DD55F9" w:rsidRDefault="00DD55F9" w:rsidP="0007292A">
      <w:pPr>
        <w:autoSpaceDE w:val="0"/>
        <w:autoSpaceDN w:val="0"/>
        <w:adjustRightInd w:val="0"/>
        <w:spacing w:before="120" w:after="120"/>
        <w:jc w:val="both"/>
        <w:rPr>
          <w:rFonts w:ascii="ITC Avant Garde" w:hAnsi="ITC Avant Garde"/>
        </w:rPr>
      </w:pPr>
      <w:r w:rsidRPr="00DD55F9">
        <w:rPr>
          <w:rFonts w:ascii="ITC Avant Garde" w:hAnsi="ITC Avant Garde"/>
        </w:rPr>
        <w:t xml:space="preserve">La habilitación </w:t>
      </w:r>
      <w:r w:rsidR="00DA7417">
        <w:rPr>
          <w:rFonts w:ascii="ITC Avant Garde" w:hAnsi="ITC Avant Garde"/>
        </w:rPr>
        <w:t>o iluminación de la fibra requiere de</w:t>
      </w:r>
      <w:r w:rsidRPr="00DD55F9">
        <w:rPr>
          <w:rFonts w:ascii="ITC Avant Garde" w:hAnsi="ITC Avant Garde"/>
        </w:rPr>
        <w:t xml:space="preserve"> la compra del equipo de transmisión y su puesta en funcionamiento, así como la contratación de personal adecuado para la operación, supervisión y monitoreo </w:t>
      </w:r>
      <w:r w:rsidR="00E95E9B" w:rsidRPr="00DD55F9">
        <w:rPr>
          <w:rFonts w:ascii="ITC Avant Garde" w:hAnsi="ITC Avant Garde"/>
        </w:rPr>
        <w:t>del tráfico entre distintos puntos de las redes</w:t>
      </w:r>
      <w:r w:rsidR="00E95E9B">
        <w:rPr>
          <w:rFonts w:ascii="ITC Avant Garde" w:hAnsi="ITC Avant Garde"/>
        </w:rPr>
        <w:t xml:space="preserve"> públicas de telecomunicaciones</w:t>
      </w:r>
      <w:r w:rsidR="00430222">
        <w:rPr>
          <w:rFonts w:ascii="ITC Avant Garde" w:hAnsi="ITC Avant Garde"/>
        </w:rPr>
        <w:t xml:space="preserve"> (RPT)</w:t>
      </w:r>
      <w:r w:rsidR="00E95E9B">
        <w:rPr>
          <w:rFonts w:ascii="ITC Avant Garde" w:hAnsi="ITC Avant Garde"/>
        </w:rPr>
        <w:t xml:space="preserve">, </w:t>
      </w:r>
      <w:r w:rsidR="00E95E9B" w:rsidRPr="00DD55F9">
        <w:rPr>
          <w:rFonts w:ascii="ITC Avant Garde" w:hAnsi="ITC Avant Garde"/>
        </w:rPr>
        <w:t>conexiones con redes de otros operadores, intercambio de tráfico, entre otros</w:t>
      </w:r>
      <w:r w:rsidR="00DA7417">
        <w:rPr>
          <w:rFonts w:ascii="ITC Avant Garde" w:hAnsi="ITC Avant Garde"/>
        </w:rPr>
        <w:t xml:space="preserve"> elementos</w:t>
      </w:r>
      <w:r w:rsidRPr="00DD55F9">
        <w:rPr>
          <w:rFonts w:ascii="ITC Avant Garde" w:hAnsi="ITC Avant Garde"/>
        </w:rPr>
        <w:t>.</w:t>
      </w:r>
      <w:r w:rsidR="00E95E9B">
        <w:rPr>
          <w:rFonts w:ascii="ITC Avant Garde" w:hAnsi="ITC Avant Garde"/>
        </w:rPr>
        <w:t xml:space="preserve"> El arrendamiento de enlaces dedicados es una modalidad de arrendamiento de fibra óptica iluminada. </w:t>
      </w:r>
    </w:p>
    <w:p w:rsidR="005963C9" w:rsidRDefault="00B06126" w:rsidP="0007292A">
      <w:pPr>
        <w:autoSpaceDE w:val="0"/>
        <w:autoSpaceDN w:val="0"/>
        <w:adjustRightInd w:val="0"/>
        <w:spacing w:before="120" w:after="120"/>
        <w:jc w:val="both"/>
        <w:rPr>
          <w:rFonts w:ascii="ITC Avant Garde" w:hAnsi="ITC Avant Garde"/>
        </w:rPr>
      </w:pPr>
      <w:r>
        <w:rPr>
          <w:rFonts w:ascii="ITC Avant Garde" w:hAnsi="ITC Avant Garde"/>
        </w:rPr>
        <w:t xml:space="preserve">Así, derivado dela Operación, los Compradores prestarán </w:t>
      </w:r>
      <w:r w:rsidR="005963C9">
        <w:rPr>
          <w:rFonts w:ascii="ITC Avant Garde" w:hAnsi="ITC Avant Garde"/>
        </w:rPr>
        <w:t xml:space="preserve">los siguientes </w:t>
      </w:r>
      <w:r>
        <w:rPr>
          <w:rFonts w:ascii="ITC Avant Garde" w:hAnsi="ITC Avant Garde"/>
        </w:rPr>
        <w:t>servicios</w:t>
      </w:r>
      <w:r w:rsidR="005963C9">
        <w:rPr>
          <w:rFonts w:ascii="ITC Avant Garde" w:hAnsi="ITC Avant Garde"/>
        </w:rPr>
        <w:t>:</w:t>
      </w:r>
    </w:p>
    <w:p w:rsidR="00430222" w:rsidRDefault="00430222" w:rsidP="0007292A">
      <w:pPr>
        <w:pStyle w:val="Prrafodelista"/>
        <w:numPr>
          <w:ilvl w:val="0"/>
          <w:numId w:val="17"/>
        </w:numPr>
        <w:autoSpaceDE w:val="0"/>
        <w:autoSpaceDN w:val="0"/>
        <w:adjustRightInd w:val="0"/>
        <w:spacing w:before="120" w:after="120"/>
        <w:contextualSpacing w:val="0"/>
        <w:jc w:val="both"/>
        <w:rPr>
          <w:rFonts w:ascii="ITC Avant Garde" w:hAnsi="ITC Avant Garde"/>
        </w:rPr>
      </w:pPr>
      <w:r w:rsidRPr="005963C9">
        <w:rPr>
          <w:rFonts w:ascii="ITC Avant Garde" w:hAnsi="ITC Avant Garde"/>
        </w:rPr>
        <w:t>Arrendamiento de enlaces dedicados</w:t>
      </w:r>
      <w:r>
        <w:rPr>
          <w:rFonts w:ascii="ITC Avant Garde" w:hAnsi="ITC Avant Garde"/>
        </w:rPr>
        <w:t>; y</w:t>
      </w:r>
      <w:r w:rsidRPr="005963C9">
        <w:rPr>
          <w:rFonts w:ascii="ITC Avant Garde" w:hAnsi="ITC Avant Garde"/>
        </w:rPr>
        <w:t xml:space="preserve"> </w:t>
      </w:r>
    </w:p>
    <w:p w:rsidR="00B06126" w:rsidRPr="00430222" w:rsidRDefault="005963C9" w:rsidP="0007292A">
      <w:pPr>
        <w:pStyle w:val="Prrafodelista"/>
        <w:numPr>
          <w:ilvl w:val="0"/>
          <w:numId w:val="17"/>
        </w:numPr>
        <w:autoSpaceDE w:val="0"/>
        <w:autoSpaceDN w:val="0"/>
        <w:adjustRightInd w:val="0"/>
        <w:spacing w:before="120" w:after="120"/>
        <w:contextualSpacing w:val="0"/>
        <w:jc w:val="both"/>
        <w:rPr>
          <w:rFonts w:ascii="ITC Avant Garde" w:hAnsi="ITC Avant Garde"/>
        </w:rPr>
      </w:pPr>
      <w:r w:rsidRPr="00430222">
        <w:rPr>
          <w:rFonts w:ascii="ITC Avant Garde" w:hAnsi="ITC Avant Garde"/>
        </w:rPr>
        <w:t>A</w:t>
      </w:r>
      <w:r w:rsidR="00B06126" w:rsidRPr="00430222">
        <w:rPr>
          <w:rFonts w:ascii="ITC Avant Garde" w:hAnsi="ITC Avant Garde"/>
        </w:rPr>
        <w:t>rrendamiento de infraestructura pasiva.</w:t>
      </w:r>
      <w:r w:rsidRPr="00430222">
        <w:rPr>
          <w:rFonts w:ascii="ITC Avant Garde" w:hAnsi="ITC Avant Garde"/>
        </w:rPr>
        <w:t xml:space="preserve"> </w:t>
      </w:r>
      <w:r w:rsidR="00E832CA">
        <w:rPr>
          <w:rStyle w:val="Refdenotaalpie"/>
          <w:rFonts w:ascii="ITC Avant Garde" w:hAnsi="ITC Avant Garde"/>
        </w:rPr>
        <w:footnoteReference w:id="5"/>
      </w:r>
    </w:p>
    <w:p w:rsidR="00430222" w:rsidRPr="00606043" w:rsidRDefault="00606043" w:rsidP="0007292A">
      <w:pPr>
        <w:spacing w:before="120" w:after="120"/>
        <w:jc w:val="both"/>
        <w:rPr>
          <w:rFonts w:ascii="ITC Avant Garde" w:hAnsi="ITC Avant Garde"/>
          <w:b/>
          <w:i/>
        </w:rPr>
      </w:pPr>
      <w:bookmarkStart w:id="17" w:name="_Toc530042388"/>
      <w:r>
        <w:rPr>
          <w:rFonts w:ascii="ITC Avant Garde" w:hAnsi="ITC Avant Garde"/>
          <w:b/>
          <w:i/>
        </w:rPr>
        <w:t xml:space="preserve">6.1. </w:t>
      </w:r>
      <w:r w:rsidR="00430222" w:rsidRPr="00606043">
        <w:rPr>
          <w:rFonts w:ascii="ITC Avant Garde" w:hAnsi="ITC Avant Garde"/>
          <w:b/>
          <w:i/>
        </w:rPr>
        <w:t>Arrendamiento de enlaces dedicados</w:t>
      </w:r>
      <w:bookmarkEnd w:id="17"/>
    </w:p>
    <w:p w:rsidR="005963C9" w:rsidRDefault="00430222" w:rsidP="0007292A">
      <w:pPr>
        <w:autoSpaceDE w:val="0"/>
        <w:autoSpaceDN w:val="0"/>
        <w:adjustRightInd w:val="0"/>
        <w:spacing w:before="120" w:after="120"/>
        <w:jc w:val="both"/>
        <w:rPr>
          <w:rFonts w:ascii="ITC Avant Garde" w:hAnsi="ITC Avant Garde"/>
        </w:rPr>
      </w:pPr>
      <w:r w:rsidRPr="00430222">
        <w:rPr>
          <w:rFonts w:ascii="ITC Avant Garde" w:hAnsi="ITC Avant Garde"/>
        </w:rPr>
        <w:t>Los enlaces dedicados se utilizan para transportar tráfico entre d</w:t>
      </w:r>
      <w:r>
        <w:rPr>
          <w:rFonts w:ascii="ITC Avant Garde" w:hAnsi="ITC Avant Garde"/>
        </w:rPr>
        <w:t>i</w:t>
      </w:r>
      <w:r w:rsidRPr="00430222">
        <w:rPr>
          <w:rFonts w:ascii="ITC Avant Garde" w:hAnsi="ITC Avant Garde"/>
        </w:rPr>
        <w:t>st</w:t>
      </w:r>
      <w:r>
        <w:rPr>
          <w:rFonts w:ascii="ITC Avant Garde" w:hAnsi="ITC Avant Garde"/>
        </w:rPr>
        <w:t>i</w:t>
      </w:r>
      <w:r w:rsidRPr="00430222">
        <w:rPr>
          <w:rFonts w:ascii="ITC Avant Garde" w:hAnsi="ITC Avant Garde"/>
        </w:rPr>
        <w:t>ntos puntos determinado</w:t>
      </w:r>
      <w:r>
        <w:rPr>
          <w:rFonts w:ascii="ITC Avant Garde" w:hAnsi="ITC Avant Garde"/>
        </w:rPr>
        <w:t>s</w:t>
      </w:r>
      <w:r w:rsidRPr="00430222">
        <w:rPr>
          <w:rFonts w:ascii="ITC Avant Garde" w:hAnsi="ITC Avant Garde"/>
        </w:rPr>
        <w:t xml:space="preserve"> de las RPT, conectarse con redes de otros operadores, </w:t>
      </w:r>
      <w:r w:rsidR="00885DEC">
        <w:rPr>
          <w:rFonts w:ascii="ITC Avant Garde" w:hAnsi="ITC Avant Garde"/>
        </w:rPr>
        <w:t>i</w:t>
      </w:r>
      <w:r w:rsidRPr="00430222">
        <w:rPr>
          <w:rFonts w:ascii="ITC Avant Garde" w:hAnsi="ITC Avant Garde"/>
        </w:rPr>
        <w:t xml:space="preserve">ntercambiar tráfico y dar acceso a Internet </w:t>
      </w:r>
      <w:r w:rsidR="00885DEC">
        <w:rPr>
          <w:rFonts w:ascii="ITC Avant Garde" w:hAnsi="ITC Avant Garde"/>
        </w:rPr>
        <w:t>a</w:t>
      </w:r>
      <w:r w:rsidRPr="00430222">
        <w:rPr>
          <w:rFonts w:ascii="ITC Avant Garde" w:hAnsi="ITC Avant Garde"/>
        </w:rPr>
        <w:t xml:space="preserve"> usuarios finales</w:t>
      </w:r>
      <w:r w:rsidR="00885DEC">
        <w:rPr>
          <w:rFonts w:ascii="ITC Avant Garde" w:hAnsi="ITC Avant Garde"/>
        </w:rPr>
        <w:t xml:space="preserve">. </w:t>
      </w:r>
      <w:proofErr w:type="gramStart"/>
      <w:r w:rsidR="00885DEC">
        <w:rPr>
          <w:rFonts w:ascii="ITC Avant Garde" w:hAnsi="ITC Avant Garde"/>
        </w:rPr>
        <w:t xml:space="preserve">El arrendamiento de enlaces </w:t>
      </w:r>
      <w:r w:rsidRPr="00430222">
        <w:rPr>
          <w:rFonts w:ascii="ITC Avant Garde" w:hAnsi="ITC Avant Garde"/>
        </w:rPr>
        <w:lastRenderedPageBreak/>
        <w:t>generalmente son</w:t>
      </w:r>
      <w:proofErr w:type="gramEnd"/>
      <w:r w:rsidRPr="00430222">
        <w:rPr>
          <w:rFonts w:ascii="ITC Avant Garde" w:hAnsi="ITC Avant Garde"/>
        </w:rPr>
        <w:t xml:space="preserve"> utilizados por empresas que desean llegar a clientes ubicados en lugares donde no </w:t>
      </w:r>
      <w:r w:rsidR="00A63AEA">
        <w:rPr>
          <w:rFonts w:ascii="ITC Avant Garde" w:hAnsi="ITC Avant Garde"/>
        </w:rPr>
        <w:t>cuentan con</w:t>
      </w:r>
      <w:r w:rsidRPr="00430222">
        <w:rPr>
          <w:rFonts w:ascii="ITC Avant Garde" w:hAnsi="ITC Avant Garde"/>
        </w:rPr>
        <w:t xml:space="preserve"> Infraestructura propia</w:t>
      </w:r>
      <w:r w:rsidR="008A55F8">
        <w:rPr>
          <w:rFonts w:ascii="ITC Avant Garde" w:hAnsi="ITC Avant Garde"/>
        </w:rPr>
        <w:t>.</w:t>
      </w:r>
    </w:p>
    <w:p w:rsidR="008A55F8" w:rsidRPr="008A55F8" w:rsidRDefault="008A55F8" w:rsidP="0007292A">
      <w:pPr>
        <w:autoSpaceDE w:val="0"/>
        <w:autoSpaceDN w:val="0"/>
        <w:adjustRightInd w:val="0"/>
        <w:spacing w:before="120" w:after="120"/>
        <w:jc w:val="both"/>
        <w:rPr>
          <w:rFonts w:ascii="ITC Avant Garde" w:hAnsi="ITC Avant Garde"/>
        </w:rPr>
      </w:pPr>
      <w:r w:rsidRPr="008A55F8">
        <w:rPr>
          <w:rFonts w:ascii="ITC Avant Garde" w:hAnsi="ITC Avant Garde"/>
        </w:rPr>
        <w:t xml:space="preserve">Se Identifica que </w:t>
      </w:r>
      <w:r>
        <w:rPr>
          <w:rFonts w:ascii="ITC Avant Garde" w:hAnsi="ITC Avant Garde"/>
        </w:rPr>
        <w:t xml:space="preserve">el </w:t>
      </w:r>
      <w:r w:rsidRPr="008A55F8">
        <w:rPr>
          <w:rFonts w:ascii="ITC Avant Garde" w:hAnsi="ITC Avant Garde"/>
        </w:rPr>
        <w:t>servicio d</w:t>
      </w:r>
      <w:r>
        <w:rPr>
          <w:rFonts w:ascii="ITC Avant Garde" w:hAnsi="ITC Avant Garde"/>
        </w:rPr>
        <w:t>e</w:t>
      </w:r>
      <w:r w:rsidRPr="008A55F8">
        <w:rPr>
          <w:rFonts w:ascii="ITC Avant Garde" w:hAnsi="ITC Avant Garde"/>
        </w:rPr>
        <w:t xml:space="preserve"> arrendam</w:t>
      </w:r>
      <w:r>
        <w:rPr>
          <w:rFonts w:ascii="ITC Avant Garde" w:hAnsi="ITC Avant Garde"/>
        </w:rPr>
        <w:t>i</w:t>
      </w:r>
      <w:r w:rsidRPr="008A55F8">
        <w:rPr>
          <w:rFonts w:ascii="ITC Avant Garde" w:hAnsi="ITC Avant Garde"/>
        </w:rPr>
        <w:t>ent</w:t>
      </w:r>
      <w:r>
        <w:rPr>
          <w:rFonts w:ascii="ITC Avant Garde" w:hAnsi="ITC Avant Garde"/>
        </w:rPr>
        <w:t>o</w:t>
      </w:r>
      <w:r w:rsidRPr="008A55F8">
        <w:rPr>
          <w:rFonts w:ascii="ITC Avant Garde" w:hAnsi="ITC Avant Garde"/>
        </w:rPr>
        <w:t xml:space="preserve"> de enla</w:t>
      </w:r>
      <w:r>
        <w:rPr>
          <w:rFonts w:ascii="ITC Avant Garde" w:hAnsi="ITC Avant Garde"/>
        </w:rPr>
        <w:t>ce</w:t>
      </w:r>
      <w:r w:rsidRPr="008A55F8">
        <w:rPr>
          <w:rFonts w:ascii="ITC Avant Garde" w:hAnsi="ITC Avant Garde"/>
        </w:rPr>
        <w:t>s d</w:t>
      </w:r>
      <w:r>
        <w:rPr>
          <w:rFonts w:ascii="ITC Avant Garde" w:hAnsi="ITC Avant Garde"/>
        </w:rPr>
        <w:t>e</w:t>
      </w:r>
      <w:r w:rsidRPr="008A55F8">
        <w:rPr>
          <w:rFonts w:ascii="ITC Avant Garde" w:hAnsi="ITC Avant Garde"/>
        </w:rPr>
        <w:t>d</w:t>
      </w:r>
      <w:r>
        <w:rPr>
          <w:rFonts w:ascii="ITC Avant Garde" w:hAnsi="ITC Avant Garde"/>
        </w:rPr>
        <w:t>i</w:t>
      </w:r>
      <w:r w:rsidRPr="008A55F8">
        <w:rPr>
          <w:rFonts w:ascii="ITC Avant Garde" w:hAnsi="ITC Avant Garde"/>
        </w:rPr>
        <w:t>cados tiene las siguientes características:</w:t>
      </w:r>
    </w:p>
    <w:p w:rsidR="008A55F8" w:rsidRPr="008A55F8" w:rsidRDefault="008A55F8" w:rsidP="0007292A">
      <w:pPr>
        <w:pStyle w:val="Prrafodelista"/>
        <w:numPr>
          <w:ilvl w:val="0"/>
          <w:numId w:val="18"/>
        </w:numPr>
        <w:autoSpaceDE w:val="0"/>
        <w:autoSpaceDN w:val="0"/>
        <w:adjustRightInd w:val="0"/>
        <w:spacing w:before="120" w:after="120"/>
        <w:ind w:left="714" w:hanging="357"/>
        <w:contextualSpacing w:val="0"/>
        <w:jc w:val="both"/>
        <w:rPr>
          <w:rFonts w:ascii="ITC Avant Garde" w:hAnsi="ITC Avant Garde"/>
        </w:rPr>
      </w:pPr>
      <w:r w:rsidRPr="008A55F8">
        <w:rPr>
          <w:rFonts w:ascii="ITC Avant Garde" w:hAnsi="ITC Avant Garde"/>
        </w:rPr>
        <w:t xml:space="preserve">Ofrece capacidad de transmisión reservada para uso exclusivo del usuario; </w:t>
      </w:r>
    </w:p>
    <w:p w:rsidR="008A55F8" w:rsidRPr="008A55F8" w:rsidRDefault="008A55F8" w:rsidP="0007292A">
      <w:pPr>
        <w:pStyle w:val="Prrafodelista"/>
        <w:numPr>
          <w:ilvl w:val="0"/>
          <w:numId w:val="18"/>
        </w:numPr>
        <w:autoSpaceDE w:val="0"/>
        <w:autoSpaceDN w:val="0"/>
        <w:adjustRightInd w:val="0"/>
        <w:spacing w:before="120" w:after="120"/>
        <w:ind w:left="714" w:hanging="357"/>
        <w:contextualSpacing w:val="0"/>
        <w:jc w:val="both"/>
        <w:rPr>
          <w:rFonts w:ascii="ITC Avant Garde" w:hAnsi="ITC Avant Garde"/>
        </w:rPr>
      </w:pPr>
      <w:r w:rsidRPr="008A55F8">
        <w:rPr>
          <w:rFonts w:ascii="ITC Avant Garde" w:hAnsi="ITC Avant Garde"/>
        </w:rPr>
        <w:t xml:space="preserve">Ofrece capacidad de transmisión bidireccional y simétrica, y </w:t>
      </w:r>
    </w:p>
    <w:p w:rsidR="008A55F8" w:rsidRPr="008A55F8" w:rsidRDefault="008A55F8" w:rsidP="0007292A">
      <w:pPr>
        <w:pStyle w:val="Prrafodelista"/>
        <w:numPr>
          <w:ilvl w:val="0"/>
          <w:numId w:val="18"/>
        </w:numPr>
        <w:autoSpaceDE w:val="0"/>
        <w:autoSpaceDN w:val="0"/>
        <w:adjustRightInd w:val="0"/>
        <w:spacing w:before="120" w:after="120"/>
        <w:ind w:left="714" w:hanging="357"/>
        <w:contextualSpacing w:val="0"/>
        <w:jc w:val="both"/>
        <w:rPr>
          <w:rFonts w:ascii="ITC Avant Garde" w:hAnsi="ITC Avant Garde"/>
        </w:rPr>
      </w:pPr>
      <w:r w:rsidRPr="008A55F8">
        <w:rPr>
          <w:rFonts w:ascii="ITC Avant Garde" w:hAnsi="ITC Avant Garde"/>
        </w:rPr>
        <w:t>Ofrece conexión permanente.</w:t>
      </w:r>
    </w:p>
    <w:p w:rsidR="003360E1" w:rsidRDefault="003360E1" w:rsidP="0007292A">
      <w:pPr>
        <w:autoSpaceDE w:val="0"/>
        <w:autoSpaceDN w:val="0"/>
        <w:adjustRightInd w:val="0"/>
        <w:spacing w:before="120" w:after="120"/>
        <w:jc w:val="both"/>
        <w:rPr>
          <w:rFonts w:ascii="ITC Avant Garde" w:hAnsi="ITC Avant Garde"/>
        </w:rPr>
      </w:pPr>
      <w:r w:rsidRPr="003360E1">
        <w:rPr>
          <w:rFonts w:ascii="ITC Avant Garde" w:hAnsi="ITC Avant Garde"/>
        </w:rPr>
        <w:t xml:space="preserve">El arrendamiento de </w:t>
      </w:r>
      <w:r>
        <w:rPr>
          <w:rFonts w:ascii="ITC Avant Garde" w:hAnsi="ITC Avant Garde"/>
        </w:rPr>
        <w:t xml:space="preserve">enlaces dedicados </w:t>
      </w:r>
      <w:r w:rsidRPr="003360E1">
        <w:rPr>
          <w:rFonts w:ascii="ITC Avant Garde" w:hAnsi="ITC Avant Garde"/>
        </w:rPr>
        <w:t>puede ser minorista (cuando el servicio de arrendamiento se presta a usuarios finales) o mayorista (cuando se presta a otros operadores de telecomunicaciones)</w:t>
      </w:r>
      <w:r w:rsidR="004D7000">
        <w:rPr>
          <w:rFonts w:ascii="ITC Avant Garde" w:hAnsi="ITC Avant Garde"/>
        </w:rPr>
        <w:t xml:space="preserve">. También se puede </w:t>
      </w:r>
      <w:r w:rsidRPr="003360E1">
        <w:rPr>
          <w:rFonts w:ascii="ITC Avant Garde" w:hAnsi="ITC Avant Garde"/>
        </w:rPr>
        <w:t>desarrollar en un mercado geográfico local o de larga distancia (nacional e internacional).</w:t>
      </w:r>
      <w:r>
        <w:rPr>
          <w:rFonts w:ascii="ITC Avant Garde" w:hAnsi="ITC Avant Garde"/>
        </w:rPr>
        <w:t xml:space="preserve"> Asimismo, existen diferentes capacidades de enlaces dedicados ofrecidos en el mercado, los cuales pueden ir desde 9.6 kbps (</w:t>
      </w:r>
      <w:proofErr w:type="gramStart"/>
      <w:r>
        <w:rPr>
          <w:rFonts w:ascii="ITC Avant Garde" w:hAnsi="ITC Avant Garde"/>
        </w:rPr>
        <w:t>nueve punto</w:t>
      </w:r>
      <w:proofErr w:type="gramEnd"/>
      <w:r>
        <w:rPr>
          <w:rFonts w:ascii="ITC Avant Garde" w:hAnsi="ITC Avant Garde"/>
        </w:rPr>
        <w:t xml:space="preserve"> seis kilobits por segundo) hasta 10 </w:t>
      </w:r>
      <w:proofErr w:type="spellStart"/>
      <w:r>
        <w:rPr>
          <w:rFonts w:ascii="ITC Avant Garde" w:hAnsi="ITC Avant Garde"/>
        </w:rPr>
        <w:t>Gbps</w:t>
      </w:r>
      <w:proofErr w:type="spellEnd"/>
      <w:r>
        <w:rPr>
          <w:rFonts w:ascii="ITC Avant Garde" w:hAnsi="ITC Avant Garde"/>
        </w:rPr>
        <w:t xml:space="preserve"> (diez gigabits por segundo).</w:t>
      </w:r>
    </w:p>
    <w:p w:rsidR="003360E1" w:rsidRPr="00606043" w:rsidRDefault="00606043" w:rsidP="0007292A">
      <w:pPr>
        <w:spacing w:before="120" w:after="120"/>
        <w:jc w:val="both"/>
        <w:rPr>
          <w:rFonts w:ascii="ITC Avant Garde" w:hAnsi="ITC Avant Garde"/>
          <w:b/>
          <w:i/>
        </w:rPr>
      </w:pPr>
      <w:bookmarkStart w:id="18" w:name="_Toc530042389"/>
      <w:r>
        <w:rPr>
          <w:rFonts w:ascii="ITC Avant Garde" w:hAnsi="ITC Avant Garde"/>
          <w:b/>
          <w:i/>
        </w:rPr>
        <w:t xml:space="preserve">6.2. </w:t>
      </w:r>
      <w:r w:rsidR="003360E1" w:rsidRPr="00606043">
        <w:rPr>
          <w:rFonts w:ascii="ITC Avant Garde" w:hAnsi="ITC Avant Garde"/>
          <w:b/>
          <w:i/>
        </w:rPr>
        <w:t>Arrendamiento de infraestructura pasiva</w:t>
      </w:r>
      <w:bookmarkEnd w:id="18"/>
    </w:p>
    <w:p w:rsidR="003360E1" w:rsidRDefault="00C914BC" w:rsidP="0007292A">
      <w:pPr>
        <w:autoSpaceDE w:val="0"/>
        <w:autoSpaceDN w:val="0"/>
        <w:adjustRightInd w:val="0"/>
        <w:spacing w:before="120" w:after="120"/>
        <w:jc w:val="both"/>
        <w:rPr>
          <w:rFonts w:ascii="ITC Avant Garde" w:hAnsi="ITC Avant Garde"/>
        </w:rPr>
      </w:pPr>
      <w:r>
        <w:rPr>
          <w:rFonts w:ascii="ITC Avant Garde" w:hAnsi="ITC Avant Garde"/>
        </w:rPr>
        <w:t>El arrendamiento de infraestructura pasiva lo demandan principalmente operadores de telecomunicaciones</w:t>
      </w:r>
      <w:r w:rsidR="002B29DB">
        <w:rPr>
          <w:rFonts w:ascii="ITC Avant Garde" w:hAnsi="ITC Avant Garde"/>
        </w:rPr>
        <w:t>. En este caso, son los mismos clientes quienes</w:t>
      </w:r>
      <w:r>
        <w:rPr>
          <w:rFonts w:ascii="ITC Avant Garde" w:hAnsi="ITC Avant Garde"/>
        </w:rPr>
        <w:t xml:space="preserve"> inv</w:t>
      </w:r>
      <w:r w:rsidR="002B29DB">
        <w:rPr>
          <w:rFonts w:ascii="ITC Avant Garde" w:hAnsi="ITC Avant Garde"/>
        </w:rPr>
        <w:t>ierten</w:t>
      </w:r>
      <w:r>
        <w:rPr>
          <w:rFonts w:ascii="ITC Avant Garde" w:hAnsi="ITC Avant Garde"/>
        </w:rPr>
        <w:t xml:space="preserve"> en equipos y contratación de personal especializado para la operación supervisión y monitoreo del tráfico.</w:t>
      </w:r>
    </w:p>
    <w:p w:rsidR="00C914BC" w:rsidRDefault="00C914BC" w:rsidP="0007292A">
      <w:pPr>
        <w:autoSpaceDE w:val="0"/>
        <w:autoSpaceDN w:val="0"/>
        <w:adjustRightInd w:val="0"/>
        <w:spacing w:before="120" w:after="120"/>
        <w:jc w:val="both"/>
        <w:rPr>
          <w:rFonts w:ascii="ITC Avant Garde" w:hAnsi="ITC Avant Garde"/>
        </w:rPr>
      </w:pPr>
      <w:r>
        <w:rPr>
          <w:rFonts w:ascii="ITC Avant Garde" w:hAnsi="ITC Avant Garde"/>
        </w:rPr>
        <w:t xml:space="preserve">El acceso a infraestructura pasiva tiene ventajas para aquellos operadores que no quieren incurrir en los costos de obra civil para el despliegue de fibra </w:t>
      </w:r>
      <w:r w:rsidR="0039266D">
        <w:rPr>
          <w:rFonts w:ascii="ITC Avant Garde" w:hAnsi="ITC Avant Garde"/>
        </w:rPr>
        <w:t xml:space="preserve">óptica, además </w:t>
      </w:r>
      <w:r w:rsidR="0039266D" w:rsidRPr="0039266D">
        <w:rPr>
          <w:rFonts w:ascii="ITC Avant Garde" w:hAnsi="ITC Avant Garde"/>
        </w:rPr>
        <w:t>del evidente ahorro en tiempo para su instalación.</w:t>
      </w:r>
      <w:r w:rsidR="0039266D">
        <w:rPr>
          <w:rFonts w:ascii="ITC Avant Garde" w:hAnsi="ITC Avant Garde"/>
        </w:rPr>
        <w:t xml:space="preserve"> Así, con la contratación de este tip</w:t>
      </w:r>
      <w:r w:rsidR="00770A6B">
        <w:rPr>
          <w:rFonts w:ascii="ITC Avant Garde" w:hAnsi="ITC Avant Garde"/>
        </w:rPr>
        <w:t>o</w:t>
      </w:r>
      <w:r w:rsidR="0039266D">
        <w:rPr>
          <w:rFonts w:ascii="ITC Avant Garde" w:hAnsi="ITC Avant Garde"/>
        </w:rPr>
        <w:t xml:space="preserve"> de servicios, los operadores de telecomun</w:t>
      </w:r>
      <w:r w:rsidR="00770A6B">
        <w:rPr>
          <w:rFonts w:ascii="ITC Avant Garde" w:hAnsi="ITC Avant Garde"/>
        </w:rPr>
        <w:t>i</w:t>
      </w:r>
      <w:r w:rsidR="0039266D">
        <w:rPr>
          <w:rFonts w:ascii="ITC Avant Garde" w:hAnsi="ITC Avant Garde"/>
        </w:rPr>
        <w:t>caciones pueden op</w:t>
      </w:r>
      <w:r w:rsidR="00770A6B">
        <w:rPr>
          <w:rFonts w:ascii="ITC Avant Garde" w:hAnsi="ITC Avant Garde"/>
        </w:rPr>
        <w:t>e</w:t>
      </w:r>
      <w:r w:rsidR="0039266D">
        <w:rPr>
          <w:rFonts w:ascii="ITC Avant Garde" w:hAnsi="ITC Avant Garde"/>
        </w:rPr>
        <w:t>rar segmentos de red que le</w:t>
      </w:r>
      <w:r w:rsidR="00EA2DC3">
        <w:rPr>
          <w:rFonts w:ascii="ITC Avant Garde" w:hAnsi="ITC Avant Garde"/>
        </w:rPr>
        <w:t>s</w:t>
      </w:r>
      <w:r w:rsidR="0039266D">
        <w:rPr>
          <w:rFonts w:ascii="ITC Avant Garde" w:hAnsi="ITC Avant Garde"/>
        </w:rPr>
        <w:t xml:space="preserve"> puede permitir compl</w:t>
      </w:r>
      <w:r w:rsidR="00770A6B">
        <w:rPr>
          <w:rFonts w:ascii="ITC Avant Garde" w:hAnsi="ITC Avant Garde"/>
        </w:rPr>
        <w:t>e</w:t>
      </w:r>
      <w:r w:rsidR="0039266D">
        <w:rPr>
          <w:rFonts w:ascii="ITC Avant Garde" w:hAnsi="ITC Avant Garde"/>
        </w:rPr>
        <w:t xml:space="preserve">mentar su infraestructura </w:t>
      </w:r>
      <w:r w:rsidR="00770A6B">
        <w:rPr>
          <w:rFonts w:ascii="ITC Avant Garde" w:hAnsi="ITC Avant Garde"/>
        </w:rPr>
        <w:t>en</w:t>
      </w:r>
      <w:r w:rsidR="0039266D">
        <w:rPr>
          <w:rFonts w:ascii="ITC Avant Garde" w:hAnsi="ITC Avant Garde"/>
        </w:rPr>
        <w:t xml:space="preserve"> distintas localidades o darle redundancia sus redes</w:t>
      </w:r>
      <w:r w:rsidR="00770A6B">
        <w:rPr>
          <w:rFonts w:ascii="ITC Avant Garde" w:hAnsi="ITC Avant Garde"/>
        </w:rPr>
        <w:t xml:space="preserve"> existentes.</w:t>
      </w:r>
    </w:p>
    <w:p w:rsidR="0039266D" w:rsidRPr="00606043" w:rsidRDefault="00606043" w:rsidP="0007292A">
      <w:pPr>
        <w:spacing w:before="120" w:after="120"/>
        <w:jc w:val="both"/>
        <w:rPr>
          <w:rFonts w:ascii="ITC Avant Garde" w:hAnsi="ITC Avant Garde"/>
          <w:b/>
          <w:i/>
        </w:rPr>
      </w:pPr>
      <w:bookmarkStart w:id="19" w:name="_Toc530042390"/>
      <w:r w:rsidRPr="00606043">
        <w:rPr>
          <w:rFonts w:ascii="ITC Avant Garde" w:hAnsi="ITC Avant Garde"/>
          <w:b/>
          <w:i/>
        </w:rPr>
        <w:t xml:space="preserve">6.3. </w:t>
      </w:r>
      <w:r w:rsidR="0039266D" w:rsidRPr="00606043">
        <w:rPr>
          <w:rFonts w:ascii="ITC Avant Garde" w:hAnsi="ITC Avant Garde"/>
          <w:b/>
          <w:i/>
        </w:rPr>
        <w:t>Participaciones de los servicios analizados</w:t>
      </w:r>
      <w:bookmarkEnd w:id="19"/>
    </w:p>
    <w:p w:rsidR="00265DFF" w:rsidRPr="00606043" w:rsidRDefault="00265DFF" w:rsidP="0007292A">
      <w:pPr>
        <w:spacing w:before="120" w:after="120"/>
        <w:jc w:val="both"/>
        <w:rPr>
          <w:rFonts w:ascii="ITC Avant Garde" w:hAnsi="ITC Avant Garde"/>
          <w:b/>
        </w:rPr>
      </w:pPr>
      <w:bookmarkStart w:id="20" w:name="_Toc530042391"/>
      <w:r w:rsidRPr="00606043">
        <w:rPr>
          <w:rFonts w:ascii="ITC Avant Garde" w:hAnsi="ITC Avant Garde"/>
          <w:b/>
        </w:rPr>
        <w:t>Información disponible</w:t>
      </w:r>
      <w:bookmarkEnd w:id="20"/>
    </w:p>
    <w:p w:rsidR="0039266D" w:rsidRDefault="0039266D" w:rsidP="0007292A">
      <w:pPr>
        <w:pStyle w:val="Prrafodelista"/>
        <w:spacing w:before="120" w:after="120"/>
        <w:ind w:left="0"/>
        <w:contextualSpacing w:val="0"/>
        <w:jc w:val="both"/>
        <w:rPr>
          <w:rFonts w:ascii="ITC Avant Garde" w:hAnsi="ITC Avant Garde"/>
        </w:rPr>
      </w:pPr>
      <w:r w:rsidRPr="0039266D">
        <w:rPr>
          <w:rFonts w:ascii="ITC Avant Garde" w:hAnsi="ITC Avant Garde"/>
        </w:rPr>
        <w:t xml:space="preserve">Respecto a las participaciones </w:t>
      </w:r>
      <w:r w:rsidR="00E85185">
        <w:rPr>
          <w:rFonts w:ascii="ITC Avant Garde" w:hAnsi="ITC Avant Garde"/>
        </w:rPr>
        <w:t xml:space="preserve">de mercado </w:t>
      </w:r>
      <w:r w:rsidRPr="0039266D">
        <w:rPr>
          <w:rFonts w:ascii="ITC Avant Garde" w:hAnsi="ITC Avant Garde"/>
        </w:rPr>
        <w:t>en la provisión de</w:t>
      </w:r>
      <w:r w:rsidR="00770A6B">
        <w:rPr>
          <w:rFonts w:ascii="ITC Avant Garde" w:hAnsi="ITC Avant Garde"/>
        </w:rPr>
        <w:t xml:space="preserve"> </w:t>
      </w:r>
      <w:r w:rsidRPr="0039266D">
        <w:rPr>
          <w:rFonts w:ascii="ITC Avant Garde" w:hAnsi="ITC Avant Garde"/>
        </w:rPr>
        <w:t>l</w:t>
      </w:r>
      <w:r w:rsidR="00770A6B">
        <w:rPr>
          <w:rFonts w:ascii="ITC Avant Garde" w:hAnsi="ITC Avant Garde"/>
        </w:rPr>
        <w:t>os</w:t>
      </w:r>
      <w:r w:rsidRPr="0039266D">
        <w:rPr>
          <w:rFonts w:ascii="ITC Avant Garde" w:hAnsi="ITC Avant Garde"/>
        </w:rPr>
        <w:t xml:space="preserve"> servicio</w:t>
      </w:r>
      <w:r w:rsidR="00770A6B">
        <w:rPr>
          <w:rFonts w:ascii="ITC Avant Garde" w:hAnsi="ITC Avant Garde"/>
        </w:rPr>
        <w:t>s</w:t>
      </w:r>
      <w:r w:rsidRPr="0039266D">
        <w:rPr>
          <w:rFonts w:ascii="ITC Avant Garde" w:hAnsi="ITC Avant Garde"/>
        </w:rPr>
        <w:t xml:space="preserve"> analizado</w:t>
      </w:r>
      <w:r w:rsidR="00770A6B">
        <w:rPr>
          <w:rFonts w:ascii="ITC Avant Garde" w:hAnsi="ITC Avant Garde"/>
        </w:rPr>
        <w:t>s</w:t>
      </w:r>
      <w:r w:rsidRPr="0039266D">
        <w:rPr>
          <w:rFonts w:ascii="ITC Avant Garde" w:hAnsi="ITC Avant Garde"/>
        </w:rPr>
        <w:t xml:space="preserve">, </w:t>
      </w:r>
      <w:r w:rsidR="00E85185">
        <w:rPr>
          <w:rFonts w:ascii="ITC Avant Garde" w:hAnsi="ITC Avant Garde"/>
        </w:rPr>
        <w:t xml:space="preserve">las Partes precisan que </w:t>
      </w:r>
      <w:r w:rsidRPr="0039266D">
        <w:rPr>
          <w:rFonts w:ascii="ITC Avant Garde" w:hAnsi="ITC Avant Garde"/>
        </w:rPr>
        <w:t>no cuenta</w:t>
      </w:r>
      <w:r w:rsidR="00E85185">
        <w:rPr>
          <w:rFonts w:ascii="ITC Avant Garde" w:hAnsi="ITC Avant Garde"/>
        </w:rPr>
        <w:t>n</w:t>
      </w:r>
      <w:r w:rsidRPr="0039266D">
        <w:rPr>
          <w:rFonts w:ascii="ITC Avant Garde" w:hAnsi="ITC Avant Garde"/>
        </w:rPr>
        <w:t xml:space="preserve"> con cifras disponibles actuales </w:t>
      </w:r>
      <w:r w:rsidR="00770A6B">
        <w:rPr>
          <w:rFonts w:ascii="ITC Avant Garde" w:hAnsi="ITC Avant Garde"/>
        </w:rPr>
        <w:t>de los segmentos mayoristas y minoristas</w:t>
      </w:r>
      <w:r w:rsidR="00E85185">
        <w:rPr>
          <w:rFonts w:ascii="ITC Avant Garde" w:hAnsi="ITC Avant Garde"/>
        </w:rPr>
        <w:t xml:space="preserve"> en</w:t>
      </w:r>
      <w:r w:rsidR="00770A6B">
        <w:rPr>
          <w:rFonts w:ascii="ITC Avant Garde" w:hAnsi="ITC Avant Garde"/>
        </w:rPr>
        <w:t xml:space="preserve"> la cobertura geográfica de los servicios. No obstante, señalan que:</w:t>
      </w:r>
    </w:p>
    <w:p w:rsidR="00770A6B" w:rsidRPr="00770A6B" w:rsidRDefault="00770A6B" w:rsidP="0007292A">
      <w:pPr>
        <w:pStyle w:val="Prrafodelista"/>
        <w:spacing w:before="120" w:after="120"/>
        <w:ind w:left="284" w:right="283"/>
        <w:jc w:val="both"/>
        <w:rPr>
          <w:rFonts w:ascii="ITC Avant Garde" w:hAnsi="ITC Avant Garde"/>
          <w:i/>
        </w:rPr>
      </w:pPr>
      <w:r>
        <w:rPr>
          <w:rFonts w:ascii="ITC Avant Garde" w:hAnsi="ITC Avant Garde"/>
          <w:i/>
        </w:rPr>
        <w:t>“</w:t>
      </w:r>
      <w:r w:rsidRPr="00742CD6">
        <w:rPr>
          <w:rFonts w:ascii="ITC Avant Garde" w:hAnsi="ITC Avant Garde"/>
          <w:i/>
        </w:rPr>
        <w:t xml:space="preserve">(…) </w:t>
      </w:r>
      <w:r w:rsidRPr="00770A6B">
        <w:rPr>
          <w:rFonts w:ascii="ITC Avant Garde" w:hAnsi="ITC Avant Garde"/>
          <w:i/>
        </w:rPr>
        <w:t>existe muy poca visibilidad e información pública respecto de la extensión y</w:t>
      </w:r>
      <w:r>
        <w:rPr>
          <w:rFonts w:ascii="ITC Avant Garde" w:hAnsi="ITC Avant Garde"/>
          <w:i/>
        </w:rPr>
        <w:t xml:space="preserve"> </w:t>
      </w:r>
      <w:r w:rsidRPr="00770A6B">
        <w:rPr>
          <w:rFonts w:ascii="ITC Avant Garde" w:hAnsi="ITC Avant Garde"/>
          <w:i/>
        </w:rPr>
        <w:t xml:space="preserve">capacidad total de la red de fibra óptica (tanto obscura como iluminada), así como de los servicios prestados a través de la misma. Algunos estudios indican que </w:t>
      </w:r>
      <w:r w:rsidRPr="00770A6B">
        <w:rPr>
          <w:rFonts w:ascii="ITC Avant Garde" w:hAnsi="ITC Avant Garde"/>
          <w:i/>
        </w:rPr>
        <w:lastRenderedPageBreak/>
        <w:t>en México hay un total</w:t>
      </w:r>
      <w:r w:rsidR="00E85185">
        <w:rPr>
          <w:rFonts w:ascii="ITC Avant Garde" w:hAnsi="ITC Avant Garde"/>
          <w:i/>
        </w:rPr>
        <w:t xml:space="preserve"> </w:t>
      </w:r>
      <w:r w:rsidRPr="00770A6B">
        <w:rPr>
          <w:rFonts w:ascii="ITC Avant Garde" w:hAnsi="ITC Avant Garde"/>
          <w:i/>
        </w:rPr>
        <w:t>de 402.5 mil kilómetros desplegados</w:t>
      </w:r>
      <w:r>
        <w:rPr>
          <w:rFonts w:ascii="ITC Avant Garde" w:hAnsi="ITC Avant Garde"/>
          <w:i/>
          <w:vertAlign w:val="superscript"/>
        </w:rPr>
        <w:t>14</w:t>
      </w:r>
      <w:r w:rsidRPr="00770A6B">
        <w:rPr>
          <w:rFonts w:ascii="ITC Avant Garde" w:hAnsi="ITC Avant Garde"/>
          <w:i/>
        </w:rPr>
        <w:t>, sin embargo, las Partes no han podido acceder a datos oficiales.</w:t>
      </w:r>
    </w:p>
    <w:p w:rsidR="00770A6B" w:rsidRDefault="00770A6B" w:rsidP="0007292A">
      <w:pPr>
        <w:pStyle w:val="Prrafodelista"/>
        <w:spacing w:before="120" w:after="120"/>
        <w:ind w:left="284" w:right="283"/>
        <w:jc w:val="both"/>
        <w:rPr>
          <w:rFonts w:ascii="ITC Avant Garde" w:hAnsi="ITC Avant Garde"/>
          <w:i/>
        </w:rPr>
      </w:pPr>
      <w:r w:rsidRPr="00770A6B">
        <w:rPr>
          <w:rFonts w:ascii="ITC Avant Garde" w:hAnsi="ITC Avant Garde"/>
          <w:i/>
        </w:rPr>
        <w:t xml:space="preserve">Los agentes económicos que cuentan con mayor extensión de redes de fibra óptica son Telmex, CFE Telecom, </w:t>
      </w:r>
      <w:proofErr w:type="spellStart"/>
      <w:r w:rsidRPr="00770A6B">
        <w:rPr>
          <w:rFonts w:ascii="ITC Avant Garde" w:hAnsi="ITC Avant Garde"/>
          <w:i/>
        </w:rPr>
        <w:t>Alestra</w:t>
      </w:r>
      <w:proofErr w:type="spellEnd"/>
      <w:r w:rsidRPr="00770A6B">
        <w:rPr>
          <w:rFonts w:ascii="ITC Avant Garde" w:hAnsi="ITC Avant Garde"/>
          <w:i/>
        </w:rPr>
        <w:t xml:space="preserve">, Axtel, </w:t>
      </w:r>
      <w:proofErr w:type="spellStart"/>
      <w:r w:rsidRPr="00770A6B">
        <w:rPr>
          <w:rFonts w:ascii="ITC Avant Garde" w:hAnsi="ITC Avant Garde"/>
          <w:i/>
        </w:rPr>
        <w:t>Megacable</w:t>
      </w:r>
      <w:proofErr w:type="spellEnd"/>
      <w:r w:rsidRPr="00770A6B">
        <w:rPr>
          <w:rFonts w:ascii="ITC Avant Garde" w:hAnsi="ITC Avant Garde"/>
          <w:i/>
        </w:rPr>
        <w:t xml:space="preserve">, subsidiarias de Grupo Televisa, Total Play, Global </w:t>
      </w:r>
      <w:proofErr w:type="spellStart"/>
      <w:r w:rsidRPr="00770A6B">
        <w:rPr>
          <w:rFonts w:ascii="ITC Avant Garde" w:hAnsi="ITC Avant Garde"/>
          <w:i/>
        </w:rPr>
        <w:t>Crossing</w:t>
      </w:r>
      <w:proofErr w:type="spellEnd"/>
      <w:r w:rsidRPr="00770A6B">
        <w:rPr>
          <w:rFonts w:ascii="ITC Avant Garde" w:hAnsi="ITC Avant Garde"/>
          <w:i/>
        </w:rPr>
        <w:t xml:space="preserve"> </w:t>
      </w:r>
      <w:proofErr w:type="spellStart"/>
      <w:r w:rsidRPr="00770A6B">
        <w:rPr>
          <w:rFonts w:ascii="ITC Avant Garde" w:hAnsi="ITC Avant Garde"/>
          <w:i/>
        </w:rPr>
        <w:t>Landing</w:t>
      </w:r>
      <w:proofErr w:type="spellEnd"/>
      <w:r w:rsidRPr="00770A6B">
        <w:rPr>
          <w:rFonts w:ascii="ITC Avant Garde" w:hAnsi="ITC Avant Garde"/>
          <w:i/>
        </w:rPr>
        <w:t xml:space="preserve"> </w:t>
      </w:r>
      <w:proofErr w:type="gramStart"/>
      <w:r w:rsidRPr="00770A6B">
        <w:rPr>
          <w:rFonts w:ascii="ITC Avant Garde" w:hAnsi="ITC Avant Garde"/>
          <w:i/>
        </w:rPr>
        <w:t>Mexicana</w:t>
      </w:r>
      <w:proofErr w:type="gramEnd"/>
      <w:r w:rsidRPr="00770A6B">
        <w:rPr>
          <w:rFonts w:ascii="ITC Avant Garde" w:hAnsi="ITC Avant Garde"/>
          <w:i/>
        </w:rPr>
        <w:t xml:space="preserve">, Maxcom, </w:t>
      </w:r>
      <w:proofErr w:type="spellStart"/>
      <w:r w:rsidRPr="00770A6B">
        <w:rPr>
          <w:rFonts w:ascii="ITC Avant Garde" w:hAnsi="ITC Avant Garde"/>
          <w:i/>
        </w:rPr>
        <w:t>Marcatel</w:t>
      </w:r>
      <w:proofErr w:type="spellEnd"/>
      <w:r w:rsidRPr="00770A6B">
        <w:rPr>
          <w:rFonts w:ascii="ITC Avant Garde" w:hAnsi="ITC Avant Garde"/>
          <w:i/>
        </w:rPr>
        <w:t xml:space="preserve">, Metro Net, </w:t>
      </w:r>
      <w:proofErr w:type="spellStart"/>
      <w:r w:rsidRPr="00770A6B">
        <w:rPr>
          <w:rFonts w:ascii="ITC Avant Garde" w:hAnsi="ITC Avant Garde"/>
          <w:i/>
        </w:rPr>
        <w:t>Protel</w:t>
      </w:r>
      <w:proofErr w:type="spellEnd"/>
      <w:r w:rsidRPr="00770A6B">
        <w:rPr>
          <w:rFonts w:ascii="ITC Avant Garde" w:hAnsi="ITC Avant Garde"/>
          <w:i/>
        </w:rPr>
        <w:t xml:space="preserve">, Telecable de Chihuahua, Telecomunicaciones para Redes, XC Networks, </w:t>
      </w:r>
      <w:proofErr w:type="spellStart"/>
      <w:r w:rsidRPr="00770A6B">
        <w:rPr>
          <w:rFonts w:ascii="ITC Avant Garde" w:hAnsi="ITC Avant Garde"/>
          <w:i/>
        </w:rPr>
        <w:t>Transtelco</w:t>
      </w:r>
      <w:proofErr w:type="spellEnd"/>
      <w:r w:rsidRPr="00770A6B">
        <w:rPr>
          <w:rFonts w:ascii="ITC Avant Garde" w:hAnsi="ITC Avant Garde"/>
          <w:i/>
        </w:rPr>
        <w:t xml:space="preserve">, </w:t>
      </w:r>
      <w:proofErr w:type="spellStart"/>
      <w:r w:rsidRPr="00770A6B">
        <w:rPr>
          <w:rFonts w:ascii="ITC Avant Garde" w:hAnsi="ITC Avant Garde"/>
          <w:i/>
        </w:rPr>
        <w:t>Redit</w:t>
      </w:r>
      <w:proofErr w:type="spellEnd"/>
      <w:r w:rsidRPr="00770A6B">
        <w:rPr>
          <w:rFonts w:ascii="ITC Avant Garde" w:hAnsi="ITC Avant Garde"/>
          <w:i/>
        </w:rPr>
        <w:t xml:space="preserve">, </w:t>
      </w:r>
      <w:proofErr w:type="spellStart"/>
      <w:r w:rsidRPr="00770A6B">
        <w:rPr>
          <w:rFonts w:ascii="ITC Avant Garde" w:hAnsi="ITC Avant Garde"/>
          <w:i/>
        </w:rPr>
        <w:t>XPortal</w:t>
      </w:r>
      <w:proofErr w:type="spellEnd"/>
      <w:r w:rsidRPr="00770A6B">
        <w:rPr>
          <w:rFonts w:ascii="ITC Avant Garde" w:hAnsi="ITC Avant Garde"/>
          <w:i/>
        </w:rPr>
        <w:t xml:space="preserve">, así como PCS y Grupo </w:t>
      </w:r>
      <w:proofErr w:type="spellStart"/>
      <w:r w:rsidRPr="00770A6B">
        <w:rPr>
          <w:rFonts w:ascii="ITC Avant Garde" w:hAnsi="ITC Avant Garde"/>
          <w:i/>
        </w:rPr>
        <w:t>Even</w:t>
      </w:r>
      <w:proofErr w:type="spellEnd"/>
      <w:r w:rsidRPr="00770A6B">
        <w:rPr>
          <w:rFonts w:ascii="ITC Avant Garde" w:hAnsi="ITC Avant Garde"/>
          <w:i/>
        </w:rPr>
        <w:t xml:space="preserve"> (a través de </w:t>
      </w:r>
      <w:proofErr w:type="spellStart"/>
      <w:r w:rsidRPr="00770A6B">
        <w:rPr>
          <w:rFonts w:ascii="ITC Avant Garde" w:hAnsi="ITC Avant Garde"/>
          <w:i/>
        </w:rPr>
        <w:t>Even</w:t>
      </w:r>
      <w:proofErr w:type="spellEnd"/>
      <w:r w:rsidRPr="00770A6B">
        <w:rPr>
          <w:rFonts w:ascii="ITC Avant Garde" w:hAnsi="ITC Avant Garde"/>
          <w:i/>
        </w:rPr>
        <w:t xml:space="preserve"> y Neutral), entre otros. Tal como se señaló más arriba, las Partes no tienen visibilidad respecto de cuántos kilómetros de fibra óptica tiene cada uno de dichos agentes económicos a nivel local y nacional, así como si dicha fibra óptica es obscura o iluminada, y los servicios que se prestan a través de la misma.</w:t>
      </w:r>
    </w:p>
    <w:p w:rsidR="00A63AEA" w:rsidRPr="00A63AEA" w:rsidRDefault="00A63AEA" w:rsidP="0007292A">
      <w:pPr>
        <w:pStyle w:val="Prrafodelista"/>
        <w:spacing w:before="120" w:after="120"/>
        <w:ind w:left="284" w:right="283"/>
        <w:jc w:val="both"/>
        <w:rPr>
          <w:rFonts w:ascii="ITC Avant Garde" w:hAnsi="ITC Avant Garde"/>
        </w:rPr>
      </w:pPr>
      <w:r>
        <w:rPr>
          <w:rFonts w:ascii="ITC Avant Garde" w:hAnsi="ITC Avant Garde"/>
        </w:rPr>
        <w:t>(…)</w:t>
      </w:r>
    </w:p>
    <w:p w:rsidR="00742CD6" w:rsidRDefault="00A63AEA" w:rsidP="0007292A">
      <w:pPr>
        <w:pStyle w:val="Prrafodelista"/>
        <w:spacing w:before="120" w:after="120"/>
        <w:ind w:left="284" w:right="283"/>
        <w:jc w:val="both"/>
        <w:rPr>
          <w:rFonts w:ascii="ITC Avant Garde" w:hAnsi="ITC Avant Garde"/>
          <w:i/>
          <w:sz w:val="20"/>
        </w:rPr>
      </w:pPr>
      <w:r w:rsidRPr="00A63AEA">
        <w:rPr>
          <w:rFonts w:ascii="ITC Avant Garde" w:hAnsi="ITC Avant Garde"/>
          <w:i/>
          <w:vertAlign w:val="superscript"/>
        </w:rPr>
        <w:t>14</w:t>
      </w:r>
      <w:r>
        <w:rPr>
          <w:rFonts w:ascii="ITC Avant Garde" w:hAnsi="ITC Avant Garde"/>
          <w:i/>
        </w:rPr>
        <w:t xml:space="preserve"> </w:t>
      </w:r>
      <w:r w:rsidRPr="00A63AEA">
        <w:rPr>
          <w:rFonts w:ascii="ITC Avant Garde" w:hAnsi="ITC Avant Garde"/>
          <w:i/>
          <w:sz w:val="20"/>
        </w:rPr>
        <w:t>ver link de “</w:t>
      </w:r>
      <w:proofErr w:type="spellStart"/>
      <w:r w:rsidRPr="00A63AEA">
        <w:rPr>
          <w:rFonts w:ascii="ITC Avant Garde" w:hAnsi="ITC Avant Garde"/>
          <w:i/>
          <w:sz w:val="20"/>
        </w:rPr>
        <w:t>The</w:t>
      </w:r>
      <w:proofErr w:type="spellEnd"/>
      <w:r w:rsidRPr="00A63AEA">
        <w:rPr>
          <w:rFonts w:ascii="ITC Avant Garde" w:hAnsi="ITC Avant Garde"/>
          <w:i/>
          <w:sz w:val="20"/>
        </w:rPr>
        <w:t xml:space="preserve"> </w:t>
      </w:r>
      <w:proofErr w:type="spellStart"/>
      <w:r w:rsidRPr="00A63AEA">
        <w:rPr>
          <w:rFonts w:ascii="ITC Avant Garde" w:hAnsi="ITC Avant Garde"/>
          <w:i/>
          <w:sz w:val="20"/>
        </w:rPr>
        <w:t>Competitive</w:t>
      </w:r>
      <w:proofErr w:type="spellEnd"/>
      <w:r w:rsidRPr="00A63AEA">
        <w:rPr>
          <w:rFonts w:ascii="ITC Avant Garde" w:hAnsi="ITC Avant Garde"/>
          <w:i/>
          <w:sz w:val="20"/>
        </w:rPr>
        <w:t xml:space="preserve"> </w:t>
      </w:r>
      <w:proofErr w:type="spellStart"/>
      <w:r w:rsidRPr="00A63AEA">
        <w:rPr>
          <w:rFonts w:ascii="ITC Avant Garde" w:hAnsi="ITC Avant Garde"/>
          <w:i/>
          <w:sz w:val="20"/>
        </w:rPr>
        <w:t>Intelligence</w:t>
      </w:r>
      <w:proofErr w:type="spellEnd"/>
      <w:r w:rsidRPr="00A63AEA">
        <w:rPr>
          <w:rFonts w:ascii="ITC Avant Garde" w:hAnsi="ITC Avant Garde"/>
          <w:i/>
          <w:sz w:val="20"/>
        </w:rPr>
        <w:t xml:space="preserve"> </w:t>
      </w:r>
      <w:proofErr w:type="spellStart"/>
      <w:r w:rsidRPr="00A63AEA">
        <w:rPr>
          <w:rFonts w:ascii="ITC Avant Garde" w:hAnsi="ITC Avant Garde"/>
          <w:i/>
          <w:sz w:val="20"/>
        </w:rPr>
        <w:t>Unit</w:t>
      </w:r>
      <w:proofErr w:type="spellEnd"/>
      <w:r w:rsidRPr="00A63AEA">
        <w:rPr>
          <w:rFonts w:ascii="ITC Avant Garde" w:hAnsi="ITC Avant Garde"/>
          <w:i/>
          <w:sz w:val="20"/>
        </w:rPr>
        <w:t>”, disponible en:</w:t>
      </w:r>
    </w:p>
    <w:p w:rsidR="00A63AEA" w:rsidRPr="00770A6B" w:rsidRDefault="00A63AEA" w:rsidP="0007292A">
      <w:pPr>
        <w:pStyle w:val="Prrafodelista"/>
        <w:spacing w:before="120" w:after="120"/>
        <w:ind w:left="284" w:right="283"/>
        <w:jc w:val="both"/>
        <w:rPr>
          <w:rFonts w:ascii="ITC Avant Garde" w:hAnsi="ITC Avant Garde"/>
          <w:i/>
        </w:rPr>
      </w:pPr>
      <w:r w:rsidRPr="000B1DEE">
        <w:rPr>
          <w:rStyle w:val="Hipervnculo"/>
          <w:rFonts w:ascii="ITC Avant Garde" w:hAnsi="ITC Avant Garde"/>
          <w:i/>
          <w:sz w:val="20"/>
        </w:rPr>
        <w:t>https://www.theciu.com/publicaciones2/2017/9/12/despliegue-de-infraestructura-de-fibra-ptica-en-mxico</w:t>
      </w:r>
      <w:r w:rsidRPr="00A63AEA">
        <w:rPr>
          <w:rFonts w:ascii="ITC Avant Garde" w:hAnsi="ITC Avant Garde"/>
          <w:i/>
          <w:sz w:val="20"/>
        </w:rPr>
        <w:t xml:space="preserve">, </w:t>
      </w:r>
      <w:proofErr w:type="gramStart"/>
      <w:r w:rsidRPr="00A63AEA">
        <w:rPr>
          <w:rFonts w:ascii="ITC Avant Garde" w:hAnsi="ITC Avant Garde"/>
          <w:i/>
          <w:sz w:val="20"/>
        </w:rPr>
        <w:t>Septiembre</w:t>
      </w:r>
      <w:proofErr w:type="gramEnd"/>
      <w:r w:rsidRPr="00A63AEA">
        <w:rPr>
          <w:rFonts w:ascii="ITC Avant Garde" w:hAnsi="ITC Avant Garde"/>
          <w:i/>
          <w:sz w:val="20"/>
        </w:rPr>
        <w:t xml:space="preserve"> 2017.”</w:t>
      </w:r>
    </w:p>
    <w:p w:rsidR="00AD2135" w:rsidRDefault="00AD2135" w:rsidP="0007292A">
      <w:pPr>
        <w:spacing w:before="120" w:after="120"/>
        <w:jc w:val="both"/>
        <w:rPr>
          <w:rFonts w:ascii="ITC Avant Garde" w:hAnsi="ITC Avant Garde"/>
        </w:rPr>
      </w:pPr>
      <w:r w:rsidRPr="00AD2135">
        <w:rPr>
          <w:rFonts w:ascii="ITC Avant Garde" w:hAnsi="ITC Avant Garde"/>
        </w:rPr>
        <w:t xml:space="preserve">De acuerdo con la información </w:t>
      </w:r>
      <w:r w:rsidR="00E64553">
        <w:rPr>
          <w:rFonts w:ascii="ITC Avant Garde" w:hAnsi="ITC Avant Garde"/>
        </w:rPr>
        <w:t>pública,</w:t>
      </w:r>
      <w:r w:rsidRPr="00AD2135">
        <w:rPr>
          <w:rFonts w:ascii="ITC Avant Garde" w:hAnsi="ITC Avant Garde"/>
        </w:rPr>
        <w:t xml:space="preserve"> entre los agentes que abastecen el servicio de arrendamiento de enlaces dedicados a través de medios de transmisión alámbricos se encuentran:</w:t>
      </w:r>
      <w:r w:rsidR="00742CD6">
        <w:rPr>
          <w:rStyle w:val="Refdenotaalpie"/>
          <w:rFonts w:ascii="ITC Avant Garde" w:hAnsi="ITC Avant Garde"/>
        </w:rPr>
        <w:footnoteReference w:id="6"/>
      </w:r>
      <w:r w:rsidRPr="00AD2135">
        <w:rPr>
          <w:rFonts w:ascii="ITC Avant Garde" w:hAnsi="ITC Avant Garde"/>
        </w:rPr>
        <w:t xml:space="preserve"> Total Play</w:t>
      </w:r>
      <w:r w:rsidR="00E64553">
        <w:rPr>
          <w:rFonts w:ascii="ITC Avant Garde" w:hAnsi="ITC Avant Garde"/>
        </w:rPr>
        <w:t>, S.A. de C.V. (Total Play)</w:t>
      </w:r>
      <w:r w:rsidR="00E64553">
        <w:rPr>
          <w:rStyle w:val="Refdenotaalpie"/>
          <w:rFonts w:ascii="ITC Avant Garde" w:hAnsi="ITC Avant Garde"/>
        </w:rPr>
        <w:footnoteReference w:id="7"/>
      </w:r>
      <w:r w:rsidRPr="00AD2135">
        <w:rPr>
          <w:rFonts w:ascii="ITC Avant Garde" w:hAnsi="ITC Avant Garde"/>
        </w:rPr>
        <w:t>, Grupo Televisa,</w:t>
      </w:r>
      <w:r w:rsidR="00E64553">
        <w:rPr>
          <w:rStyle w:val="Refdenotaalpie"/>
          <w:rFonts w:ascii="ITC Avant Garde" w:hAnsi="ITC Avant Garde"/>
        </w:rPr>
        <w:footnoteReference w:id="8"/>
      </w:r>
      <w:r w:rsidRPr="00AD2135">
        <w:rPr>
          <w:rFonts w:ascii="ITC Avant Garde" w:hAnsi="ITC Avant Garde"/>
        </w:rPr>
        <w:t xml:space="preserve"> Teléfonos de México, S.A.B. de C.V. (Telmex)</w:t>
      </w:r>
      <w:r w:rsidR="00B05D07">
        <w:rPr>
          <w:rStyle w:val="Refdenotaalpie"/>
          <w:rFonts w:ascii="ITC Avant Garde" w:hAnsi="ITC Avant Garde"/>
        </w:rPr>
        <w:footnoteReference w:id="9"/>
      </w:r>
      <w:r w:rsidRPr="00AD2135">
        <w:rPr>
          <w:rFonts w:ascii="ITC Avant Garde" w:hAnsi="ITC Avant Garde"/>
        </w:rPr>
        <w:t>, Axtel/</w:t>
      </w:r>
      <w:proofErr w:type="spellStart"/>
      <w:r w:rsidRPr="00AD2135">
        <w:rPr>
          <w:rFonts w:ascii="ITC Avant Garde" w:hAnsi="ITC Avant Garde"/>
        </w:rPr>
        <w:t>Alestra</w:t>
      </w:r>
      <w:proofErr w:type="spellEnd"/>
      <w:r w:rsidRPr="00AD2135">
        <w:rPr>
          <w:rFonts w:ascii="ITC Avant Garde" w:hAnsi="ITC Avant Garde"/>
        </w:rPr>
        <w:t>,</w:t>
      </w:r>
      <w:r w:rsidR="00B05D07">
        <w:rPr>
          <w:rStyle w:val="Refdenotaalpie"/>
          <w:rFonts w:ascii="ITC Avant Garde" w:hAnsi="ITC Avant Garde"/>
        </w:rPr>
        <w:footnoteReference w:id="10"/>
      </w:r>
      <w:r w:rsidRPr="00AD2135">
        <w:rPr>
          <w:rFonts w:ascii="ITC Avant Garde" w:hAnsi="ITC Avant Garde"/>
        </w:rPr>
        <w:t xml:space="preserve"> </w:t>
      </w:r>
      <w:proofErr w:type="spellStart"/>
      <w:r w:rsidRPr="00AD2135">
        <w:rPr>
          <w:rFonts w:ascii="ITC Avant Garde" w:hAnsi="ITC Avant Garde"/>
        </w:rPr>
        <w:t>Megacable</w:t>
      </w:r>
      <w:proofErr w:type="spellEnd"/>
      <w:r w:rsidR="00B05D07">
        <w:rPr>
          <w:rFonts w:ascii="ITC Avant Garde" w:hAnsi="ITC Avant Garde"/>
        </w:rPr>
        <w:t>,</w:t>
      </w:r>
      <w:r w:rsidR="00B05D07">
        <w:rPr>
          <w:rStyle w:val="Refdenotaalpie"/>
          <w:rFonts w:ascii="ITC Avant Garde" w:hAnsi="ITC Avant Garde"/>
        </w:rPr>
        <w:footnoteReference w:id="11"/>
      </w:r>
      <w:r w:rsidRPr="00AD2135">
        <w:rPr>
          <w:rFonts w:ascii="ITC Avant Garde" w:hAnsi="ITC Avant Garde"/>
        </w:rPr>
        <w:t xml:space="preserve"> REDIT</w:t>
      </w:r>
      <w:r w:rsidR="00B05D07">
        <w:rPr>
          <w:rFonts w:ascii="ITC Avant Garde" w:hAnsi="ITC Avant Garde"/>
        </w:rPr>
        <w:t>,</w:t>
      </w:r>
      <w:r w:rsidR="00B05D07">
        <w:rPr>
          <w:rStyle w:val="Refdenotaalpie"/>
          <w:rFonts w:ascii="ITC Avant Garde" w:hAnsi="ITC Avant Garde"/>
        </w:rPr>
        <w:footnoteReference w:id="12"/>
      </w:r>
      <w:r w:rsidRPr="00AD2135">
        <w:rPr>
          <w:rFonts w:ascii="ITC Avant Garde" w:hAnsi="ITC Avant Garde"/>
        </w:rPr>
        <w:t xml:space="preserve"> MCM Telecomunicaciones,</w:t>
      </w:r>
      <w:r w:rsidRPr="00AD2135">
        <w:rPr>
          <w:rStyle w:val="Refdenotaalpie"/>
          <w:rFonts w:ascii="ITC Avant Garde" w:hAnsi="ITC Avant Garde"/>
        </w:rPr>
        <w:footnoteReference w:id="13"/>
      </w:r>
      <w:r w:rsidRPr="00AD2135">
        <w:rPr>
          <w:rFonts w:ascii="ITC Avant Garde" w:hAnsi="ITC Avant Garde"/>
        </w:rPr>
        <w:t xml:space="preserve"> </w:t>
      </w:r>
      <w:proofErr w:type="spellStart"/>
      <w:r w:rsidRPr="00AD2135">
        <w:rPr>
          <w:rFonts w:ascii="ITC Avant Garde" w:hAnsi="ITC Avant Garde"/>
        </w:rPr>
        <w:t>Transtelco</w:t>
      </w:r>
      <w:proofErr w:type="spellEnd"/>
      <w:r w:rsidR="00B05D07">
        <w:rPr>
          <w:rFonts w:ascii="ITC Avant Garde" w:hAnsi="ITC Avant Garde"/>
        </w:rPr>
        <w:t>,</w:t>
      </w:r>
      <w:r w:rsidRPr="00AD2135">
        <w:rPr>
          <w:rStyle w:val="Refdenotaalpie"/>
          <w:rFonts w:ascii="ITC Avant Garde" w:hAnsi="ITC Avant Garde"/>
        </w:rPr>
        <w:footnoteReference w:id="14"/>
      </w:r>
      <w:r w:rsidRPr="00AD2135">
        <w:rPr>
          <w:rFonts w:ascii="ITC Avant Garde" w:hAnsi="ITC Avant Garde"/>
        </w:rPr>
        <w:t xml:space="preserve"> Maxcom</w:t>
      </w:r>
      <w:r w:rsidR="00B05D07">
        <w:rPr>
          <w:rFonts w:ascii="ITC Avant Garde" w:hAnsi="ITC Avant Garde"/>
        </w:rPr>
        <w:t>,</w:t>
      </w:r>
      <w:r w:rsidRPr="00AD2135">
        <w:rPr>
          <w:rStyle w:val="Refdenotaalpie"/>
          <w:rFonts w:ascii="ITC Avant Garde" w:hAnsi="ITC Avant Garde"/>
        </w:rPr>
        <w:footnoteReference w:id="15"/>
      </w:r>
      <w:r w:rsidRPr="00AD2135">
        <w:rPr>
          <w:rFonts w:ascii="ITC Avant Garde" w:hAnsi="ITC Avant Garde"/>
        </w:rPr>
        <w:t xml:space="preserve"> </w:t>
      </w:r>
      <w:proofErr w:type="spellStart"/>
      <w:r w:rsidRPr="00AD2135">
        <w:rPr>
          <w:rFonts w:ascii="ITC Avant Garde" w:hAnsi="ITC Avant Garde"/>
        </w:rPr>
        <w:t>Marcatel</w:t>
      </w:r>
      <w:proofErr w:type="spellEnd"/>
      <w:r w:rsidRPr="00AD2135">
        <w:rPr>
          <w:rStyle w:val="Refdenotaalpie"/>
          <w:rFonts w:ascii="ITC Avant Garde" w:hAnsi="ITC Avant Garde"/>
        </w:rPr>
        <w:footnoteReference w:id="16"/>
      </w:r>
      <w:r w:rsidRPr="00AD2135">
        <w:rPr>
          <w:rFonts w:ascii="ITC Avant Garde" w:hAnsi="ITC Avant Garde"/>
        </w:rPr>
        <w:t xml:space="preserve"> y GTAC</w:t>
      </w:r>
      <w:r w:rsidRPr="00AD2135">
        <w:rPr>
          <w:rStyle w:val="Refdenotaalpie"/>
          <w:rFonts w:ascii="ITC Avant Garde" w:hAnsi="ITC Avant Garde"/>
        </w:rPr>
        <w:footnoteReference w:id="17"/>
      </w:r>
      <w:r w:rsidRPr="00AD2135">
        <w:rPr>
          <w:rFonts w:ascii="ITC Avant Garde" w:hAnsi="ITC Avant Garde"/>
        </w:rPr>
        <w:t>.</w:t>
      </w:r>
    </w:p>
    <w:p w:rsidR="00C4240B" w:rsidRDefault="00C4240B" w:rsidP="0007292A">
      <w:pPr>
        <w:spacing w:before="120" w:after="120"/>
        <w:jc w:val="both"/>
        <w:rPr>
          <w:rFonts w:ascii="ITC Avant Garde" w:hAnsi="ITC Avant Garde" w:cs="Arial"/>
        </w:rPr>
      </w:pPr>
      <w:r>
        <w:rPr>
          <w:rFonts w:ascii="ITC Avant Garde" w:hAnsi="ITC Avant Garde" w:cs="Arial"/>
        </w:rPr>
        <w:t xml:space="preserve">Adicionalmente, derivado del proceso de licitación del </w:t>
      </w:r>
      <w:r w:rsidRPr="00AD2135">
        <w:rPr>
          <w:rFonts w:ascii="ITC Avant Garde" w:hAnsi="ITC Avant Garde" w:cs="Arial"/>
        </w:rPr>
        <w:t>Concurso internacional Número APP-009KCZ002-</w:t>
      </w:r>
      <w:r>
        <w:rPr>
          <w:rFonts w:ascii="ITC Avant Garde" w:hAnsi="ITC Avant Garde" w:cs="Arial"/>
        </w:rPr>
        <w:t>E</w:t>
      </w:r>
      <w:r w:rsidRPr="00AD2135">
        <w:rPr>
          <w:rFonts w:ascii="ITC Avant Garde" w:hAnsi="ITC Avant Garde" w:cs="Arial"/>
        </w:rPr>
        <w:t xml:space="preserve">35-2018 correspondiente a la Red Troncal, cuyo convocante es Telecomunicaciones de </w:t>
      </w:r>
      <w:r>
        <w:rPr>
          <w:rFonts w:ascii="ITC Avant Garde" w:hAnsi="ITC Avant Garde" w:cs="Arial"/>
        </w:rPr>
        <w:t>M</w:t>
      </w:r>
      <w:r w:rsidRPr="00AD2135">
        <w:rPr>
          <w:rFonts w:ascii="ITC Avant Garde" w:hAnsi="ITC Avant Garde" w:cs="Arial"/>
        </w:rPr>
        <w:t>éxico</w:t>
      </w:r>
      <w:r>
        <w:rPr>
          <w:rFonts w:ascii="ITC Avant Garde" w:hAnsi="ITC Avant Garde" w:cs="Arial"/>
        </w:rPr>
        <w:t xml:space="preserve">, se espera que exista un competidor adicional en la prestación de servicios mayoristas de arrendamiento de enlaces dedicados y acceso y compartición de infraestructura pasiva en el mediano plazo. Se estima que la red de fibra óptica de este nuevo competidor será superior a la de Grupo </w:t>
      </w:r>
      <w:proofErr w:type="spellStart"/>
      <w:r>
        <w:rPr>
          <w:rFonts w:ascii="ITC Avant Garde" w:hAnsi="ITC Avant Garde" w:cs="Arial"/>
        </w:rPr>
        <w:t>Even</w:t>
      </w:r>
      <w:proofErr w:type="spellEnd"/>
      <w:r>
        <w:rPr>
          <w:rFonts w:ascii="ITC Avant Garde" w:hAnsi="ITC Avant Garde" w:cs="Arial"/>
        </w:rPr>
        <w:t>.</w:t>
      </w:r>
    </w:p>
    <w:p w:rsidR="00265DFF" w:rsidRPr="00606043" w:rsidRDefault="00265DFF" w:rsidP="0007292A">
      <w:pPr>
        <w:spacing w:before="120" w:after="120"/>
        <w:jc w:val="both"/>
        <w:rPr>
          <w:rFonts w:ascii="ITC Avant Garde" w:hAnsi="ITC Avant Garde"/>
          <w:b/>
        </w:rPr>
      </w:pPr>
      <w:bookmarkStart w:id="21" w:name="_Toc530042392"/>
      <w:r w:rsidRPr="00606043">
        <w:rPr>
          <w:rFonts w:ascii="ITC Avant Garde" w:hAnsi="ITC Avant Garde"/>
          <w:b/>
        </w:rPr>
        <w:t>Evaluación a nivel nacional</w:t>
      </w:r>
      <w:bookmarkEnd w:id="21"/>
    </w:p>
    <w:p w:rsidR="0039266D" w:rsidRPr="0039266D" w:rsidRDefault="0039266D" w:rsidP="0007292A">
      <w:pPr>
        <w:spacing w:before="120" w:after="120"/>
        <w:jc w:val="both"/>
        <w:rPr>
          <w:rFonts w:ascii="ITC Avant Garde" w:hAnsi="ITC Avant Garde"/>
        </w:rPr>
      </w:pPr>
      <w:r w:rsidRPr="0039266D">
        <w:rPr>
          <w:rFonts w:ascii="ITC Avant Garde" w:hAnsi="ITC Avant Garde"/>
        </w:rPr>
        <w:t xml:space="preserve">A manera de referencia, en el </w:t>
      </w:r>
      <w:r w:rsidR="00DB5C36">
        <w:rPr>
          <w:rFonts w:ascii="ITC Avant Garde" w:hAnsi="ITC Avant Garde"/>
        </w:rPr>
        <w:fldChar w:fldCharType="begin"/>
      </w:r>
      <w:r w:rsidR="00DB5C36">
        <w:rPr>
          <w:rFonts w:ascii="ITC Avant Garde" w:hAnsi="ITC Avant Garde"/>
        </w:rPr>
        <w:instrText xml:space="preserve"> REF _Ref527460641 \r \h  \* MERGEFORMAT </w:instrText>
      </w:r>
      <w:r w:rsidR="00DB5C36">
        <w:rPr>
          <w:rFonts w:ascii="ITC Avant Garde" w:hAnsi="ITC Avant Garde"/>
        </w:rPr>
      </w:r>
      <w:r w:rsidR="00DB5C36">
        <w:rPr>
          <w:rFonts w:ascii="ITC Avant Garde" w:hAnsi="ITC Avant Garde"/>
        </w:rPr>
        <w:fldChar w:fldCharType="separate"/>
      </w:r>
      <w:r w:rsidR="00A134A1">
        <w:rPr>
          <w:rFonts w:ascii="ITC Avant Garde" w:hAnsi="ITC Avant Garde"/>
        </w:rPr>
        <w:t>Cuadro 8</w:t>
      </w:r>
      <w:r w:rsidR="00DB5C36">
        <w:rPr>
          <w:rFonts w:ascii="ITC Avant Garde" w:hAnsi="ITC Avant Garde"/>
        </w:rPr>
        <w:fldChar w:fldCharType="end"/>
      </w:r>
      <w:r w:rsidRPr="0039266D">
        <w:rPr>
          <w:rFonts w:ascii="ITC Avant Garde" w:hAnsi="ITC Avant Garde"/>
        </w:rPr>
        <w:t xml:space="preserve"> se presenta, la información pública y la mejor disponible para este Instituto sobre la infraestructura de fibra óptica de algunos de los </w:t>
      </w:r>
      <w:r w:rsidRPr="0039266D">
        <w:rPr>
          <w:rFonts w:ascii="ITC Avant Garde" w:hAnsi="ITC Avant Garde"/>
        </w:rPr>
        <w:lastRenderedPageBreak/>
        <w:t xml:space="preserve">operadores identificados que participan en la provisión del </w:t>
      </w:r>
      <w:r w:rsidR="00E832CA" w:rsidRPr="0039266D">
        <w:rPr>
          <w:rFonts w:ascii="ITC Avant Garde" w:hAnsi="ITC Avant Garde"/>
        </w:rPr>
        <w:t xml:space="preserve">servicio </w:t>
      </w:r>
      <w:r w:rsidR="00E832CA" w:rsidRPr="0039266D">
        <w:rPr>
          <w:rFonts w:ascii="ITC Avant Garde" w:eastAsia="Times New Roman" w:hAnsi="ITC Avant Garde" w:cstheme="minorBidi"/>
          <w:szCs w:val="26"/>
        </w:rPr>
        <w:t>de arrendamiento de enlaces dedicado</w:t>
      </w:r>
      <w:r w:rsidRPr="0039266D">
        <w:rPr>
          <w:rFonts w:ascii="ITC Avant Garde" w:eastAsia="Times New Roman" w:hAnsi="ITC Avant Garde" w:cstheme="minorBidi"/>
          <w:szCs w:val="26"/>
        </w:rPr>
        <w:t xml:space="preserve">s en </w:t>
      </w:r>
      <w:r w:rsidRPr="0039266D">
        <w:rPr>
          <w:rFonts w:ascii="ITC Avant Garde" w:hAnsi="ITC Avant Garde"/>
        </w:rPr>
        <w:t>México</w:t>
      </w:r>
      <w:r w:rsidR="00DB5C36">
        <w:rPr>
          <w:rFonts w:ascii="ITC Avant Garde" w:hAnsi="ITC Avant Garde"/>
        </w:rPr>
        <w:t xml:space="preserve"> y que potencialmente podrían ofrecer el servicio de arrendamiento de fibra óptica obscura</w:t>
      </w:r>
      <w:r w:rsidRPr="0039266D">
        <w:rPr>
          <w:rFonts w:ascii="ITC Avant Garde" w:hAnsi="ITC Avant Garde"/>
        </w:rPr>
        <w:t>. Es de precisar que de la información disponible no es posible identificar la fibra óptica que se utiliza para la provisión de servicios mayoristas y para servicios minoristas; tampoco es posible identificar la fibra óptica que se utiliza para servicios de transporte, fibra metropolitana y de acceso al hogar.</w:t>
      </w:r>
    </w:p>
    <w:p w:rsidR="0039266D" w:rsidRPr="0039266D" w:rsidRDefault="00DB5C36" w:rsidP="0007292A">
      <w:pPr>
        <w:spacing w:before="120" w:after="120"/>
        <w:jc w:val="both"/>
        <w:rPr>
          <w:rFonts w:ascii="ITC Avant Garde" w:eastAsia="Times New Roman" w:hAnsi="ITC Avant Garde" w:cstheme="minorBidi"/>
          <w:szCs w:val="26"/>
        </w:rPr>
      </w:pPr>
      <w:r>
        <w:rPr>
          <w:rFonts w:ascii="ITC Avant Garde" w:hAnsi="ITC Avant Garde"/>
        </w:rPr>
        <w:t xml:space="preserve">En </w:t>
      </w:r>
      <w:r w:rsidR="0039266D" w:rsidRPr="0039266D">
        <w:rPr>
          <w:rFonts w:ascii="ITC Avant Garde" w:hAnsi="ITC Avant Garde"/>
        </w:rPr>
        <w:t xml:space="preserve">el </w:t>
      </w:r>
      <w:r>
        <w:rPr>
          <w:rFonts w:ascii="ITC Avant Garde" w:hAnsi="ITC Avant Garde"/>
        </w:rPr>
        <w:fldChar w:fldCharType="begin"/>
      </w:r>
      <w:r>
        <w:rPr>
          <w:rFonts w:ascii="ITC Avant Garde" w:hAnsi="ITC Avant Garde"/>
        </w:rPr>
        <w:instrText xml:space="preserve"> REF _Ref527460641 \r \h </w:instrText>
      </w:r>
      <w:r w:rsidR="003A50EC">
        <w:rPr>
          <w:rFonts w:ascii="ITC Avant Garde" w:hAnsi="ITC Avant Garde"/>
        </w:rPr>
        <w:instrText xml:space="preserve"> \* MERGEFORMAT </w:instrText>
      </w:r>
      <w:r>
        <w:rPr>
          <w:rFonts w:ascii="ITC Avant Garde" w:hAnsi="ITC Avant Garde"/>
        </w:rPr>
      </w:r>
      <w:r>
        <w:rPr>
          <w:rFonts w:ascii="ITC Avant Garde" w:hAnsi="ITC Avant Garde"/>
        </w:rPr>
        <w:fldChar w:fldCharType="separate"/>
      </w:r>
      <w:r w:rsidR="00A134A1">
        <w:rPr>
          <w:rFonts w:ascii="ITC Avant Garde" w:hAnsi="ITC Avant Garde"/>
        </w:rPr>
        <w:t>Cuadro 8</w:t>
      </w:r>
      <w:r>
        <w:rPr>
          <w:rFonts w:ascii="ITC Avant Garde" w:hAnsi="ITC Avant Garde"/>
        </w:rPr>
        <w:fldChar w:fldCharType="end"/>
      </w:r>
      <w:r>
        <w:rPr>
          <w:rFonts w:ascii="ITC Avant Garde" w:hAnsi="ITC Avant Garde"/>
        </w:rPr>
        <w:t xml:space="preserve"> </w:t>
      </w:r>
      <w:r w:rsidR="0039266D" w:rsidRPr="0039266D">
        <w:rPr>
          <w:rFonts w:ascii="ITC Avant Garde" w:hAnsi="ITC Avant Garde"/>
        </w:rPr>
        <w:t xml:space="preserve">se observa que los agentes económicos que previsiblemente participan en </w:t>
      </w:r>
      <w:r>
        <w:rPr>
          <w:rFonts w:ascii="ITC Avant Garde" w:hAnsi="ITC Avant Garde"/>
        </w:rPr>
        <w:t xml:space="preserve">la prestación de </w:t>
      </w:r>
      <w:r w:rsidR="0039266D" w:rsidRPr="0039266D">
        <w:rPr>
          <w:rFonts w:ascii="ITC Avant Garde" w:hAnsi="ITC Avant Garde"/>
        </w:rPr>
        <w:t xml:space="preserve">los </w:t>
      </w:r>
      <w:r>
        <w:rPr>
          <w:rFonts w:ascii="ITC Avant Garde" w:hAnsi="ITC Avant Garde"/>
        </w:rPr>
        <w:t>servicios analizados</w:t>
      </w:r>
      <w:r w:rsidR="0039266D" w:rsidRPr="0039266D">
        <w:rPr>
          <w:rFonts w:ascii="ITC Avant Garde" w:hAnsi="ITC Avant Garde"/>
        </w:rPr>
        <w:t>.</w:t>
      </w:r>
      <w:r w:rsidR="00742CD6">
        <w:rPr>
          <w:rFonts w:ascii="ITC Avant Garde" w:hAnsi="ITC Avant Garde"/>
        </w:rPr>
        <w:t xml:space="preserve"> No se tiene información desagregada por localidad. </w:t>
      </w:r>
    </w:p>
    <w:p w:rsidR="0039266D" w:rsidRPr="0039266D" w:rsidRDefault="009669E0" w:rsidP="0007292A">
      <w:pPr>
        <w:pStyle w:val="estilo30"/>
        <w:keepNext/>
        <w:numPr>
          <w:ilvl w:val="0"/>
          <w:numId w:val="21"/>
        </w:numPr>
        <w:spacing w:before="120" w:beforeAutospacing="0" w:after="120" w:afterAutospacing="0" w:line="276" w:lineRule="auto"/>
        <w:ind w:left="714" w:hanging="357"/>
        <w:jc w:val="center"/>
        <w:rPr>
          <w:rFonts w:ascii="ITC Avant Garde" w:hAnsi="ITC Avant Garde"/>
          <w:b/>
          <w:szCs w:val="20"/>
        </w:rPr>
      </w:pPr>
      <w:bookmarkStart w:id="22" w:name="_Ref527460641"/>
      <w:r>
        <w:rPr>
          <w:rFonts w:ascii="ITC Avant Garde" w:hAnsi="ITC Avant Garde"/>
          <w:b/>
          <w:szCs w:val="20"/>
        </w:rPr>
        <w:t>Tenencia de</w:t>
      </w:r>
      <w:r w:rsidR="0039266D" w:rsidRPr="0039266D">
        <w:rPr>
          <w:rFonts w:ascii="ITC Avant Garde" w:hAnsi="ITC Avant Garde"/>
          <w:b/>
          <w:szCs w:val="20"/>
        </w:rPr>
        <w:t xml:space="preserve"> fibra óptica en México</w:t>
      </w:r>
      <w:bookmarkEnd w:id="22"/>
      <w:r w:rsidR="00E832CA">
        <w:rPr>
          <w:rFonts w:ascii="ITC Avant Garde" w:hAnsi="ITC Avant Garde"/>
          <w:b/>
          <w:szCs w:val="20"/>
        </w:rPr>
        <w:t xml:space="preserve"> antes y después de la Operación</w:t>
      </w:r>
    </w:p>
    <w:tbl>
      <w:tblPr>
        <w:tblStyle w:val="Tablaconcuadrcula2"/>
        <w:tblW w:w="0" w:type="auto"/>
        <w:tblLook w:val="04A0" w:firstRow="1" w:lastRow="0" w:firstColumn="1" w:lastColumn="0" w:noHBand="0" w:noVBand="1"/>
        <w:tblCaption w:val="Tenencia de Fibra Óptica."/>
        <w:tblDescription w:val="Tenencia de fibra óptica en México antes y después de la operación."/>
      </w:tblPr>
      <w:tblGrid>
        <w:gridCol w:w="2405"/>
        <w:gridCol w:w="1701"/>
        <w:gridCol w:w="1506"/>
        <w:gridCol w:w="1754"/>
        <w:gridCol w:w="1506"/>
      </w:tblGrid>
      <w:tr w:rsidR="00650B6B" w:rsidRPr="00650B6B" w:rsidTr="003A45A4">
        <w:trPr>
          <w:trHeight w:val="53"/>
          <w:tblHeader/>
        </w:trPr>
        <w:tc>
          <w:tcPr>
            <w:tcW w:w="2405" w:type="dxa"/>
            <w:noWrap/>
          </w:tcPr>
          <w:p w:rsidR="00E832CA" w:rsidRPr="00650B6B" w:rsidRDefault="003A45A4" w:rsidP="0007292A">
            <w:pPr>
              <w:spacing w:before="120" w:after="120" w:line="240" w:lineRule="atLeast"/>
              <w:contextualSpacing/>
              <w:jc w:val="center"/>
              <w:rPr>
                <w:rFonts w:ascii="ITC Avant Garde" w:eastAsia="Times New Roman" w:hAnsi="ITC Avant Garde"/>
                <w:b/>
                <w:sz w:val="20"/>
                <w:szCs w:val="20"/>
              </w:rPr>
            </w:pPr>
            <w:r w:rsidRPr="00650B6B">
              <w:rPr>
                <w:rFonts w:ascii="ITC Avant Garde" w:eastAsia="Times New Roman" w:hAnsi="ITC Avant Garde"/>
                <w:b/>
                <w:sz w:val="20"/>
                <w:szCs w:val="20"/>
              </w:rPr>
              <w:t>Operador</w:t>
            </w:r>
          </w:p>
        </w:tc>
        <w:tc>
          <w:tcPr>
            <w:tcW w:w="1701" w:type="dxa"/>
            <w:noWrap/>
          </w:tcPr>
          <w:p w:rsidR="003A45A4" w:rsidRDefault="003A45A4" w:rsidP="003A45A4">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Antes de la Operación</w:t>
            </w:r>
          </w:p>
          <w:p w:rsidR="00E832CA" w:rsidRPr="00650B6B" w:rsidRDefault="00E832CA" w:rsidP="003A45A4">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Red de fibra óptica total (kilómetros)</w:t>
            </w:r>
          </w:p>
        </w:tc>
        <w:tc>
          <w:tcPr>
            <w:tcW w:w="1506" w:type="dxa"/>
          </w:tcPr>
          <w:p w:rsidR="003A45A4" w:rsidRDefault="003A45A4" w:rsidP="003A45A4">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Antes de la Operación</w:t>
            </w:r>
          </w:p>
          <w:p w:rsidR="00E832CA" w:rsidRPr="00650B6B" w:rsidRDefault="00E832CA" w:rsidP="0007292A">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Participación (%)</w:t>
            </w:r>
          </w:p>
        </w:tc>
        <w:tc>
          <w:tcPr>
            <w:tcW w:w="1754" w:type="dxa"/>
          </w:tcPr>
          <w:p w:rsidR="003A45A4" w:rsidRDefault="003A45A4" w:rsidP="0007292A">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Después de la</w:t>
            </w:r>
            <w:r>
              <w:rPr>
                <w:rFonts w:ascii="ITC Avant Garde" w:eastAsia="Times New Roman" w:hAnsi="ITC Avant Garde"/>
                <w:b/>
                <w:sz w:val="20"/>
                <w:szCs w:val="20"/>
              </w:rPr>
              <w:t xml:space="preserve"> </w:t>
            </w:r>
            <w:r w:rsidRPr="00650B6B">
              <w:rPr>
                <w:rFonts w:ascii="ITC Avant Garde" w:eastAsia="Times New Roman" w:hAnsi="ITC Avant Garde"/>
                <w:b/>
                <w:sz w:val="20"/>
                <w:szCs w:val="20"/>
              </w:rPr>
              <w:t>Operación</w:t>
            </w:r>
          </w:p>
          <w:p w:rsidR="00E832CA" w:rsidRPr="00650B6B" w:rsidRDefault="00E832CA" w:rsidP="0007292A">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Red de fibra óptica total (kilómetros)</w:t>
            </w:r>
          </w:p>
        </w:tc>
        <w:tc>
          <w:tcPr>
            <w:tcW w:w="1506" w:type="dxa"/>
          </w:tcPr>
          <w:p w:rsidR="003A45A4" w:rsidRDefault="003A45A4" w:rsidP="003A45A4">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Después de la</w:t>
            </w:r>
            <w:r>
              <w:rPr>
                <w:rFonts w:ascii="ITC Avant Garde" w:eastAsia="Times New Roman" w:hAnsi="ITC Avant Garde"/>
                <w:b/>
                <w:sz w:val="20"/>
                <w:szCs w:val="20"/>
              </w:rPr>
              <w:t xml:space="preserve"> </w:t>
            </w:r>
            <w:r w:rsidRPr="00650B6B">
              <w:rPr>
                <w:rFonts w:ascii="ITC Avant Garde" w:eastAsia="Times New Roman" w:hAnsi="ITC Avant Garde"/>
                <w:b/>
                <w:sz w:val="20"/>
                <w:szCs w:val="20"/>
              </w:rPr>
              <w:t>Operación</w:t>
            </w:r>
          </w:p>
          <w:p w:rsidR="00E832CA" w:rsidRPr="00650B6B" w:rsidRDefault="00E832CA" w:rsidP="0007292A">
            <w:pPr>
              <w:spacing w:before="120" w:after="120" w:line="240" w:lineRule="atLeast"/>
              <w:jc w:val="center"/>
              <w:rPr>
                <w:rFonts w:ascii="ITC Avant Garde" w:eastAsia="Times New Roman" w:hAnsi="ITC Avant Garde"/>
                <w:b/>
                <w:sz w:val="20"/>
                <w:szCs w:val="20"/>
              </w:rPr>
            </w:pPr>
            <w:r w:rsidRPr="00650B6B">
              <w:rPr>
                <w:rFonts w:ascii="ITC Avant Garde" w:eastAsia="Times New Roman" w:hAnsi="ITC Avant Garde"/>
                <w:b/>
                <w:sz w:val="20"/>
                <w:szCs w:val="20"/>
              </w:rPr>
              <w:t>Participación (%)</w:t>
            </w:r>
          </w:p>
        </w:tc>
      </w:tr>
      <w:tr w:rsidR="00650B6B" w:rsidRPr="00650B6B" w:rsidTr="004744AE">
        <w:trPr>
          <w:trHeight w:val="102"/>
        </w:trPr>
        <w:tc>
          <w:tcPr>
            <w:tcW w:w="2405" w:type="dxa"/>
            <w:noWrap/>
            <w:hideMark/>
          </w:tcPr>
          <w:p w:rsidR="00BB5FBC" w:rsidRPr="00650B6B" w:rsidRDefault="00BB5FBC" w:rsidP="0007292A">
            <w:pPr>
              <w:spacing w:before="120" w:after="120" w:line="240" w:lineRule="atLeast"/>
              <w:contextualSpacing/>
              <w:rPr>
                <w:rFonts w:ascii="ITC Avant Garde" w:eastAsia="Times New Roman" w:hAnsi="ITC Avant Garde"/>
                <w:sz w:val="20"/>
                <w:szCs w:val="20"/>
              </w:rPr>
            </w:pPr>
            <w:r w:rsidRPr="00650B6B">
              <w:rPr>
                <w:rFonts w:ascii="ITC Avant Garde" w:eastAsia="Times New Roman" w:hAnsi="ITC Avant Garde"/>
                <w:sz w:val="20"/>
                <w:szCs w:val="20"/>
              </w:rPr>
              <w:t>Telmex/Telnor</w:t>
            </w:r>
          </w:p>
        </w:tc>
        <w:tc>
          <w:tcPr>
            <w:tcW w:w="1701" w:type="dxa"/>
            <w:noWrap/>
            <w:hideMark/>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rPr>
            </w:pPr>
            <w:r w:rsidRPr="00650B6B">
              <w:rPr>
                <w:rFonts w:ascii="ITC Avant Garde" w:hAnsi="ITC Avant Garde" w:cs="Calibri"/>
                <w:sz w:val="20"/>
                <w:szCs w:val="20"/>
              </w:rPr>
              <w:t>280,000</w:t>
            </w:r>
          </w:p>
        </w:tc>
        <w:tc>
          <w:tcPr>
            <w:tcW w:w="1506" w:type="dxa"/>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highlight w:val="cyan"/>
              </w:rPr>
            </w:pPr>
            <w:r w:rsidRPr="00650B6B">
              <w:rPr>
                <w:rFonts w:ascii="ITC Avant Garde" w:hAnsi="ITC Avant Garde"/>
                <w:sz w:val="20"/>
                <w:szCs w:val="20"/>
              </w:rPr>
              <w:t>59.67</w:t>
            </w:r>
          </w:p>
        </w:tc>
        <w:tc>
          <w:tcPr>
            <w:tcW w:w="1754"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cs="Calibri"/>
                <w:sz w:val="20"/>
                <w:szCs w:val="20"/>
              </w:rPr>
              <w:t>280,000</w:t>
            </w:r>
          </w:p>
        </w:tc>
        <w:tc>
          <w:tcPr>
            <w:tcW w:w="1506"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sz w:val="20"/>
                <w:szCs w:val="20"/>
              </w:rPr>
              <w:t>59.67</w:t>
            </w:r>
          </w:p>
        </w:tc>
      </w:tr>
      <w:tr w:rsidR="00650B6B" w:rsidRPr="00650B6B" w:rsidTr="004744AE">
        <w:trPr>
          <w:trHeight w:val="53"/>
        </w:trPr>
        <w:tc>
          <w:tcPr>
            <w:tcW w:w="2405" w:type="dxa"/>
            <w:noWrap/>
            <w:hideMark/>
          </w:tcPr>
          <w:p w:rsidR="00BB5FBC" w:rsidRPr="00650B6B" w:rsidRDefault="00BB5FBC" w:rsidP="0007292A">
            <w:pPr>
              <w:spacing w:before="120" w:after="120" w:line="240" w:lineRule="atLeast"/>
              <w:contextualSpacing/>
              <w:rPr>
                <w:rFonts w:ascii="ITC Avant Garde" w:eastAsia="Times New Roman" w:hAnsi="ITC Avant Garde"/>
                <w:sz w:val="20"/>
                <w:szCs w:val="20"/>
              </w:rPr>
            </w:pPr>
            <w:proofErr w:type="spellStart"/>
            <w:r w:rsidRPr="00650B6B">
              <w:rPr>
                <w:rFonts w:ascii="ITC Avant Garde" w:eastAsia="Times New Roman" w:hAnsi="ITC Avant Garde"/>
                <w:sz w:val="20"/>
                <w:szCs w:val="20"/>
              </w:rPr>
              <w:t>Bestel</w:t>
            </w:r>
            <w:proofErr w:type="spellEnd"/>
            <w:r w:rsidRPr="00650B6B">
              <w:rPr>
                <w:rFonts w:ascii="ITC Avant Garde" w:eastAsia="Times New Roman" w:hAnsi="ITC Avant Garde"/>
                <w:sz w:val="20"/>
                <w:szCs w:val="20"/>
              </w:rPr>
              <w:t xml:space="preserve"> (Grupo Televisa)</w:t>
            </w:r>
          </w:p>
        </w:tc>
        <w:tc>
          <w:tcPr>
            <w:tcW w:w="1701" w:type="dxa"/>
            <w:noWrap/>
            <w:hideMark/>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rPr>
            </w:pPr>
            <w:r w:rsidRPr="00650B6B">
              <w:rPr>
                <w:rFonts w:ascii="ITC Avant Garde" w:hAnsi="ITC Avant Garde" w:cs="Calibri"/>
                <w:sz w:val="20"/>
                <w:szCs w:val="20"/>
              </w:rPr>
              <w:t>60,000</w:t>
            </w:r>
          </w:p>
        </w:tc>
        <w:tc>
          <w:tcPr>
            <w:tcW w:w="1506" w:type="dxa"/>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highlight w:val="cyan"/>
              </w:rPr>
            </w:pPr>
            <w:r w:rsidRPr="00650B6B">
              <w:rPr>
                <w:rFonts w:ascii="ITC Avant Garde" w:hAnsi="ITC Avant Garde"/>
                <w:sz w:val="20"/>
                <w:szCs w:val="20"/>
              </w:rPr>
              <w:t>12.79</w:t>
            </w:r>
          </w:p>
        </w:tc>
        <w:tc>
          <w:tcPr>
            <w:tcW w:w="1754"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cs="Calibri"/>
                <w:sz w:val="20"/>
                <w:szCs w:val="20"/>
              </w:rPr>
              <w:t>60,000</w:t>
            </w:r>
          </w:p>
        </w:tc>
        <w:tc>
          <w:tcPr>
            <w:tcW w:w="1506"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sz w:val="20"/>
                <w:szCs w:val="20"/>
              </w:rPr>
              <w:t>12.79</w:t>
            </w:r>
          </w:p>
        </w:tc>
      </w:tr>
      <w:tr w:rsidR="00650B6B" w:rsidRPr="00650B6B" w:rsidTr="004744AE">
        <w:trPr>
          <w:trHeight w:val="124"/>
        </w:trPr>
        <w:tc>
          <w:tcPr>
            <w:tcW w:w="2405" w:type="dxa"/>
            <w:noWrap/>
            <w:hideMark/>
          </w:tcPr>
          <w:p w:rsidR="00BB5FBC" w:rsidRPr="00650B6B" w:rsidRDefault="00BB5FBC" w:rsidP="0007292A">
            <w:pPr>
              <w:spacing w:before="120" w:after="120" w:line="240" w:lineRule="atLeast"/>
              <w:contextualSpacing/>
              <w:rPr>
                <w:rFonts w:ascii="ITC Avant Garde" w:eastAsia="Times New Roman" w:hAnsi="ITC Avant Garde"/>
                <w:sz w:val="20"/>
                <w:szCs w:val="20"/>
              </w:rPr>
            </w:pPr>
            <w:r w:rsidRPr="00650B6B">
              <w:rPr>
                <w:rFonts w:ascii="ITC Avant Garde" w:eastAsia="Times New Roman" w:hAnsi="ITC Avant Garde"/>
                <w:sz w:val="20"/>
                <w:szCs w:val="20"/>
              </w:rPr>
              <w:t>Axtel-</w:t>
            </w:r>
            <w:proofErr w:type="spellStart"/>
            <w:r w:rsidRPr="00650B6B">
              <w:rPr>
                <w:rFonts w:ascii="ITC Avant Garde" w:eastAsia="Times New Roman" w:hAnsi="ITC Avant Garde"/>
                <w:sz w:val="20"/>
                <w:szCs w:val="20"/>
              </w:rPr>
              <w:t>Alestra</w:t>
            </w:r>
            <w:proofErr w:type="spellEnd"/>
          </w:p>
        </w:tc>
        <w:tc>
          <w:tcPr>
            <w:tcW w:w="1701" w:type="dxa"/>
            <w:noWrap/>
            <w:hideMark/>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rPr>
            </w:pPr>
            <w:r w:rsidRPr="00650B6B">
              <w:rPr>
                <w:rFonts w:ascii="ITC Avant Garde" w:hAnsi="ITC Avant Garde" w:cs="Calibri"/>
                <w:sz w:val="20"/>
                <w:szCs w:val="20"/>
              </w:rPr>
              <w:t>40,724</w:t>
            </w:r>
          </w:p>
        </w:tc>
        <w:tc>
          <w:tcPr>
            <w:tcW w:w="1506" w:type="dxa"/>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highlight w:val="cyan"/>
              </w:rPr>
            </w:pPr>
            <w:r w:rsidRPr="00650B6B">
              <w:rPr>
                <w:rFonts w:ascii="ITC Avant Garde" w:hAnsi="ITC Avant Garde"/>
                <w:sz w:val="20"/>
                <w:szCs w:val="20"/>
              </w:rPr>
              <w:t>8.68</w:t>
            </w:r>
          </w:p>
        </w:tc>
        <w:tc>
          <w:tcPr>
            <w:tcW w:w="1754"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cs="Calibri"/>
                <w:sz w:val="20"/>
                <w:szCs w:val="20"/>
              </w:rPr>
              <w:t>40,724</w:t>
            </w:r>
          </w:p>
        </w:tc>
        <w:tc>
          <w:tcPr>
            <w:tcW w:w="1506"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sz w:val="20"/>
                <w:szCs w:val="20"/>
              </w:rPr>
              <w:t>8.68</w:t>
            </w:r>
          </w:p>
        </w:tc>
      </w:tr>
      <w:tr w:rsidR="00650B6B" w:rsidRPr="00650B6B" w:rsidTr="004744AE">
        <w:trPr>
          <w:trHeight w:val="124"/>
        </w:trPr>
        <w:tc>
          <w:tcPr>
            <w:tcW w:w="2405" w:type="dxa"/>
            <w:noWrap/>
          </w:tcPr>
          <w:p w:rsidR="00BB5FBC" w:rsidRPr="00650B6B" w:rsidRDefault="00BB5FBC" w:rsidP="0007292A">
            <w:pPr>
              <w:spacing w:before="120" w:after="120" w:line="240" w:lineRule="atLeast"/>
              <w:contextualSpacing/>
              <w:rPr>
                <w:rFonts w:ascii="ITC Avant Garde" w:eastAsia="Times New Roman" w:hAnsi="ITC Avant Garde"/>
                <w:sz w:val="20"/>
                <w:szCs w:val="20"/>
              </w:rPr>
            </w:pPr>
            <w:r w:rsidRPr="00650B6B">
              <w:rPr>
                <w:rFonts w:ascii="ITC Avant Garde" w:eastAsia="Times New Roman" w:hAnsi="ITC Avant Garde"/>
                <w:sz w:val="20"/>
                <w:szCs w:val="20"/>
              </w:rPr>
              <w:t>GTAC</w:t>
            </w:r>
          </w:p>
        </w:tc>
        <w:tc>
          <w:tcPr>
            <w:tcW w:w="1701" w:type="dxa"/>
            <w:noWrap/>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rPr>
            </w:pPr>
            <w:r w:rsidRPr="00650B6B">
              <w:rPr>
                <w:rFonts w:ascii="ITC Avant Garde" w:hAnsi="ITC Avant Garde" w:cs="Calibri"/>
                <w:sz w:val="20"/>
                <w:szCs w:val="20"/>
              </w:rPr>
              <w:t>19,467</w:t>
            </w:r>
          </w:p>
        </w:tc>
        <w:tc>
          <w:tcPr>
            <w:tcW w:w="1506" w:type="dxa"/>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highlight w:val="cyan"/>
              </w:rPr>
            </w:pPr>
            <w:r w:rsidRPr="00650B6B">
              <w:rPr>
                <w:rFonts w:ascii="ITC Avant Garde" w:hAnsi="ITC Avant Garde"/>
                <w:sz w:val="20"/>
                <w:szCs w:val="20"/>
              </w:rPr>
              <w:t>4.15</w:t>
            </w:r>
          </w:p>
        </w:tc>
        <w:tc>
          <w:tcPr>
            <w:tcW w:w="1754"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cs="Calibri"/>
                <w:sz w:val="20"/>
                <w:szCs w:val="20"/>
              </w:rPr>
              <w:t>19,467</w:t>
            </w:r>
          </w:p>
        </w:tc>
        <w:tc>
          <w:tcPr>
            <w:tcW w:w="1506"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sz w:val="20"/>
                <w:szCs w:val="20"/>
              </w:rPr>
              <w:t>4.15</w:t>
            </w:r>
          </w:p>
        </w:tc>
      </w:tr>
      <w:tr w:rsidR="004744AE" w:rsidRPr="00650B6B" w:rsidTr="004744AE">
        <w:trPr>
          <w:trHeight w:val="124"/>
        </w:trPr>
        <w:tc>
          <w:tcPr>
            <w:tcW w:w="2405" w:type="dxa"/>
            <w:noWrap/>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701" w:type="dxa"/>
            <w:noWrap/>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506"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754"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506"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r>
      <w:tr w:rsidR="004744AE" w:rsidRPr="00650B6B" w:rsidTr="004744AE">
        <w:trPr>
          <w:trHeight w:val="124"/>
        </w:trPr>
        <w:tc>
          <w:tcPr>
            <w:tcW w:w="2405" w:type="dxa"/>
            <w:noWrap/>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701" w:type="dxa"/>
            <w:noWrap/>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506"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754"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c>
          <w:tcPr>
            <w:tcW w:w="1506" w:type="dxa"/>
          </w:tcPr>
          <w:p w:rsidR="004744AE" w:rsidRPr="004744AE" w:rsidRDefault="004744AE" w:rsidP="004744AE">
            <w:pPr>
              <w:rPr>
                <w:sz w:val="16"/>
              </w:rPr>
            </w:pPr>
            <w:r w:rsidRPr="004744AE">
              <w:rPr>
                <w:rFonts w:ascii="ITC Avant Garde" w:hAnsi="ITC Avant Garde" w:cs="Helvetica"/>
                <w:color w:val="0070C0"/>
                <w:sz w:val="16"/>
                <w:szCs w:val="20"/>
                <w:lang w:eastAsia="es-MX"/>
              </w:rPr>
              <w:t>“CONFIDENCIAL POR LEY”</w:t>
            </w:r>
          </w:p>
        </w:tc>
      </w:tr>
      <w:tr w:rsidR="00650B6B" w:rsidRPr="00650B6B" w:rsidTr="004744AE">
        <w:trPr>
          <w:trHeight w:val="124"/>
        </w:trPr>
        <w:tc>
          <w:tcPr>
            <w:tcW w:w="2405" w:type="dxa"/>
            <w:noWrap/>
          </w:tcPr>
          <w:p w:rsidR="00BB5FBC" w:rsidRPr="00650B6B" w:rsidRDefault="00BB5FBC" w:rsidP="0007292A">
            <w:pPr>
              <w:spacing w:before="120" w:after="120" w:line="240" w:lineRule="atLeast"/>
              <w:contextualSpacing/>
              <w:rPr>
                <w:rFonts w:ascii="ITC Avant Garde" w:eastAsia="Times New Roman" w:hAnsi="ITC Avant Garde"/>
                <w:sz w:val="20"/>
                <w:szCs w:val="20"/>
              </w:rPr>
            </w:pPr>
            <w:r w:rsidRPr="00650B6B">
              <w:rPr>
                <w:rFonts w:ascii="ITC Avant Garde" w:eastAsia="Times New Roman" w:hAnsi="ITC Avant Garde"/>
                <w:sz w:val="20"/>
                <w:szCs w:val="20"/>
              </w:rPr>
              <w:t>Otros</w:t>
            </w:r>
          </w:p>
        </w:tc>
        <w:tc>
          <w:tcPr>
            <w:tcW w:w="1701" w:type="dxa"/>
            <w:noWrap/>
          </w:tcPr>
          <w:p w:rsidR="00BB5FBC" w:rsidRPr="00650B6B" w:rsidRDefault="00BB5FBC" w:rsidP="0007292A">
            <w:pPr>
              <w:spacing w:before="120" w:after="120" w:line="240" w:lineRule="auto"/>
              <w:jc w:val="center"/>
              <w:rPr>
                <w:rFonts w:ascii="ITC Avant Garde" w:eastAsia="Times New Roman" w:hAnsi="ITC Avant Garde"/>
                <w:sz w:val="20"/>
                <w:szCs w:val="20"/>
              </w:rPr>
            </w:pPr>
            <w:r w:rsidRPr="00650B6B">
              <w:rPr>
                <w:rFonts w:ascii="ITC Avant Garde" w:hAnsi="ITC Avant Garde" w:cs="Calibri"/>
                <w:sz w:val="20"/>
                <w:szCs w:val="20"/>
              </w:rPr>
              <w:t>64,546</w:t>
            </w:r>
          </w:p>
        </w:tc>
        <w:tc>
          <w:tcPr>
            <w:tcW w:w="1506" w:type="dxa"/>
          </w:tcPr>
          <w:p w:rsidR="00BB5FBC" w:rsidRPr="00650B6B" w:rsidRDefault="00BB5FBC" w:rsidP="0007292A">
            <w:pPr>
              <w:spacing w:before="120" w:after="120" w:line="240" w:lineRule="atLeast"/>
              <w:contextualSpacing/>
              <w:jc w:val="center"/>
              <w:rPr>
                <w:rFonts w:ascii="ITC Avant Garde" w:eastAsia="Times New Roman" w:hAnsi="ITC Avant Garde"/>
                <w:sz w:val="20"/>
                <w:szCs w:val="20"/>
                <w:highlight w:val="cyan"/>
              </w:rPr>
            </w:pPr>
            <w:r w:rsidRPr="00650B6B">
              <w:rPr>
                <w:rFonts w:ascii="ITC Avant Garde" w:hAnsi="ITC Avant Garde"/>
                <w:sz w:val="20"/>
                <w:szCs w:val="20"/>
              </w:rPr>
              <w:t>13.76</w:t>
            </w:r>
          </w:p>
        </w:tc>
        <w:tc>
          <w:tcPr>
            <w:tcW w:w="1754"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cs="Calibri"/>
                <w:sz w:val="20"/>
                <w:szCs w:val="20"/>
              </w:rPr>
              <w:t>64,546</w:t>
            </w:r>
          </w:p>
        </w:tc>
        <w:tc>
          <w:tcPr>
            <w:tcW w:w="1506" w:type="dxa"/>
          </w:tcPr>
          <w:p w:rsidR="00BB5FBC" w:rsidRPr="00650B6B" w:rsidRDefault="00BB5FBC" w:rsidP="0007292A">
            <w:pPr>
              <w:spacing w:before="120" w:after="120" w:line="240" w:lineRule="atLeast"/>
              <w:contextualSpacing/>
              <w:jc w:val="center"/>
              <w:rPr>
                <w:rFonts w:ascii="ITC Avant Garde" w:hAnsi="ITC Avant Garde" w:cs="Calibri"/>
                <w:sz w:val="20"/>
                <w:szCs w:val="20"/>
              </w:rPr>
            </w:pPr>
            <w:r w:rsidRPr="00650B6B">
              <w:rPr>
                <w:rFonts w:ascii="ITC Avant Garde" w:hAnsi="ITC Avant Garde"/>
                <w:sz w:val="20"/>
                <w:szCs w:val="20"/>
              </w:rPr>
              <w:t>13.76</w:t>
            </w:r>
          </w:p>
        </w:tc>
      </w:tr>
      <w:tr w:rsidR="00650B6B" w:rsidRPr="00650B6B" w:rsidTr="004744AE">
        <w:trPr>
          <w:trHeight w:val="124"/>
        </w:trPr>
        <w:tc>
          <w:tcPr>
            <w:tcW w:w="2405" w:type="dxa"/>
            <w:noWrap/>
          </w:tcPr>
          <w:p w:rsidR="00E832CA" w:rsidRPr="00650B6B" w:rsidRDefault="00E832CA" w:rsidP="0007292A">
            <w:pPr>
              <w:spacing w:before="120" w:after="120" w:line="240" w:lineRule="atLeast"/>
              <w:contextualSpacing/>
              <w:rPr>
                <w:rFonts w:ascii="ITC Avant Garde" w:eastAsia="Times New Roman" w:hAnsi="ITC Avant Garde"/>
                <w:b/>
                <w:sz w:val="20"/>
                <w:szCs w:val="20"/>
              </w:rPr>
            </w:pPr>
            <w:r w:rsidRPr="00650B6B">
              <w:rPr>
                <w:rFonts w:ascii="ITC Avant Garde" w:eastAsia="Times New Roman" w:hAnsi="ITC Avant Garde"/>
                <w:b/>
                <w:sz w:val="20"/>
                <w:szCs w:val="20"/>
              </w:rPr>
              <w:t>Total</w:t>
            </w:r>
          </w:p>
        </w:tc>
        <w:tc>
          <w:tcPr>
            <w:tcW w:w="1701" w:type="dxa"/>
            <w:noWrap/>
          </w:tcPr>
          <w:p w:rsidR="00E832CA" w:rsidRPr="00650B6B" w:rsidRDefault="00BB5FBC" w:rsidP="0007292A">
            <w:pPr>
              <w:spacing w:before="120" w:after="120" w:line="240" w:lineRule="atLeast"/>
              <w:contextualSpacing/>
              <w:jc w:val="center"/>
              <w:rPr>
                <w:rFonts w:ascii="ITC Avant Garde" w:eastAsia="Times New Roman" w:hAnsi="ITC Avant Garde"/>
                <w:b/>
                <w:sz w:val="20"/>
                <w:szCs w:val="20"/>
              </w:rPr>
            </w:pPr>
            <w:r w:rsidRPr="00650B6B">
              <w:rPr>
                <w:rFonts w:ascii="ITC Avant Garde" w:hAnsi="ITC Avant Garde" w:cs="Calibri"/>
                <w:b/>
                <w:sz w:val="20"/>
                <w:szCs w:val="20"/>
              </w:rPr>
              <w:t>469</w:t>
            </w:r>
            <w:r w:rsidR="00E832CA" w:rsidRPr="00650B6B">
              <w:rPr>
                <w:rFonts w:ascii="ITC Avant Garde" w:hAnsi="ITC Avant Garde" w:cs="Calibri"/>
                <w:b/>
                <w:sz w:val="20"/>
                <w:szCs w:val="20"/>
              </w:rPr>
              <w:t>,</w:t>
            </w:r>
            <w:r w:rsidRPr="00650B6B">
              <w:rPr>
                <w:rFonts w:ascii="ITC Avant Garde" w:hAnsi="ITC Avant Garde" w:cs="Calibri"/>
                <w:b/>
                <w:sz w:val="20"/>
                <w:szCs w:val="20"/>
              </w:rPr>
              <w:t>231</w:t>
            </w:r>
          </w:p>
        </w:tc>
        <w:tc>
          <w:tcPr>
            <w:tcW w:w="1506" w:type="dxa"/>
          </w:tcPr>
          <w:p w:rsidR="00E832CA" w:rsidRPr="00650B6B" w:rsidRDefault="00E832CA" w:rsidP="0007292A">
            <w:pPr>
              <w:spacing w:before="120" w:after="120" w:line="240" w:lineRule="atLeast"/>
              <w:contextualSpacing/>
              <w:jc w:val="center"/>
              <w:rPr>
                <w:rFonts w:ascii="ITC Avant Garde" w:eastAsia="Times New Roman" w:hAnsi="ITC Avant Garde"/>
                <w:b/>
                <w:sz w:val="20"/>
                <w:szCs w:val="20"/>
                <w:highlight w:val="cyan"/>
              </w:rPr>
            </w:pPr>
            <w:r w:rsidRPr="00650B6B">
              <w:rPr>
                <w:rFonts w:ascii="ITC Avant Garde" w:hAnsi="ITC Avant Garde" w:cs="Calibri"/>
                <w:b/>
                <w:sz w:val="20"/>
                <w:szCs w:val="20"/>
              </w:rPr>
              <w:t>100.00</w:t>
            </w:r>
          </w:p>
        </w:tc>
        <w:tc>
          <w:tcPr>
            <w:tcW w:w="1754" w:type="dxa"/>
          </w:tcPr>
          <w:p w:rsidR="00E832CA" w:rsidRPr="00650B6B" w:rsidRDefault="00E832CA" w:rsidP="0007292A">
            <w:pPr>
              <w:spacing w:before="120" w:after="120" w:line="240" w:lineRule="atLeast"/>
              <w:contextualSpacing/>
              <w:jc w:val="center"/>
              <w:rPr>
                <w:rFonts w:ascii="ITC Avant Garde" w:hAnsi="ITC Avant Garde" w:cs="Calibri"/>
                <w:b/>
                <w:sz w:val="20"/>
                <w:szCs w:val="20"/>
              </w:rPr>
            </w:pPr>
            <w:r w:rsidRPr="00650B6B">
              <w:rPr>
                <w:rFonts w:ascii="ITC Avant Garde" w:hAnsi="ITC Avant Garde" w:cs="Calibri"/>
                <w:b/>
                <w:sz w:val="20"/>
                <w:szCs w:val="20"/>
              </w:rPr>
              <w:t>464,737</w:t>
            </w:r>
          </w:p>
        </w:tc>
        <w:tc>
          <w:tcPr>
            <w:tcW w:w="1506" w:type="dxa"/>
          </w:tcPr>
          <w:p w:rsidR="00E832CA" w:rsidRPr="00650B6B" w:rsidRDefault="00E832CA" w:rsidP="0007292A">
            <w:pPr>
              <w:spacing w:before="120" w:after="120" w:line="240" w:lineRule="atLeast"/>
              <w:contextualSpacing/>
              <w:jc w:val="center"/>
              <w:rPr>
                <w:rFonts w:ascii="ITC Avant Garde" w:hAnsi="ITC Avant Garde" w:cs="Calibri"/>
                <w:b/>
                <w:sz w:val="20"/>
                <w:szCs w:val="20"/>
              </w:rPr>
            </w:pPr>
            <w:r w:rsidRPr="00650B6B">
              <w:rPr>
                <w:rFonts w:ascii="ITC Avant Garde" w:hAnsi="ITC Avant Garde" w:cs="Calibri"/>
                <w:b/>
                <w:sz w:val="20"/>
                <w:szCs w:val="20"/>
              </w:rPr>
              <w:t>100.00</w:t>
            </w:r>
          </w:p>
        </w:tc>
      </w:tr>
    </w:tbl>
    <w:p w:rsidR="00BB5FBC" w:rsidRDefault="00BB5FBC" w:rsidP="0007292A">
      <w:pPr>
        <w:spacing w:before="120" w:after="120" w:line="240" w:lineRule="auto"/>
        <w:ind w:left="284" w:right="190"/>
        <w:rPr>
          <w:rFonts w:ascii="ITC Avant Garde" w:hAnsi="ITC Avant Garde"/>
          <w:sz w:val="16"/>
          <w:szCs w:val="20"/>
        </w:rPr>
      </w:pPr>
      <w:r>
        <w:rPr>
          <w:rFonts w:ascii="ITC Avant Garde" w:hAnsi="ITC Avant Garde"/>
          <w:sz w:val="16"/>
          <w:szCs w:val="20"/>
        </w:rPr>
        <w:t xml:space="preserve">Nota: La fibra óptica de Grupo </w:t>
      </w:r>
      <w:proofErr w:type="spellStart"/>
      <w:r>
        <w:rPr>
          <w:rFonts w:ascii="ITC Avant Garde" w:hAnsi="ITC Avant Garde"/>
          <w:sz w:val="16"/>
          <w:szCs w:val="20"/>
        </w:rPr>
        <w:t>Even</w:t>
      </w:r>
      <w:proofErr w:type="spellEnd"/>
      <w:r>
        <w:rPr>
          <w:rFonts w:ascii="ITC Avant Garde" w:hAnsi="ITC Avant Garde"/>
          <w:sz w:val="16"/>
          <w:szCs w:val="20"/>
        </w:rPr>
        <w:t xml:space="preserve"> antes de la Operación no considera la fibra óptica adquirida en el Primer Acto y Segundo Acto.</w:t>
      </w:r>
    </w:p>
    <w:p w:rsidR="0039266D" w:rsidRPr="0039266D" w:rsidRDefault="0039266D" w:rsidP="0007292A">
      <w:pPr>
        <w:spacing w:before="120" w:after="120" w:line="240" w:lineRule="auto"/>
        <w:ind w:left="284" w:right="190"/>
        <w:rPr>
          <w:rFonts w:ascii="ITC Avant Garde" w:hAnsi="ITC Avant Garde"/>
          <w:sz w:val="16"/>
          <w:szCs w:val="20"/>
        </w:rPr>
      </w:pPr>
      <w:r w:rsidRPr="0039266D">
        <w:rPr>
          <w:rFonts w:ascii="ITC Avant Garde" w:hAnsi="ITC Avant Garde"/>
          <w:sz w:val="16"/>
          <w:szCs w:val="20"/>
        </w:rPr>
        <w:t>Fuente:</w:t>
      </w:r>
    </w:p>
    <w:p w:rsidR="0039266D" w:rsidRPr="0039266D" w:rsidRDefault="0039266D" w:rsidP="0007292A">
      <w:pPr>
        <w:spacing w:before="120" w:after="120" w:line="240" w:lineRule="auto"/>
        <w:ind w:left="284" w:right="190"/>
        <w:rPr>
          <w:rFonts w:ascii="ITC Avant Garde" w:hAnsi="ITC Avant Garde"/>
          <w:sz w:val="16"/>
          <w:szCs w:val="16"/>
        </w:rPr>
      </w:pPr>
      <w:r w:rsidRPr="0039266D">
        <w:rPr>
          <w:rFonts w:ascii="ITC Avant Garde" w:hAnsi="ITC Avant Garde"/>
          <w:sz w:val="16"/>
          <w:szCs w:val="16"/>
        </w:rPr>
        <w:t xml:space="preserve">Telmex: </w:t>
      </w:r>
      <w:r w:rsidRPr="000B1DEE">
        <w:rPr>
          <w:rStyle w:val="Hipervnculo"/>
          <w:rFonts w:ascii="ITC Avant Garde" w:hAnsi="ITC Avant Garde"/>
          <w:sz w:val="16"/>
          <w:szCs w:val="16"/>
        </w:rPr>
        <w:t>https://telmex.com/web/empresas</w:t>
      </w:r>
      <w:r w:rsidRPr="0039266D">
        <w:rPr>
          <w:rFonts w:ascii="ITC Avant Garde" w:hAnsi="ITC Avant Garde"/>
          <w:sz w:val="16"/>
          <w:szCs w:val="16"/>
        </w:rPr>
        <w:t>.</w:t>
      </w:r>
    </w:p>
    <w:p w:rsidR="0039266D" w:rsidRPr="0039266D" w:rsidRDefault="0039266D" w:rsidP="0007292A">
      <w:pPr>
        <w:spacing w:before="120" w:after="120" w:line="240" w:lineRule="auto"/>
        <w:ind w:left="284" w:right="190"/>
        <w:rPr>
          <w:rFonts w:ascii="ITC Avant Garde" w:hAnsi="ITC Avant Garde"/>
          <w:sz w:val="16"/>
          <w:szCs w:val="16"/>
        </w:rPr>
      </w:pPr>
      <w:proofErr w:type="spellStart"/>
      <w:r w:rsidRPr="0039266D">
        <w:rPr>
          <w:rFonts w:ascii="ITC Avant Garde" w:hAnsi="ITC Avant Garde"/>
          <w:sz w:val="16"/>
          <w:szCs w:val="16"/>
        </w:rPr>
        <w:t>Operbes</w:t>
      </w:r>
      <w:proofErr w:type="spellEnd"/>
      <w:r w:rsidRPr="0039266D">
        <w:rPr>
          <w:rFonts w:ascii="ITC Avant Garde" w:hAnsi="ITC Avant Garde"/>
          <w:sz w:val="16"/>
          <w:szCs w:val="16"/>
        </w:rPr>
        <w:t xml:space="preserve"> (</w:t>
      </w:r>
      <w:proofErr w:type="spellStart"/>
      <w:r w:rsidRPr="0039266D">
        <w:rPr>
          <w:rFonts w:ascii="ITC Avant Garde" w:hAnsi="ITC Avant Garde"/>
          <w:sz w:val="16"/>
          <w:szCs w:val="16"/>
        </w:rPr>
        <w:t>Bestel</w:t>
      </w:r>
      <w:proofErr w:type="spellEnd"/>
      <w:r w:rsidRPr="0039266D">
        <w:rPr>
          <w:rFonts w:ascii="ITC Avant Garde" w:hAnsi="ITC Avant Garde"/>
          <w:sz w:val="16"/>
          <w:szCs w:val="16"/>
        </w:rPr>
        <w:t xml:space="preserve">): </w:t>
      </w:r>
      <w:r w:rsidRPr="000B1DEE">
        <w:rPr>
          <w:rStyle w:val="Hipervnculo"/>
          <w:rFonts w:ascii="ITC Avant Garde" w:hAnsi="ITC Avant Garde"/>
          <w:sz w:val="16"/>
          <w:szCs w:val="16"/>
        </w:rPr>
        <w:t>http://www.bestel.com.mx/nosotros</w:t>
      </w:r>
      <w:r w:rsidRPr="0039266D">
        <w:rPr>
          <w:rFonts w:ascii="ITC Avant Garde" w:hAnsi="ITC Avant Garde"/>
          <w:sz w:val="16"/>
          <w:szCs w:val="16"/>
        </w:rPr>
        <w:t>.</w:t>
      </w:r>
    </w:p>
    <w:p w:rsidR="0039266D" w:rsidRPr="0039266D" w:rsidRDefault="0039266D" w:rsidP="0007292A">
      <w:pPr>
        <w:spacing w:before="120" w:after="120" w:line="240" w:lineRule="auto"/>
        <w:ind w:left="284" w:right="190"/>
        <w:rPr>
          <w:rFonts w:ascii="ITC Avant Garde" w:eastAsia="Times New Roman" w:hAnsi="ITC Avant Garde"/>
          <w:color w:val="000000"/>
          <w:sz w:val="16"/>
          <w:szCs w:val="20"/>
        </w:rPr>
      </w:pPr>
      <w:r w:rsidRPr="0039266D">
        <w:rPr>
          <w:rFonts w:ascii="ITC Avant Garde" w:eastAsia="Times New Roman" w:hAnsi="ITC Avant Garde"/>
          <w:color w:val="000000"/>
          <w:sz w:val="16"/>
          <w:szCs w:val="16"/>
        </w:rPr>
        <w:t>Axtel-</w:t>
      </w:r>
      <w:proofErr w:type="spellStart"/>
      <w:r w:rsidRPr="0039266D">
        <w:rPr>
          <w:rFonts w:ascii="ITC Avant Garde" w:eastAsia="Times New Roman" w:hAnsi="ITC Avant Garde"/>
          <w:color w:val="000000"/>
          <w:sz w:val="16"/>
          <w:szCs w:val="16"/>
        </w:rPr>
        <w:t>Alestra</w:t>
      </w:r>
      <w:proofErr w:type="spellEnd"/>
      <w:r w:rsidRPr="0039266D">
        <w:rPr>
          <w:rFonts w:ascii="ITC Avant Garde" w:eastAsia="Times New Roman" w:hAnsi="ITC Avant Garde"/>
          <w:color w:val="000000"/>
          <w:sz w:val="16"/>
          <w:szCs w:val="20"/>
        </w:rPr>
        <w:t xml:space="preserve">: Incluye Red de Transporte de Larga Distancia, Red Local y red de acceso. </w:t>
      </w:r>
      <w:r w:rsidRPr="000B1DEE">
        <w:rPr>
          <w:rStyle w:val="Hipervnculo"/>
          <w:rFonts w:ascii="ITC Avant Garde" w:eastAsia="Times New Roman" w:hAnsi="ITC Avant Garde"/>
          <w:sz w:val="16"/>
          <w:szCs w:val="20"/>
        </w:rPr>
        <w:t>http://www.bmv.com.mx/docs-pub/infoanua/infoanua_767927_2016_1.pdf</w:t>
      </w:r>
    </w:p>
    <w:p w:rsidR="0039266D" w:rsidRPr="0039266D" w:rsidRDefault="0039266D" w:rsidP="0007292A">
      <w:pPr>
        <w:spacing w:before="120" w:after="120" w:line="240" w:lineRule="auto"/>
        <w:ind w:left="284" w:right="190"/>
        <w:rPr>
          <w:rFonts w:ascii="ITC Avant Garde" w:eastAsia="Times New Roman" w:hAnsi="ITC Avant Garde"/>
          <w:color w:val="000000"/>
          <w:sz w:val="16"/>
          <w:szCs w:val="20"/>
        </w:rPr>
      </w:pPr>
      <w:r w:rsidRPr="0039266D">
        <w:rPr>
          <w:rFonts w:ascii="ITC Avant Garde" w:eastAsia="Times New Roman" w:hAnsi="ITC Avant Garde"/>
          <w:color w:val="000000"/>
          <w:sz w:val="16"/>
          <w:szCs w:val="20"/>
        </w:rPr>
        <w:t xml:space="preserve">GTAC: </w:t>
      </w:r>
      <w:r w:rsidRPr="000B1DEE">
        <w:rPr>
          <w:rStyle w:val="Hipervnculo"/>
          <w:rFonts w:ascii="ITC Avant Garde" w:eastAsia="Times New Roman" w:hAnsi="ITC Avant Garde"/>
          <w:sz w:val="16"/>
          <w:szCs w:val="20"/>
        </w:rPr>
        <w:t>http://www.gtac.mx/quienes.html</w:t>
      </w:r>
    </w:p>
    <w:p w:rsidR="0039266D" w:rsidRPr="0039266D" w:rsidRDefault="0039266D" w:rsidP="0007292A">
      <w:pPr>
        <w:spacing w:before="120" w:after="120" w:line="240" w:lineRule="auto"/>
        <w:ind w:left="284" w:right="190"/>
        <w:rPr>
          <w:rStyle w:val="Hipervnculo"/>
          <w:rFonts w:ascii="ITC Avant Garde" w:eastAsia="Times New Roman" w:hAnsi="ITC Avant Garde"/>
          <w:sz w:val="16"/>
          <w:szCs w:val="20"/>
        </w:rPr>
      </w:pPr>
      <w:r w:rsidRPr="0039266D">
        <w:rPr>
          <w:rFonts w:ascii="ITC Avant Garde" w:eastAsia="Times New Roman" w:hAnsi="ITC Avant Garde"/>
          <w:color w:val="000000"/>
          <w:sz w:val="16"/>
          <w:szCs w:val="20"/>
        </w:rPr>
        <w:t xml:space="preserve">Otros: </w:t>
      </w:r>
      <w:r w:rsidRPr="0039266D">
        <w:rPr>
          <w:rFonts w:ascii="ITC Avant Garde" w:eastAsia="Times New Roman" w:hAnsi="ITC Avant Garde"/>
          <w:color w:val="365F91" w:themeColor="accent1" w:themeShade="BF"/>
          <w:sz w:val="16"/>
          <w:szCs w:val="20"/>
          <w:u w:val="single"/>
        </w:rPr>
        <w:t xml:space="preserve">Sólo considera </w:t>
      </w:r>
      <w:hyperlink r:id="rId13" w:history="1">
        <w:r w:rsidRPr="0039266D">
          <w:rPr>
            <w:rStyle w:val="Hipervnculo"/>
            <w:rFonts w:ascii="ITC Avant Garde" w:eastAsia="Times New Roman" w:hAnsi="ITC Avant Garde"/>
            <w:sz w:val="16"/>
            <w:szCs w:val="20"/>
          </w:rPr>
          <w:t>información</w:t>
        </w:r>
      </w:hyperlink>
      <w:r w:rsidRPr="0039266D">
        <w:rPr>
          <w:rStyle w:val="Hipervnculo"/>
          <w:rFonts w:ascii="ITC Avant Garde" w:eastAsia="Times New Roman" w:hAnsi="ITC Avant Garde"/>
          <w:sz w:val="16"/>
          <w:szCs w:val="20"/>
        </w:rPr>
        <w:t xml:space="preserve"> disponible </w:t>
      </w:r>
      <w:r w:rsidR="00B05D07">
        <w:rPr>
          <w:rStyle w:val="Hipervnculo"/>
          <w:rFonts w:ascii="ITC Avant Garde" w:eastAsia="Times New Roman" w:hAnsi="ITC Avant Garde"/>
          <w:sz w:val="16"/>
          <w:szCs w:val="20"/>
        </w:rPr>
        <w:t>para el</w:t>
      </w:r>
      <w:r w:rsidRPr="0039266D">
        <w:rPr>
          <w:rStyle w:val="Hipervnculo"/>
          <w:rFonts w:ascii="ITC Avant Garde" w:eastAsia="Times New Roman" w:hAnsi="ITC Avant Garde"/>
          <w:sz w:val="16"/>
          <w:szCs w:val="20"/>
        </w:rPr>
        <w:t xml:space="preserve"> Instituto.</w:t>
      </w:r>
    </w:p>
    <w:p w:rsidR="0039266D" w:rsidRDefault="0039266D" w:rsidP="0007292A">
      <w:pPr>
        <w:spacing w:before="120" w:after="120"/>
        <w:jc w:val="both"/>
        <w:rPr>
          <w:rFonts w:ascii="ITC Avant Garde" w:hAnsi="ITC Avant Garde" w:cs="Arial"/>
        </w:rPr>
      </w:pPr>
      <w:r w:rsidRPr="0039266D">
        <w:rPr>
          <w:rFonts w:ascii="ITC Avant Garde" w:hAnsi="ITC Avant Garde" w:cs="Arial"/>
        </w:rPr>
        <w:t xml:space="preserve">Como se observa del cuadro anterior, </w:t>
      </w:r>
      <w:r w:rsidR="00AF6C62">
        <w:rPr>
          <w:rFonts w:ascii="ITC Avant Garde" w:hAnsi="ITC Avant Garde" w:cs="Arial"/>
        </w:rPr>
        <w:t xml:space="preserve">que utiliza la mejor información disponible para el Instituto, </w:t>
      </w:r>
      <w:r w:rsidR="000F7EF0">
        <w:rPr>
          <w:rFonts w:ascii="ITC Avant Garde" w:hAnsi="ITC Avant Garde" w:cs="Arial"/>
        </w:rPr>
        <w:t xml:space="preserve">los Compradores pasarían de tener </w:t>
      </w:r>
      <w:r w:rsidR="004744AE" w:rsidRPr="00BD6258">
        <w:rPr>
          <w:rFonts w:ascii="ITC Avant Garde" w:hAnsi="ITC Avant Garde" w:cs="Helvetica"/>
          <w:color w:val="0070C0"/>
          <w:szCs w:val="20"/>
          <w:lang w:eastAsia="es-MX"/>
        </w:rPr>
        <w:t>“CONFIDENCIAL POR LEY”</w:t>
      </w:r>
      <w:r w:rsidR="000F7EF0">
        <w:rPr>
          <w:rFonts w:ascii="ITC Avant Garde" w:hAnsi="ITC Avant Garde" w:cs="Arial"/>
        </w:rPr>
        <w:t xml:space="preserve"> </w:t>
      </w:r>
      <w:r w:rsidR="00742CD6">
        <w:rPr>
          <w:rFonts w:ascii="ITC Avant Garde" w:hAnsi="ITC Avant Garde" w:cs="Arial"/>
        </w:rPr>
        <w:t xml:space="preserve">km </w:t>
      </w:r>
      <w:r w:rsidR="000F7EF0">
        <w:rPr>
          <w:rFonts w:ascii="ITC Avant Garde" w:hAnsi="ITC Avant Garde" w:cs="Arial"/>
        </w:rPr>
        <w:t xml:space="preserve">de fibra óptica, lo que representa una participación nacional aproximada de </w:t>
      </w:r>
      <w:r w:rsidR="004744AE" w:rsidRPr="00BD6258">
        <w:rPr>
          <w:rFonts w:ascii="ITC Avant Garde" w:hAnsi="ITC Avant Garde" w:cs="Helvetica"/>
          <w:color w:val="0070C0"/>
          <w:szCs w:val="20"/>
          <w:lang w:eastAsia="es-MX"/>
        </w:rPr>
        <w:t xml:space="preserve">“CONFIDENCIAL </w:t>
      </w:r>
      <w:r w:rsidR="004744AE" w:rsidRPr="00BD6258">
        <w:rPr>
          <w:rFonts w:ascii="ITC Avant Garde" w:hAnsi="ITC Avant Garde" w:cs="Helvetica"/>
          <w:color w:val="0070C0"/>
          <w:szCs w:val="20"/>
          <w:lang w:eastAsia="es-MX"/>
        </w:rPr>
        <w:lastRenderedPageBreak/>
        <w:t>POR LEY”</w:t>
      </w:r>
      <w:r w:rsidR="000F7EF0">
        <w:rPr>
          <w:rFonts w:ascii="ITC Avant Garde" w:hAnsi="ITC Avant Garde" w:cs="Arial"/>
        </w:rPr>
        <w:t xml:space="preserve"> a tener </w:t>
      </w:r>
      <w:r w:rsidR="004744AE" w:rsidRPr="00BD6258">
        <w:rPr>
          <w:rFonts w:ascii="ITC Avant Garde" w:hAnsi="ITC Avant Garde" w:cs="Helvetica"/>
          <w:color w:val="0070C0"/>
          <w:szCs w:val="20"/>
          <w:lang w:eastAsia="es-MX"/>
        </w:rPr>
        <w:t>“CONFIDENCIAL POR LEY”</w:t>
      </w:r>
      <w:r w:rsidR="000F7EF0">
        <w:rPr>
          <w:rFonts w:ascii="ITC Avant Garde" w:hAnsi="ITC Avant Garde" w:cs="Arial"/>
        </w:rPr>
        <w:t xml:space="preserve"> km</w:t>
      </w:r>
      <w:r w:rsidR="00B20C24">
        <w:rPr>
          <w:rFonts w:ascii="ITC Avant Garde" w:hAnsi="ITC Avant Garde" w:cs="Arial"/>
        </w:rPr>
        <w:t>, lo que representa un</w:t>
      </w:r>
      <w:r w:rsidR="00E85C9E">
        <w:rPr>
          <w:rFonts w:ascii="ITC Avant Garde" w:hAnsi="ITC Avant Garde" w:cs="Arial"/>
        </w:rPr>
        <w:t>a</w:t>
      </w:r>
      <w:r w:rsidR="00B20C24">
        <w:rPr>
          <w:rFonts w:ascii="ITC Avant Garde" w:hAnsi="ITC Avant Garde" w:cs="Arial"/>
        </w:rPr>
        <w:t xml:space="preserve"> participación de </w:t>
      </w:r>
      <w:r w:rsidR="004744AE" w:rsidRPr="00BD6258">
        <w:rPr>
          <w:rFonts w:ascii="ITC Avant Garde" w:hAnsi="ITC Avant Garde" w:cs="Helvetica"/>
          <w:color w:val="0070C0"/>
          <w:szCs w:val="20"/>
          <w:lang w:eastAsia="es-MX"/>
        </w:rPr>
        <w:t>“CONFIDENCIAL POR LEY”</w:t>
      </w:r>
      <w:r w:rsidRPr="0039266D">
        <w:rPr>
          <w:rFonts w:ascii="ITC Avant Garde" w:hAnsi="ITC Avant Garde" w:cs="Arial"/>
        </w:rPr>
        <w:t>.</w:t>
      </w:r>
      <w:r w:rsidR="00AD2135">
        <w:rPr>
          <w:rFonts w:ascii="ITC Avant Garde" w:hAnsi="ITC Avant Garde" w:cs="Arial"/>
        </w:rPr>
        <w:t xml:space="preserve"> </w:t>
      </w:r>
    </w:p>
    <w:p w:rsidR="00B20C24" w:rsidRDefault="00B20C24" w:rsidP="0007292A">
      <w:pPr>
        <w:spacing w:before="120" w:after="120"/>
        <w:rPr>
          <w:rFonts w:ascii="ITC Avant Garde" w:hAnsi="ITC Avant Garde" w:cs="Arial"/>
        </w:rPr>
      </w:pPr>
      <w:r>
        <w:rPr>
          <w:rFonts w:ascii="ITC Avant Garde" w:hAnsi="ITC Avant Garde" w:cs="Arial"/>
        </w:rPr>
        <w:t>Por su parte</w:t>
      </w:r>
      <w:r w:rsidR="00AF6C62">
        <w:rPr>
          <w:rFonts w:ascii="ITC Avant Garde" w:hAnsi="ITC Avant Garde" w:cs="Arial"/>
        </w:rPr>
        <w:t>,</w:t>
      </w:r>
      <w:r>
        <w:rPr>
          <w:rFonts w:ascii="ITC Avant Garde" w:hAnsi="ITC Avant Garde" w:cs="Arial"/>
        </w:rPr>
        <w:t xml:space="preserve"> el IHH se modificaría de la siguiente manera.</w:t>
      </w:r>
    </w:p>
    <w:p w:rsidR="00B20C24" w:rsidRPr="0039266D" w:rsidRDefault="00B20C24" w:rsidP="0007292A">
      <w:pPr>
        <w:pStyle w:val="estilo30"/>
        <w:keepNext/>
        <w:numPr>
          <w:ilvl w:val="0"/>
          <w:numId w:val="21"/>
        </w:numPr>
        <w:spacing w:before="120" w:beforeAutospacing="0" w:after="120" w:afterAutospacing="0" w:line="276" w:lineRule="auto"/>
        <w:ind w:left="714" w:hanging="357"/>
        <w:jc w:val="center"/>
        <w:rPr>
          <w:rFonts w:ascii="ITC Avant Garde" w:hAnsi="ITC Avant Garde"/>
          <w:b/>
          <w:szCs w:val="20"/>
        </w:rPr>
      </w:pPr>
      <w:r>
        <w:rPr>
          <w:rFonts w:ascii="ITC Avant Garde" w:hAnsi="ITC Avant Garde"/>
          <w:b/>
          <w:szCs w:val="20"/>
        </w:rPr>
        <w:t>IHH antes y después de la Operación</w:t>
      </w:r>
    </w:p>
    <w:tbl>
      <w:tblPr>
        <w:tblStyle w:val="Tablaconcuadrcula2"/>
        <w:tblW w:w="0" w:type="auto"/>
        <w:tblLook w:val="04A0" w:firstRow="1" w:lastRow="0" w:firstColumn="1" w:lastColumn="0" w:noHBand="0" w:noVBand="1"/>
        <w:tblCaption w:val="IHH."/>
        <w:tblDescription w:val="IHH antes y después de la operación."/>
      </w:tblPr>
      <w:tblGrid>
        <w:gridCol w:w="2336"/>
        <w:gridCol w:w="2479"/>
        <w:gridCol w:w="2835"/>
        <w:gridCol w:w="1695"/>
      </w:tblGrid>
      <w:tr w:rsidR="00340EA1" w:rsidRPr="00340EA1" w:rsidTr="00904420">
        <w:trPr>
          <w:tblHeader/>
        </w:trPr>
        <w:tc>
          <w:tcPr>
            <w:tcW w:w="2336"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IHH</w:t>
            </w:r>
          </w:p>
        </w:tc>
        <w:tc>
          <w:tcPr>
            <w:tcW w:w="2479"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Antes de la Operación</w:t>
            </w:r>
          </w:p>
        </w:tc>
        <w:tc>
          <w:tcPr>
            <w:tcW w:w="2835"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Después de la Operación</w:t>
            </w:r>
          </w:p>
        </w:tc>
        <w:tc>
          <w:tcPr>
            <w:tcW w:w="1695"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w:t>
            </w:r>
          </w:p>
        </w:tc>
      </w:tr>
      <w:tr w:rsidR="00340EA1" w:rsidRPr="00340EA1" w:rsidTr="00340EA1">
        <w:tc>
          <w:tcPr>
            <w:tcW w:w="2336" w:type="dxa"/>
          </w:tcPr>
          <w:p w:rsidR="0085298B" w:rsidRPr="00340EA1" w:rsidRDefault="0085298B" w:rsidP="0007292A">
            <w:pPr>
              <w:keepNext/>
              <w:spacing w:before="120" w:after="120" w:line="240" w:lineRule="auto"/>
              <w:jc w:val="center"/>
              <w:rPr>
                <w:rFonts w:ascii="ITC Avant Garde" w:hAnsi="ITC Avant Garde" w:cs="Arial"/>
                <w:b/>
                <w:sz w:val="20"/>
              </w:rPr>
            </w:pPr>
          </w:p>
        </w:tc>
        <w:tc>
          <w:tcPr>
            <w:tcW w:w="2479"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4006</w:t>
            </w:r>
          </w:p>
        </w:tc>
        <w:tc>
          <w:tcPr>
            <w:tcW w:w="2835"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4007</w:t>
            </w:r>
          </w:p>
        </w:tc>
        <w:tc>
          <w:tcPr>
            <w:tcW w:w="1695" w:type="dxa"/>
          </w:tcPr>
          <w:p w:rsidR="0085298B" w:rsidRPr="00340EA1" w:rsidRDefault="0085298B" w:rsidP="0007292A">
            <w:pPr>
              <w:keepNext/>
              <w:spacing w:before="120" w:after="120" w:line="240" w:lineRule="auto"/>
              <w:jc w:val="center"/>
              <w:rPr>
                <w:rFonts w:ascii="ITC Avant Garde" w:hAnsi="ITC Avant Garde" w:cs="Arial"/>
                <w:b/>
                <w:sz w:val="20"/>
              </w:rPr>
            </w:pPr>
            <w:r w:rsidRPr="00340EA1">
              <w:rPr>
                <w:rFonts w:ascii="ITC Avant Garde" w:hAnsi="ITC Avant Garde" w:cs="Arial"/>
                <w:b/>
                <w:sz w:val="20"/>
              </w:rPr>
              <w:t>1</w:t>
            </w:r>
          </w:p>
        </w:tc>
      </w:tr>
    </w:tbl>
    <w:p w:rsidR="00B20C24" w:rsidRDefault="00B20C24" w:rsidP="0007292A">
      <w:pPr>
        <w:spacing w:before="120" w:after="120"/>
        <w:jc w:val="both"/>
        <w:rPr>
          <w:rFonts w:ascii="ITC Avant Garde" w:hAnsi="ITC Avant Garde" w:cs="Arial"/>
        </w:rPr>
      </w:pPr>
      <w:r>
        <w:rPr>
          <w:rFonts w:ascii="ITC Avant Garde" w:hAnsi="ITC Avant Garde" w:cs="Arial"/>
        </w:rPr>
        <w:t>Derivado de la Operación, se observa que el IHH en términos de la tenencia de fibra óptica a nivel nacional pasaría de 4006 (cuatro mil seis) puntos a 4007 (cuatro mil siete) puntos, es decir, la variación del IHH antes y después de la Operación sería de 1 (un) punto.</w:t>
      </w:r>
    </w:p>
    <w:p w:rsidR="00742CD6" w:rsidRPr="0039266D" w:rsidRDefault="00742CD6" w:rsidP="0007292A">
      <w:pPr>
        <w:spacing w:before="120" w:after="120"/>
        <w:jc w:val="both"/>
        <w:rPr>
          <w:rFonts w:ascii="ITC Avant Garde" w:hAnsi="ITC Avant Garde" w:cs="Arial"/>
        </w:rPr>
      </w:pPr>
      <w:r>
        <w:rPr>
          <w:rFonts w:ascii="ITC Avant Garde" w:hAnsi="ITC Avant Garde" w:cs="Arial"/>
        </w:rPr>
        <w:t xml:space="preserve">En correlación con lo presentado en el Cuadro 8, los altos niveles de concentración se deben a estructuras existentes en el mercado y no son atribuibles a las participaciones de las Partes, antes y después de la Operación. </w:t>
      </w:r>
    </w:p>
    <w:p w:rsidR="00265DFF" w:rsidRPr="00606043" w:rsidRDefault="00265DFF" w:rsidP="0007292A">
      <w:pPr>
        <w:spacing w:before="120" w:after="120"/>
        <w:jc w:val="both"/>
        <w:rPr>
          <w:rFonts w:ascii="ITC Avant Garde" w:hAnsi="ITC Avant Garde"/>
          <w:b/>
        </w:rPr>
      </w:pPr>
      <w:bookmarkStart w:id="23" w:name="_Toc530042393"/>
      <w:r w:rsidRPr="00606043">
        <w:rPr>
          <w:rFonts w:ascii="ITC Avant Garde" w:hAnsi="ITC Avant Garde"/>
          <w:b/>
        </w:rPr>
        <w:t xml:space="preserve">Evaluación a nivel </w:t>
      </w:r>
      <w:r w:rsidR="009B66C0" w:rsidRPr="00606043">
        <w:rPr>
          <w:rFonts w:ascii="ITC Avant Garde" w:hAnsi="ITC Avant Garde"/>
          <w:b/>
        </w:rPr>
        <w:t>local</w:t>
      </w:r>
      <w:bookmarkEnd w:id="23"/>
    </w:p>
    <w:p w:rsidR="009B66C0" w:rsidRDefault="009B66C0" w:rsidP="0007292A">
      <w:pPr>
        <w:spacing w:before="120" w:after="120"/>
        <w:jc w:val="both"/>
        <w:rPr>
          <w:rFonts w:ascii="ITC Avant Garde" w:hAnsi="ITC Avant Garde" w:cs="Arial"/>
        </w:rPr>
      </w:pPr>
      <w:r>
        <w:rPr>
          <w:rFonts w:ascii="ITC Avant Garde" w:hAnsi="ITC Avant Garde" w:cs="Arial"/>
        </w:rPr>
        <w:t>N</w:t>
      </w:r>
      <w:r w:rsidR="00B20C24">
        <w:rPr>
          <w:rFonts w:ascii="ITC Avant Garde" w:hAnsi="ITC Avant Garde" w:cs="Arial"/>
        </w:rPr>
        <w:t>o se cuenta con información actualizada de la tenencia de fibra óptica a nivel local</w:t>
      </w:r>
      <w:r w:rsidR="0006182E">
        <w:rPr>
          <w:rFonts w:ascii="ITC Avant Garde" w:hAnsi="ITC Avant Garde" w:cs="Arial"/>
        </w:rPr>
        <w:t>.</w:t>
      </w:r>
      <w:r w:rsidR="00B20C24">
        <w:rPr>
          <w:rFonts w:ascii="ITC Avant Garde" w:hAnsi="ITC Avant Garde" w:cs="Arial"/>
        </w:rPr>
        <w:t xml:space="preserve"> </w:t>
      </w:r>
      <w:r w:rsidR="0006182E">
        <w:rPr>
          <w:rFonts w:ascii="ITC Avant Garde" w:hAnsi="ITC Avant Garde" w:cs="Arial"/>
        </w:rPr>
        <w:t>Si</w:t>
      </w:r>
      <w:r w:rsidR="00B20C24">
        <w:rPr>
          <w:rFonts w:ascii="ITC Avant Garde" w:hAnsi="ITC Avant Garde" w:cs="Arial"/>
        </w:rPr>
        <w:t xml:space="preserve">n embargo, de la información presentada por las Partes, se desprende que los Compradores, antes de la Operación sólo contaban con fibra óptica en las </w:t>
      </w:r>
      <w:r>
        <w:rPr>
          <w:rFonts w:ascii="ITC Avant Garde" w:hAnsi="ITC Avant Garde" w:cs="Arial"/>
        </w:rPr>
        <w:t xml:space="preserve">siguientes </w:t>
      </w:r>
      <w:r w:rsidR="00B20C24">
        <w:rPr>
          <w:rFonts w:ascii="ITC Avant Garde" w:hAnsi="ITC Avant Garde" w:cs="Arial"/>
        </w:rPr>
        <w:t>ciudades</w:t>
      </w:r>
      <w:r>
        <w:rPr>
          <w:rFonts w:ascii="ITC Avant Garde" w:hAnsi="ITC Avant Garde" w:cs="Arial"/>
        </w:rPr>
        <w:t>:</w:t>
      </w:r>
      <w:r w:rsidR="00B20C24">
        <w:rPr>
          <w:rFonts w:ascii="ITC Avant Garde" w:hAnsi="ITC Avant Garde" w:cs="Arial"/>
        </w:rPr>
        <w:t xml:space="preserve"> </w:t>
      </w:r>
    </w:p>
    <w:p w:rsidR="009B66C0" w:rsidRPr="0090670E"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4744AE" w:rsidRDefault="004744AE" w:rsidP="0007292A">
      <w:pPr>
        <w:spacing w:before="120" w:after="120"/>
        <w:jc w:val="both"/>
        <w:rPr>
          <w:rFonts w:ascii="ITC Avant Garde" w:hAnsi="ITC Avant Garde" w:cs="Helvetica"/>
          <w:color w:val="0070C0"/>
          <w:szCs w:val="20"/>
          <w:lang w:eastAsia="es-MX"/>
        </w:rPr>
      </w:pPr>
      <w:r w:rsidRPr="00BD6258">
        <w:rPr>
          <w:rFonts w:ascii="ITC Avant Garde" w:hAnsi="ITC Avant Garde" w:cs="Helvetica"/>
          <w:color w:val="0070C0"/>
          <w:szCs w:val="20"/>
          <w:lang w:eastAsia="es-MX"/>
        </w:rPr>
        <w:t>“CONFIDENCIAL POR LEY”</w:t>
      </w:r>
    </w:p>
    <w:p w:rsidR="009B66C0" w:rsidRDefault="0006182E" w:rsidP="0007292A">
      <w:pPr>
        <w:spacing w:before="120" w:after="120"/>
        <w:jc w:val="both"/>
        <w:rPr>
          <w:rFonts w:ascii="ITC Avant Garde" w:hAnsi="ITC Avant Garde" w:cs="Arial"/>
        </w:rPr>
      </w:pPr>
      <w:r w:rsidRPr="00A63AEA">
        <w:rPr>
          <w:rFonts w:ascii="ITC Avant Garde" w:hAnsi="ITC Avant Garde" w:cs="Arial"/>
        </w:rPr>
        <w:t xml:space="preserve">Después de la Operación obtendrán fibra óptica en las </w:t>
      </w:r>
      <w:r w:rsidR="009B66C0">
        <w:rPr>
          <w:rFonts w:ascii="ITC Avant Garde" w:hAnsi="ITC Avant Garde" w:cs="Arial"/>
        </w:rPr>
        <w:t xml:space="preserve">siguientes </w:t>
      </w:r>
      <w:r w:rsidRPr="00A63AEA">
        <w:rPr>
          <w:rFonts w:ascii="ITC Avant Garde" w:hAnsi="ITC Avant Garde" w:cs="Arial"/>
        </w:rPr>
        <w:t>ciudades</w:t>
      </w:r>
      <w:r w:rsidR="009B66C0">
        <w:rPr>
          <w:rFonts w:ascii="ITC Avant Garde" w:hAnsi="ITC Avant Garde" w:cs="Arial"/>
        </w:rPr>
        <w:t>:</w:t>
      </w:r>
      <w:r w:rsidRPr="00A63AEA">
        <w:rPr>
          <w:rFonts w:ascii="ITC Avant Garde" w:hAnsi="ITC Avant Garde" w:cs="Arial"/>
        </w:rPr>
        <w:t xml:space="preserve"> </w:t>
      </w:r>
    </w:p>
    <w:p w:rsidR="004744AE" w:rsidRPr="004744AE"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9B66C0"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9B66C0"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9B66C0"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9B66C0"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9B66C0"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06182E" w:rsidRPr="00A63AEA" w:rsidRDefault="004744AE" w:rsidP="0007292A">
      <w:pPr>
        <w:pStyle w:val="Prrafodelista"/>
        <w:numPr>
          <w:ilvl w:val="0"/>
          <w:numId w:val="18"/>
        </w:numPr>
        <w:spacing w:before="120" w:after="120"/>
        <w:jc w:val="both"/>
        <w:rPr>
          <w:rFonts w:ascii="ITC Avant Garde" w:hAnsi="ITC Avant Garde"/>
        </w:rPr>
      </w:pPr>
      <w:r w:rsidRPr="00BD6258">
        <w:rPr>
          <w:rFonts w:ascii="ITC Avant Garde" w:hAnsi="ITC Avant Garde" w:cs="Helvetica"/>
          <w:color w:val="0070C0"/>
          <w:szCs w:val="20"/>
          <w:lang w:eastAsia="es-MX"/>
        </w:rPr>
        <w:t>“CONFIDENCIAL POR LEY”</w:t>
      </w:r>
    </w:p>
    <w:p w:rsidR="00C030D6" w:rsidRDefault="009B66C0" w:rsidP="0007292A">
      <w:pPr>
        <w:spacing w:before="120" w:after="120"/>
        <w:jc w:val="both"/>
        <w:rPr>
          <w:rFonts w:ascii="ITC Avant Garde" w:hAnsi="ITC Avant Garde"/>
        </w:rPr>
      </w:pPr>
      <w:r>
        <w:rPr>
          <w:rFonts w:ascii="ITC Avant Garde" w:hAnsi="ITC Avant Garde"/>
        </w:rPr>
        <w:t xml:space="preserve">Es decir, no existe coincidencia entre las localidades en las que Grupo </w:t>
      </w:r>
      <w:proofErr w:type="spellStart"/>
      <w:r>
        <w:rPr>
          <w:rFonts w:ascii="ITC Avant Garde" w:hAnsi="ITC Avant Garde"/>
        </w:rPr>
        <w:t>Even</w:t>
      </w:r>
      <w:proofErr w:type="spellEnd"/>
      <w:r>
        <w:rPr>
          <w:rFonts w:ascii="ITC Avant Garde" w:hAnsi="ITC Avant Garde"/>
        </w:rPr>
        <w:t xml:space="preserve"> participaba antes de la Operación con relación a las localidades en las que adquiere fibra óptica</w:t>
      </w:r>
      <w:r w:rsidR="0007292A">
        <w:rPr>
          <w:rFonts w:ascii="ITC Avant Garde" w:hAnsi="ITC Avant Garde"/>
        </w:rPr>
        <w:t xml:space="preserve"> obscura de Pegaso. </w:t>
      </w:r>
    </w:p>
    <w:p w:rsidR="0006182E" w:rsidRDefault="0006182E" w:rsidP="0007292A">
      <w:pPr>
        <w:spacing w:before="120" w:after="120"/>
        <w:jc w:val="both"/>
        <w:rPr>
          <w:rFonts w:ascii="ITC Avant Garde" w:hAnsi="ITC Avant Garde"/>
        </w:rPr>
      </w:pPr>
      <w:r>
        <w:rPr>
          <w:rFonts w:ascii="ITC Avant Garde" w:hAnsi="ITC Avant Garde"/>
        </w:rPr>
        <w:t xml:space="preserve">Así, </w:t>
      </w:r>
      <w:r w:rsidR="00742CD6">
        <w:rPr>
          <w:rFonts w:ascii="ITC Avant Garde" w:hAnsi="ITC Avant Garde"/>
        </w:rPr>
        <w:t xml:space="preserve">en el ámbito local </w:t>
      </w:r>
      <w:r>
        <w:rPr>
          <w:rFonts w:ascii="ITC Avant Garde" w:hAnsi="ITC Avant Garde"/>
        </w:rPr>
        <w:t xml:space="preserve">la Operación </w:t>
      </w:r>
      <w:r w:rsidR="00742CD6">
        <w:rPr>
          <w:rFonts w:ascii="ITC Avant Garde" w:hAnsi="ITC Avant Garde"/>
        </w:rPr>
        <w:t xml:space="preserve">tendrá como </w:t>
      </w:r>
      <w:r>
        <w:rPr>
          <w:rFonts w:ascii="ITC Avant Garde" w:hAnsi="ITC Avant Garde"/>
        </w:rPr>
        <w:t>efecto</w:t>
      </w:r>
      <w:r w:rsidR="00742CD6">
        <w:rPr>
          <w:rFonts w:ascii="ITC Avant Garde" w:hAnsi="ITC Avant Garde"/>
        </w:rPr>
        <w:t xml:space="preserve"> </w:t>
      </w:r>
      <w:r>
        <w:rPr>
          <w:rFonts w:ascii="ITC Avant Garde" w:hAnsi="ITC Avant Garde"/>
        </w:rPr>
        <w:t>la sustitución de un agente económico por otro, lo que no alteraría la estructura de los mercados locales.</w:t>
      </w:r>
    </w:p>
    <w:p w:rsidR="00216DC7" w:rsidRPr="00606043" w:rsidRDefault="00216DC7" w:rsidP="0007292A">
      <w:pPr>
        <w:spacing w:before="120" w:after="120"/>
        <w:jc w:val="both"/>
        <w:rPr>
          <w:rFonts w:ascii="ITC Avant Garde" w:hAnsi="ITC Avant Garde"/>
          <w:b/>
        </w:rPr>
      </w:pPr>
      <w:bookmarkStart w:id="24" w:name="_Toc530042394"/>
      <w:r w:rsidRPr="00606043">
        <w:rPr>
          <w:rFonts w:ascii="ITC Avant Garde" w:hAnsi="ITC Avant Garde"/>
          <w:b/>
        </w:rPr>
        <w:lastRenderedPageBreak/>
        <w:t>Elementos de evaluación adicionales</w:t>
      </w:r>
      <w:bookmarkEnd w:id="24"/>
    </w:p>
    <w:p w:rsidR="00337F8C" w:rsidRPr="00337F8C" w:rsidRDefault="00337F8C" w:rsidP="0007292A">
      <w:pPr>
        <w:spacing w:before="120" w:after="120"/>
        <w:rPr>
          <w:rFonts w:ascii="ITC Avant Garde" w:hAnsi="ITC Avant Garde"/>
        </w:rPr>
      </w:pPr>
      <w:r w:rsidRPr="00337F8C">
        <w:rPr>
          <w:rFonts w:ascii="ITC Avant Garde" w:hAnsi="ITC Avant Garde"/>
        </w:rPr>
        <w:t>Los siguientes elementos constituyen hechos notorios:</w:t>
      </w:r>
      <w:r w:rsidR="00305BDB" w:rsidRPr="00305BDB">
        <w:rPr>
          <w:rStyle w:val="Refdenotaalpie"/>
          <w:rFonts w:ascii="ITC Avant Garde" w:hAnsi="ITC Avant Garde"/>
        </w:rPr>
        <w:t xml:space="preserve"> </w:t>
      </w:r>
      <w:r w:rsidR="00305BDB" w:rsidRPr="00AD2135">
        <w:rPr>
          <w:rStyle w:val="Refdenotaalpie"/>
          <w:rFonts w:ascii="ITC Avant Garde" w:hAnsi="ITC Avant Garde"/>
        </w:rPr>
        <w:footnoteReference w:id="18"/>
      </w:r>
    </w:p>
    <w:p w:rsidR="00B20C24" w:rsidRPr="00337F8C" w:rsidRDefault="00337F8C" w:rsidP="0007292A">
      <w:pPr>
        <w:pStyle w:val="Prrafodelista"/>
        <w:numPr>
          <w:ilvl w:val="0"/>
          <w:numId w:val="32"/>
        </w:numPr>
        <w:spacing w:before="120" w:after="120"/>
        <w:ind w:left="357" w:hanging="357"/>
        <w:contextualSpacing w:val="0"/>
        <w:jc w:val="both"/>
        <w:rPr>
          <w:rFonts w:ascii="ITC Avant Garde" w:hAnsi="ITC Avant Garde" w:cs="Arial"/>
        </w:rPr>
      </w:pPr>
      <w:r w:rsidRPr="00337F8C">
        <w:rPr>
          <w:rFonts w:ascii="ITC Avant Garde" w:hAnsi="ITC Avant Garde"/>
        </w:rPr>
        <w:t>L</w:t>
      </w:r>
      <w:r w:rsidR="0006182E" w:rsidRPr="00337F8C">
        <w:rPr>
          <w:rFonts w:ascii="ITC Avant Garde" w:hAnsi="ITC Avant Garde"/>
        </w:rPr>
        <w:t xml:space="preserve">a actividad principal de Grupo Telefónica no es el arrendamiento de fibra óptica, por lo que derivado de la Operación se incrementará la oferta de servicios de arrendamiento de fibra óptica obscura y enlaces dedicados, lo que traería beneficios a la competencia. </w:t>
      </w:r>
    </w:p>
    <w:p w:rsidR="0039266D" w:rsidRPr="005D469F" w:rsidRDefault="00337F8C" w:rsidP="0007292A">
      <w:pPr>
        <w:pStyle w:val="Prrafodelista"/>
        <w:numPr>
          <w:ilvl w:val="0"/>
          <w:numId w:val="32"/>
        </w:numPr>
        <w:spacing w:before="120" w:after="120"/>
        <w:ind w:left="357" w:hanging="357"/>
        <w:contextualSpacing w:val="0"/>
        <w:jc w:val="both"/>
        <w:rPr>
          <w:rFonts w:ascii="ITC Avant Garde" w:hAnsi="ITC Avant Garde"/>
        </w:rPr>
      </w:pPr>
      <w:r>
        <w:rPr>
          <w:rFonts w:ascii="ITC Avant Garde" w:hAnsi="ITC Avant Garde" w:cs="Arial"/>
        </w:rPr>
        <w:t>Existen agentes económicos declarados con poder sustancial de mercado en el arrendamiento de enlaces dedicados. M</w:t>
      </w:r>
      <w:r w:rsidR="0039266D" w:rsidRPr="005D469F">
        <w:rPr>
          <w:rFonts w:ascii="ITC Avant Garde" w:hAnsi="ITC Avant Garde"/>
        </w:rPr>
        <w:t xml:space="preserve">ediante resolución del expediente número DC-002-2007, del índice de la extinta Comisión Federal de Competencia, emitida el veinticinco de junio de dos mil nueve, se declaró a Telmex y Telnor como agentes con poder sustancial en “97 </w:t>
      </w:r>
      <w:r w:rsidR="0039266D" w:rsidRPr="005D469F">
        <w:rPr>
          <w:rFonts w:ascii="ITC Avant Garde" w:hAnsi="ITC Avant Garde"/>
          <w:i/>
        </w:rPr>
        <w:t>mercados mayoristas de arrendamiento de enlaces dedicados locales”</w:t>
      </w:r>
      <w:r w:rsidR="0039266D" w:rsidRPr="005D469F">
        <w:rPr>
          <w:rFonts w:ascii="ITC Avant Garde" w:hAnsi="ITC Avant Garde"/>
        </w:rPr>
        <w:t xml:space="preserve">, “97 </w:t>
      </w:r>
      <w:r w:rsidR="0039266D" w:rsidRPr="005D469F">
        <w:rPr>
          <w:rFonts w:ascii="ITC Avant Garde" w:hAnsi="ITC Avant Garde"/>
          <w:i/>
        </w:rPr>
        <w:t>mercados mayoristas de arrendamiento de enlaces dedicados de larga distancia nacional”,</w:t>
      </w:r>
      <w:r w:rsidR="0039266D" w:rsidRPr="005D469F">
        <w:rPr>
          <w:rFonts w:ascii="ITC Avant Garde" w:hAnsi="ITC Avant Garde"/>
        </w:rPr>
        <w:t xml:space="preserve"> en el “</w:t>
      </w:r>
      <w:r w:rsidR="0039266D" w:rsidRPr="005D469F">
        <w:rPr>
          <w:rFonts w:ascii="ITC Avant Garde" w:hAnsi="ITC Avant Garde"/>
          <w:i/>
        </w:rPr>
        <w:t>mercado mayorista de arrendamiento de enlaces dedicados de larga distancia internacional”</w:t>
      </w:r>
      <w:r w:rsidR="0039266D" w:rsidRPr="005D469F">
        <w:rPr>
          <w:rFonts w:ascii="ITC Avant Garde" w:hAnsi="ITC Avant Garde"/>
        </w:rPr>
        <w:t xml:space="preserve"> y en el “</w:t>
      </w:r>
      <w:r w:rsidR="0039266D" w:rsidRPr="005D469F">
        <w:rPr>
          <w:rFonts w:ascii="ITC Avant Garde" w:hAnsi="ITC Avant Garde"/>
          <w:i/>
        </w:rPr>
        <w:t>mercado mayorista de arrendamiento de enlaces dedicados de interconexión</w:t>
      </w:r>
      <w:r w:rsidR="0039266D" w:rsidRPr="005D469F">
        <w:rPr>
          <w:rFonts w:ascii="ITC Avant Garde" w:hAnsi="ITC Avant Garde"/>
        </w:rPr>
        <w:t>.”</w:t>
      </w:r>
      <w:r w:rsidR="0039266D" w:rsidRPr="005D469F">
        <w:rPr>
          <w:rStyle w:val="Refdenotaalpie"/>
          <w:rFonts w:ascii="ITC Avant Garde" w:hAnsi="ITC Avant Garde"/>
        </w:rPr>
        <w:footnoteReference w:id="19"/>
      </w:r>
    </w:p>
    <w:p w:rsidR="0039266D" w:rsidRPr="005D469F" w:rsidRDefault="0039266D" w:rsidP="0007292A">
      <w:pPr>
        <w:pStyle w:val="Prrafodelista"/>
        <w:numPr>
          <w:ilvl w:val="0"/>
          <w:numId w:val="32"/>
        </w:numPr>
        <w:spacing w:before="120" w:after="120"/>
        <w:ind w:left="357" w:hanging="357"/>
        <w:contextualSpacing w:val="0"/>
        <w:jc w:val="both"/>
        <w:rPr>
          <w:rFonts w:ascii="ITC Avant Garde" w:hAnsi="ITC Avant Garde"/>
        </w:rPr>
      </w:pPr>
      <w:r w:rsidRPr="005D469F">
        <w:rPr>
          <w:rFonts w:ascii="ITC Avant Garde" w:hAnsi="ITC Avant Garde"/>
        </w:rPr>
        <w:t>Telmex y Telnor también fueron declarados dentro del expediente DE-008-2010 de la extinta Comisión Federal de Competencia, emitida el treinta de enero de dos mil trece, como responsables de una práctica monopólica relativa consistente en negativa de trato “</w:t>
      </w:r>
      <w:r w:rsidRPr="005D469F">
        <w:rPr>
          <w:rFonts w:ascii="ITC Avant Garde" w:hAnsi="ITC Avant Garde"/>
          <w:i/>
        </w:rPr>
        <w:t xml:space="preserve">en los mercados relevantes del servicio mayorista de </w:t>
      </w:r>
      <w:r w:rsidRPr="005D469F">
        <w:rPr>
          <w:rFonts w:ascii="ITC Avant Garde" w:hAnsi="ITC Avant Garde"/>
          <w:i/>
        </w:rPr>
        <w:lastRenderedPageBreak/>
        <w:t>arrendamiento de enlaces dedicados locales</w:t>
      </w:r>
      <w:r w:rsidRPr="005D469F">
        <w:rPr>
          <w:rFonts w:ascii="ITC Avant Garde" w:hAnsi="ITC Avant Garde"/>
        </w:rPr>
        <w:t>”.</w:t>
      </w:r>
      <w:r w:rsidRPr="005D469F">
        <w:rPr>
          <w:rStyle w:val="Refdenotaalpie"/>
          <w:rFonts w:ascii="ITC Avant Garde" w:hAnsi="ITC Avant Garde"/>
        </w:rPr>
        <w:footnoteReference w:id="20"/>
      </w:r>
      <w:r w:rsidR="00337F8C">
        <w:rPr>
          <w:rFonts w:ascii="ITC Avant Garde" w:hAnsi="ITC Avant Garde"/>
        </w:rPr>
        <w:t xml:space="preserve"> Lo que implica que tienen poder sustancial en ese mercado a la fecha de la emisión de la resolución. </w:t>
      </w:r>
    </w:p>
    <w:p w:rsidR="005D469F" w:rsidRPr="005D469F" w:rsidRDefault="005D469F" w:rsidP="0007292A">
      <w:pPr>
        <w:pStyle w:val="Prrafodelista"/>
        <w:numPr>
          <w:ilvl w:val="0"/>
          <w:numId w:val="32"/>
        </w:numPr>
        <w:spacing w:before="120" w:after="120"/>
        <w:ind w:left="357" w:hanging="357"/>
        <w:contextualSpacing w:val="0"/>
        <w:jc w:val="both"/>
        <w:rPr>
          <w:rFonts w:ascii="ITC Avant Garde" w:hAnsi="ITC Avant Garde"/>
        </w:rPr>
      </w:pPr>
      <w:r>
        <w:rPr>
          <w:rFonts w:ascii="ITC Avant Garde" w:hAnsi="ITC Avant Garde"/>
        </w:rPr>
        <w:t>E</w:t>
      </w:r>
      <w:r w:rsidRPr="005D469F">
        <w:rPr>
          <w:rFonts w:ascii="ITC Avant Garde" w:hAnsi="ITC Avant Garde"/>
        </w:rPr>
        <w:t>l A</w:t>
      </w:r>
      <w:r>
        <w:rPr>
          <w:rFonts w:ascii="ITC Avant Garde" w:hAnsi="ITC Avant Garde"/>
        </w:rPr>
        <w:t xml:space="preserve">gente </w:t>
      </w:r>
      <w:r w:rsidRPr="005D469F">
        <w:rPr>
          <w:rFonts w:ascii="ITC Avant Garde" w:hAnsi="ITC Avant Garde"/>
        </w:rPr>
        <w:t>E</w:t>
      </w:r>
      <w:r>
        <w:rPr>
          <w:rFonts w:ascii="ITC Avant Garde" w:hAnsi="ITC Avant Garde"/>
        </w:rPr>
        <w:t xml:space="preserve">conómico </w:t>
      </w:r>
      <w:r w:rsidRPr="005D469F">
        <w:rPr>
          <w:rFonts w:ascii="ITC Avant Garde" w:hAnsi="ITC Avant Garde"/>
        </w:rPr>
        <w:t>P</w:t>
      </w:r>
      <w:r>
        <w:rPr>
          <w:rFonts w:ascii="ITC Avant Garde" w:hAnsi="ITC Avant Garde"/>
        </w:rPr>
        <w:t xml:space="preserve">reponderante en </w:t>
      </w:r>
      <w:r w:rsidR="00AD2135">
        <w:rPr>
          <w:rFonts w:ascii="ITC Avant Garde" w:hAnsi="ITC Avant Garde"/>
        </w:rPr>
        <w:t xml:space="preserve">el sector de </w:t>
      </w:r>
      <w:r w:rsidRPr="005D469F">
        <w:rPr>
          <w:rFonts w:ascii="ITC Avant Garde" w:hAnsi="ITC Avant Garde"/>
        </w:rPr>
        <w:t>T</w:t>
      </w:r>
      <w:r>
        <w:rPr>
          <w:rFonts w:ascii="ITC Avant Garde" w:hAnsi="ITC Avant Garde"/>
        </w:rPr>
        <w:t>elecomunicaciones</w:t>
      </w:r>
      <w:r w:rsidRPr="005D469F">
        <w:rPr>
          <w:rFonts w:ascii="ITC Avant Garde" w:hAnsi="ITC Avant Garde"/>
        </w:rPr>
        <w:t>,</w:t>
      </w:r>
      <w:r w:rsidR="00AD2135">
        <w:rPr>
          <w:rStyle w:val="Refdenotaalpie"/>
          <w:rFonts w:ascii="ITC Avant Garde" w:hAnsi="ITC Avant Garde"/>
        </w:rPr>
        <w:footnoteReference w:id="21"/>
      </w:r>
      <w:r w:rsidRPr="005D469F">
        <w:rPr>
          <w:rFonts w:ascii="ITC Avant Garde" w:hAnsi="ITC Avant Garde"/>
        </w:rPr>
        <w:t xml:space="preserve"> del cual forma parte Telmex y Telnor, es el principal operador que presta este servicio mayorista a otros concesionarios;</w:t>
      </w:r>
      <w:r w:rsidRPr="005D469F">
        <w:rPr>
          <w:rStyle w:val="Refdenotaalpie"/>
          <w:rFonts w:ascii="ITC Avant Garde" w:hAnsi="ITC Avant Garde"/>
        </w:rPr>
        <w:footnoteReference w:id="22"/>
      </w:r>
      <w:r w:rsidRPr="005D469F">
        <w:rPr>
          <w:rFonts w:ascii="ITC Avant Garde" w:hAnsi="ITC Avant Garde"/>
        </w:rPr>
        <w:t xml:space="preserve">mediante una oferta pública de referencia en términos de las obligaciones impuestas por el Instituto en la </w:t>
      </w:r>
      <w:r w:rsidRPr="005D469F">
        <w:rPr>
          <w:rFonts w:ascii="ITC Avant Garde" w:eastAsia="Times New Roman" w:hAnsi="ITC Avant Garde"/>
          <w:bCs/>
          <w:color w:val="000000"/>
        </w:rPr>
        <w:t>Resolución de Preponderancia en Telecomunicaciones y en la Revisión Bienal de Preponderancia en Telecomunicaciones 2016.</w:t>
      </w:r>
      <w:r w:rsidRPr="005D469F">
        <w:rPr>
          <w:rStyle w:val="Refdenotaalpie"/>
          <w:rFonts w:ascii="ITC Avant Garde" w:eastAsia="Times New Roman" w:hAnsi="ITC Avant Garde"/>
          <w:bCs/>
          <w:color w:val="000000"/>
        </w:rPr>
        <w:footnoteReference w:id="23"/>
      </w:r>
      <w:r w:rsidRPr="005D469F">
        <w:rPr>
          <w:rFonts w:ascii="ITC Avant Garde" w:eastAsia="Times New Roman" w:hAnsi="ITC Avant Garde"/>
          <w:bCs/>
          <w:color w:val="000000"/>
        </w:rPr>
        <w:t xml:space="preserve"> </w:t>
      </w:r>
    </w:p>
    <w:p w:rsidR="002776E3" w:rsidRPr="00606043" w:rsidRDefault="00606043" w:rsidP="0007292A">
      <w:pPr>
        <w:spacing w:before="120" w:after="120"/>
        <w:jc w:val="both"/>
        <w:rPr>
          <w:rFonts w:ascii="ITC Avant Garde" w:hAnsi="ITC Avant Garde"/>
          <w:b/>
        </w:rPr>
      </w:pPr>
      <w:bookmarkStart w:id="25" w:name="_Toc530042395"/>
      <w:r>
        <w:rPr>
          <w:rFonts w:ascii="ITC Avant Garde" w:hAnsi="ITC Avant Garde"/>
          <w:b/>
        </w:rPr>
        <w:t xml:space="preserve">SÉPTIMO. </w:t>
      </w:r>
      <w:r w:rsidR="002776E3" w:rsidRPr="00606043">
        <w:rPr>
          <w:rFonts w:ascii="ITC Avant Garde" w:hAnsi="ITC Avant Garde"/>
          <w:b/>
        </w:rPr>
        <w:t>Cláusula de no competir</w:t>
      </w:r>
      <w:bookmarkEnd w:id="25"/>
      <w:r w:rsidR="002776E3" w:rsidRPr="00606043">
        <w:rPr>
          <w:rFonts w:ascii="ITC Avant Garde" w:hAnsi="ITC Avant Garde"/>
          <w:b/>
        </w:rPr>
        <w:t xml:space="preserve"> </w:t>
      </w:r>
    </w:p>
    <w:p w:rsidR="002776E3" w:rsidRPr="00DD6365" w:rsidRDefault="0085298B" w:rsidP="0007292A">
      <w:pPr>
        <w:spacing w:before="120" w:after="120"/>
        <w:jc w:val="both"/>
        <w:rPr>
          <w:rFonts w:ascii="ITC Avant Garde" w:hAnsi="ITC Avant Garde"/>
        </w:rPr>
      </w:pPr>
      <w:r>
        <w:rPr>
          <w:rFonts w:ascii="ITC Avant Garde" w:hAnsi="ITC Avant Garde"/>
        </w:rPr>
        <w:t xml:space="preserve">Los </w:t>
      </w:r>
      <w:r w:rsidR="002776E3" w:rsidRPr="0038051A">
        <w:rPr>
          <w:rFonts w:ascii="ITC Avant Garde" w:hAnsi="ITC Avant Garde"/>
        </w:rPr>
        <w:t>contrato</w:t>
      </w:r>
      <w:r>
        <w:rPr>
          <w:rFonts w:ascii="ITC Avant Garde" w:hAnsi="ITC Avant Garde"/>
        </w:rPr>
        <w:t>s</w:t>
      </w:r>
      <w:r w:rsidR="002776E3" w:rsidRPr="0038051A">
        <w:rPr>
          <w:rFonts w:ascii="ITC Avant Garde" w:hAnsi="ITC Avant Garde"/>
        </w:rPr>
        <w:t xml:space="preserve"> de compraventa </w:t>
      </w:r>
      <w:r w:rsidR="002776E3">
        <w:rPr>
          <w:rFonts w:ascii="ITC Avant Garde" w:hAnsi="ITC Avant Garde"/>
        </w:rPr>
        <w:t>firmado</w:t>
      </w:r>
      <w:r>
        <w:rPr>
          <w:rFonts w:ascii="ITC Avant Garde" w:hAnsi="ITC Avant Garde"/>
        </w:rPr>
        <w:t>s</w:t>
      </w:r>
      <w:r w:rsidR="002776E3">
        <w:rPr>
          <w:rFonts w:ascii="ITC Avant Garde" w:hAnsi="ITC Avant Garde"/>
        </w:rPr>
        <w:t xml:space="preserve"> por las Partes </w:t>
      </w:r>
      <w:r w:rsidR="00343A8D">
        <w:rPr>
          <w:rFonts w:ascii="ITC Avant Garde" w:hAnsi="ITC Avant Garde"/>
        </w:rPr>
        <w:t>en</w:t>
      </w:r>
      <w:r>
        <w:rPr>
          <w:rFonts w:ascii="ITC Avant Garde" w:hAnsi="ITC Avant Garde"/>
        </w:rPr>
        <w:t xml:space="preserve"> los tres actos </w:t>
      </w:r>
      <w:r w:rsidR="00343A8D">
        <w:rPr>
          <w:rFonts w:ascii="ITC Avant Garde" w:hAnsi="ITC Avant Garde"/>
        </w:rPr>
        <w:t xml:space="preserve">que </w:t>
      </w:r>
      <w:r>
        <w:rPr>
          <w:rFonts w:ascii="ITC Avant Garde" w:hAnsi="ITC Avant Garde"/>
        </w:rPr>
        <w:t>compone</w:t>
      </w:r>
      <w:r w:rsidR="00343A8D">
        <w:rPr>
          <w:rFonts w:ascii="ITC Avant Garde" w:hAnsi="ITC Avant Garde"/>
        </w:rPr>
        <w:t>n</w:t>
      </w:r>
      <w:r>
        <w:rPr>
          <w:rFonts w:ascii="ITC Avant Garde" w:hAnsi="ITC Avant Garde"/>
        </w:rPr>
        <w:t xml:space="preserve"> la Operación no </w:t>
      </w:r>
      <w:r w:rsidR="002776E3" w:rsidRPr="0038051A">
        <w:rPr>
          <w:rFonts w:ascii="ITC Avant Garde" w:hAnsi="ITC Avant Garde"/>
        </w:rPr>
        <w:t>incluye</w:t>
      </w:r>
      <w:r>
        <w:rPr>
          <w:rFonts w:ascii="ITC Avant Garde" w:hAnsi="ITC Avant Garde"/>
        </w:rPr>
        <w:t xml:space="preserve">n </w:t>
      </w:r>
      <w:r w:rsidR="002776E3">
        <w:rPr>
          <w:rFonts w:ascii="ITC Avant Garde" w:hAnsi="ITC Avant Garde"/>
        </w:rPr>
        <w:t>un</w:t>
      </w:r>
      <w:r>
        <w:rPr>
          <w:rFonts w:ascii="ITC Avant Garde" w:hAnsi="ITC Avant Garde"/>
        </w:rPr>
        <w:t xml:space="preserve">a cláusula de </w:t>
      </w:r>
      <w:r w:rsidR="00305BDB">
        <w:rPr>
          <w:rFonts w:ascii="ITC Avant Garde" w:hAnsi="ITC Avant Garde"/>
        </w:rPr>
        <w:t xml:space="preserve">no </w:t>
      </w:r>
      <w:r>
        <w:rPr>
          <w:rFonts w:ascii="ITC Avant Garde" w:hAnsi="ITC Avant Garde"/>
        </w:rPr>
        <w:t xml:space="preserve">competir, ni </w:t>
      </w:r>
      <w:r w:rsidR="00337F8C">
        <w:rPr>
          <w:rFonts w:ascii="ITC Avant Garde" w:hAnsi="ITC Avant Garde"/>
        </w:rPr>
        <w:t xml:space="preserve">condición u </w:t>
      </w:r>
      <w:r>
        <w:rPr>
          <w:rFonts w:ascii="ITC Avant Garde" w:hAnsi="ITC Avant Garde"/>
        </w:rPr>
        <w:t xml:space="preserve">obligación </w:t>
      </w:r>
      <w:r w:rsidR="00337F8C">
        <w:rPr>
          <w:rFonts w:ascii="ITC Avant Garde" w:hAnsi="ITC Avant Garde"/>
        </w:rPr>
        <w:t>de naturaleza homóloga</w:t>
      </w:r>
      <w:r>
        <w:rPr>
          <w:rFonts w:ascii="ITC Avant Garde" w:hAnsi="ITC Avant Garde"/>
        </w:rPr>
        <w:t>.</w:t>
      </w:r>
    </w:p>
    <w:p w:rsidR="00E26796" w:rsidRPr="005A3C52" w:rsidRDefault="005A3C52" w:rsidP="0007292A">
      <w:pPr>
        <w:spacing w:before="120" w:after="120"/>
        <w:jc w:val="both"/>
        <w:rPr>
          <w:rFonts w:ascii="ITC Avant Garde" w:hAnsi="ITC Avant Garde"/>
          <w:b/>
        </w:rPr>
      </w:pPr>
      <w:r w:rsidRPr="005A3C52">
        <w:rPr>
          <w:rFonts w:ascii="ITC Avant Garde" w:hAnsi="ITC Avant Garde"/>
          <w:b/>
        </w:rPr>
        <w:t>OCTAVO.</w:t>
      </w:r>
      <w:r w:rsidR="00E26796" w:rsidRPr="005A3C52">
        <w:rPr>
          <w:rFonts w:ascii="ITC Avant Garde" w:hAnsi="ITC Avant Garde"/>
          <w:b/>
        </w:rPr>
        <w:t xml:space="preserve"> </w:t>
      </w:r>
      <w:bookmarkStart w:id="26" w:name="_Toc530042396"/>
      <w:r w:rsidR="00E26796" w:rsidRPr="005A3C52">
        <w:rPr>
          <w:rFonts w:ascii="ITC Avant Garde" w:hAnsi="ITC Avant Garde"/>
          <w:b/>
        </w:rPr>
        <w:t>Conclusión</w:t>
      </w:r>
      <w:bookmarkEnd w:id="26"/>
    </w:p>
    <w:p w:rsidR="002776E3" w:rsidRDefault="00337F8C" w:rsidP="0007292A">
      <w:pPr>
        <w:spacing w:before="120" w:after="120"/>
        <w:jc w:val="both"/>
        <w:rPr>
          <w:rFonts w:ascii="ITC Avant Garde" w:hAnsi="ITC Avant Garde"/>
        </w:rPr>
      </w:pPr>
      <w:r>
        <w:rPr>
          <w:rFonts w:ascii="ITC Avant Garde" w:hAnsi="ITC Avant Garde"/>
        </w:rPr>
        <w:t xml:space="preserve">Del análisis de la </w:t>
      </w:r>
      <w:r w:rsidR="0085298B">
        <w:rPr>
          <w:rFonts w:ascii="ITC Avant Garde" w:hAnsi="ITC Avant Garde"/>
        </w:rPr>
        <w:t>Operación</w:t>
      </w:r>
      <w:r>
        <w:rPr>
          <w:rFonts w:ascii="ITC Avant Garde" w:hAnsi="ITC Avant Garde"/>
        </w:rPr>
        <w:t>, no se prevé</w:t>
      </w:r>
      <w:r w:rsidR="002776E3" w:rsidRPr="00CB2AC0">
        <w:rPr>
          <w:rFonts w:ascii="ITC Avant Garde" w:hAnsi="ITC Avant Garde"/>
        </w:rPr>
        <w:t xml:space="preserve"> </w:t>
      </w:r>
      <w:r>
        <w:rPr>
          <w:rFonts w:ascii="ITC Avant Garde" w:hAnsi="ITC Avant Garde"/>
        </w:rPr>
        <w:t xml:space="preserve">que </w:t>
      </w:r>
      <w:r w:rsidR="002776E3" w:rsidRPr="00CB2AC0">
        <w:rPr>
          <w:rFonts w:ascii="ITC Avant Garde" w:hAnsi="ITC Avant Garde"/>
        </w:rPr>
        <w:t xml:space="preserve">pueda generar efectos </w:t>
      </w:r>
      <w:r w:rsidR="002776E3">
        <w:rPr>
          <w:rFonts w:ascii="ITC Avant Garde" w:hAnsi="ITC Avant Garde"/>
        </w:rPr>
        <w:t xml:space="preserve">unilaterales o coordinados </w:t>
      </w:r>
      <w:r w:rsidR="002776E3" w:rsidRPr="00CB2AC0">
        <w:rPr>
          <w:rFonts w:ascii="ITC Avant Garde" w:hAnsi="ITC Avant Garde"/>
        </w:rPr>
        <w:t xml:space="preserve">contrarios </w:t>
      </w:r>
      <w:r w:rsidR="00BC4176">
        <w:rPr>
          <w:rFonts w:ascii="ITC Avant Garde" w:hAnsi="ITC Avant Garde"/>
        </w:rPr>
        <w:t>al proceso de</w:t>
      </w:r>
      <w:r w:rsidR="002776E3" w:rsidRPr="00CB2AC0">
        <w:rPr>
          <w:rFonts w:ascii="ITC Avant Garde" w:hAnsi="ITC Avant Garde"/>
        </w:rPr>
        <w:t xml:space="preserve"> competencia y libre concurrencia en las actividades </w:t>
      </w:r>
      <w:r w:rsidR="00607969">
        <w:rPr>
          <w:rFonts w:ascii="ITC Avant Garde" w:hAnsi="ITC Avant Garde"/>
        </w:rPr>
        <w:t>económicas en</w:t>
      </w:r>
      <w:r w:rsidR="002776E3" w:rsidRPr="00CB2AC0">
        <w:rPr>
          <w:rFonts w:ascii="ITC Avant Garde" w:hAnsi="ITC Avant Garde"/>
        </w:rPr>
        <w:t xml:space="preserve"> </w:t>
      </w:r>
      <w:r w:rsidR="00A25060">
        <w:rPr>
          <w:rFonts w:ascii="ITC Avant Garde" w:hAnsi="ITC Avant Garde"/>
        </w:rPr>
        <w:t>e</w:t>
      </w:r>
      <w:r w:rsidR="002776E3" w:rsidRPr="00CB2AC0">
        <w:rPr>
          <w:rFonts w:ascii="ITC Avant Garde" w:hAnsi="ITC Avant Garde"/>
        </w:rPr>
        <w:t xml:space="preserve">l sector de telecomunicaciones en las que participa </w:t>
      </w:r>
      <w:r w:rsidR="0085298B">
        <w:rPr>
          <w:rFonts w:ascii="ITC Avant Garde" w:hAnsi="ITC Avant Garde"/>
        </w:rPr>
        <w:t xml:space="preserve">Grupo </w:t>
      </w:r>
      <w:proofErr w:type="spellStart"/>
      <w:r w:rsidR="0085298B">
        <w:rPr>
          <w:rFonts w:ascii="ITC Avant Garde" w:hAnsi="ITC Avant Garde"/>
        </w:rPr>
        <w:t>Even</w:t>
      </w:r>
      <w:proofErr w:type="spellEnd"/>
      <w:r w:rsidR="0085298B">
        <w:rPr>
          <w:rFonts w:ascii="ITC Avant Garde" w:hAnsi="ITC Avant Garde"/>
        </w:rPr>
        <w:t xml:space="preserve"> </w:t>
      </w:r>
      <w:r w:rsidR="002776E3">
        <w:rPr>
          <w:rFonts w:ascii="ITC Avant Garde" w:hAnsi="ITC Avant Garde"/>
        </w:rPr>
        <w:t xml:space="preserve">en México, en </w:t>
      </w:r>
      <w:r>
        <w:rPr>
          <w:rFonts w:ascii="ITC Avant Garde" w:hAnsi="ITC Avant Garde"/>
        </w:rPr>
        <w:t>virtud de los siguientes puntos.</w:t>
      </w:r>
    </w:p>
    <w:p w:rsidR="002776E3" w:rsidRDefault="002776E3" w:rsidP="0007292A">
      <w:pPr>
        <w:spacing w:before="120" w:after="120"/>
        <w:jc w:val="both"/>
        <w:rPr>
          <w:rFonts w:ascii="ITC Avant Garde" w:hAnsi="ITC Avant Garde"/>
        </w:rPr>
      </w:pPr>
      <w:r>
        <w:rPr>
          <w:rFonts w:ascii="ITC Avant Garde" w:hAnsi="ITC Avant Garde"/>
        </w:rPr>
        <w:t>Respecto a los efectos unilaterales:</w:t>
      </w:r>
    </w:p>
    <w:p w:rsidR="002776E3" w:rsidRDefault="00E85C9E" w:rsidP="0007292A">
      <w:pPr>
        <w:pStyle w:val="Prrafodelista"/>
        <w:numPr>
          <w:ilvl w:val="0"/>
          <w:numId w:val="2"/>
        </w:numPr>
        <w:spacing w:before="120" w:after="120"/>
        <w:ind w:left="709" w:hanging="425"/>
        <w:contextualSpacing w:val="0"/>
        <w:jc w:val="both"/>
        <w:rPr>
          <w:rFonts w:ascii="ITC Avant Garde" w:hAnsi="ITC Avant Garde"/>
        </w:rPr>
      </w:pPr>
      <w:r>
        <w:rPr>
          <w:rFonts w:ascii="ITC Avant Garde" w:hAnsi="ITC Avant Garde"/>
        </w:rPr>
        <w:t xml:space="preserve">La Operación implica la </w:t>
      </w:r>
      <w:r w:rsidRPr="00DD55F9">
        <w:rPr>
          <w:rFonts w:ascii="ITC Avant Garde" w:hAnsi="ITC Avant Garde"/>
        </w:rPr>
        <w:t>adquisición</w:t>
      </w:r>
      <w:r w:rsidR="00337F8C">
        <w:rPr>
          <w:rFonts w:ascii="ITC Avant Garde" w:hAnsi="ITC Avant Garde"/>
        </w:rPr>
        <w:t xml:space="preserve"> </w:t>
      </w:r>
      <w:r w:rsidR="004744AE" w:rsidRPr="00BD6258">
        <w:rPr>
          <w:rFonts w:ascii="ITC Avant Garde" w:hAnsi="ITC Avant Garde" w:cs="Helvetica"/>
          <w:color w:val="0070C0"/>
          <w:szCs w:val="20"/>
          <w:lang w:eastAsia="es-MX"/>
        </w:rPr>
        <w:t>“CONFIDENCIAL POR LEY”</w:t>
      </w:r>
      <w:r w:rsidR="00216DC7">
        <w:rPr>
          <w:rFonts w:ascii="ITC Avant Garde" w:hAnsi="ITC Avant Garde"/>
        </w:rPr>
        <w:t xml:space="preserve">, por parte de </w:t>
      </w:r>
      <w:proofErr w:type="spellStart"/>
      <w:r w:rsidR="00216DC7">
        <w:rPr>
          <w:rFonts w:ascii="ITC Avant Garde" w:hAnsi="ITC Avant Garde"/>
        </w:rPr>
        <w:t>Even</w:t>
      </w:r>
      <w:proofErr w:type="spellEnd"/>
      <w:r w:rsidR="00216DC7">
        <w:rPr>
          <w:rFonts w:ascii="ITC Avant Garde" w:hAnsi="ITC Avant Garde"/>
        </w:rPr>
        <w:t xml:space="preserve"> y Neutral,</w:t>
      </w:r>
      <w:r w:rsidR="00216DC7" w:rsidRPr="00DD55F9">
        <w:rPr>
          <w:rFonts w:ascii="ITC Avant Garde" w:hAnsi="ITC Avant Garde"/>
        </w:rPr>
        <w:t xml:space="preserve"> </w:t>
      </w:r>
      <w:r w:rsidRPr="00DD55F9">
        <w:rPr>
          <w:rFonts w:ascii="ITC Avant Garde" w:hAnsi="ITC Avant Garde"/>
        </w:rPr>
        <w:t>de activos correspondientes a redes de fibra óptica obscura</w:t>
      </w:r>
      <w:r>
        <w:rPr>
          <w:rFonts w:ascii="ITC Avant Garde" w:hAnsi="ITC Avant Garde"/>
        </w:rPr>
        <w:t xml:space="preserve">, propiedad de Pegaso, </w:t>
      </w:r>
      <w:r w:rsidRPr="00DD55F9">
        <w:rPr>
          <w:rFonts w:ascii="ITC Avant Garde" w:hAnsi="ITC Avant Garde"/>
        </w:rPr>
        <w:t>en distintas ciudades del país</w:t>
      </w:r>
      <w:r w:rsidR="006C373F">
        <w:rPr>
          <w:rFonts w:ascii="ITC Avant Garde" w:hAnsi="ITC Avant Garde"/>
        </w:rPr>
        <w:t>;</w:t>
      </w:r>
    </w:p>
    <w:p w:rsidR="00337F8C" w:rsidRPr="00337F8C" w:rsidRDefault="00E85C9E" w:rsidP="0007292A">
      <w:pPr>
        <w:pStyle w:val="Prrafodelista"/>
        <w:numPr>
          <w:ilvl w:val="0"/>
          <w:numId w:val="2"/>
        </w:numPr>
        <w:spacing w:before="120" w:after="120"/>
        <w:contextualSpacing w:val="0"/>
        <w:jc w:val="both"/>
        <w:rPr>
          <w:rFonts w:ascii="ITC Avant Garde" w:hAnsi="ITC Avant Garde"/>
        </w:rPr>
      </w:pPr>
      <w:r>
        <w:rPr>
          <w:rFonts w:ascii="ITC Avant Garde" w:hAnsi="ITC Avant Garde"/>
        </w:rPr>
        <w:t xml:space="preserve">Derivado de la Operación Grupo </w:t>
      </w:r>
      <w:proofErr w:type="spellStart"/>
      <w:r>
        <w:rPr>
          <w:rFonts w:ascii="ITC Avant Garde" w:hAnsi="ITC Avant Garde"/>
        </w:rPr>
        <w:t>Even</w:t>
      </w:r>
      <w:proofErr w:type="spellEnd"/>
      <w:r>
        <w:rPr>
          <w:rFonts w:ascii="ITC Avant Garde" w:hAnsi="ITC Avant Garde"/>
        </w:rPr>
        <w:t xml:space="preserve"> acumulará un total de </w:t>
      </w:r>
      <w:r w:rsidR="004744AE" w:rsidRPr="00BD6258">
        <w:rPr>
          <w:rFonts w:ascii="ITC Avant Garde" w:hAnsi="ITC Avant Garde" w:cs="Helvetica"/>
          <w:color w:val="0070C0"/>
          <w:szCs w:val="20"/>
          <w:lang w:eastAsia="es-MX"/>
        </w:rPr>
        <w:t>“CONFIDENCIAL POR LEY”</w:t>
      </w:r>
      <w:r w:rsidR="00337F8C">
        <w:rPr>
          <w:rFonts w:ascii="ITC Avant Garde" w:hAnsi="ITC Avant Garde"/>
        </w:rPr>
        <w:t xml:space="preserve"> </w:t>
      </w:r>
      <w:r>
        <w:rPr>
          <w:rFonts w:ascii="ITC Avant Garde" w:hAnsi="ITC Avant Garde"/>
        </w:rPr>
        <w:t xml:space="preserve">km de fibra óptica a nivel nacional, </w:t>
      </w:r>
      <w:r>
        <w:rPr>
          <w:rFonts w:ascii="ITC Avant Garde" w:hAnsi="ITC Avant Garde" w:cs="Arial"/>
        </w:rPr>
        <w:t xml:space="preserve">lo que representa una participación de </w:t>
      </w:r>
      <w:r w:rsidR="004744AE" w:rsidRPr="00BD6258">
        <w:rPr>
          <w:rFonts w:ascii="ITC Avant Garde" w:hAnsi="ITC Avant Garde" w:cs="Helvetica"/>
          <w:color w:val="0070C0"/>
          <w:szCs w:val="20"/>
          <w:lang w:eastAsia="es-MX"/>
        </w:rPr>
        <w:t>“CONFIDENCIAL POR LEY”</w:t>
      </w:r>
    </w:p>
    <w:p w:rsidR="00E86DEB" w:rsidRPr="006A4E6E" w:rsidRDefault="00337F8C" w:rsidP="0007292A">
      <w:pPr>
        <w:pStyle w:val="Prrafodelista"/>
        <w:numPr>
          <w:ilvl w:val="0"/>
          <w:numId w:val="2"/>
        </w:numPr>
        <w:spacing w:before="120" w:after="120"/>
        <w:contextualSpacing w:val="0"/>
        <w:jc w:val="both"/>
        <w:rPr>
          <w:rFonts w:ascii="ITC Avant Garde" w:hAnsi="ITC Avant Garde"/>
        </w:rPr>
      </w:pPr>
      <w:r>
        <w:rPr>
          <w:rFonts w:ascii="ITC Avant Garde" w:hAnsi="ITC Avant Garde" w:cs="Arial"/>
        </w:rPr>
        <w:t>A</w:t>
      </w:r>
      <w:r w:rsidR="00E85C9E">
        <w:rPr>
          <w:rFonts w:ascii="ITC Avant Garde" w:hAnsi="ITC Avant Garde" w:cs="Arial"/>
        </w:rPr>
        <w:t xml:space="preserve"> nivel nacional, el IHH antes y después de la Operaci</w:t>
      </w:r>
      <w:r>
        <w:rPr>
          <w:rFonts w:ascii="ITC Avant Garde" w:hAnsi="ITC Avant Garde" w:cs="Arial"/>
        </w:rPr>
        <w:t xml:space="preserve">ón se incrementa en un punto. Los niveles de este indicador —si bien superan los 4,000 (cuatro mil) puntos en ambos escenarios— no son atribuibles a las participaciones que el GIE de los </w:t>
      </w:r>
      <w:r>
        <w:rPr>
          <w:rFonts w:ascii="ITC Avant Garde" w:hAnsi="ITC Avant Garde" w:cs="Arial"/>
        </w:rPr>
        <w:lastRenderedPageBreak/>
        <w:t xml:space="preserve">Compradores ostenta en el mercado, sino a la participación de otros agentes económicos. </w:t>
      </w:r>
    </w:p>
    <w:p w:rsidR="00E85C9E" w:rsidRDefault="00E85C9E" w:rsidP="0007292A">
      <w:pPr>
        <w:pStyle w:val="Prrafodelista"/>
        <w:numPr>
          <w:ilvl w:val="0"/>
          <w:numId w:val="2"/>
        </w:numPr>
        <w:spacing w:before="120" w:after="120"/>
        <w:contextualSpacing w:val="0"/>
        <w:jc w:val="both"/>
        <w:rPr>
          <w:rFonts w:ascii="ITC Avant Garde" w:hAnsi="ITC Avant Garde"/>
        </w:rPr>
      </w:pPr>
      <w:r>
        <w:rPr>
          <w:rFonts w:ascii="ITC Avant Garde" w:hAnsi="ITC Avant Garde"/>
        </w:rPr>
        <w:t xml:space="preserve">La fibra óptica obscura que adquirirá Grupo </w:t>
      </w:r>
      <w:proofErr w:type="spellStart"/>
      <w:r>
        <w:rPr>
          <w:rFonts w:ascii="ITC Avant Garde" w:hAnsi="ITC Avant Garde"/>
        </w:rPr>
        <w:t>Even</w:t>
      </w:r>
      <w:proofErr w:type="spellEnd"/>
      <w:r>
        <w:rPr>
          <w:rFonts w:ascii="ITC Avant Garde" w:hAnsi="ITC Avant Garde"/>
        </w:rPr>
        <w:t xml:space="preserve"> derivado de la Operación se encuentra en </w:t>
      </w:r>
      <w:r w:rsidR="00216DC7">
        <w:rPr>
          <w:rFonts w:ascii="ITC Avant Garde" w:hAnsi="ITC Avant Garde"/>
        </w:rPr>
        <w:t>localidades</w:t>
      </w:r>
      <w:r w:rsidR="00343A8D">
        <w:rPr>
          <w:rFonts w:ascii="ITC Avant Garde" w:hAnsi="ITC Avant Garde"/>
        </w:rPr>
        <w:t xml:space="preserve"> en las cuales</w:t>
      </w:r>
      <w:r>
        <w:rPr>
          <w:rFonts w:ascii="ITC Avant Garde" w:hAnsi="ITC Avant Garde"/>
        </w:rPr>
        <w:t xml:space="preserve"> </w:t>
      </w:r>
      <w:r w:rsidR="00343A8D">
        <w:rPr>
          <w:rFonts w:ascii="ITC Avant Garde" w:hAnsi="ITC Avant Garde"/>
        </w:rPr>
        <w:t xml:space="preserve">no </w:t>
      </w:r>
      <w:r>
        <w:rPr>
          <w:rFonts w:ascii="ITC Avant Garde" w:hAnsi="ITC Avant Garde"/>
        </w:rPr>
        <w:t xml:space="preserve">contaba previamente con fibra </w:t>
      </w:r>
      <w:r w:rsidR="007D4E5B">
        <w:rPr>
          <w:rFonts w:ascii="ITC Avant Garde" w:hAnsi="ITC Avant Garde"/>
        </w:rPr>
        <w:t xml:space="preserve">óptica. </w:t>
      </w:r>
      <w:r w:rsidR="00337F8C">
        <w:rPr>
          <w:rFonts w:ascii="ITC Avant Garde" w:hAnsi="ITC Avant Garde"/>
        </w:rPr>
        <w:t>Se trata de</w:t>
      </w:r>
      <w:r w:rsidR="007D4E5B">
        <w:rPr>
          <w:rFonts w:ascii="ITC Avant Garde" w:hAnsi="ITC Avant Garde"/>
        </w:rPr>
        <w:t xml:space="preserve"> la sustitución de un agente económico por otro, lo que no </w:t>
      </w:r>
      <w:r w:rsidR="00337F8C">
        <w:rPr>
          <w:rFonts w:ascii="ITC Avant Garde" w:hAnsi="ITC Avant Garde"/>
        </w:rPr>
        <w:t xml:space="preserve">modificaría </w:t>
      </w:r>
      <w:r w:rsidR="007D4E5B">
        <w:rPr>
          <w:rFonts w:ascii="ITC Avant Garde" w:hAnsi="ITC Avant Garde"/>
        </w:rPr>
        <w:t>la estructu</w:t>
      </w:r>
      <w:r w:rsidR="006C373F">
        <w:rPr>
          <w:rFonts w:ascii="ITC Avant Garde" w:hAnsi="ITC Avant Garde"/>
        </w:rPr>
        <w:t>ra de los mercados locales;</w:t>
      </w:r>
      <w:r w:rsidR="005B45DF">
        <w:rPr>
          <w:rFonts w:ascii="ITC Avant Garde" w:hAnsi="ITC Avant Garde"/>
        </w:rPr>
        <w:t xml:space="preserve"> </w:t>
      </w:r>
    </w:p>
    <w:p w:rsidR="00E85C9E" w:rsidRDefault="00E85C9E" w:rsidP="0007292A">
      <w:pPr>
        <w:pStyle w:val="Prrafodelista"/>
        <w:numPr>
          <w:ilvl w:val="0"/>
          <w:numId w:val="2"/>
        </w:numPr>
        <w:spacing w:before="120" w:after="120"/>
        <w:contextualSpacing w:val="0"/>
        <w:jc w:val="both"/>
        <w:rPr>
          <w:rFonts w:ascii="ITC Avant Garde" w:hAnsi="ITC Avant Garde"/>
        </w:rPr>
      </w:pPr>
      <w:r>
        <w:rPr>
          <w:rFonts w:ascii="ITC Avant Garde" w:hAnsi="ITC Avant Garde"/>
        </w:rPr>
        <w:t>Existe</w:t>
      </w:r>
      <w:r w:rsidR="00337F8C">
        <w:rPr>
          <w:rFonts w:ascii="ITC Avant Garde" w:hAnsi="ITC Avant Garde"/>
        </w:rPr>
        <w:t>n</w:t>
      </w:r>
      <w:r>
        <w:rPr>
          <w:rFonts w:ascii="ITC Avant Garde" w:hAnsi="ITC Avant Garde"/>
        </w:rPr>
        <w:t xml:space="preserve"> </w:t>
      </w:r>
      <w:r w:rsidR="00216DC7">
        <w:rPr>
          <w:rFonts w:ascii="ITC Avant Garde" w:hAnsi="ITC Avant Garde"/>
        </w:rPr>
        <w:t>diversos</w:t>
      </w:r>
      <w:r>
        <w:rPr>
          <w:rFonts w:ascii="ITC Avant Garde" w:hAnsi="ITC Avant Garde"/>
        </w:rPr>
        <w:t xml:space="preserve"> agentes económicos que cuentan con redes de fibra óptica mayores a la de los Compradores y que </w:t>
      </w:r>
      <w:r w:rsidR="00216DC7">
        <w:rPr>
          <w:rFonts w:ascii="ITC Avant Garde" w:hAnsi="ITC Avant Garde"/>
        </w:rPr>
        <w:t xml:space="preserve">actual o </w:t>
      </w:r>
      <w:r>
        <w:rPr>
          <w:rFonts w:ascii="ITC Avant Garde" w:hAnsi="ITC Avant Garde"/>
        </w:rPr>
        <w:t xml:space="preserve">potencialmente </w:t>
      </w:r>
      <w:r w:rsidR="00216DC7">
        <w:rPr>
          <w:rFonts w:ascii="ITC Avant Garde" w:hAnsi="ITC Avant Garde"/>
        </w:rPr>
        <w:t xml:space="preserve">pueden </w:t>
      </w:r>
      <w:r>
        <w:rPr>
          <w:rFonts w:ascii="ITC Avant Garde" w:hAnsi="ITC Avant Garde"/>
        </w:rPr>
        <w:t>prestar los servicios de enlaces dedicados y arrendamiento de fibra óptica obscura</w:t>
      </w:r>
      <w:r w:rsidR="005B45DF">
        <w:rPr>
          <w:rFonts w:ascii="ITC Avant Garde" w:hAnsi="ITC Avant Garde"/>
        </w:rPr>
        <w:t>, entre los que destacan</w:t>
      </w:r>
      <w:r w:rsidR="005B45DF" w:rsidRPr="00AD2135">
        <w:rPr>
          <w:rFonts w:ascii="ITC Avant Garde" w:hAnsi="ITC Avant Garde"/>
        </w:rPr>
        <w:t xml:space="preserve">: </w:t>
      </w:r>
      <w:r w:rsidR="00216DC7" w:rsidRPr="00AD2135">
        <w:rPr>
          <w:rFonts w:ascii="ITC Avant Garde" w:hAnsi="ITC Avant Garde"/>
        </w:rPr>
        <w:t>Telmex</w:t>
      </w:r>
      <w:r w:rsidR="00216DC7">
        <w:rPr>
          <w:rFonts w:ascii="ITC Avant Garde" w:hAnsi="ITC Avant Garde"/>
        </w:rPr>
        <w:t>/</w:t>
      </w:r>
      <w:r w:rsidR="00216DC7" w:rsidRPr="00AD2135">
        <w:rPr>
          <w:rFonts w:ascii="ITC Avant Garde" w:hAnsi="ITC Avant Garde"/>
        </w:rPr>
        <w:t>Telnor</w:t>
      </w:r>
      <w:r w:rsidR="00216DC7">
        <w:rPr>
          <w:rFonts w:ascii="ITC Avant Garde" w:hAnsi="ITC Avant Garde"/>
        </w:rPr>
        <w:t>,</w:t>
      </w:r>
      <w:r w:rsidR="00216DC7" w:rsidRPr="00AD2135" w:rsidDel="00216DC7">
        <w:rPr>
          <w:rFonts w:ascii="ITC Avant Garde" w:hAnsi="ITC Avant Garde"/>
        </w:rPr>
        <w:t xml:space="preserve"> </w:t>
      </w:r>
      <w:r w:rsidR="005B45DF" w:rsidRPr="00AD2135">
        <w:rPr>
          <w:rFonts w:ascii="ITC Avant Garde" w:hAnsi="ITC Avant Garde"/>
        </w:rPr>
        <w:t xml:space="preserve">Grupo Televisa, </w:t>
      </w:r>
      <w:r w:rsidR="00216DC7" w:rsidRPr="00AD2135">
        <w:rPr>
          <w:rFonts w:ascii="ITC Avant Garde" w:hAnsi="ITC Avant Garde"/>
        </w:rPr>
        <w:t>Total Play</w:t>
      </w:r>
      <w:r w:rsidR="00216DC7">
        <w:rPr>
          <w:rFonts w:ascii="ITC Avant Garde" w:hAnsi="ITC Avant Garde"/>
        </w:rPr>
        <w:t>,</w:t>
      </w:r>
      <w:r w:rsidR="00216DC7" w:rsidRPr="00AD2135" w:rsidDel="00216DC7">
        <w:rPr>
          <w:rFonts w:ascii="ITC Avant Garde" w:hAnsi="ITC Avant Garde"/>
        </w:rPr>
        <w:t xml:space="preserve"> </w:t>
      </w:r>
      <w:r w:rsidR="005B45DF">
        <w:rPr>
          <w:rFonts w:ascii="ITC Avant Garde" w:hAnsi="ITC Avant Garde"/>
        </w:rPr>
        <w:t>Axtel/</w:t>
      </w:r>
      <w:proofErr w:type="spellStart"/>
      <w:r w:rsidR="005B45DF">
        <w:rPr>
          <w:rFonts w:ascii="ITC Avant Garde" w:hAnsi="ITC Avant Garde"/>
        </w:rPr>
        <w:t>Alestra</w:t>
      </w:r>
      <w:proofErr w:type="spellEnd"/>
      <w:r w:rsidR="005B45DF">
        <w:rPr>
          <w:rFonts w:ascii="ITC Avant Garde" w:hAnsi="ITC Avant Garde"/>
        </w:rPr>
        <w:t xml:space="preserve">, </w:t>
      </w:r>
      <w:proofErr w:type="spellStart"/>
      <w:r w:rsidR="005B45DF">
        <w:rPr>
          <w:rFonts w:ascii="ITC Avant Garde" w:hAnsi="ITC Avant Garde"/>
        </w:rPr>
        <w:t>Megacable</w:t>
      </w:r>
      <w:proofErr w:type="spellEnd"/>
      <w:r w:rsidR="005B45DF">
        <w:rPr>
          <w:rFonts w:ascii="ITC Avant Garde" w:hAnsi="ITC Avant Garde"/>
        </w:rPr>
        <w:t>,</w:t>
      </w:r>
      <w:r w:rsidR="005B45DF" w:rsidRPr="00AD2135">
        <w:rPr>
          <w:rFonts w:ascii="ITC Avant Garde" w:hAnsi="ITC Avant Garde"/>
        </w:rPr>
        <w:t xml:space="preserve"> REDIT</w:t>
      </w:r>
      <w:r w:rsidR="005B45DF">
        <w:rPr>
          <w:rFonts w:ascii="ITC Avant Garde" w:hAnsi="ITC Avant Garde"/>
        </w:rPr>
        <w:t>, Maxc</w:t>
      </w:r>
      <w:r w:rsidR="006C373F">
        <w:rPr>
          <w:rFonts w:ascii="ITC Avant Garde" w:hAnsi="ITC Avant Garde"/>
        </w:rPr>
        <w:t xml:space="preserve">om, </w:t>
      </w:r>
      <w:proofErr w:type="spellStart"/>
      <w:r w:rsidR="006C373F">
        <w:rPr>
          <w:rFonts w:ascii="ITC Avant Garde" w:hAnsi="ITC Avant Garde"/>
        </w:rPr>
        <w:t>Marcatel</w:t>
      </w:r>
      <w:proofErr w:type="spellEnd"/>
      <w:r w:rsidR="006C373F">
        <w:rPr>
          <w:rFonts w:ascii="ITC Avant Garde" w:hAnsi="ITC Avant Garde"/>
        </w:rPr>
        <w:t>, GTAC, entre otros</w:t>
      </w:r>
      <w:r w:rsidR="00216DC7">
        <w:rPr>
          <w:rFonts w:ascii="ITC Avant Garde" w:hAnsi="ITC Avant Garde"/>
        </w:rPr>
        <w:t xml:space="preserve">, y </w:t>
      </w:r>
    </w:p>
    <w:p w:rsidR="002776E3" w:rsidRPr="007D4E5B" w:rsidRDefault="00337F8C" w:rsidP="0007292A">
      <w:pPr>
        <w:pStyle w:val="Prrafodelista"/>
        <w:numPr>
          <w:ilvl w:val="0"/>
          <w:numId w:val="2"/>
        </w:numPr>
        <w:spacing w:before="120" w:after="120"/>
        <w:contextualSpacing w:val="0"/>
        <w:jc w:val="both"/>
        <w:rPr>
          <w:rFonts w:ascii="ITC Avant Garde" w:hAnsi="ITC Avant Garde"/>
        </w:rPr>
      </w:pPr>
      <w:r>
        <w:rPr>
          <w:rFonts w:ascii="ITC Avant Garde" w:hAnsi="ITC Avant Garde" w:cs="Arial"/>
        </w:rPr>
        <w:t xml:space="preserve">Otro agente económico —del que forman parte Telmex/Telnor— ha sido declarado </w:t>
      </w:r>
      <w:r w:rsidR="00127565">
        <w:rPr>
          <w:rFonts w:ascii="ITC Avant Garde" w:hAnsi="ITC Avant Garde" w:cs="Arial"/>
        </w:rPr>
        <w:t>con poder sustancial de mercado en el arrendamiento de enlaces dedicados y preponderante en el sector de telecomunicaciones</w:t>
      </w:r>
      <w:r w:rsidR="00945BDF">
        <w:rPr>
          <w:rFonts w:ascii="ITC Avant Garde" w:hAnsi="ITC Avant Garde" w:cs="Arial"/>
        </w:rPr>
        <w:t>, sector en el que se encuentra sujeto a obligaciones específicas que incluyen enlaces dedicados y, bajo determinadas condiciones, fibra obscura</w:t>
      </w:r>
      <w:r w:rsidR="00127565">
        <w:rPr>
          <w:rFonts w:ascii="ITC Avant Garde" w:hAnsi="ITC Avant Garde" w:cs="Arial"/>
        </w:rPr>
        <w:t>.</w:t>
      </w:r>
    </w:p>
    <w:p w:rsidR="007D4E5B" w:rsidRPr="007D4E5B" w:rsidRDefault="007D4E5B" w:rsidP="0007292A">
      <w:pPr>
        <w:spacing w:before="120" w:after="120"/>
        <w:ind w:left="360"/>
        <w:jc w:val="both"/>
        <w:rPr>
          <w:rFonts w:ascii="ITC Avant Garde" w:hAnsi="ITC Avant Garde"/>
        </w:rPr>
      </w:pPr>
      <w:r w:rsidRPr="007D4E5B">
        <w:rPr>
          <w:rFonts w:ascii="ITC Avant Garde" w:hAnsi="ITC Avant Garde"/>
        </w:rPr>
        <w:t xml:space="preserve">Respecto a los efectos </w:t>
      </w:r>
      <w:r w:rsidR="003A50EC">
        <w:rPr>
          <w:rFonts w:ascii="ITC Avant Garde" w:hAnsi="ITC Avant Garde"/>
        </w:rPr>
        <w:t>coordinados</w:t>
      </w:r>
      <w:r w:rsidRPr="007D4E5B">
        <w:rPr>
          <w:rFonts w:ascii="ITC Avant Garde" w:hAnsi="ITC Avant Garde"/>
        </w:rPr>
        <w:t>:</w:t>
      </w:r>
    </w:p>
    <w:p w:rsidR="007D4E5B" w:rsidRPr="007D4E5B" w:rsidRDefault="007D4E5B" w:rsidP="0007292A">
      <w:pPr>
        <w:pStyle w:val="Prrafodelista"/>
        <w:numPr>
          <w:ilvl w:val="0"/>
          <w:numId w:val="14"/>
        </w:numPr>
        <w:spacing w:before="120" w:after="120"/>
        <w:contextualSpacing w:val="0"/>
        <w:jc w:val="both"/>
        <w:rPr>
          <w:rFonts w:ascii="ITC Avant Garde" w:hAnsi="ITC Avant Garde"/>
        </w:rPr>
      </w:pPr>
      <w:r w:rsidRPr="007D4E5B">
        <w:rPr>
          <w:rFonts w:ascii="ITC Avant Garde" w:hAnsi="ITC Avant Garde"/>
        </w:rPr>
        <w:t>No se identi</w:t>
      </w:r>
      <w:r w:rsidR="006C373F">
        <w:rPr>
          <w:rFonts w:ascii="ITC Avant Garde" w:hAnsi="ITC Avant Garde"/>
        </w:rPr>
        <w:t xml:space="preserve">fican vínculos entre el GIE de los Compradores </w:t>
      </w:r>
      <w:r w:rsidRPr="007D4E5B">
        <w:rPr>
          <w:rFonts w:ascii="ITC Avant Garde" w:hAnsi="ITC Avant Garde"/>
        </w:rPr>
        <w:t xml:space="preserve">y otros competidores en la prestación de </w:t>
      </w:r>
      <w:r w:rsidR="006C373F">
        <w:rPr>
          <w:rFonts w:ascii="ITC Avant Garde" w:hAnsi="ITC Avant Garde"/>
        </w:rPr>
        <w:t xml:space="preserve">servicios de arrendamiento de enlaces dedicados y de fibra óptica obscura </w:t>
      </w:r>
      <w:r w:rsidRPr="007D4E5B">
        <w:rPr>
          <w:rFonts w:ascii="ITC Avant Garde" w:hAnsi="ITC Avant Garde"/>
        </w:rPr>
        <w:t xml:space="preserve">que pudieran </w:t>
      </w:r>
      <w:r w:rsidR="00945BDF">
        <w:rPr>
          <w:rFonts w:ascii="ITC Avant Garde" w:hAnsi="ITC Avant Garde"/>
        </w:rPr>
        <w:t>generar riesgos al proceso de libre concurrencia y competencia</w:t>
      </w:r>
      <w:r w:rsidR="00A63AEA">
        <w:rPr>
          <w:rFonts w:ascii="ITC Avant Garde" w:hAnsi="ITC Avant Garde"/>
        </w:rPr>
        <w:t>.</w:t>
      </w:r>
    </w:p>
    <w:p w:rsidR="00D91A98" w:rsidRPr="006C373F" w:rsidRDefault="002776E3" w:rsidP="0007292A">
      <w:pPr>
        <w:spacing w:before="120" w:after="120"/>
        <w:jc w:val="both"/>
        <w:rPr>
          <w:rFonts w:ascii="ITC Avant Garde" w:hAnsi="ITC Avant Garde"/>
        </w:rPr>
      </w:pPr>
      <w:r w:rsidRPr="006C373F">
        <w:rPr>
          <w:rFonts w:ascii="ITC Avant Garde" w:hAnsi="ITC Avant Garde"/>
        </w:rPr>
        <w:t xml:space="preserve">Con base en lo anterior y con fundamento en lo dispuesto por los artículos 28, párrafos décimo </w:t>
      </w:r>
      <w:r w:rsidR="006C373F" w:rsidRPr="006C373F">
        <w:rPr>
          <w:rFonts w:ascii="ITC Avant Garde" w:hAnsi="ITC Avant Garde"/>
        </w:rPr>
        <w:t xml:space="preserve">cuarto, décimo </w:t>
      </w:r>
      <w:r w:rsidRPr="006C373F">
        <w:rPr>
          <w:rFonts w:ascii="ITC Avant Garde" w:hAnsi="ITC Avant Garde"/>
        </w:rPr>
        <w:t>quinto y décimo sexto, de la Constitución Política de los Estados Unidos Mexicanos;</w:t>
      </w:r>
      <w:r w:rsidR="006C373F">
        <w:rPr>
          <w:rFonts w:ascii="ITC Avant Garde" w:hAnsi="ITC Avant Garde"/>
        </w:rPr>
        <w:t xml:space="preserve"> </w:t>
      </w:r>
      <w:r w:rsidR="006C373F" w:rsidRPr="006C373F">
        <w:rPr>
          <w:rFonts w:ascii="ITC Avant Garde" w:hAnsi="ITC Avant Garde"/>
        </w:rPr>
        <w:t>7, párrafos primero a tercero, de la Ley Federal de Telecomunicaciones y Radiodifusión, publicada en el Diario Oficial de la Federación el catorce de julio de dos mil catorce; 1, 2, 4, 5 párrafo primero, 12 fracciones I</w:t>
      </w:r>
      <w:r w:rsidR="006C373F">
        <w:rPr>
          <w:rFonts w:ascii="ITC Avant Garde" w:hAnsi="ITC Avant Garde"/>
        </w:rPr>
        <w:t xml:space="preserve">, X </w:t>
      </w:r>
      <w:r w:rsidR="006C373F" w:rsidRPr="006C373F">
        <w:rPr>
          <w:rFonts w:ascii="ITC Avant Garde" w:hAnsi="ITC Avant Garde"/>
        </w:rPr>
        <w:t xml:space="preserve">y XXX, 18 párrafo séptimo, 58, 59, 61, 63, 64, 86 fracción </w:t>
      </w:r>
      <w:r w:rsidR="00882C02">
        <w:rPr>
          <w:rFonts w:ascii="ITC Avant Garde" w:hAnsi="ITC Avant Garde"/>
        </w:rPr>
        <w:t>I</w:t>
      </w:r>
      <w:r w:rsidR="006C373F" w:rsidRPr="006C373F">
        <w:rPr>
          <w:rFonts w:ascii="ITC Avant Garde" w:hAnsi="ITC Avant Garde"/>
        </w:rPr>
        <w:t>II, 87 fracción I, 88, 89, 90 y 120 párrafo tercero de la Ley F</w:t>
      </w:r>
      <w:r w:rsidR="00945BDF">
        <w:rPr>
          <w:rFonts w:ascii="ITC Avant Garde" w:hAnsi="ITC Avant Garde"/>
        </w:rPr>
        <w:t>ederal de Competencia Económica</w:t>
      </w:r>
      <w:r w:rsidR="00882C02">
        <w:rPr>
          <w:rFonts w:ascii="ITC Avant Garde" w:hAnsi="ITC Avant Garde"/>
        </w:rPr>
        <w:t>; 1, 5, 6, 7, 8, 14, 15, 16,</w:t>
      </w:r>
      <w:r w:rsidR="006C373F" w:rsidRPr="006C373F">
        <w:rPr>
          <w:rFonts w:ascii="ITC Avant Garde" w:hAnsi="ITC Avant Garde"/>
        </w:rPr>
        <w:t xml:space="preserve"> 22</w:t>
      </w:r>
      <w:r w:rsidR="00882C02">
        <w:rPr>
          <w:rFonts w:ascii="ITC Avant Garde" w:hAnsi="ITC Avant Garde"/>
        </w:rPr>
        <w:t xml:space="preserve"> y 23</w:t>
      </w:r>
      <w:r w:rsidR="006C373F" w:rsidRPr="006C373F">
        <w:rPr>
          <w:rFonts w:ascii="ITC Avant Garde" w:hAnsi="ITC Avant Garde"/>
        </w:rPr>
        <w:t xml:space="preserve"> de las Disposiciones Regulatorias de la Ley Federal de Competencia Económica para los sectores de telecomunicaciones y radiodifusión; y 1 párrafos primero y tercero, 2 fracción X, 4 fracción I, 6 fracción XXXVII, 7 y 8, del Estatuto Orgánico del Instituto Federal de Telecomunicaciones, el Pleno del Instituto Federal de Telecomunicaciones resuelve lo siguiente:</w:t>
      </w:r>
    </w:p>
    <w:p w:rsidR="00D75B97" w:rsidRPr="0088440E" w:rsidRDefault="00C030D6" w:rsidP="0088440E">
      <w:pPr>
        <w:pStyle w:val="Ttulo1"/>
        <w:numPr>
          <w:ilvl w:val="0"/>
          <w:numId w:val="0"/>
        </w:numPr>
        <w:spacing w:before="120"/>
        <w:ind w:left="714"/>
      </w:pPr>
      <w:r>
        <w:t>RESOLUTIVOS</w:t>
      </w:r>
    </w:p>
    <w:p w:rsidR="00C030D6" w:rsidRPr="00C030D6" w:rsidRDefault="002776E3" w:rsidP="0007292A">
      <w:pPr>
        <w:spacing w:before="120" w:after="120"/>
        <w:jc w:val="both"/>
        <w:rPr>
          <w:rFonts w:ascii="ITC Avant Garde" w:hAnsi="ITC Avant Garde"/>
        </w:rPr>
      </w:pPr>
      <w:r w:rsidRPr="00782FCE">
        <w:rPr>
          <w:rFonts w:ascii="ITC Avant Garde" w:hAnsi="ITC Avant Garde"/>
          <w:b/>
        </w:rPr>
        <w:t>PRIMERO</w:t>
      </w:r>
      <w:r w:rsidRPr="00782FCE">
        <w:rPr>
          <w:rFonts w:ascii="ITC Avant Garde" w:hAnsi="ITC Avant Garde"/>
        </w:rPr>
        <w:t xml:space="preserve">. El Instituto Federal de Telecomunicaciones autoriza </w:t>
      </w:r>
      <w:r>
        <w:rPr>
          <w:rFonts w:ascii="ITC Avant Garde" w:hAnsi="ITC Avant Garde"/>
        </w:rPr>
        <w:t xml:space="preserve">llevar a cabo </w:t>
      </w:r>
      <w:r w:rsidRPr="00782FCE">
        <w:rPr>
          <w:rFonts w:ascii="ITC Avant Garde" w:hAnsi="ITC Avant Garde"/>
        </w:rPr>
        <w:t xml:space="preserve">la </w:t>
      </w:r>
      <w:r w:rsidR="00882C02">
        <w:rPr>
          <w:rFonts w:ascii="ITC Avant Garde" w:hAnsi="ITC Avant Garde"/>
        </w:rPr>
        <w:t>Operación</w:t>
      </w:r>
      <w:r w:rsidR="00882C02" w:rsidRPr="00782FCE">
        <w:rPr>
          <w:rFonts w:ascii="ITC Avant Garde" w:hAnsi="ITC Avant Garde"/>
        </w:rPr>
        <w:t xml:space="preserve"> </w:t>
      </w:r>
      <w:r w:rsidRPr="00782FCE">
        <w:rPr>
          <w:rFonts w:ascii="ITC Avant Garde" w:hAnsi="ITC Avant Garde"/>
        </w:rPr>
        <w:t xml:space="preserve">notificada por </w:t>
      </w:r>
      <w:r w:rsidR="00882C02" w:rsidRPr="00882C02">
        <w:rPr>
          <w:rFonts w:ascii="ITC Avant Garde" w:hAnsi="ITC Avant Garde"/>
        </w:rPr>
        <w:t>Neutral Networks, S. de R.L. de C.V.</w:t>
      </w:r>
      <w:r w:rsidR="00882C02">
        <w:rPr>
          <w:rFonts w:ascii="ITC Avant Garde" w:hAnsi="ITC Avant Garde"/>
        </w:rPr>
        <w:t>;</w:t>
      </w:r>
      <w:r w:rsidR="00882C02" w:rsidRPr="00882C02">
        <w:rPr>
          <w:rFonts w:ascii="ITC Avant Garde" w:hAnsi="ITC Avant Garde"/>
        </w:rPr>
        <w:t xml:space="preserve"> </w:t>
      </w:r>
      <w:proofErr w:type="spellStart"/>
      <w:r w:rsidR="00882C02" w:rsidRPr="00882C02">
        <w:rPr>
          <w:rFonts w:ascii="ITC Avant Garde" w:hAnsi="ITC Avant Garde"/>
        </w:rPr>
        <w:t>Even</w:t>
      </w:r>
      <w:proofErr w:type="spellEnd"/>
      <w:r w:rsidR="00882C02" w:rsidRPr="00882C02">
        <w:rPr>
          <w:rFonts w:ascii="ITC Avant Garde" w:hAnsi="ITC Avant Garde"/>
        </w:rPr>
        <w:t xml:space="preserve"> Telecom, S.A. de C.V.</w:t>
      </w:r>
      <w:r w:rsidR="00882C02">
        <w:rPr>
          <w:rFonts w:ascii="ITC Avant Garde" w:hAnsi="ITC Avant Garde"/>
        </w:rPr>
        <w:t xml:space="preserve"> y</w:t>
      </w:r>
      <w:r w:rsidR="00882C02" w:rsidRPr="00882C02">
        <w:rPr>
          <w:rFonts w:ascii="ITC Avant Garde" w:hAnsi="ITC Avant Garde"/>
        </w:rPr>
        <w:t xml:space="preserve"> Pegaso PCS, S.A. de C.V.</w:t>
      </w:r>
    </w:p>
    <w:p w:rsidR="00C030D6" w:rsidRPr="00C030D6" w:rsidRDefault="002776E3" w:rsidP="0007292A">
      <w:pPr>
        <w:spacing w:before="120" w:after="120"/>
        <w:jc w:val="both"/>
        <w:rPr>
          <w:rFonts w:ascii="ITC Avant Garde" w:hAnsi="ITC Avant Garde"/>
        </w:rPr>
      </w:pPr>
      <w:r>
        <w:rPr>
          <w:rFonts w:ascii="ITC Avant Garde" w:hAnsi="ITC Avant Garde"/>
          <w:b/>
        </w:rPr>
        <w:lastRenderedPageBreak/>
        <w:t>SEGUNDO</w:t>
      </w:r>
      <w:r w:rsidR="00882C02">
        <w:rPr>
          <w:rFonts w:ascii="ITC Avant Garde" w:hAnsi="ITC Avant Garde"/>
        </w:rPr>
        <w:t>. La</w:t>
      </w:r>
      <w:r w:rsidRPr="00782FCE">
        <w:rPr>
          <w:rFonts w:ascii="ITC Avant Garde" w:hAnsi="ITC Avant Garde"/>
        </w:rPr>
        <w:t xml:space="preserve"> autorización a que se refiere el </w:t>
      </w:r>
      <w:r>
        <w:rPr>
          <w:rFonts w:ascii="ITC Avant Garde" w:hAnsi="ITC Avant Garde"/>
        </w:rPr>
        <w:t>r</w:t>
      </w:r>
      <w:r w:rsidRPr="00782FCE">
        <w:rPr>
          <w:rFonts w:ascii="ITC Avant Garde" w:hAnsi="ITC Avant Garde"/>
        </w:rPr>
        <w:t xml:space="preserve">esolutivo PRIMERO tendrá una vigencia de </w:t>
      </w:r>
      <w:r w:rsidR="00882C02">
        <w:rPr>
          <w:rFonts w:ascii="ITC Avant Garde" w:hAnsi="ITC Avant Garde"/>
        </w:rPr>
        <w:t>6 (</w:t>
      </w:r>
      <w:r>
        <w:rPr>
          <w:rFonts w:ascii="ITC Avant Garde" w:hAnsi="ITC Avant Garde"/>
        </w:rPr>
        <w:t>seis</w:t>
      </w:r>
      <w:r w:rsidR="00882C02">
        <w:rPr>
          <w:rFonts w:ascii="ITC Avant Garde" w:hAnsi="ITC Avant Garde"/>
        </w:rPr>
        <w:t>)</w:t>
      </w:r>
      <w:r w:rsidRPr="00782FCE">
        <w:rPr>
          <w:rFonts w:ascii="ITC Avant Garde" w:hAnsi="ITC Avant Garde"/>
        </w:rPr>
        <w:t xml:space="preserve"> meses contados a partir de que </w:t>
      </w:r>
      <w:r>
        <w:rPr>
          <w:rFonts w:ascii="ITC Avant Garde" w:hAnsi="ITC Avant Garde"/>
        </w:rPr>
        <w:t>surta efectos la notificación de la</w:t>
      </w:r>
      <w:r w:rsidR="00882C02">
        <w:rPr>
          <w:rFonts w:ascii="ITC Avant Garde" w:hAnsi="ITC Avant Garde"/>
        </w:rPr>
        <w:t xml:space="preserve"> presente resolución</w:t>
      </w:r>
      <w:r w:rsidR="00617309">
        <w:rPr>
          <w:rFonts w:ascii="ITC Avant Garde" w:hAnsi="ITC Avant Garde"/>
        </w:rPr>
        <w:t>,</w:t>
      </w:r>
      <w:r w:rsidR="00BC4176" w:rsidRPr="00BC4176">
        <w:t xml:space="preserve"> </w:t>
      </w:r>
      <w:r w:rsidR="00BC4176" w:rsidRPr="00BC4176">
        <w:rPr>
          <w:rFonts w:ascii="ITC Avant Garde" w:hAnsi="ITC Avant Garde"/>
        </w:rPr>
        <w:t xml:space="preserve">plazo que podrá ser prorrogado, por una sola ocasión, hasta por otro periodo similar en casos debidamente justificados, de conformidad con </w:t>
      </w:r>
      <w:r w:rsidR="002165EF">
        <w:rPr>
          <w:rFonts w:ascii="ITC Avant Garde" w:hAnsi="ITC Avant Garde"/>
        </w:rPr>
        <w:t>el</w:t>
      </w:r>
      <w:r w:rsidR="00BC4176" w:rsidRPr="00BC4176">
        <w:rPr>
          <w:rFonts w:ascii="ITC Avant Garde" w:hAnsi="ITC Avant Garde"/>
        </w:rPr>
        <w:t xml:space="preserve"> artículo 90, párrafo</w:t>
      </w:r>
      <w:r w:rsidR="00BC4176">
        <w:rPr>
          <w:rFonts w:ascii="ITC Avant Garde" w:hAnsi="ITC Avant Garde"/>
        </w:rPr>
        <w:t xml:space="preserve"> </w:t>
      </w:r>
      <w:r w:rsidR="00BC4176" w:rsidRPr="00BC4176">
        <w:rPr>
          <w:rFonts w:ascii="ITC Avant Garde" w:hAnsi="ITC Avant Garde"/>
        </w:rPr>
        <w:t>segundo, de la LFCE</w:t>
      </w:r>
      <w:r w:rsidR="00617309">
        <w:rPr>
          <w:rFonts w:ascii="ITC Avant Garde" w:hAnsi="ITC Avant Garde"/>
        </w:rPr>
        <w:t>.</w:t>
      </w:r>
    </w:p>
    <w:p w:rsidR="00C030D6" w:rsidRPr="00C030D6" w:rsidRDefault="002776E3" w:rsidP="0007292A">
      <w:pPr>
        <w:spacing w:before="120" w:after="120"/>
        <w:jc w:val="both"/>
        <w:rPr>
          <w:rFonts w:ascii="ITC Avant Garde" w:hAnsi="ITC Avant Garde"/>
        </w:rPr>
      </w:pPr>
      <w:r>
        <w:rPr>
          <w:rFonts w:ascii="ITC Avant Garde" w:hAnsi="ITC Avant Garde"/>
          <w:b/>
        </w:rPr>
        <w:t>TERCERO</w:t>
      </w:r>
      <w:r w:rsidRPr="00782FCE">
        <w:rPr>
          <w:rFonts w:ascii="ITC Avant Garde" w:hAnsi="ITC Avant Garde"/>
        </w:rPr>
        <w:t xml:space="preserve">. </w:t>
      </w:r>
      <w:r w:rsidR="00882C02" w:rsidRPr="00882C02">
        <w:rPr>
          <w:rFonts w:ascii="ITC Avant Garde" w:hAnsi="ITC Avant Garde"/>
        </w:rPr>
        <w:t>Neutral Networks, S. de R.L. de C.V.</w:t>
      </w:r>
      <w:r w:rsidR="00882C02">
        <w:rPr>
          <w:rFonts w:ascii="ITC Avant Garde" w:hAnsi="ITC Avant Garde"/>
        </w:rPr>
        <w:t>;</w:t>
      </w:r>
      <w:r w:rsidR="00882C02" w:rsidRPr="00882C02">
        <w:rPr>
          <w:rFonts w:ascii="ITC Avant Garde" w:hAnsi="ITC Avant Garde"/>
        </w:rPr>
        <w:t xml:space="preserve"> </w:t>
      </w:r>
      <w:proofErr w:type="spellStart"/>
      <w:r w:rsidR="00882C02" w:rsidRPr="00882C02">
        <w:rPr>
          <w:rFonts w:ascii="ITC Avant Garde" w:hAnsi="ITC Avant Garde"/>
        </w:rPr>
        <w:t>Even</w:t>
      </w:r>
      <w:proofErr w:type="spellEnd"/>
      <w:r w:rsidR="00882C02" w:rsidRPr="00882C02">
        <w:rPr>
          <w:rFonts w:ascii="ITC Avant Garde" w:hAnsi="ITC Avant Garde"/>
        </w:rPr>
        <w:t xml:space="preserve"> Telecom, S.A. de C.V.</w:t>
      </w:r>
      <w:r w:rsidR="00882C02">
        <w:rPr>
          <w:rFonts w:ascii="ITC Avant Garde" w:hAnsi="ITC Avant Garde"/>
        </w:rPr>
        <w:t xml:space="preserve"> y</w:t>
      </w:r>
      <w:r w:rsidR="00882C02" w:rsidRPr="00882C02">
        <w:rPr>
          <w:rFonts w:ascii="ITC Avant Garde" w:hAnsi="ITC Avant Garde"/>
        </w:rPr>
        <w:t xml:space="preserve"> Pegaso PCS, S.A. de C.V.</w:t>
      </w:r>
      <w:r w:rsidRPr="00B02E45">
        <w:rPr>
          <w:rFonts w:ascii="ITC Avant Garde" w:hAnsi="ITC Avant Garde"/>
        </w:rPr>
        <w:t xml:space="preserve"> </w:t>
      </w:r>
      <w:r w:rsidRPr="00782FCE">
        <w:rPr>
          <w:rFonts w:ascii="ITC Avant Garde" w:hAnsi="ITC Avant Garde"/>
        </w:rPr>
        <w:t xml:space="preserve">deberán presentar la documentación que acredite la realización de la </w:t>
      </w:r>
      <w:r w:rsidR="00882C02">
        <w:rPr>
          <w:rFonts w:ascii="ITC Avant Garde" w:hAnsi="ITC Avant Garde"/>
        </w:rPr>
        <w:t>Operación</w:t>
      </w:r>
      <w:r w:rsidRPr="00782FCE">
        <w:rPr>
          <w:rFonts w:ascii="ITC Avant Garde" w:hAnsi="ITC Avant Garde"/>
        </w:rPr>
        <w:t xml:space="preserve"> dentro de un plazo de </w:t>
      </w:r>
      <w:r w:rsidR="00882C02">
        <w:rPr>
          <w:rFonts w:ascii="ITC Avant Garde" w:hAnsi="ITC Avant Garde"/>
        </w:rPr>
        <w:t>30 (</w:t>
      </w:r>
      <w:r w:rsidRPr="00782FCE">
        <w:rPr>
          <w:rFonts w:ascii="ITC Avant Garde" w:hAnsi="ITC Avant Garde"/>
        </w:rPr>
        <w:t>treinta</w:t>
      </w:r>
      <w:r w:rsidR="00882C02">
        <w:rPr>
          <w:rFonts w:ascii="ITC Avant Garde" w:hAnsi="ITC Avant Garde"/>
        </w:rPr>
        <w:t>)</w:t>
      </w:r>
      <w:r w:rsidRPr="00782FCE">
        <w:rPr>
          <w:rFonts w:ascii="ITC Avant Garde" w:hAnsi="ITC Avant Garde"/>
        </w:rPr>
        <w:t xml:space="preserve"> días naturales contados a partir de la fecha de su realización, misma que tendrá que ser dentro de la vigencia a que se refiere el </w:t>
      </w:r>
      <w:r>
        <w:rPr>
          <w:rFonts w:ascii="ITC Avant Garde" w:hAnsi="ITC Avant Garde"/>
        </w:rPr>
        <w:t>r</w:t>
      </w:r>
      <w:r w:rsidRPr="00782FCE">
        <w:rPr>
          <w:rFonts w:ascii="ITC Avant Garde" w:hAnsi="ITC Avant Garde"/>
        </w:rPr>
        <w:t xml:space="preserve">esolutivo </w:t>
      </w:r>
      <w:r>
        <w:rPr>
          <w:rFonts w:ascii="ITC Avant Garde" w:hAnsi="ITC Avant Garde"/>
        </w:rPr>
        <w:t>SEGUNDO</w:t>
      </w:r>
      <w:r w:rsidR="00945BDF">
        <w:rPr>
          <w:rFonts w:ascii="ITC Avant Garde" w:hAnsi="ITC Avant Garde"/>
        </w:rPr>
        <w:t>.</w:t>
      </w:r>
    </w:p>
    <w:p w:rsidR="003A50EC" w:rsidRDefault="002776E3" w:rsidP="0007292A">
      <w:pPr>
        <w:spacing w:before="120" w:after="120"/>
        <w:jc w:val="both"/>
        <w:rPr>
          <w:rFonts w:ascii="ITC Avant Garde" w:hAnsi="ITC Avant Garde"/>
        </w:rPr>
      </w:pPr>
      <w:r>
        <w:rPr>
          <w:rFonts w:ascii="ITC Avant Garde" w:hAnsi="ITC Avant Garde"/>
          <w:b/>
        </w:rPr>
        <w:t>CUARTO.</w:t>
      </w:r>
      <w:r w:rsidRPr="00782FCE">
        <w:rPr>
          <w:rFonts w:ascii="ITC Avant Garde" w:hAnsi="ITC Avant Garde"/>
        </w:rPr>
        <w:t xml:space="preserve"> </w:t>
      </w:r>
      <w:r w:rsidR="00E737D4">
        <w:rPr>
          <w:rFonts w:ascii="ITC Avant Garde" w:hAnsi="ITC Avant Garde"/>
        </w:rPr>
        <w:t>L</w:t>
      </w:r>
      <w:r w:rsidRPr="00782FCE">
        <w:rPr>
          <w:rFonts w:ascii="ITC Avant Garde" w:hAnsi="ITC Avant Garde"/>
        </w:rPr>
        <w:t xml:space="preserve">a presente </w:t>
      </w:r>
      <w:r w:rsidR="0045093C">
        <w:rPr>
          <w:rFonts w:ascii="ITC Avant Garde" w:hAnsi="ITC Avant Garde"/>
        </w:rPr>
        <w:t>R</w:t>
      </w:r>
      <w:r w:rsidRPr="00782FCE">
        <w:rPr>
          <w:rFonts w:ascii="ITC Avant Garde" w:hAnsi="ITC Avant Garde"/>
        </w:rPr>
        <w:t>esolución se otorga en el ámbito de competencia del Instituto Federal de Telecomunicaciones</w:t>
      </w:r>
      <w:r>
        <w:rPr>
          <w:rFonts w:ascii="ITC Avant Garde" w:hAnsi="ITC Avant Garde"/>
        </w:rPr>
        <w:t xml:space="preserve"> en materia de competencia económica</w:t>
      </w:r>
      <w:r w:rsidRPr="00782FCE">
        <w:rPr>
          <w:rFonts w:ascii="ITC Avant Garde" w:hAnsi="ITC Avant Garde"/>
        </w:rPr>
        <w:t xml:space="preserve">, sin prejuzgar sobre las autorizaciones que en su </w:t>
      </w:r>
      <w:r w:rsidR="00882C02">
        <w:rPr>
          <w:rFonts w:ascii="ITC Avant Garde" w:hAnsi="ITC Avant Garde"/>
        </w:rPr>
        <w:t xml:space="preserve">caso </w:t>
      </w:r>
      <w:r w:rsidR="00882C02" w:rsidRPr="00882C02">
        <w:rPr>
          <w:rFonts w:ascii="ITC Avant Garde" w:hAnsi="ITC Avant Garde"/>
        </w:rPr>
        <w:t>Neutral Networks, S. de R.L. de C.V.</w:t>
      </w:r>
      <w:r w:rsidR="00882C02">
        <w:rPr>
          <w:rFonts w:ascii="ITC Avant Garde" w:hAnsi="ITC Avant Garde"/>
        </w:rPr>
        <w:t>;</w:t>
      </w:r>
      <w:r w:rsidR="00882C02" w:rsidRPr="00882C02">
        <w:rPr>
          <w:rFonts w:ascii="ITC Avant Garde" w:hAnsi="ITC Avant Garde"/>
        </w:rPr>
        <w:t xml:space="preserve"> </w:t>
      </w:r>
      <w:proofErr w:type="spellStart"/>
      <w:r w:rsidR="00882C02" w:rsidRPr="00882C02">
        <w:rPr>
          <w:rFonts w:ascii="ITC Avant Garde" w:hAnsi="ITC Avant Garde"/>
        </w:rPr>
        <w:t>Even</w:t>
      </w:r>
      <w:proofErr w:type="spellEnd"/>
      <w:r w:rsidR="00882C02" w:rsidRPr="00882C02">
        <w:rPr>
          <w:rFonts w:ascii="ITC Avant Garde" w:hAnsi="ITC Avant Garde"/>
        </w:rPr>
        <w:t xml:space="preserve"> Telecom, S.A. de C.V.</w:t>
      </w:r>
      <w:r w:rsidR="00882C02">
        <w:rPr>
          <w:rFonts w:ascii="ITC Avant Garde" w:hAnsi="ITC Avant Garde"/>
        </w:rPr>
        <w:t xml:space="preserve"> y</w:t>
      </w:r>
      <w:r w:rsidR="00882C02" w:rsidRPr="00882C02">
        <w:rPr>
          <w:rFonts w:ascii="ITC Avant Garde" w:hAnsi="ITC Avant Garde"/>
        </w:rPr>
        <w:t xml:space="preserve"> Pegaso PCS, S.A. de C.V.</w:t>
      </w:r>
      <w:r w:rsidRPr="00782FCE">
        <w:rPr>
          <w:rFonts w:ascii="ITC Avant Garde" w:hAnsi="ITC Avant Garde"/>
        </w:rPr>
        <w:t xml:space="preserve">, deban obtener de </w:t>
      </w:r>
      <w:r w:rsidR="00A5220F">
        <w:rPr>
          <w:rFonts w:ascii="ITC Avant Garde" w:hAnsi="ITC Avant Garde"/>
        </w:rPr>
        <w:t xml:space="preserve">este </w:t>
      </w:r>
      <w:r w:rsidRPr="00782FCE">
        <w:rPr>
          <w:rFonts w:ascii="ITC Avant Garde" w:hAnsi="ITC Avant Garde"/>
        </w:rPr>
        <w:t>Instituto</w:t>
      </w:r>
      <w:r w:rsidR="00A5220F">
        <w:rPr>
          <w:rFonts w:ascii="ITC Avant Garde" w:hAnsi="ITC Avant Garde"/>
        </w:rPr>
        <w:t xml:space="preserve"> u otra autoridad competente</w:t>
      </w:r>
      <w:r w:rsidR="00882C02">
        <w:rPr>
          <w:rFonts w:ascii="ITC Avant Garde" w:hAnsi="ITC Avant Garde"/>
        </w:rPr>
        <w:t xml:space="preserve">, ni sobre otros procedimientos en curso ante esta u otras autoridades. </w:t>
      </w:r>
    </w:p>
    <w:p w:rsidR="00C030D6" w:rsidRDefault="003A50EC" w:rsidP="0007292A">
      <w:pPr>
        <w:spacing w:before="120" w:after="120"/>
        <w:jc w:val="both"/>
        <w:rPr>
          <w:rFonts w:ascii="ITC Avant Garde" w:hAnsi="ITC Avant Garde"/>
          <w:b/>
        </w:rPr>
      </w:pPr>
      <w:r>
        <w:rPr>
          <w:rFonts w:ascii="ITC Avant Garde" w:hAnsi="ITC Avant Garde"/>
        </w:rPr>
        <w:t>L</w:t>
      </w:r>
      <w:r w:rsidR="002776E3" w:rsidRPr="00782FCE">
        <w:rPr>
          <w:rFonts w:ascii="ITC Avant Garde" w:hAnsi="ITC Avant Garde"/>
        </w:rPr>
        <w:t xml:space="preserve">a presente </w:t>
      </w:r>
      <w:r w:rsidR="0045093C">
        <w:rPr>
          <w:rFonts w:ascii="ITC Avant Garde" w:hAnsi="ITC Avant Garde"/>
        </w:rPr>
        <w:t>R</w:t>
      </w:r>
      <w:r w:rsidR="002776E3" w:rsidRPr="00782FCE">
        <w:rPr>
          <w:rFonts w:ascii="ITC Avant Garde" w:hAnsi="ITC Avant Garde"/>
        </w:rPr>
        <w:t xml:space="preserve">esolución tampoco prejuzga sobre </w:t>
      </w:r>
      <w:r>
        <w:rPr>
          <w:rFonts w:ascii="ITC Avant Garde" w:hAnsi="ITC Avant Garde"/>
        </w:rPr>
        <w:t xml:space="preserve">convenios privados celebrados por las Partes, </w:t>
      </w:r>
      <w:r w:rsidR="002776E3" w:rsidRPr="00782FCE">
        <w:rPr>
          <w:rFonts w:ascii="ITC Avant Garde" w:hAnsi="ITC Avant Garde"/>
        </w:rPr>
        <w:t>violaciones a la Ley Federal de Competencia Económica</w:t>
      </w:r>
      <w:r w:rsidR="00E737D4">
        <w:rPr>
          <w:rFonts w:ascii="ITC Avant Garde" w:hAnsi="ITC Avant Garde"/>
        </w:rPr>
        <w:t>, la Ley Federal de Telecomunicaciones y Radiodifusión u otro</w:t>
      </w:r>
      <w:r w:rsidR="006A4E6E">
        <w:rPr>
          <w:rFonts w:ascii="ITC Avant Garde" w:hAnsi="ITC Avant Garde"/>
        </w:rPr>
        <w:t>s</w:t>
      </w:r>
      <w:r w:rsidR="00E737D4">
        <w:rPr>
          <w:rFonts w:ascii="ITC Avant Garde" w:hAnsi="ITC Avant Garde"/>
        </w:rPr>
        <w:t xml:space="preserve"> ordenamiento</w:t>
      </w:r>
      <w:r w:rsidR="006A4E6E">
        <w:rPr>
          <w:rFonts w:ascii="ITC Avant Garde" w:hAnsi="ITC Avant Garde"/>
        </w:rPr>
        <w:t>s,</w:t>
      </w:r>
      <w:r w:rsidR="00E737D4">
        <w:rPr>
          <w:rFonts w:ascii="ITC Avant Garde" w:hAnsi="ITC Avant Garde"/>
        </w:rPr>
        <w:t xml:space="preserve"> </w:t>
      </w:r>
      <w:r w:rsidR="002776E3" w:rsidRPr="00782FCE">
        <w:rPr>
          <w:rFonts w:ascii="ITC Avant Garde" w:hAnsi="ITC Avant Garde"/>
        </w:rPr>
        <w:t>en que pudiera haber incurrido, o pudiera incurrir, alguno de los agentes involucrados a través de alguna otra transacción.</w:t>
      </w:r>
      <w:r w:rsidR="000B1DEE">
        <w:rPr>
          <w:rFonts w:ascii="ITC Avant Garde" w:hAnsi="ITC Avant Garde"/>
          <w:b/>
        </w:rPr>
        <w:t xml:space="preserve"> </w:t>
      </w:r>
    </w:p>
    <w:p w:rsidR="0017177A" w:rsidRDefault="002776E3" w:rsidP="0007292A">
      <w:pPr>
        <w:autoSpaceDE w:val="0"/>
        <w:autoSpaceDN w:val="0"/>
        <w:adjustRightInd w:val="0"/>
        <w:spacing w:before="120" w:after="120"/>
        <w:jc w:val="both"/>
        <w:rPr>
          <w:rFonts w:ascii="ITC Avant Garde" w:eastAsia="Times New Roman" w:hAnsi="ITC Avant Garde" w:cs="Segoe UI"/>
          <w:color w:val="1A1A1A"/>
          <w:sz w:val="16"/>
          <w:szCs w:val="16"/>
          <w:lang w:eastAsia="es-MX"/>
        </w:rPr>
      </w:pPr>
      <w:r>
        <w:rPr>
          <w:rFonts w:ascii="ITC Avant Garde" w:hAnsi="ITC Avant Garde"/>
          <w:b/>
        </w:rPr>
        <w:t>QUINTO</w:t>
      </w:r>
      <w:r w:rsidRPr="00782FCE">
        <w:rPr>
          <w:rFonts w:ascii="ITC Avant Garde" w:hAnsi="ITC Avant Garde"/>
        </w:rPr>
        <w:t xml:space="preserve">. Notifíquese personalmente </w:t>
      </w:r>
      <w:r w:rsidR="003A50EC">
        <w:rPr>
          <w:rFonts w:ascii="ITC Avant Garde" w:hAnsi="ITC Avant Garde"/>
        </w:rPr>
        <w:t xml:space="preserve">la presente resolución </w:t>
      </w:r>
      <w:r w:rsidRPr="00782FCE">
        <w:rPr>
          <w:rFonts w:ascii="ITC Avant Garde" w:hAnsi="ITC Avant Garde"/>
        </w:rPr>
        <w:t>a</w:t>
      </w:r>
      <w:r w:rsidR="003A50EC">
        <w:rPr>
          <w:rFonts w:ascii="ITC Avant Garde" w:hAnsi="ITC Avant Garde"/>
        </w:rPr>
        <w:t xml:space="preserve"> </w:t>
      </w:r>
      <w:r w:rsidR="003A50EC" w:rsidRPr="00882C02">
        <w:rPr>
          <w:rFonts w:ascii="ITC Avant Garde" w:hAnsi="ITC Avant Garde"/>
        </w:rPr>
        <w:t>Neutral Networks, S. de R.L. de C.V.</w:t>
      </w:r>
      <w:r w:rsidR="003A50EC">
        <w:rPr>
          <w:rFonts w:ascii="ITC Avant Garde" w:hAnsi="ITC Avant Garde"/>
        </w:rPr>
        <w:t>;</w:t>
      </w:r>
      <w:r w:rsidR="003A50EC" w:rsidRPr="00882C02">
        <w:rPr>
          <w:rFonts w:ascii="ITC Avant Garde" w:hAnsi="ITC Avant Garde"/>
        </w:rPr>
        <w:t xml:space="preserve"> </w:t>
      </w:r>
      <w:proofErr w:type="spellStart"/>
      <w:r w:rsidR="003A50EC" w:rsidRPr="00882C02">
        <w:rPr>
          <w:rFonts w:ascii="ITC Avant Garde" w:hAnsi="ITC Avant Garde"/>
        </w:rPr>
        <w:t>Even</w:t>
      </w:r>
      <w:proofErr w:type="spellEnd"/>
      <w:r w:rsidR="003A50EC" w:rsidRPr="00882C02">
        <w:rPr>
          <w:rFonts w:ascii="ITC Avant Garde" w:hAnsi="ITC Avant Garde"/>
        </w:rPr>
        <w:t xml:space="preserve"> Telecom, S.A. de C.V.</w:t>
      </w:r>
      <w:r w:rsidR="003A50EC">
        <w:rPr>
          <w:rFonts w:ascii="ITC Avant Garde" w:hAnsi="ITC Avant Garde"/>
        </w:rPr>
        <w:t xml:space="preserve"> y</w:t>
      </w:r>
      <w:r w:rsidR="003A50EC" w:rsidRPr="00882C02">
        <w:rPr>
          <w:rFonts w:ascii="ITC Avant Garde" w:hAnsi="ITC Avant Garde"/>
        </w:rPr>
        <w:t xml:space="preserve"> Pegaso PCS, S.A. de C.V.</w:t>
      </w:r>
      <w:r w:rsidR="003A50EC">
        <w:rPr>
          <w:rFonts w:ascii="ITC Avant Garde" w:hAnsi="ITC Avant Garde"/>
        </w:rPr>
        <w:t xml:space="preserve"> a través de su</w:t>
      </w:r>
      <w:r w:rsidRPr="00782FCE">
        <w:rPr>
          <w:rFonts w:ascii="ITC Avant Garde" w:hAnsi="ITC Avant Garde"/>
        </w:rPr>
        <w:t xml:space="preserve"> representante común</w:t>
      </w:r>
      <w:r w:rsidR="003A50EC">
        <w:rPr>
          <w:rFonts w:ascii="ITC Avant Garde" w:hAnsi="ITC Avant Garde"/>
        </w:rPr>
        <w:t>.</w:t>
      </w:r>
    </w:p>
    <w:p w:rsidR="002776E3" w:rsidRPr="0007292A" w:rsidRDefault="0017177A" w:rsidP="0007292A">
      <w:pPr>
        <w:spacing w:before="120" w:after="120" w:line="240" w:lineRule="auto"/>
        <w:jc w:val="both"/>
        <w:rPr>
          <w:rFonts w:ascii="ITC Avant Garde" w:eastAsia="Times New Roman" w:hAnsi="ITC Avant Garde" w:cs="Segoe UI"/>
          <w:color w:val="1A1A1A"/>
          <w:sz w:val="14"/>
          <w:szCs w:val="14"/>
          <w:lang w:eastAsia="es-MX"/>
        </w:rPr>
      </w:pPr>
      <w:r w:rsidRPr="0017177A">
        <w:rPr>
          <w:rFonts w:ascii="ITC Avant Garde" w:eastAsia="Times New Roman" w:hAnsi="ITC Avant Garde" w:cs="Segoe UI"/>
          <w:color w:val="1A1A1A"/>
          <w:sz w:val="14"/>
          <w:szCs w:val="14"/>
          <w:lang w:eastAsia="es-MX"/>
        </w:rPr>
        <w:t xml:space="preserve">La presente Resolución fue aprobada por el Pleno del Instituto Federal de Telecomunicaciones en su XXXIV Sesión Ordinaria celebrada el </w:t>
      </w:r>
      <w:r w:rsidRPr="0017177A">
        <w:rPr>
          <w:rFonts w:ascii="ITC Avant Garde" w:eastAsia="Times New Roman" w:hAnsi="ITC Avant Garde" w:cs="Segoe UI"/>
          <w:sz w:val="14"/>
          <w:szCs w:val="14"/>
          <w:lang w:eastAsia="es-MX"/>
        </w:rPr>
        <w:t xml:space="preserve">14 de noviembre de 2018, por unanimidad </w:t>
      </w:r>
      <w:r w:rsidRPr="0017177A">
        <w:rPr>
          <w:rFonts w:ascii="ITC Avant Garde" w:eastAsia="Times New Roman" w:hAnsi="ITC Avant Garde" w:cs="Segoe UI"/>
          <w:color w:val="1A1A1A"/>
          <w:sz w:val="14"/>
          <w:szCs w:val="14"/>
          <w:lang w:eastAsia="es-MX"/>
        </w:rPr>
        <w:t>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5 y 8 de la Ley Federal de Competencia Económica; así como en los artículos 1, 7, 8 y 12 del Estatuto Orgánico del Instituto Federal de Telecomunicaciones, m</w:t>
      </w:r>
      <w:r w:rsidR="005E358B">
        <w:rPr>
          <w:rFonts w:ascii="ITC Avant Garde" w:eastAsia="Times New Roman" w:hAnsi="ITC Avant Garde" w:cs="Segoe UI"/>
          <w:color w:val="1A1A1A"/>
          <w:sz w:val="14"/>
          <w:szCs w:val="14"/>
          <w:lang w:eastAsia="es-MX"/>
        </w:rPr>
        <w:t>ediante Acuerdo P/IFT/141118/777</w:t>
      </w:r>
      <w:r w:rsidRPr="0017177A">
        <w:rPr>
          <w:rFonts w:ascii="ITC Avant Garde" w:eastAsia="Times New Roman" w:hAnsi="ITC Avant Garde" w:cs="Segoe UI"/>
          <w:color w:val="1A1A1A"/>
          <w:sz w:val="14"/>
          <w:szCs w:val="14"/>
          <w:lang w:eastAsia="es-MX"/>
        </w:rPr>
        <w:t>.</w:t>
      </w:r>
      <w:r w:rsidRPr="0017177A">
        <w:rPr>
          <w:rFonts w:ascii="ITC Avant Garde" w:eastAsia="Times New Roman" w:hAnsi="ITC Avant Garde" w:cs="Segoe UI"/>
          <w:color w:val="1A1A1A"/>
          <w:sz w:val="14"/>
          <w:szCs w:val="14"/>
          <w:lang w:eastAsia="es-MX"/>
        </w:rPr>
        <w:br/>
      </w:r>
      <w:r w:rsidRPr="0017177A">
        <w:rPr>
          <w:rFonts w:ascii="ITC Avant Garde" w:eastAsia="Times New Roman" w:hAnsi="ITC Avant Garde" w:cs="Segoe UI"/>
          <w:color w:val="1A1A1A"/>
          <w:sz w:val="14"/>
          <w:szCs w:val="14"/>
          <w:lang w:eastAsia="es-MX"/>
        </w:rPr>
        <w:b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w:t>
      </w:r>
      <w:r w:rsidR="0007292A">
        <w:rPr>
          <w:rFonts w:ascii="ITC Avant Garde" w:eastAsia="Times New Roman" w:hAnsi="ITC Avant Garde" w:cs="Segoe UI"/>
          <w:color w:val="1A1A1A"/>
          <w:sz w:val="14"/>
          <w:szCs w:val="14"/>
          <w:lang w:eastAsia="es-MX"/>
        </w:rPr>
        <w:t xml:space="preserve"> Federal de Telecomunicaciones.</w:t>
      </w:r>
    </w:p>
    <w:sectPr w:rsidR="002776E3" w:rsidRPr="0007292A" w:rsidSect="0027574E">
      <w:headerReference w:type="even" r:id="rId14"/>
      <w:headerReference w:type="default" r:id="rId15"/>
      <w:footerReference w:type="default" r:id="rId16"/>
      <w:headerReference w:type="first" r:id="rId17"/>
      <w:pgSz w:w="12240" w:h="15840"/>
      <w:pgMar w:top="2268" w:right="14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12" w:rsidRDefault="005A1212" w:rsidP="00072BC8">
      <w:pPr>
        <w:spacing w:after="0" w:line="240" w:lineRule="auto"/>
      </w:pPr>
      <w:r>
        <w:separator/>
      </w:r>
    </w:p>
  </w:endnote>
  <w:endnote w:type="continuationSeparator" w:id="0">
    <w:p w:rsidR="005A1212" w:rsidRDefault="005A121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203" w:usb1="00000000" w:usb2="00000000" w:usb3="00000000" w:csb0="00000005"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2050294696"/>
      <w:docPartObj>
        <w:docPartGallery w:val="Page Numbers (Bottom of Page)"/>
        <w:docPartUnique/>
      </w:docPartObj>
    </w:sdtPr>
    <w:sdtEndPr/>
    <w:sdtContent>
      <w:sdt>
        <w:sdtPr>
          <w:rPr>
            <w:rFonts w:ascii="ITC Avant Garde" w:hAnsi="ITC Avant Garde"/>
            <w:sz w:val="18"/>
            <w:szCs w:val="18"/>
          </w:rPr>
          <w:id w:val="482125766"/>
          <w:docPartObj>
            <w:docPartGallery w:val="Page Numbers (Top of Page)"/>
            <w:docPartUnique/>
          </w:docPartObj>
        </w:sdtPr>
        <w:sdtEndPr>
          <w:rPr>
            <w:sz w:val="22"/>
            <w:szCs w:val="22"/>
          </w:rPr>
        </w:sdtEndPr>
        <w:sdtContent>
          <w:p w:rsidR="00823899" w:rsidRPr="00287C42" w:rsidRDefault="00823899">
            <w:pPr>
              <w:pStyle w:val="Piedepgina"/>
              <w:jc w:val="center"/>
              <w:rPr>
                <w:rFonts w:ascii="ITC Avant Garde" w:hAnsi="ITC Avant Garde"/>
              </w:rPr>
            </w:pPr>
            <w:r w:rsidRPr="00287C42">
              <w:rPr>
                <w:rFonts w:ascii="ITC Avant Garde" w:hAnsi="ITC Avant Garde"/>
                <w:bCs/>
                <w:sz w:val="18"/>
                <w:szCs w:val="18"/>
              </w:rPr>
              <w:fldChar w:fldCharType="begin"/>
            </w:r>
            <w:r w:rsidRPr="00287C42">
              <w:rPr>
                <w:rFonts w:ascii="ITC Avant Garde" w:hAnsi="ITC Avant Garde"/>
                <w:bCs/>
                <w:sz w:val="18"/>
                <w:szCs w:val="18"/>
              </w:rPr>
              <w:instrText>PAGE</w:instrText>
            </w:r>
            <w:r w:rsidRPr="00287C42">
              <w:rPr>
                <w:rFonts w:ascii="ITC Avant Garde" w:hAnsi="ITC Avant Garde"/>
                <w:bCs/>
                <w:sz w:val="18"/>
                <w:szCs w:val="18"/>
              </w:rPr>
              <w:fldChar w:fldCharType="separate"/>
            </w:r>
            <w:r w:rsidR="0088440E">
              <w:rPr>
                <w:rFonts w:ascii="ITC Avant Garde" w:hAnsi="ITC Avant Garde"/>
                <w:bCs/>
                <w:noProof/>
                <w:sz w:val="18"/>
                <w:szCs w:val="18"/>
              </w:rPr>
              <w:t>1</w:t>
            </w:r>
            <w:r w:rsidRPr="00287C42">
              <w:rPr>
                <w:rFonts w:ascii="ITC Avant Garde" w:hAnsi="ITC Avant Garde"/>
                <w:bCs/>
                <w:sz w:val="18"/>
                <w:szCs w:val="18"/>
              </w:rPr>
              <w:fldChar w:fldCharType="end"/>
            </w:r>
            <w:r w:rsidRPr="00287C42">
              <w:rPr>
                <w:rFonts w:ascii="ITC Avant Garde" w:hAnsi="ITC Avant Garde"/>
                <w:sz w:val="18"/>
                <w:szCs w:val="18"/>
                <w:lang w:val="es-ES"/>
              </w:rPr>
              <w:t>/</w:t>
            </w:r>
            <w:r w:rsidRPr="00287C42">
              <w:rPr>
                <w:rFonts w:ascii="ITC Avant Garde" w:hAnsi="ITC Avant Garde" w:cs="Tahoma"/>
                <w:bCs/>
                <w:sz w:val="18"/>
                <w:szCs w:val="18"/>
              </w:rPr>
              <w:fldChar w:fldCharType="begin"/>
            </w:r>
            <w:r w:rsidRPr="00287C42">
              <w:rPr>
                <w:rFonts w:ascii="ITC Avant Garde" w:hAnsi="ITC Avant Garde" w:cs="Tahoma"/>
                <w:bCs/>
                <w:sz w:val="18"/>
                <w:szCs w:val="18"/>
              </w:rPr>
              <w:instrText>NUMPAGES</w:instrText>
            </w:r>
            <w:r w:rsidRPr="00287C42">
              <w:rPr>
                <w:rFonts w:ascii="ITC Avant Garde" w:hAnsi="ITC Avant Garde" w:cs="Tahoma"/>
                <w:bCs/>
                <w:sz w:val="18"/>
                <w:szCs w:val="18"/>
              </w:rPr>
              <w:fldChar w:fldCharType="separate"/>
            </w:r>
            <w:r w:rsidR="0088440E">
              <w:rPr>
                <w:rFonts w:ascii="ITC Avant Garde" w:hAnsi="ITC Avant Garde" w:cs="Tahoma"/>
                <w:bCs/>
                <w:noProof/>
                <w:sz w:val="18"/>
                <w:szCs w:val="18"/>
              </w:rPr>
              <w:t>22</w:t>
            </w:r>
            <w:r w:rsidRPr="00287C42">
              <w:rPr>
                <w:rFonts w:ascii="ITC Avant Garde" w:hAnsi="ITC Avant Garde" w:cs="Tahoma"/>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82401"/>
      <w:docPartObj>
        <w:docPartGallery w:val="Page Numbers (Bottom of Page)"/>
        <w:docPartUnique/>
      </w:docPartObj>
    </w:sdtPr>
    <w:sdtEndPr>
      <w:rPr>
        <w:rFonts w:ascii="ITC Avant Garde" w:hAnsi="ITC Avant Garde"/>
        <w:sz w:val="18"/>
      </w:rPr>
    </w:sdtEndPr>
    <w:sdtContent>
      <w:sdt>
        <w:sdtPr>
          <w:rPr>
            <w:sz w:val="18"/>
          </w:rPr>
          <w:id w:val="860082579"/>
          <w:docPartObj>
            <w:docPartGallery w:val="Page Numbers (Top of Page)"/>
            <w:docPartUnique/>
          </w:docPartObj>
        </w:sdtPr>
        <w:sdtEndPr>
          <w:rPr>
            <w:rFonts w:ascii="ITC Avant Garde" w:hAnsi="ITC Avant Garde"/>
          </w:rPr>
        </w:sdtEndPr>
        <w:sdtContent>
          <w:p w:rsidR="00823899" w:rsidRPr="00287C42" w:rsidRDefault="00823899" w:rsidP="00742CD6">
            <w:pPr>
              <w:pStyle w:val="Piedepgina"/>
              <w:jc w:val="right"/>
              <w:rPr>
                <w:rFonts w:ascii="ITC Avant Garde" w:hAnsi="ITC Avant Garde"/>
                <w:sz w:val="18"/>
              </w:rPr>
            </w:pPr>
            <w:r w:rsidRPr="00287C42">
              <w:rPr>
                <w:rFonts w:ascii="ITC Avant Garde" w:hAnsi="ITC Avant Garde"/>
                <w:b/>
                <w:bCs/>
                <w:sz w:val="18"/>
              </w:rPr>
              <w:fldChar w:fldCharType="begin"/>
            </w:r>
            <w:r w:rsidRPr="00287C42">
              <w:rPr>
                <w:rFonts w:ascii="ITC Avant Garde" w:hAnsi="ITC Avant Garde"/>
                <w:b/>
                <w:bCs/>
                <w:sz w:val="18"/>
              </w:rPr>
              <w:instrText>PAGE</w:instrText>
            </w:r>
            <w:r w:rsidRPr="00287C42">
              <w:rPr>
                <w:rFonts w:ascii="ITC Avant Garde" w:hAnsi="ITC Avant Garde"/>
                <w:b/>
                <w:bCs/>
                <w:sz w:val="18"/>
              </w:rPr>
              <w:fldChar w:fldCharType="separate"/>
            </w:r>
            <w:r w:rsidR="0088440E">
              <w:rPr>
                <w:rFonts w:ascii="ITC Avant Garde" w:hAnsi="ITC Avant Garde"/>
                <w:b/>
                <w:bCs/>
                <w:noProof/>
                <w:sz w:val="18"/>
              </w:rPr>
              <w:t>21</w:t>
            </w:r>
            <w:r w:rsidRPr="00287C42">
              <w:rPr>
                <w:rFonts w:ascii="ITC Avant Garde" w:hAnsi="ITC Avant Garde"/>
                <w:b/>
                <w:bCs/>
                <w:sz w:val="18"/>
              </w:rPr>
              <w:fldChar w:fldCharType="end"/>
            </w:r>
            <w:r w:rsidRPr="00287C42">
              <w:rPr>
                <w:rFonts w:ascii="ITC Avant Garde" w:hAnsi="ITC Avant Garde"/>
                <w:b/>
                <w:bCs/>
                <w:sz w:val="18"/>
              </w:rPr>
              <w:t xml:space="preserve"> /</w:t>
            </w:r>
            <w:r w:rsidRPr="00287C42">
              <w:rPr>
                <w:rFonts w:ascii="ITC Avant Garde" w:hAnsi="ITC Avant Garde"/>
                <w:sz w:val="18"/>
                <w:lang w:val="es-ES"/>
              </w:rPr>
              <w:t xml:space="preserve"> </w:t>
            </w:r>
            <w:r w:rsidRPr="00287C42">
              <w:rPr>
                <w:rFonts w:ascii="ITC Avant Garde" w:hAnsi="ITC Avant Garde"/>
                <w:b/>
                <w:bCs/>
                <w:sz w:val="18"/>
              </w:rPr>
              <w:fldChar w:fldCharType="begin"/>
            </w:r>
            <w:r w:rsidRPr="00287C42">
              <w:rPr>
                <w:rFonts w:ascii="ITC Avant Garde" w:hAnsi="ITC Avant Garde"/>
                <w:b/>
                <w:bCs/>
                <w:sz w:val="18"/>
              </w:rPr>
              <w:instrText>NUMPAGES</w:instrText>
            </w:r>
            <w:r w:rsidRPr="00287C42">
              <w:rPr>
                <w:rFonts w:ascii="ITC Avant Garde" w:hAnsi="ITC Avant Garde"/>
                <w:b/>
                <w:bCs/>
                <w:sz w:val="18"/>
              </w:rPr>
              <w:fldChar w:fldCharType="separate"/>
            </w:r>
            <w:r w:rsidR="0088440E">
              <w:rPr>
                <w:rFonts w:ascii="ITC Avant Garde" w:hAnsi="ITC Avant Garde"/>
                <w:b/>
                <w:bCs/>
                <w:noProof/>
                <w:sz w:val="18"/>
              </w:rPr>
              <w:t>22</w:t>
            </w:r>
            <w:r w:rsidRPr="00287C42">
              <w:rPr>
                <w:rFonts w:ascii="ITC Avant Garde" w:hAnsi="ITC Avant Garde"/>
                <w:b/>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12" w:rsidRDefault="005A1212" w:rsidP="00072BC8">
      <w:pPr>
        <w:spacing w:after="0" w:line="240" w:lineRule="auto"/>
      </w:pPr>
      <w:r>
        <w:separator/>
      </w:r>
    </w:p>
  </w:footnote>
  <w:footnote w:type="continuationSeparator" w:id="0">
    <w:p w:rsidR="005A1212" w:rsidRDefault="005A1212" w:rsidP="00072BC8">
      <w:pPr>
        <w:spacing w:after="0" w:line="240" w:lineRule="auto"/>
      </w:pPr>
      <w:r>
        <w:continuationSeparator/>
      </w:r>
    </w:p>
  </w:footnote>
  <w:footnote w:id="1">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Para mayor información técnica de la fibra óptica objeto de la Operación, revisar el “Anexo A” de los contratos de compraventa presentados por las Partes en el “Anexo 2” del Escrito de Notificación. </w:t>
      </w:r>
    </w:p>
  </w:footnote>
  <w:footnote w:id="2">
    <w:p w:rsidR="00823899" w:rsidRPr="00742CD6" w:rsidRDefault="00823899" w:rsidP="007C1A67">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De conformidad con lo dispuesto en el artículo Tercero transitorio del “DECRETO por el que se declara reformadas y adicionadas diversas disposiciones de la Constitución Política de los Estados Unidos Mexicanos, en materia de desindexación del salario mínimo” publicado en el Diario Oficial de la Federación el 27 de enero de 2016 y disponible en: </w:t>
      </w:r>
      <w:r w:rsidRPr="000B1DEE">
        <w:rPr>
          <w:rStyle w:val="Hipervnculo"/>
          <w:rFonts w:ascii="ITC Avant Garde" w:hAnsi="ITC Avant Garde"/>
          <w:sz w:val="16"/>
          <w:szCs w:val="16"/>
        </w:rPr>
        <w:t>http://www.dof.mx/nota_detalle.php?codigo=5423663&amp;fecha=27/01/2016</w:t>
      </w:r>
      <w:r w:rsidRPr="00742CD6">
        <w:rPr>
          <w:rFonts w:ascii="ITC Avant Garde" w:hAnsi="ITC Avant Garde"/>
          <w:sz w:val="16"/>
          <w:szCs w:val="16"/>
        </w:rPr>
        <w:t>,</w:t>
      </w:r>
    </w:p>
    <w:p w:rsidR="00823899" w:rsidRPr="00742CD6" w:rsidRDefault="00823899" w:rsidP="00AD2135">
      <w:pPr>
        <w:pStyle w:val="Textonotapie"/>
        <w:jc w:val="both"/>
        <w:rPr>
          <w:rFonts w:ascii="ITC Avant Garde" w:hAnsi="ITC Avant Garde"/>
          <w:sz w:val="16"/>
          <w:szCs w:val="16"/>
        </w:rPr>
      </w:pPr>
      <w:r w:rsidRPr="00742CD6">
        <w:rPr>
          <w:rFonts w:ascii="ITC Avant Garde" w:hAnsi="ITC Avant Garde"/>
          <w:sz w:val="16"/>
          <w:szCs w:val="16"/>
        </w:rPr>
        <w:t>La UMA utilizada para el cálculo del umbral corresponde a aquella vigente para el año dos mil dieciocho, la cual equivale a $80.60 (</w:t>
      </w:r>
      <w:proofErr w:type="gramStart"/>
      <w:r w:rsidRPr="00742CD6">
        <w:rPr>
          <w:rFonts w:ascii="ITC Avant Garde" w:hAnsi="ITC Avant Garde"/>
          <w:sz w:val="16"/>
          <w:szCs w:val="16"/>
        </w:rPr>
        <w:t>ochenta punto</w:t>
      </w:r>
      <w:proofErr w:type="gramEnd"/>
      <w:r w:rsidRPr="00742CD6">
        <w:rPr>
          <w:rFonts w:ascii="ITC Avant Garde" w:hAnsi="ITC Avant Garde"/>
          <w:sz w:val="16"/>
          <w:szCs w:val="16"/>
        </w:rPr>
        <w:t xml:space="preserve"> sesenta pesos). Ver información disponible en el sitio web del Servicio de Administración Tributaria, disponible en: </w:t>
      </w:r>
      <w:r w:rsidRPr="000B1DEE">
        <w:rPr>
          <w:rStyle w:val="Hipervnculo"/>
          <w:rFonts w:ascii="ITC Avant Garde" w:hAnsi="ITC Avant Garde"/>
          <w:sz w:val="16"/>
          <w:szCs w:val="16"/>
        </w:rPr>
        <w:t>http://omawww.sat.gob.mx/informacion_fiscal/tablas_indicadores/Paginas/valor_UMA.aspx</w:t>
      </w:r>
      <w:r w:rsidRPr="00742CD6">
        <w:rPr>
          <w:rFonts w:ascii="ITC Avant Garde" w:hAnsi="ITC Avant Garde"/>
          <w:sz w:val="16"/>
          <w:szCs w:val="16"/>
        </w:rPr>
        <w:t xml:space="preserve">. </w:t>
      </w:r>
    </w:p>
  </w:footnote>
  <w:footnote w:id="3">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En la actualidad únicamente cuentan con fibra óptica iluminada en la ciudad de Tijuana, Baja California.</w:t>
      </w:r>
    </w:p>
  </w:footnote>
  <w:footnote w:id="4">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De acuerdo con el artículo 3, fracción XXVII, de la LFTR, la infraestructura pasiva está definida como “</w:t>
      </w:r>
      <w:r w:rsidRPr="00742CD6">
        <w:rPr>
          <w:rFonts w:ascii="ITC Avant Garde" w:hAnsi="ITC Avant Garde"/>
          <w:i/>
          <w:sz w:val="16"/>
          <w:szCs w:val="16"/>
        </w:rPr>
        <w:t>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Pr="00742CD6">
        <w:rPr>
          <w:rFonts w:ascii="ITC Avant Garde" w:hAnsi="ITC Avant Garde"/>
          <w:sz w:val="16"/>
          <w:szCs w:val="16"/>
        </w:rPr>
        <w:t>”.</w:t>
      </w:r>
    </w:p>
  </w:footnote>
  <w:footnote w:id="5">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Las Partes señalan que “</w:t>
      </w:r>
      <w:r w:rsidRPr="00742CD6">
        <w:rPr>
          <w:rFonts w:ascii="ITC Avant Garde" w:hAnsi="ITC Avant Garde"/>
          <w:i/>
          <w:sz w:val="16"/>
          <w:szCs w:val="16"/>
        </w:rPr>
        <w:t xml:space="preserve">La fibra de los Compradores es mayoritariamente obscura. En las últimas semanas se han realizado pruebas para la iluminación de parte de su fibra óptica obscura en Tijuana y Toluca, y en la actualidad, los Compradores cuentan con fibra óptica iluminada en Tijuana. Sobre la misma, Grupo </w:t>
      </w:r>
      <w:proofErr w:type="spellStart"/>
      <w:r w:rsidRPr="00742CD6">
        <w:rPr>
          <w:rFonts w:ascii="ITC Avant Garde" w:hAnsi="ITC Avant Garde"/>
          <w:i/>
          <w:sz w:val="16"/>
          <w:szCs w:val="16"/>
        </w:rPr>
        <w:t>Even</w:t>
      </w:r>
      <w:proofErr w:type="spellEnd"/>
      <w:r w:rsidRPr="00742CD6">
        <w:rPr>
          <w:rFonts w:ascii="ITC Avant Garde" w:hAnsi="ITC Avant Garde"/>
          <w:i/>
          <w:sz w:val="16"/>
          <w:szCs w:val="16"/>
        </w:rPr>
        <w:t xml:space="preserve"> señala que ha firmado recientemente acuerdos marco para la prestación de este tipo de servicios; sin embargo, no ha iniciado a la fecha la prestación de los mismos, ni ha utilizado infraestructura propia en la prestación de servicios de este tipo.</w:t>
      </w:r>
      <w:r w:rsidRPr="00742CD6">
        <w:rPr>
          <w:rFonts w:ascii="ITC Avant Garde" w:hAnsi="ITC Avant Garde"/>
          <w:sz w:val="16"/>
          <w:szCs w:val="16"/>
        </w:rPr>
        <w:t>”</w:t>
      </w:r>
    </w:p>
  </w:footnote>
  <w:footnote w:id="6">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Con base en la mejor información disponible, se listan a proveedores con las denominaciones comerciales que publican en sus páginas de internet. </w:t>
      </w:r>
    </w:p>
  </w:footnote>
  <w:footnote w:id="7">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https://totalplayempresarial.com.mx/gran-empresa</w:t>
      </w:r>
      <w:r w:rsidRPr="00742CD6">
        <w:rPr>
          <w:rFonts w:ascii="ITC Avant Garde" w:hAnsi="ITC Avant Garde"/>
          <w:sz w:val="16"/>
          <w:szCs w:val="16"/>
        </w:rPr>
        <w:t xml:space="preserve">. </w:t>
      </w:r>
    </w:p>
  </w:footnote>
  <w:footnote w:id="8">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https://www.bestel.com.mx/productos/conectividad</w:t>
      </w:r>
      <w:r w:rsidRPr="00742CD6">
        <w:rPr>
          <w:rFonts w:ascii="ITC Avant Garde" w:hAnsi="ITC Avant Garde"/>
          <w:sz w:val="16"/>
          <w:szCs w:val="16"/>
        </w:rPr>
        <w:t xml:space="preserve">. </w:t>
      </w:r>
    </w:p>
  </w:footnote>
  <w:footnote w:id="9">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https://telmex.com/web/empresas/internet-directo-empresarial</w:t>
      </w:r>
      <w:r w:rsidRPr="00742CD6">
        <w:rPr>
          <w:rFonts w:ascii="ITC Avant Garde" w:hAnsi="ITC Avant Garde"/>
          <w:sz w:val="16"/>
          <w:szCs w:val="16"/>
        </w:rPr>
        <w:t xml:space="preserve">. </w:t>
      </w:r>
    </w:p>
  </w:footnote>
  <w:footnote w:id="10">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http://www.alestra.mx/internet-dedicado/</w:t>
      </w:r>
      <w:r w:rsidRPr="00742CD6">
        <w:rPr>
          <w:rFonts w:ascii="ITC Avant Garde" w:hAnsi="ITC Avant Garde"/>
          <w:sz w:val="16"/>
          <w:szCs w:val="16"/>
        </w:rPr>
        <w:t xml:space="preserve">. </w:t>
      </w:r>
    </w:p>
  </w:footnote>
  <w:footnote w:id="11">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http://www.metrocarrier.com.mx</w:t>
      </w:r>
      <w:r w:rsidRPr="00742CD6">
        <w:rPr>
          <w:rFonts w:ascii="ITC Avant Garde" w:hAnsi="ITC Avant Garde"/>
          <w:sz w:val="16"/>
          <w:szCs w:val="16"/>
        </w:rPr>
        <w:t xml:space="preserve">. </w:t>
      </w:r>
    </w:p>
  </w:footnote>
  <w:footnote w:id="12">
    <w:p w:rsidR="00823899" w:rsidRPr="00742CD6" w:rsidRDefault="00823899">
      <w:pPr>
        <w:pStyle w:val="Textonotapie"/>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https://redit.com/servicios/</w:t>
      </w:r>
      <w:r w:rsidRPr="00742CD6">
        <w:rPr>
          <w:rFonts w:ascii="ITC Avant Garde" w:hAnsi="ITC Avant Garde"/>
          <w:sz w:val="16"/>
          <w:szCs w:val="16"/>
        </w:rPr>
        <w:t xml:space="preserve">. </w:t>
      </w:r>
    </w:p>
  </w:footnote>
  <w:footnote w:id="13">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https://www.mcmtelecom.com/carriers/</w:t>
      </w:r>
    </w:p>
  </w:footnote>
  <w:footnote w:id="14">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https://transtelco.net/carrier-services/</w:t>
      </w:r>
    </w:p>
  </w:footnote>
  <w:footnote w:id="15">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http://www.maxcom.com.mx/?p=conexionoptimizada#internet</w:t>
      </w:r>
    </w:p>
  </w:footnote>
  <w:footnote w:id="16">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https://www.marcatel.com/servicios</w:t>
      </w:r>
    </w:p>
  </w:footnote>
  <w:footnote w:id="17">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Fuente: </w:t>
      </w:r>
      <w:r w:rsidRPr="000B1DEE">
        <w:rPr>
          <w:rStyle w:val="Hipervnculo"/>
          <w:rFonts w:ascii="ITC Avant Garde" w:hAnsi="ITC Avant Garde"/>
          <w:sz w:val="16"/>
          <w:szCs w:val="16"/>
        </w:rPr>
        <w:t>http://www.gtac.mx/servicios.html</w:t>
      </w:r>
    </w:p>
  </w:footnote>
  <w:footnote w:id="18">
    <w:p w:rsidR="00823899" w:rsidRPr="00AD2135" w:rsidRDefault="00823899" w:rsidP="00305BDB">
      <w:pPr>
        <w:spacing w:after="0" w:line="240" w:lineRule="auto"/>
        <w:jc w:val="both"/>
        <w:rPr>
          <w:rFonts w:ascii="ITC Avant Garde" w:hAnsi="ITC Avant Garde" w:cs="Segoe UI"/>
          <w:color w:val="000000"/>
          <w:sz w:val="16"/>
          <w:szCs w:val="16"/>
        </w:rPr>
      </w:pPr>
      <w:r w:rsidRPr="00AD2135">
        <w:rPr>
          <w:rStyle w:val="Refdenotaalpie"/>
          <w:rFonts w:ascii="ITC Avant Garde" w:hAnsi="ITC Avant Garde"/>
          <w:sz w:val="16"/>
          <w:szCs w:val="16"/>
        </w:rPr>
        <w:footnoteRef/>
      </w:r>
      <w:r w:rsidRPr="00AD2135">
        <w:rPr>
          <w:rFonts w:ascii="ITC Avant Garde" w:hAnsi="ITC Avant Garde"/>
          <w:sz w:val="16"/>
          <w:szCs w:val="16"/>
        </w:rPr>
        <w:t xml:space="preserve"> </w:t>
      </w:r>
      <w:r w:rsidRPr="00AD2135">
        <w:rPr>
          <w:rFonts w:ascii="ITC Avant Garde" w:hAnsi="ITC Avant Garde" w:cs="Segoe UI"/>
          <w:color w:val="000000"/>
          <w:sz w:val="16"/>
          <w:szCs w:val="16"/>
        </w:rPr>
        <w:t>Es factible señalar que los expedientes y resoluciones de un mismo órgano integrado a su vez por diversas instancias pueden ser invocados de oficio como un hecho notorio para fundar un acto. Por lo que los datos invocados con dicho carácter no requieren de una certificación, sino que basta tenerlos a la vista para que se invoquen como tal. En esta tesitura, la referencia a la información remitida por otras Unidades de este Instituto como un hecho notorio, al ser de utilidad para fundamentar la opinión dentro de este expediente se encuentra apegada a derecho. Sirve de apoyo el siguiente criterio judicial:</w:t>
      </w:r>
    </w:p>
    <w:p w:rsidR="00823899" w:rsidRPr="00AD2135" w:rsidRDefault="00823899" w:rsidP="00305BDB">
      <w:pPr>
        <w:pStyle w:val="Textonotapie"/>
        <w:ind w:left="567" w:right="48"/>
        <w:jc w:val="both"/>
        <w:rPr>
          <w:rFonts w:ascii="ITC Avant Garde" w:hAnsi="ITC Avant Garde"/>
          <w:sz w:val="16"/>
          <w:szCs w:val="16"/>
        </w:rPr>
      </w:pPr>
      <w:r w:rsidRPr="00AD2135">
        <w:rPr>
          <w:rFonts w:ascii="ITC Avant Garde" w:eastAsia="Times New Roman" w:hAnsi="ITC Avant Garde"/>
          <w:color w:val="000000"/>
          <w:sz w:val="16"/>
          <w:szCs w:val="16"/>
        </w:rPr>
        <w:t>“</w:t>
      </w:r>
      <w:r w:rsidRPr="00AD2135">
        <w:rPr>
          <w:rFonts w:ascii="ITC Avant Garde" w:eastAsia="Times New Roman" w:hAnsi="ITC Avant Garde"/>
          <w:i/>
          <w:color w:val="000000"/>
          <w:sz w:val="16"/>
          <w:szCs w:val="16"/>
        </w:rPr>
        <w:t>HECHOS NOTORIOS. LOS MINISTROS PUEDEN INVOCAR COMO TALES, LOS EXPEDIENTES Y LAS EJECUTORIAS TANTO DEL PLENO COMO DE LAS SALAS DE LA SUPREMA CORTE DE JUSTICIA DE LA NACIÓN. De conformidad con el artículo 88 del Código Federal de Procedimientos Civiles, de aplicación supletoria a la Ley de Amparo, según lo dispuesto por el artículo 2o. de este ordenamiento, resulta válida la invocación de hechos notorios, aun cuando no hayan sido alegados ni demostrados por las partes. En ese sentido, es indudable que como los Ministros de la Suprema Corte de Justicia de la Nación integran tanto el Pleno como las Salas de este Alto Tribunal, al resolver los juicios que a cada órgano corresponda, pueden válidamente invocar oficiosamente, como hechos notorios, los expedientes y las ejecutorias de aquéllos, como medios de prueba aptos para fundar una sentencia, sin que sea necesaria la certificación de sus datos o el anexo de tales elementos al sumario, bastando con tenerlos a la vista, pues se trata de una facultad emanada de la ley que puede ser ejercida para resolver la contienda judicial.</w:t>
      </w:r>
      <w:r w:rsidRPr="00AD2135">
        <w:rPr>
          <w:rFonts w:ascii="ITC Avant Garde" w:eastAsia="Times New Roman" w:hAnsi="ITC Avant Garde"/>
          <w:color w:val="000000"/>
          <w:sz w:val="16"/>
          <w:szCs w:val="16"/>
        </w:rPr>
        <w:t xml:space="preserve">” </w:t>
      </w:r>
      <w:r w:rsidRPr="00AD2135">
        <w:rPr>
          <w:rFonts w:ascii="ITC Avant Garde" w:eastAsia="Times New Roman" w:hAnsi="ITC Avant Garde" w:cs="Arial"/>
          <w:color w:val="000000"/>
          <w:sz w:val="16"/>
          <w:szCs w:val="16"/>
        </w:rPr>
        <w:t xml:space="preserve">Novena Época. </w:t>
      </w:r>
      <w:r w:rsidRPr="00AD2135">
        <w:rPr>
          <w:rFonts w:ascii="ITC Avant Garde" w:eastAsia="Times New Roman" w:hAnsi="ITC Avant Garde"/>
          <w:color w:val="000000"/>
          <w:sz w:val="16"/>
          <w:szCs w:val="16"/>
        </w:rPr>
        <w:t xml:space="preserve">Registro: 181729. Instancia: Pleno. Tesis Aislada. Fuente: Semanario Judicial de la Federación y su Gaceta XIX, </w:t>
      </w:r>
      <w:proofErr w:type="gramStart"/>
      <w:r w:rsidRPr="00AD2135">
        <w:rPr>
          <w:rFonts w:ascii="ITC Avant Garde" w:eastAsia="Times New Roman" w:hAnsi="ITC Avant Garde"/>
          <w:color w:val="000000"/>
          <w:sz w:val="16"/>
          <w:szCs w:val="16"/>
        </w:rPr>
        <w:t>Abril</w:t>
      </w:r>
      <w:proofErr w:type="gramEnd"/>
      <w:r w:rsidRPr="00AD2135">
        <w:rPr>
          <w:rFonts w:ascii="ITC Avant Garde" w:eastAsia="Times New Roman" w:hAnsi="ITC Avant Garde"/>
          <w:color w:val="000000"/>
          <w:sz w:val="16"/>
          <w:szCs w:val="16"/>
        </w:rPr>
        <w:t xml:space="preserve"> de 2004, Materia(s): Común. Tesis: P. IX/2004. Página: 259.</w:t>
      </w:r>
    </w:p>
  </w:footnote>
  <w:footnote w:id="19">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Versión pública disponible en: </w:t>
      </w:r>
    </w:p>
    <w:p w:rsidR="00823899" w:rsidRPr="00742CD6" w:rsidRDefault="00823899" w:rsidP="00AD2135">
      <w:pPr>
        <w:pStyle w:val="Textonotapie"/>
        <w:jc w:val="both"/>
        <w:rPr>
          <w:rFonts w:ascii="ITC Avant Garde" w:hAnsi="ITC Avant Garde"/>
          <w:sz w:val="16"/>
          <w:szCs w:val="16"/>
        </w:rPr>
      </w:pPr>
      <w:r w:rsidRPr="000B1DEE">
        <w:rPr>
          <w:rStyle w:val="Hipervnculo"/>
          <w:rFonts w:ascii="ITC Avant Garde" w:hAnsi="ITC Avant Garde"/>
          <w:sz w:val="16"/>
          <w:szCs w:val="16"/>
        </w:rPr>
        <w:t>http://www.cofece.mx:8080/cfcresoluciones/DOCS/Procesos%20de%20Privatizacion%20y%20Licitaciones/V107/205/1082897.pdf</w:t>
      </w:r>
      <w:r w:rsidRPr="00742CD6">
        <w:rPr>
          <w:rFonts w:ascii="ITC Avant Garde" w:hAnsi="ITC Avant Garde"/>
          <w:sz w:val="16"/>
          <w:szCs w:val="16"/>
        </w:rPr>
        <w:t xml:space="preserve">. </w:t>
      </w:r>
    </w:p>
    <w:p w:rsidR="00823899" w:rsidRPr="00742CD6" w:rsidRDefault="00823899" w:rsidP="00AD2135">
      <w:pPr>
        <w:pStyle w:val="Textonotapie"/>
        <w:jc w:val="both"/>
        <w:rPr>
          <w:rFonts w:ascii="ITC Avant Garde" w:hAnsi="ITC Avant Garde"/>
          <w:sz w:val="16"/>
          <w:szCs w:val="16"/>
        </w:rPr>
      </w:pPr>
      <w:r w:rsidRPr="00742CD6">
        <w:rPr>
          <w:rFonts w:ascii="ITC Avant Garde" w:hAnsi="ITC Avant Garde"/>
          <w:sz w:val="16"/>
          <w:szCs w:val="16"/>
        </w:rPr>
        <w:t>Al respecto, la resolución correspondiente al expediente DC-002-2007 quedó firme. Al respecto, en sesión del veintisiete de agosto de dos mil quince, el Segundo Tribunal Colegiado de Circuito en Materia Administrativa Especializado en Competencia Económica, Radiodifusión y Telecomunicaciones dictó ejecutoria dentro del recurso de revisión 68/2015, promovido por Telmex en contra de la sentencia emitida en el juicio de amparo 7/2014, interpuesto en contra de la Declaratoria de Poder Sustancial DC-002-2007, resolviendo: confirmar la sentencia recurrida y no amparar ni proteger a Telmex en contra de la resolución de fecha 13 de diciembre de 2013 dictada en el expediente E-IFT/UC/RR/001/2013, dictada por el Instituto, en la que se confirma la resolución correspondiente al expediente DC-002-2007.</w:t>
      </w:r>
    </w:p>
  </w:footnote>
  <w:footnote w:id="20">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Disponible en:</w:t>
      </w:r>
    </w:p>
    <w:p w:rsidR="00823899" w:rsidRPr="00742CD6" w:rsidRDefault="00823899" w:rsidP="00AD2135">
      <w:pPr>
        <w:pStyle w:val="Textonotapie"/>
        <w:jc w:val="both"/>
        <w:rPr>
          <w:rFonts w:ascii="ITC Avant Garde" w:hAnsi="ITC Avant Garde"/>
          <w:sz w:val="16"/>
          <w:szCs w:val="16"/>
        </w:rPr>
      </w:pPr>
      <w:r w:rsidRPr="000B1DEE">
        <w:rPr>
          <w:rStyle w:val="Hipervnculo"/>
          <w:rFonts w:ascii="ITC Avant Garde" w:hAnsi="ITC Avant Garde"/>
          <w:sz w:val="16"/>
          <w:szCs w:val="16"/>
        </w:rPr>
        <w:t>http://www.cofece.mx:8080/cfcresoluciones/docs/Asuntos%20Juridicos/V61/2/1709730.pdf</w:t>
      </w:r>
      <w:r w:rsidRPr="00742CD6">
        <w:rPr>
          <w:rFonts w:ascii="ITC Avant Garde" w:hAnsi="ITC Avant Garde"/>
          <w:sz w:val="16"/>
          <w:szCs w:val="16"/>
        </w:rPr>
        <w:t>.</w:t>
      </w:r>
    </w:p>
  </w:footnote>
  <w:footnote w:id="21">
    <w:p w:rsidR="00823899" w:rsidRPr="00742CD6" w:rsidRDefault="00823899" w:rsidP="00AD2135">
      <w:pPr>
        <w:pStyle w:val="Asuntodelcomentario"/>
        <w:spacing w:after="0"/>
        <w:jc w:val="both"/>
        <w:rPr>
          <w:rFonts w:ascii="ITC Avant Garde" w:hAnsi="ITC Avant Garde"/>
          <w:b w:val="0"/>
          <w:sz w:val="16"/>
          <w:szCs w:val="16"/>
        </w:rPr>
      </w:pPr>
      <w:r w:rsidRPr="00742CD6">
        <w:rPr>
          <w:rStyle w:val="Refdenotaalpie"/>
          <w:rFonts w:ascii="ITC Avant Garde" w:hAnsi="ITC Avant Garde"/>
          <w:b w:val="0"/>
          <w:sz w:val="16"/>
          <w:szCs w:val="16"/>
        </w:rPr>
        <w:footnoteRef/>
      </w:r>
      <w:r w:rsidRPr="00742CD6">
        <w:rPr>
          <w:rFonts w:ascii="ITC Avant Garde" w:hAnsi="ITC Avant Garde"/>
          <w:b w:val="0"/>
          <w:sz w:val="16"/>
          <w:szCs w:val="16"/>
        </w:rPr>
        <w:t xml:space="preserve"> GIE del que forman parte América Móvil, S.A.B. de C.V., Teléfonos de México, S.A.B. de C.V., Teléfonos del Noroeste, S.A. de C.V., Radiomóvil Dipsa, S.A.B. de C.V., Grupo Carso, S.A.B. de C.V., y Grupo Financiero Inbursa, S.A.B. de C.V., tal y como fue declarado en el Acuerdo del Pleno del Instituto número P/IFT/EXT/060314/76. Disponible en: </w:t>
      </w:r>
      <w:r w:rsidRPr="000B1DEE">
        <w:rPr>
          <w:rStyle w:val="Hipervnculo"/>
          <w:rFonts w:ascii="ITC Avant Garde" w:hAnsi="ITC Avant Garde"/>
          <w:b w:val="0"/>
          <w:sz w:val="16"/>
          <w:szCs w:val="16"/>
        </w:rPr>
        <w:t>http://apps.ift.org.mx/publicdata/P_IFT_EXT_060314_76_Version_Publica_Hoja.pdf</w:t>
      </w:r>
    </w:p>
  </w:footnote>
  <w:footnote w:id="22">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Ver convenios firmados por el AEPT con diversos concesionarios, disponibles en </w:t>
      </w:r>
      <w:r w:rsidRPr="000B1DEE">
        <w:rPr>
          <w:rStyle w:val="Hipervnculo"/>
          <w:rFonts w:ascii="ITC Avant Garde" w:hAnsi="ITC Avant Garde"/>
          <w:sz w:val="16"/>
          <w:szCs w:val="16"/>
        </w:rPr>
        <w:t>http://www.ift.org.mx/politica-regulatoria/convenios-de-comparticion-de-infraestructura-fija</w:t>
      </w:r>
      <w:r w:rsidRPr="00742CD6">
        <w:rPr>
          <w:rFonts w:ascii="ITC Avant Garde" w:hAnsi="ITC Avant Garde"/>
          <w:sz w:val="16"/>
          <w:szCs w:val="16"/>
        </w:rPr>
        <w:t>.</w:t>
      </w:r>
    </w:p>
  </w:footnote>
  <w:footnote w:id="23">
    <w:p w:rsidR="00823899" w:rsidRPr="00742CD6" w:rsidRDefault="00823899" w:rsidP="00AD2135">
      <w:pPr>
        <w:pStyle w:val="Textonotapie"/>
        <w:jc w:val="both"/>
        <w:rPr>
          <w:rFonts w:ascii="ITC Avant Garde" w:hAnsi="ITC Avant Garde"/>
          <w:sz w:val="16"/>
          <w:szCs w:val="16"/>
        </w:rPr>
      </w:pPr>
      <w:r w:rsidRPr="00742CD6">
        <w:rPr>
          <w:rStyle w:val="Refdenotaalpie"/>
          <w:rFonts w:ascii="ITC Avant Garde" w:hAnsi="ITC Avant Garde"/>
          <w:sz w:val="16"/>
          <w:szCs w:val="16"/>
        </w:rPr>
        <w:footnoteRef/>
      </w:r>
      <w:r w:rsidRPr="00742CD6">
        <w:rPr>
          <w:rFonts w:ascii="ITC Avant Garde" w:hAnsi="ITC Avant Garde"/>
          <w:sz w:val="16"/>
          <w:szCs w:val="16"/>
        </w:rPr>
        <w:t xml:space="preserve"> Medida Vigésima Tercera, establecida en el Anexo 2 de la Revisión Bienal de Preponderancia en Telecomunicaciones 2016.</w:t>
      </w:r>
    </w:p>
    <w:p w:rsidR="00823899" w:rsidRPr="00742CD6" w:rsidRDefault="00823899" w:rsidP="00AD2135">
      <w:pPr>
        <w:pStyle w:val="Textonotapie"/>
        <w:ind w:left="567"/>
        <w:jc w:val="both"/>
        <w:rPr>
          <w:rFonts w:ascii="ITC Avant Garde" w:hAnsi="ITC Avant Garde"/>
          <w:i/>
          <w:sz w:val="16"/>
          <w:szCs w:val="16"/>
        </w:rPr>
      </w:pPr>
      <w:r w:rsidRPr="00742CD6">
        <w:rPr>
          <w:rFonts w:ascii="ITC Avant Garde" w:hAnsi="ITC Avant Garde"/>
          <w:i/>
          <w:sz w:val="16"/>
          <w:szCs w:val="16"/>
        </w:rPr>
        <w:t xml:space="preserve">“VIGÉSIMA </w:t>
      </w:r>
      <w:proofErr w:type="gramStart"/>
      <w:r w:rsidRPr="00742CD6">
        <w:rPr>
          <w:rFonts w:ascii="ITC Avant Garde" w:hAnsi="ITC Avant Garde"/>
          <w:i/>
          <w:sz w:val="16"/>
          <w:szCs w:val="16"/>
        </w:rPr>
        <w:t>TERCERA.-</w:t>
      </w:r>
      <w:proofErr w:type="gramEnd"/>
      <w:r w:rsidRPr="00742CD6">
        <w:rPr>
          <w:rFonts w:ascii="ITC Avant Garde" w:hAnsi="ITC Avant Garde"/>
          <w:i/>
          <w:sz w:val="16"/>
          <w:szCs w:val="16"/>
        </w:rPr>
        <w:t xml:space="preserve"> El Agente Económico Preponderante deberá proveer el servicio de Acceso y Uso Compartido de infraestructura Pasiva a los Concesionarios Solicitantes, para toda la infraestructura pasiva que posea bajo cualquier título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9" w:rsidRDefault="005A1212">
    <w:pPr>
      <w:pStyle w:val="Encabezado"/>
    </w:pPr>
    <w:r>
      <w:rPr>
        <w:noProof/>
        <w:lang w:eastAsia="es-MX"/>
      </w:rPr>
      <w:pict w14:anchorId="25183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9" w:rsidRDefault="008238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9" w:rsidRDefault="005A1212">
    <w:pPr>
      <w:pStyle w:val="Encabezado"/>
    </w:pPr>
    <w:r>
      <w:rPr>
        <w:noProof/>
        <w:lang w:eastAsia="es-MX"/>
      </w:rPr>
      <w:pict w14:anchorId="1333A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04C3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129AE"/>
    <w:multiLevelType w:val="hybridMultilevel"/>
    <w:tmpl w:val="8F260A4C"/>
    <w:lvl w:ilvl="0" w:tplc="733A07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A282C"/>
    <w:multiLevelType w:val="hybridMultilevel"/>
    <w:tmpl w:val="9878CB22"/>
    <w:lvl w:ilvl="0" w:tplc="B09AB810">
      <w:start w:val="1"/>
      <w:numFmt w:val="decimal"/>
      <w:lvlText w:val="Figur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90A54"/>
    <w:multiLevelType w:val="hybridMultilevel"/>
    <w:tmpl w:val="D4B6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02D8D"/>
    <w:multiLevelType w:val="multilevel"/>
    <w:tmpl w:val="BB38C63E"/>
    <w:lvl w:ilvl="0">
      <w:start w:val="1"/>
      <w:numFmt w:val="decimal"/>
      <w:suff w:val="space"/>
      <w:lvlText w:val="6.%1."/>
      <w:lvlJc w:val="left"/>
      <w:pPr>
        <w:ind w:left="360" w:hanging="360"/>
      </w:pPr>
      <w:rPr>
        <w:rFonts w:hint="default"/>
      </w:rPr>
    </w:lvl>
    <w:lvl w:ilvl="1">
      <w:start w:val="1"/>
      <w:numFmt w:val="decimal"/>
      <w:lvlText w:val="6.%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43A2A21"/>
    <w:multiLevelType w:val="multilevel"/>
    <w:tmpl w:val="2304B7EE"/>
    <w:styleLink w:val="List1"/>
    <w:lvl w:ilvl="0">
      <w:start w:val="1"/>
      <w:numFmt w:val="decimal"/>
      <w:lvlText w:val="%1."/>
      <w:lvlJc w:val="left"/>
      <w:pPr>
        <w:tabs>
          <w:tab w:val="num" w:pos="720"/>
        </w:tabs>
        <w:ind w:left="720" w:hanging="360"/>
      </w:pPr>
      <w:rPr>
        <w:rFonts w:ascii="Helvetica" w:eastAsia="Helvetica" w:hAnsi="Helvetica" w:cs="Helvetica"/>
        <w:b w:val="0"/>
        <w:bCs w:val="0"/>
        <w:position w:val="0"/>
        <w:sz w:val="23"/>
        <w:szCs w:val="23"/>
        <w:lang w:val="es-ES_tradnl"/>
      </w:rPr>
    </w:lvl>
    <w:lvl w:ilvl="1">
      <w:start w:val="1"/>
      <w:numFmt w:val="lowerLetter"/>
      <w:lvlText w:val="%2."/>
      <w:lvlJc w:val="left"/>
      <w:pPr>
        <w:tabs>
          <w:tab w:val="num" w:pos="1425"/>
        </w:tabs>
        <w:ind w:left="1425" w:hanging="345"/>
      </w:pPr>
      <w:rPr>
        <w:rFonts w:ascii="Helvetica" w:eastAsia="Helvetica" w:hAnsi="Helvetica" w:cs="Helvetica"/>
        <w:b w:val="0"/>
        <w:bCs w:val="0"/>
        <w:position w:val="0"/>
        <w:sz w:val="23"/>
        <w:szCs w:val="23"/>
        <w:lang w:val="es-ES_tradnl"/>
      </w:rPr>
    </w:lvl>
    <w:lvl w:ilvl="2">
      <w:start w:val="1"/>
      <w:numFmt w:val="lowerRoman"/>
      <w:lvlText w:val="%3."/>
      <w:lvlJc w:val="left"/>
      <w:pPr>
        <w:tabs>
          <w:tab w:val="num" w:pos="2148"/>
        </w:tabs>
        <w:ind w:left="2148" w:hanging="274"/>
      </w:pPr>
      <w:rPr>
        <w:rFonts w:ascii="Helvetica" w:eastAsia="Helvetica" w:hAnsi="Helvetica" w:cs="Helvetica"/>
        <w:b w:val="0"/>
        <w:bCs w:val="0"/>
        <w:position w:val="0"/>
        <w:sz w:val="23"/>
        <w:szCs w:val="23"/>
        <w:lang w:val="es-ES_tradnl"/>
      </w:rPr>
    </w:lvl>
    <w:lvl w:ilvl="3">
      <w:start w:val="1"/>
      <w:numFmt w:val="decimal"/>
      <w:lvlText w:val="%4."/>
      <w:lvlJc w:val="left"/>
      <w:pPr>
        <w:tabs>
          <w:tab w:val="num" w:pos="2865"/>
        </w:tabs>
        <w:ind w:left="2865" w:hanging="345"/>
      </w:pPr>
      <w:rPr>
        <w:rFonts w:ascii="Helvetica" w:eastAsia="Helvetica" w:hAnsi="Helvetica" w:cs="Helvetica"/>
        <w:b w:val="0"/>
        <w:bCs w:val="0"/>
        <w:position w:val="0"/>
        <w:sz w:val="23"/>
        <w:szCs w:val="23"/>
        <w:lang w:val="es-ES_tradnl"/>
      </w:rPr>
    </w:lvl>
    <w:lvl w:ilvl="4">
      <w:start w:val="1"/>
      <w:numFmt w:val="lowerLetter"/>
      <w:lvlText w:val="%5."/>
      <w:lvlJc w:val="left"/>
      <w:pPr>
        <w:tabs>
          <w:tab w:val="num" w:pos="3585"/>
        </w:tabs>
        <w:ind w:left="3585" w:hanging="345"/>
      </w:pPr>
      <w:rPr>
        <w:rFonts w:ascii="Helvetica" w:eastAsia="Helvetica" w:hAnsi="Helvetica" w:cs="Helvetica"/>
        <w:b w:val="0"/>
        <w:bCs w:val="0"/>
        <w:position w:val="0"/>
        <w:sz w:val="23"/>
        <w:szCs w:val="23"/>
        <w:lang w:val="es-ES_tradnl"/>
      </w:rPr>
    </w:lvl>
    <w:lvl w:ilvl="5">
      <w:start w:val="1"/>
      <w:numFmt w:val="lowerRoman"/>
      <w:lvlText w:val="%6."/>
      <w:lvlJc w:val="left"/>
      <w:pPr>
        <w:tabs>
          <w:tab w:val="num" w:pos="4308"/>
        </w:tabs>
        <w:ind w:left="4308" w:hanging="274"/>
      </w:pPr>
      <w:rPr>
        <w:rFonts w:ascii="Helvetica" w:eastAsia="Helvetica" w:hAnsi="Helvetica" w:cs="Helvetica"/>
        <w:b w:val="0"/>
        <w:bCs w:val="0"/>
        <w:position w:val="0"/>
        <w:sz w:val="23"/>
        <w:szCs w:val="23"/>
        <w:lang w:val="es-ES_tradnl"/>
      </w:rPr>
    </w:lvl>
    <w:lvl w:ilvl="6">
      <w:start w:val="1"/>
      <w:numFmt w:val="decimal"/>
      <w:lvlText w:val="%7."/>
      <w:lvlJc w:val="left"/>
      <w:pPr>
        <w:tabs>
          <w:tab w:val="num" w:pos="5025"/>
        </w:tabs>
        <w:ind w:left="5025" w:hanging="345"/>
      </w:pPr>
      <w:rPr>
        <w:rFonts w:ascii="Helvetica" w:eastAsia="Helvetica" w:hAnsi="Helvetica" w:cs="Helvetica"/>
        <w:b w:val="0"/>
        <w:bCs w:val="0"/>
        <w:position w:val="0"/>
        <w:sz w:val="23"/>
        <w:szCs w:val="23"/>
        <w:lang w:val="es-ES_tradnl"/>
      </w:rPr>
    </w:lvl>
    <w:lvl w:ilvl="7">
      <w:start w:val="1"/>
      <w:numFmt w:val="lowerLetter"/>
      <w:lvlText w:val="%8."/>
      <w:lvlJc w:val="left"/>
      <w:pPr>
        <w:tabs>
          <w:tab w:val="num" w:pos="5745"/>
        </w:tabs>
        <w:ind w:left="5745" w:hanging="345"/>
      </w:pPr>
      <w:rPr>
        <w:rFonts w:ascii="Helvetica" w:eastAsia="Helvetica" w:hAnsi="Helvetica" w:cs="Helvetica"/>
        <w:b w:val="0"/>
        <w:bCs w:val="0"/>
        <w:position w:val="0"/>
        <w:sz w:val="23"/>
        <w:szCs w:val="23"/>
        <w:lang w:val="es-ES_tradnl"/>
      </w:rPr>
    </w:lvl>
    <w:lvl w:ilvl="8">
      <w:start w:val="1"/>
      <w:numFmt w:val="lowerRoman"/>
      <w:lvlText w:val="%9."/>
      <w:lvlJc w:val="left"/>
      <w:pPr>
        <w:tabs>
          <w:tab w:val="num" w:pos="6468"/>
        </w:tabs>
        <w:ind w:left="6468" w:hanging="274"/>
      </w:pPr>
      <w:rPr>
        <w:rFonts w:ascii="Helvetica" w:eastAsia="Helvetica" w:hAnsi="Helvetica" w:cs="Helvetica"/>
        <w:b w:val="0"/>
        <w:bCs w:val="0"/>
        <w:position w:val="0"/>
        <w:sz w:val="23"/>
        <w:szCs w:val="23"/>
        <w:lang w:val="es-ES_tradnl"/>
      </w:rPr>
    </w:lvl>
  </w:abstractNum>
  <w:abstractNum w:abstractNumId="6" w15:restartNumberingAfterBreak="0">
    <w:nsid w:val="19B84F2B"/>
    <w:multiLevelType w:val="hybridMultilevel"/>
    <w:tmpl w:val="DBD29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250D3A"/>
    <w:multiLevelType w:val="hybridMultilevel"/>
    <w:tmpl w:val="3BB4E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944DC"/>
    <w:multiLevelType w:val="hybridMultilevel"/>
    <w:tmpl w:val="170A3748"/>
    <w:lvl w:ilvl="0" w:tplc="433EEF38">
      <w:start w:val="1"/>
      <w:numFmt w:val="ordinalText"/>
      <w:pStyle w:val="Prrafonumerado"/>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061BCE"/>
    <w:multiLevelType w:val="hybridMultilevel"/>
    <w:tmpl w:val="C2DCE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317DE3"/>
    <w:multiLevelType w:val="hybridMultilevel"/>
    <w:tmpl w:val="C8B2F530"/>
    <w:lvl w:ilvl="0" w:tplc="1E865336">
      <w:start w:val="1"/>
      <w:numFmt w:val="decimal"/>
      <w:pStyle w:val="Figura"/>
      <w:suff w:val="space"/>
      <w:lvlText w:val="Figura %1. "/>
      <w:lvlJc w:val="left"/>
      <w:pPr>
        <w:ind w:left="1854" w:hanging="1854"/>
      </w:pPr>
      <w:rPr>
        <w:rFonts w:ascii="ITC Avant Garde" w:hAnsi="ITC Avant Garde" w:cs="Times New Roman"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3D4428AF"/>
    <w:multiLevelType w:val="hybridMultilevel"/>
    <w:tmpl w:val="DB249AD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EE65050"/>
    <w:multiLevelType w:val="hybridMultilevel"/>
    <w:tmpl w:val="F7F4E69C"/>
    <w:styleLink w:val="Lista311"/>
    <w:lvl w:ilvl="0" w:tplc="8592A08E">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466071"/>
    <w:multiLevelType w:val="multilevel"/>
    <w:tmpl w:val="39446CF4"/>
    <w:lvl w:ilvl="0">
      <w:start w:val="1"/>
      <w:numFmt w:val="decimal"/>
      <w:lvlText w:val="%1."/>
      <w:lvlJc w:val="left"/>
      <w:pPr>
        <w:ind w:left="360" w:hanging="360"/>
      </w:pPr>
    </w:lvl>
    <w:lvl w:ilvl="1">
      <w:start w:val="1"/>
      <w:numFmt w:val="decimal"/>
      <w:pStyle w:val="Normalnumerado"/>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3663DB"/>
    <w:multiLevelType w:val="hybridMultilevel"/>
    <w:tmpl w:val="4588E708"/>
    <w:styleLink w:val="Lista211"/>
    <w:lvl w:ilvl="0" w:tplc="D9DEA310">
      <w:start w:val="1"/>
      <w:numFmt w:val="decimal"/>
      <w:lvlText w:val="(%1)"/>
      <w:lvlJc w:val="left"/>
      <w:pPr>
        <w:ind w:left="360" w:hanging="360"/>
      </w:pPr>
      <w:rPr>
        <w:rFonts w:hint="default"/>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A3C2596"/>
    <w:multiLevelType w:val="multilevel"/>
    <w:tmpl w:val="011031E6"/>
    <w:lvl w:ilvl="0">
      <w:start w:val="1"/>
      <w:numFmt w:val="decimal"/>
      <w:pStyle w:val="Ttulo3"/>
      <w:suff w:val="space"/>
      <w:lvlText w:val="5.%1."/>
      <w:lvlJc w:val="left"/>
      <w:pPr>
        <w:ind w:left="360" w:hanging="360"/>
      </w:pPr>
      <w:rPr>
        <w:rFonts w:hint="default"/>
      </w:rPr>
    </w:lvl>
    <w:lvl w:ilvl="1">
      <w:start w:val="1"/>
      <w:numFmt w:val="decimal"/>
      <w:suff w:val="space"/>
      <w:lvlText w:val="5.%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CF75F8C"/>
    <w:multiLevelType w:val="hybridMultilevel"/>
    <w:tmpl w:val="B67E8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557C79"/>
    <w:multiLevelType w:val="multilevel"/>
    <w:tmpl w:val="C1FECD9E"/>
    <w:styleLink w:val="Lista21"/>
    <w:lvl w:ilvl="0">
      <w:start w:val="1"/>
      <w:numFmt w:val="lowerLetter"/>
      <w:lvlText w:val="%1."/>
      <w:lvlJc w:val="left"/>
      <w:pPr>
        <w:tabs>
          <w:tab w:val="num" w:pos="1080"/>
        </w:tabs>
        <w:ind w:left="1080" w:hanging="360"/>
      </w:pPr>
      <w:rPr>
        <w:rFonts w:ascii="Helvetica" w:eastAsia="Helvetica" w:hAnsi="Helvetica" w:cs="Helvetica"/>
        <w:b w:val="0"/>
        <w:bCs w:val="0"/>
        <w:i w:val="0"/>
        <w:iCs w:val="0"/>
        <w:position w:val="0"/>
        <w:sz w:val="23"/>
        <w:szCs w:val="23"/>
        <w:lang w:val="es-ES_tradnl"/>
      </w:rPr>
    </w:lvl>
    <w:lvl w:ilvl="1">
      <w:start w:val="1"/>
      <w:numFmt w:val="lowerLetter"/>
      <w:lvlText w:val="%2."/>
      <w:lvlJc w:val="left"/>
      <w:pPr>
        <w:tabs>
          <w:tab w:val="num" w:pos="1785"/>
        </w:tabs>
        <w:ind w:left="1785" w:hanging="345"/>
      </w:pPr>
      <w:rPr>
        <w:rFonts w:ascii="Helvetica" w:eastAsia="Helvetica" w:hAnsi="Helvetica" w:cs="Helvetica"/>
        <w:b w:val="0"/>
        <w:bCs w:val="0"/>
        <w:i w:val="0"/>
        <w:iCs w:val="0"/>
        <w:position w:val="0"/>
        <w:sz w:val="23"/>
        <w:szCs w:val="23"/>
        <w:lang w:val="es-ES_tradnl"/>
      </w:rPr>
    </w:lvl>
    <w:lvl w:ilvl="2">
      <w:start w:val="1"/>
      <w:numFmt w:val="lowerRoman"/>
      <w:lvlText w:val="%3."/>
      <w:lvlJc w:val="left"/>
      <w:pPr>
        <w:tabs>
          <w:tab w:val="num" w:pos="2508"/>
        </w:tabs>
        <w:ind w:left="2508" w:hanging="274"/>
      </w:pPr>
      <w:rPr>
        <w:rFonts w:ascii="Helvetica" w:eastAsia="Helvetica" w:hAnsi="Helvetica" w:cs="Helvetica"/>
        <w:b w:val="0"/>
        <w:bCs w:val="0"/>
        <w:i w:val="0"/>
        <w:iCs w:val="0"/>
        <w:position w:val="0"/>
        <w:sz w:val="23"/>
        <w:szCs w:val="23"/>
        <w:lang w:val="es-ES_tradnl"/>
      </w:rPr>
    </w:lvl>
    <w:lvl w:ilvl="3">
      <w:start w:val="1"/>
      <w:numFmt w:val="decimal"/>
      <w:lvlText w:val="%4."/>
      <w:lvlJc w:val="left"/>
      <w:pPr>
        <w:tabs>
          <w:tab w:val="num" w:pos="3225"/>
        </w:tabs>
        <w:ind w:left="3225" w:hanging="345"/>
      </w:pPr>
      <w:rPr>
        <w:rFonts w:ascii="Helvetica" w:eastAsia="Helvetica" w:hAnsi="Helvetica" w:cs="Helvetica"/>
        <w:b w:val="0"/>
        <w:bCs w:val="0"/>
        <w:i w:val="0"/>
        <w:iCs w:val="0"/>
        <w:position w:val="0"/>
        <w:sz w:val="23"/>
        <w:szCs w:val="23"/>
        <w:lang w:val="es-ES_tradnl"/>
      </w:rPr>
    </w:lvl>
    <w:lvl w:ilvl="4">
      <w:start w:val="1"/>
      <w:numFmt w:val="lowerLetter"/>
      <w:lvlText w:val="%5."/>
      <w:lvlJc w:val="left"/>
      <w:pPr>
        <w:tabs>
          <w:tab w:val="num" w:pos="3945"/>
        </w:tabs>
        <w:ind w:left="3945" w:hanging="345"/>
      </w:pPr>
      <w:rPr>
        <w:rFonts w:ascii="Helvetica" w:eastAsia="Helvetica" w:hAnsi="Helvetica" w:cs="Helvetica"/>
        <w:b w:val="0"/>
        <w:bCs w:val="0"/>
        <w:i w:val="0"/>
        <w:iCs w:val="0"/>
        <w:position w:val="0"/>
        <w:sz w:val="23"/>
        <w:szCs w:val="23"/>
        <w:lang w:val="es-ES_tradnl"/>
      </w:rPr>
    </w:lvl>
    <w:lvl w:ilvl="5">
      <w:start w:val="1"/>
      <w:numFmt w:val="lowerRoman"/>
      <w:lvlText w:val="%6."/>
      <w:lvlJc w:val="left"/>
      <w:pPr>
        <w:tabs>
          <w:tab w:val="num" w:pos="4668"/>
        </w:tabs>
        <w:ind w:left="4668" w:hanging="274"/>
      </w:pPr>
      <w:rPr>
        <w:rFonts w:ascii="Helvetica" w:eastAsia="Helvetica" w:hAnsi="Helvetica" w:cs="Helvetica"/>
        <w:b w:val="0"/>
        <w:bCs w:val="0"/>
        <w:i w:val="0"/>
        <w:iCs w:val="0"/>
        <w:position w:val="0"/>
        <w:sz w:val="23"/>
        <w:szCs w:val="23"/>
        <w:lang w:val="es-ES_tradnl"/>
      </w:rPr>
    </w:lvl>
    <w:lvl w:ilvl="6">
      <w:start w:val="1"/>
      <w:numFmt w:val="decimal"/>
      <w:lvlText w:val="%7."/>
      <w:lvlJc w:val="left"/>
      <w:pPr>
        <w:tabs>
          <w:tab w:val="num" w:pos="5385"/>
        </w:tabs>
        <w:ind w:left="5385" w:hanging="345"/>
      </w:pPr>
      <w:rPr>
        <w:rFonts w:ascii="Helvetica" w:eastAsia="Helvetica" w:hAnsi="Helvetica" w:cs="Helvetica"/>
        <w:b w:val="0"/>
        <w:bCs w:val="0"/>
        <w:i w:val="0"/>
        <w:iCs w:val="0"/>
        <w:position w:val="0"/>
        <w:sz w:val="23"/>
        <w:szCs w:val="23"/>
        <w:lang w:val="es-ES_tradnl"/>
      </w:rPr>
    </w:lvl>
    <w:lvl w:ilvl="7">
      <w:start w:val="1"/>
      <w:numFmt w:val="lowerLetter"/>
      <w:lvlText w:val="%8."/>
      <w:lvlJc w:val="left"/>
      <w:pPr>
        <w:tabs>
          <w:tab w:val="num" w:pos="6105"/>
        </w:tabs>
        <w:ind w:left="6105" w:hanging="345"/>
      </w:pPr>
      <w:rPr>
        <w:rFonts w:ascii="Helvetica" w:eastAsia="Helvetica" w:hAnsi="Helvetica" w:cs="Helvetica"/>
        <w:b w:val="0"/>
        <w:bCs w:val="0"/>
        <w:i w:val="0"/>
        <w:iCs w:val="0"/>
        <w:position w:val="0"/>
        <w:sz w:val="23"/>
        <w:szCs w:val="23"/>
        <w:lang w:val="es-ES_tradnl"/>
      </w:rPr>
    </w:lvl>
    <w:lvl w:ilvl="8">
      <w:start w:val="1"/>
      <w:numFmt w:val="lowerRoman"/>
      <w:lvlText w:val="%9."/>
      <w:lvlJc w:val="left"/>
      <w:pPr>
        <w:tabs>
          <w:tab w:val="num" w:pos="6828"/>
        </w:tabs>
        <w:ind w:left="6828" w:hanging="274"/>
      </w:pPr>
      <w:rPr>
        <w:rFonts w:ascii="Helvetica" w:eastAsia="Helvetica" w:hAnsi="Helvetica" w:cs="Helvetica"/>
        <w:b w:val="0"/>
        <w:bCs w:val="0"/>
        <w:i w:val="0"/>
        <w:iCs w:val="0"/>
        <w:position w:val="0"/>
        <w:sz w:val="23"/>
        <w:szCs w:val="23"/>
        <w:lang w:val="es-ES_tradnl"/>
      </w:rPr>
    </w:lvl>
  </w:abstractNum>
  <w:abstractNum w:abstractNumId="18" w15:restartNumberingAfterBreak="0">
    <w:nsid w:val="5C660A3A"/>
    <w:multiLevelType w:val="hybridMultilevel"/>
    <w:tmpl w:val="F836F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B22AB"/>
    <w:multiLevelType w:val="hybridMultilevel"/>
    <w:tmpl w:val="01AEF20A"/>
    <w:lvl w:ilvl="0" w:tplc="54269762">
      <w:start w:val="10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C475C1"/>
    <w:multiLevelType w:val="hybridMultilevel"/>
    <w:tmpl w:val="8E863A28"/>
    <w:lvl w:ilvl="0" w:tplc="E2C685C0">
      <w:start w:val="1"/>
      <w:numFmt w:val="upperRoman"/>
      <w:pStyle w:val="Ttulo1"/>
      <w:suff w:val="space"/>
      <w:lvlText w:val="%1."/>
      <w:lvlJc w:val="right"/>
      <w:pPr>
        <w:ind w:left="720" w:hanging="360"/>
      </w:pPr>
      <w:rPr>
        <w:rFonts w:ascii="ITC Avant Garde" w:hAnsi="ITC Avant Garde"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EA3C53"/>
    <w:multiLevelType w:val="hybridMultilevel"/>
    <w:tmpl w:val="EBF004F4"/>
    <w:lvl w:ilvl="0" w:tplc="080A0001">
      <w:start w:val="1"/>
      <w:numFmt w:val="bullet"/>
      <w:lvlText w:val=""/>
      <w:lvlJc w:val="left"/>
      <w:pPr>
        <w:ind w:left="-351" w:hanging="360"/>
      </w:pPr>
      <w:rPr>
        <w:rFonts w:ascii="Symbol" w:hAnsi="Symbol" w:hint="default"/>
      </w:rPr>
    </w:lvl>
    <w:lvl w:ilvl="1" w:tplc="080A0003" w:tentative="1">
      <w:start w:val="1"/>
      <w:numFmt w:val="bullet"/>
      <w:lvlText w:val="o"/>
      <w:lvlJc w:val="left"/>
      <w:pPr>
        <w:ind w:left="369" w:hanging="360"/>
      </w:pPr>
      <w:rPr>
        <w:rFonts w:ascii="Courier New" w:hAnsi="Courier New" w:cs="Courier New" w:hint="default"/>
      </w:rPr>
    </w:lvl>
    <w:lvl w:ilvl="2" w:tplc="080A0005" w:tentative="1">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23" w15:restartNumberingAfterBreak="0">
    <w:nsid w:val="6AC130A2"/>
    <w:multiLevelType w:val="hybridMultilevel"/>
    <w:tmpl w:val="C3BE0798"/>
    <w:styleLink w:val="List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046CAD"/>
    <w:multiLevelType w:val="hybridMultilevel"/>
    <w:tmpl w:val="F3C6B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EB1C67"/>
    <w:multiLevelType w:val="multilevel"/>
    <w:tmpl w:val="9078E57E"/>
    <w:styleLink w:val="Lista31"/>
    <w:lvl w:ilvl="0">
      <w:start w:val="1"/>
      <w:numFmt w:val="lowerLetter"/>
      <w:lvlText w:val="%1."/>
      <w:lvlJc w:val="left"/>
      <w:pPr>
        <w:tabs>
          <w:tab w:val="num" w:pos="1080"/>
        </w:tabs>
        <w:ind w:left="1080" w:hanging="360"/>
      </w:pPr>
      <w:rPr>
        <w:rFonts w:ascii="Helvetica" w:eastAsia="Helvetica" w:hAnsi="Helvetica" w:cs="Helvetica"/>
        <w:b w:val="0"/>
        <w:bCs w:val="0"/>
        <w:i w:val="0"/>
        <w:iCs w:val="0"/>
        <w:position w:val="0"/>
        <w:sz w:val="23"/>
        <w:szCs w:val="23"/>
        <w:lang w:val="es-ES_tradnl"/>
      </w:rPr>
    </w:lvl>
    <w:lvl w:ilvl="1">
      <w:start w:val="1"/>
      <w:numFmt w:val="lowerLetter"/>
      <w:lvlText w:val="%2."/>
      <w:lvlJc w:val="left"/>
      <w:pPr>
        <w:tabs>
          <w:tab w:val="num" w:pos="1785"/>
        </w:tabs>
        <w:ind w:left="1785" w:hanging="345"/>
      </w:pPr>
      <w:rPr>
        <w:rFonts w:ascii="Helvetica" w:eastAsia="Helvetica" w:hAnsi="Helvetica" w:cs="Helvetica"/>
        <w:b w:val="0"/>
        <w:bCs w:val="0"/>
        <w:i w:val="0"/>
        <w:iCs w:val="0"/>
        <w:position w:val="0"/>
        <w:sz w:val="23"/>
        <w:szCs w:val="23"/>
        <w:lang w:val="es-ES_tradnl"/>
      </w:rPr>
    </w:lvl>
    <w:lvl w:ilvl="2">
      <w:start w:val="1"/>
      <w:numFmt w:val="lowerRoman"/>
      <w:lvlText w:val="%3."/>
      <w:lvlJc w:val="left"/>
      <w:pPr>
        <w:tabs>
          <w:tab w:val="num" w:pos="2508"/>
        </w:tabs>
        <w:ind w:left="2508" w:hanging="274"/>
      </w:pPr>
      <w:rPr>
        <w:rFonts w:ascii="Helvetica" w:eastAsia="Helvetica" w:hAnsi="Helvetica" w:cs="Helvetica"/>
        <w:b w:val="0"/>
        <w:bCs w:val="0"/>
        <w:i w:val="0"/>
        <w:iCs w:val="0"/>
        <w:position w:val="0"/>
        <w:sz w:val="23"/>
        <w:szCs w:val="23"/>
        <w:lang w:val="es-ES_tradnl"/>
      </w:rPr>
    </w:lvl>
    <w:lvl w:ilvl="3">
      <w:start w:val="1"/>
      <w:numFmt w:val="decimal"/>
      <w:lvlText w:val="%4."/>
      <w:lvlJc w:val="left"/>
      <w:pPr>
        <w:tabs>
          <w:tab w:val="num" w:pos="3225"/>
        </w:tabs>
        <w:ind w:left="3225" w:hanging="345"/>
      </w:pPr>
      <w:rPr>
        <w:rFonts w:ascii="Helvetica" w:eastAsia="Helvetica" w:hAnsi="Helvetica" w:cs="Helvetica"/>
        <w:b w:val="0"/>
        <w:bCs w:val="0"/>
        <w:i w:val="0"/>
        <w:iCs w:val="0"/>
        <w:position w:val="0"/>
        <w:sz w:val="23"/>
        <w:szCs w:val="23"/>
        <w:lang w:val="es-ES_tradnl"/>
      </w:rPr>
    </w:lvl>
    <w:lvl w:ilvl="4">
      <w:start w:val="1"/>
      <w:numFmt w:val="lowerLetter"/>
      <w:lvlText w:val="%5."/>
      <w:lvlJc w:val="left"/>
      <w:pPr>
        <w:tabs>
          <w:tab w:val="num" w:pos="3945"/>
        </w:tabs>
        <w:ind w:left="3945" w:hanging="345"/>
      </w:pPr>
      <w:rPr>
        <w:rFonts w:ascii="Helvetica" w:eastAsia="Helvetica" w:hAnsi="Helvetica" w:cs="Helvetica"/>
        <w:b w:val="0"/>
        <w:bCs w:val="0"/>
        <w:i w:val="0"/>
        <w:iCs w:val="0"/>
        <w:position w:val="0"/>
        <w:sz w:val="23"/>
        <w:szCs w:val="23"/>
        <w:lang w:val="es-ES_tradnl"/>
      </w:rPr>
    </w:lvl>
    <w:lvl w:ilvl="5">
      <w:start w:val="1"/>
      <w:numFmt w:val="lowerRoman"/>
      <w:lvlText w:val="%6."/>
      <w:lvlJc w:val="left"/>
      <w:pPr>
        <w:tabs>
          <w:tab w:val="num" w:pos="4668"/>
        </w:tabs>
        <w:ind w:left="4668" w:hanging="274"/>
      </w:pPr>
      <w:rPr>
        <w:rFonts w:ascii="Helvetica" w:eastAsia="Helvetica" w:hAnsi="Helvetica" w:cs="Helvetica"/>
        <w:b w:val="0"/>
        <w:bCs w:val="0"/>
        <w:i w:val="0"/>
        <w:iCs w:val="0"/>
        <w:position w:val="0"/>
        <w:sz w:val="23"/>
        <w:szCs w:val="23"/>
        <w:lang w:val="es-ES_tradnl"/>
      </w:rPr>
    </w:lvl>
    <w:lvl w:ilvl="6">
      <w:start w:val="1"/>
      <w:numFmt w:val="decimal"/>
      <w:lvlText w:val="%7."/>
      <w:lvlJc w:val="left"/>
      <w:pPr>
        <w:tabs>
          <w:tab w:val="num" w:pos="5385"/>
        </w:tabs>
        <w:ind w:left="5385" w:hanging="345"/>
      </w:pPr>
      <w:rPr>
        <w:rFonts w:ascii="Helvetica" w:eastAsia="Helvetica" w:hAnsi="Helvetica" w:cs="Helvetica"/>
        <w:b w:val="0"/>
        <w:bCs w:val="0"/>
        <w:i w:val="0"/>
        <w:iCs w:val="0"/>
        <w:position w:val="0"/>
        <w:sz w:val="23"/>
        <w:szCs w:val="23"/>
        <w:lang w:val="es-ES_tradnl"/>
      </w:rPr>
    </w:lvl>
    <w:lvl w:ilvl="7">
      <w:start w:val="1"/>
      <w:numFmt w:val="lowerLetter"/>
      <w:lvlText w:val="%8."/>
      <w:lvlJc w:val="left"/>
      <w:pPr>
        <w:tabs>
          <w:tab w:val="num" w:pos="6105"/>
        </w:tabs>
        <w:ind w:left="6105" w:hanging="345"/>
      </w:pPr>
      <w:rPr>
        <w:rFonts w:ascii="Helvetica" w:eastAsia="Helvetica" w:hAnsi="Helvetica" w:cs="Helvetica"/>
        <w:b w:val="0"/>
        <w:bCs w:val="0"/>
        <w:i w:val="0"/>
        <w:iCs w:val="0"/>
        <w:position w:val="0"/>
        <w:sz w:val="23"/>
        <w:szCs w:val="23"/>
        <w:lang w:val="es-ES_tradnl"/>
      </w:rPr>
    </w:lvl>
    <w:lvl w:ilvl="8">
      <w:start w:val="1"/>
      <w:numFmt w:val="lowerRoman"/>
      <w:lvlText w:val="%9."/>
      <w:lvlJc w:val="left"/>
      <w:pPr>
        <w:tabs>
          <w:tab w:val="num" w:pos="6828"/>
        </w:tabs>
        <w:ind w:left="6828" w:hanging="274"/>
      </w:pPr>
      <w:rPr>
        <w:rFonts w:ascii="Helvetica" w:eastAsia="Helvetica" w:hAnsi="Helvetica" w:cs="Helvetica"/>
        <w:b w:val="0"/>
        <w:bCs w:val="0"/>
        <w:i w:val="0"/>
        <w:iCs w:val="0"/>
        <w:position w:val="0"/>
        <w:sz w:val="23"/>
        <w:szCs w:val="23"/>
        <w:lang w:val="es-ES_tradnl"/>
      </w:rPr>
    </w:lvl>
  </w:abstractNum>
  <w:abstractNum w:abstractNumId="26" w15:restartNumberingAfterBreak="0">
    <w:nsid w:val="73600056"/>
    <w:multiLevelType w:val="hybridMultilevel"/>
    <w:tmpl w:val="84F8C112"/>
    <w:lvl w:ilvl="0" w:tplc="6B9240DE">
      <w:start w:val="1"/>
      <w:numFmt w:val="ordinalText"/>
      <w:suff w:val="space"/>
      <w:lvlText w:val="%1."/>
      <w:lvlJc w:val="left"/>
      <w:pPr>
        <w:ind w:left="360" w:hanging="360"/>
      </w:pPr>
      <w:rPr>
        <w:rFonts w:hint="default"/>
        <w:i w:val="0"/>
        <w:cap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8302912"/>
    <w:multiLevelType w:val="hybridMultilevel"/>
    <w:tmpl w:val="BC9A06F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AE56D24"/>
    <w:multiLevelType w:val="hybridMultilevel"/>
    <w:tmpl w:val="DEEC8BE4"/>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9" w15:restartNumberingAfterBreak="0">
    <w:nsid w:val="7D2377E7"/>
    <w:multiLevelType w:val="hybridMultilevel"/>
    <w:tmpl w:val="EEE6A52E"/>
    <w:lvl w:ilvl="0" w:tplc="A5F67F24">
      <w:start w:val="1"/>
      <w:numFmt w:val="decimal"/>
      <w:suff w:val="space"/>
      <w:lvlText w:val="Cuadro %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9"/>
  </w:num>
  <w:num w:numId="3">
    <w:abstractNumId w:val="21"/>
  </w:num>
  <w:num w:numId="4">
    <w:abstractNumId w:val="23"/>
  </w:num>
  <w:num w:numId="5">
    <w:abstractNumId w:val="14"/>
  </w:num>
  <w:num w:numId="6">
    <w:abstractNumId w:val="12"/>
  </w:num>
  <w:num w:numId="7">
    <w:abstractNumId w:val="0"/>
  </w:num>
  <w:num w:numId="8">
    <w:abstractNumId w:val="10"/>
  </w:num>
  <w:num w:numId="9">
    <w:abstractNumId w:val="28"/>
  </w:num>
  <w:num w:numId="10">
    <w:abstractNumId w:val="8"/>
  </w:num>
  <w:num w:numId="11">
    <w:abstractNumId w:val="5"/>
    <w:lvlOverride w:ilvl="0">
      <w:lvl w:ilvl="0">
        <w:start w:val="1"/>
        <w:numFmt w:val="decimal"/>
        <w:lvlText w:val="%1."/>
        <w:lvlJc w:val="left"/>
        <w:pPr>
          <w:tabs>
            <w:tab w:val="num" w:pos="720"/>
          </w:tabs>
          <w:ind w:left="720" w:hanging="360"/>
        </w:pPr>
        <w:rPr>
          <w:rFonts w:ascii="Book Antiqua" w:eastAsia="Helvetica" w:hAnsi="Book Antiqua" w:cs="Helvetica" w:hint="default"/>
          <w:b w:val="0"/>
          <w:bCs w:val="0"/>
          <w:position w:val="0"/>
          <w:sz w:val="23"/>
          <w:szCs w:val="23"/>
          <w:lang w:val="es-ES_tradnl"/>
        </w:rPr>
      </w:lvl>
    </w:lvlOverride>
  </w:num>
  <w:num w:numId="12">
    <w:abstractNumId w:val="17"/>
    <w:lvlOverride w:ilvl="0">
      <w:lvl w:ilvl="0">
        <w:start w:val="1"/>
        <w:numFmt w:val="lowerLetter"/>
        <w:lvlText w:val="%1."/>
        <w:lvlJc w:val="left"/>
        <w:pPr>
          <w:tabs>
            <w:tab w:val="num" w:pos="1080"/>
          </w:tabs>
          <w:ind w:left="1080" w:hanging="360"/>
        </w:pPr>
        <w:rPr>
          <w:rFonts w:ascii="Book Antiqua" w:eastAsia="Helvetica" w:hAnsi="Book Antiqua" w:cs="Helvetica" w:hint="default"/>
          <w:b w:val="0"/>
          <w:bCs w:val="0"/>
          <w:i w:val="0"/>
          <w:iCs w:val="0"/>
          <w:position w:val="0"/>
          <w:sz w:val="23"/>
          <w:szCs w:val="23"/>
          <w:lang w:val="es-ES_tradnl"/>
        </w:rPr>
      </w:lvl>
    </w:lvlOverride>
  </w:num>
  <w:num w:numId="13">
    <w:abstractNumId w:val="25"/>
  </w:num>
  <w:num w:numId="14">
    <w:abstractNumId w:val="9"/>
  </w:num>
  <w:num w:numId="15">
    <w:abstractNumId w:val="15"/>
  </w:num>
  <w:num w:numId="16">
    <w:abstractNumId w:val="13"/>
  </w:num>
  <w:num w:numId="17">
    <w:abstractNumId w:val="7"/>
  </w:num>
  <w:num w:numId="18">
    <w:abstractNumId w:val="24"/>
  </w:num>
  <w:num w:numId="19">
    <w:abstractNumId w:val="2"/>
  </w:num>
  <w:num w:numId="20">
    <w:abstractNumId w:val="26"/>
  </w:num>
  <w:num w:numId="21">
    <w:abstractNumId w:val="29"/>
  </w:num>
  <w:num w:numId="22">
    <w:abstractNumId w:val="4"/>
  </w:num>
  <w:num w:numId="23">
    <w:abstractNumId w:val="6"/>
  </w:num>
  <w:num w:numId="24">
    <w:abstractNumId w:val="16"/>
  </w:num>
  <w:num w:numId="25">
    <w:abstractNumId w:val="3"/>
  </w:num>
  <w:num w:numId="26">
    <w:abstractNumId w:val="18"/>
  </w:num>
  <w:num w:numId="27">
    <w:abstractNumId w:val="5"/>
  </w:num>
  <w:num w:numId="28">
    <w:abstractNumId w:val="17"/>
  </w:num>
  <w:num w:numId="29">
    <w:abstractNumId w:val="1"/>
  </w:num>
  <w:num w:numId="30">
    <w:abstractNumId w:val="27"/>
  </w:num>
  <w:num w:numId="31">
    <w:abstractNumId w:val="22"/>
  </w:num>
  <w:num w:numId="32">
    <w:abstractNumId w:val="11"/>
  </w:num>
  <w:num w:numId="33">
    <w:abstractNumId w:val="15"/>
  </w:num>
  <w:num w:numId="34">
    <w:abstractNumId w:val="15"/>
  </w:num>
  <w:num w:numId="3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cumentProtection w:edit="readOnly" w:enforcement="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4F1"/>
    <w:rsid w:val="0000226D"/>
    <w:rsid w:val="000026C7"/>
    <w:rsid w:val="00003D08"/>
    <w:rsid w:val="000041D5"/>
    <w:rsid w:val="0001377C"/>
    <w:rsid w:val="0001509D"/>
    <w:rsid w:val="000154B0"/>
    <w:rsid w:val="00015B27"/>
    <w:rsid w:val="000173B6"/>
    <w:rsid w:val="00020418"/>
    <w:rsid w:val="000222F4"/>
    <w:rsid w:val="000236C9"/>
    <w:rsid w:val="00025053"/>
    <w:rsid w:val="00025225"/>
    <w:rsid w:val="00026BD9"/>
    <w:rsid w:val="00031F7D"/>
    <w:rsid w:val="0003427D"/>
    <w:rsid w:val="000351D0"/>
    <w:rsid w:val="0003617A"/>
    <w:rsid w:val="00041486"/>
    <w:rsid w:val="000416A5"/>
    <w:rsid w:val="00041974"/>
    <w:rsid w:val="000428EA"/>
    <w:rsid w:val="00044B9F"/>
    <w:rsid w:val="000457D6"/>
    <w:rsid w:val="00052006"/>
    <w:rsid w:val="0005289B"/>
    <w:rsid w:val="00052E08"/>
    <w:rsid w:val="00053946"/>
    <w:rsid w:val="00057ACA"/>
    <w:rsid w:val="0006182E"/>
    <w:rsid w:val="0006233E"/>
    <w:rsid w:val="000626A4"/>
    <w:rsid w:val="00065774"/>
    <w:rsid w:val="00065D23"/>
    <w:rsid w:val="00070F7C"/>
    <w:rsid w:val="00071401"/>
    <w:rsid w:val="0007246D"/>
    <w:rsid w:val="00072675"/>
    <w:rsid w:val="0007292A"/>
    <w:rsid w:val="00072A44"/>
    <w:rsid w:val="00072BC8"/>
    <w:rsid w:val="00075D50"/>
    <w:rsid w:val="00082927"/>
    <w:rsid w:val="00084ED5"/>
    <w:rsid w:val="000857EA"/>
    <w:rsid w:val="0008609D"/>
    <w:rsid w:val="00086335"/>
    <w:rsid w:val="000867F2"/>
    <w:rsid w:val="00095BA6"/>
    <w:rsid w:val="00097DFF"/>
    <w:rsid w:val="00097F2E"/>
    <w:rsid w:val="000A2992"/>
    <w:rsid w:val="000A3D82"/>
    <w:rsid w:val="000B1040"/>
    <w:rsid w:val="000B1635"/>
    <w:rsid w:val="000B1DEE"/>
    <w:rsid w:val="000B43F3"/>
    <w:rsid w:val="000B5083"/>
    <w:rsid w:val="000B7EC7"/>
    <w:rsid w:val="000C1AEF"/>
    <w:rsid w:val="000C2E57"/>
    <w:rsid w:val="000D0211"/>
    <w:rsid w:val="000D5167"/>
    <w:rsid w:val="000D546B"/>
    <w:rsid w:val="000D6585"/>
    <w:rsid w:val="000E0151"/>
    <w:rsid w:val="000E1455"/>
    <w:rsid w:val="000E1D0A"/>
    <w:rsid w:val="000E45C4"/>
    <w:rsid w:val="000E5315"/>
    <w:rsid w:val="000E5870"/>
    <w:rsid w:val="000E5A7E"/>
    <w:rsid w:val="000E7067"/>
    <w:rsid w:val="000F1D06"/>
    <w:rsid w:val="000F2AF0"/>
    <w:rsid w:val="000F35DD"/>
    <w:rsid w:val="000F42BA"/>
    <w:rsid w:val="000F44C6"/>
    <w:rsid w:val="000F7117"/>
    <w:rsid w:val="000F748A"/>
    <w:rsid w:val="000F7EF0"/>
    <w:rsid w:val="00101CD3"/>
    <w:rsid w:val="00103661"/>
    <w:rsid w:val="0010394B"/>
    <w:rsid w:val="00106523"/>
    <w:rsid w:val="00110D6A"/>
    <w:rsid w:val="001122D0"/>
    <w:rsid w:val="0011253A"/>
    <w:rsid w:val="00112F54"/>
    <w:rsid w:val="00113176"/>
    <w:rsid w:val="00114094"/>
    <w:rsid w:val="00115367"/>
    <w:rsid w:val="0011587E"/>
    <w:rsid w:val="001163C5"/>
    <w:rsid w:val="00121576"/>
    <w:rsid w:val="00121805"/>
    <w:rsid w:val="00124717"/>
    <w:rsid w:val="00127565"/>
    <w:rsid w:val="00137581"/>
    <w:rsid w:val="00137EAD"/>
    <w:rsid w:val="0014250D"/>
    <w:rsid w:val="00143CDC"/>
    <w:rsid w:val="0014500B"/>
    <w:rsid w:val="001458E1"/>
    <w:rsid w:val="0014769C"/>
    <w:rsid w:val="00155FBE"/>
    <w:rsid w:val="00157258"/>
    <w:rsid w:val="00160DDE"/>
    <w:rsid w:val="001631DA"/>
    <w:rsid w:val="0016399C"/>
    <w:rsid w:val="00170DE7"/>
    <w:rsid w:val="0017177A"/>
    <w:rsid w:val="00173B72"/>
    <w:rsid w:val="0017547D"/>
    <w:rsid w:val="001805E7"/>
    <w:rsid w:val="00182802"/>
    <w:rsid w:val="00184460"/>
    <w:rsid w:val="001847F8"/>
    <w:rsid w:val="001935E4"/>
    <w:rsid w:val="00194F81"/>
    <w:rsid w:val="001958F2"/>
    <w:rsid w:val="001970B3"/>
    <w:rsid w:val="001A1800"/>
    <w:rsid w:val="001A289D"/>
    <w:rsid w:val="001A485C"/>
    <w:rsid w:val="001A6AA6"/>
    <w:rsid w:val="001B23A3"/>
    <w:rsid w:val="001B58A1"/>
    <w:rsid w:val="001B7557"/>
    <w:rsid w:val="001B7FCA"/>
    <w:rsid w:val="001C2319"/>
    <w:rsid w:val="001C5070"/>
    <w:rsid w:val="001C64B3"/>
    <w:rsid w:val="001C6700"/>
    <w:rsid w:val="001C68E7"/>
    <w:rsid w:val="001D110D"/>
    <w:rsid w:val="001D2667"/>
    <w:rsid w:val="001D6B69"/>
    <w:rsid w:val="001E072B"/>
    <w:rsid w:val="001E2E26"/>
    <w:rsid w:val="001E50B8"/>
    <w:rsid w:val="001E6560"/>
    <w:rsid w:val="001F1CE2"/>
    <w:rsid w:val="001F2BDD"/>
    <w:rsid w:val="001F2FF0"/>
    <w:rsid w:val="001F4869"/>
    <w:rsid w:val="001F4EE5"/>
    <w:rsid w:val="001F6A83"/>
    <w:rsid w:val="001F7EB0"/>
    <w:rsid w:val="002015B5"/>
    <w:rsid w:val="00204D82"/>
    <w:rsid w:val="0020634C"/>
    <w:rsid w:val="00207E2E"/>
    <w:rsid w:val="00212756"/>
    <w:rsid w:val="00213E32"/>
    <w:rsid w:val="00215A6F"/>
    <w:rsid w:val="002165EF"/>
    <w:rsid w:val="00216DC7"/>
    <w:rsid w:val="002176A6"/>
    <w:rsid w:val="0022270D"/>
    <w:rsid w:val="002230F0"/>
    <w:rsid w:val="00223124"/>
    <w:rsid w:val="00223FF8"/>
    <w:rsid w:val="00224846"/>
    <w:rsid w:val="002273ED"/>
    <w:rsid w:val="00227AAD"/>
    <w:rsid w:val="0023008B"/>
    <w:rsid w:val="00231570"/>
    <w:rsid w:val="00232C8A"/>
    <w:rsid w:val="00232E3F"/>
    <w:rsid w:val="0023323D"/>
    <w:rsid w:val="00235798"/>
    <w:rsid w:val="00235AA2"/>
    <w:rsid w:val="00236209"/>
    <w:rsid w:val="002364FF"/>
    <w:rsid w:val="00236F7D"/>
    <w:rsid w:val="0023752B"/>
    <w:rsid w:val="00237688"/>
    <w:rsid w:val="00241863"/>
    <w:rsid w:val="00246927"/>
    <w:rsid w:val="00246D30"/>
    <w:rsid w:val="0025117E"/>
    <w:rsid w:val="0025282C"/>
    <w:rsid w:val="002540AE"/>
    <w:rsid w:val="00254D76"/>
    <w:rsid w:val="002557D8"/>
    <w:rsid w:val="002569E6"/>
    <w:rsid w:val="00256EA0"/>
    <w:rsid w:val="00256F88"/>
    <w:rsid w:val="002574C8"/>
    <w:rsid w:val="00265DFF"/>
    <w:rsid w:val="002752F7"/>
    <w:rsid w:val="0027574E"/>
    <w:rsid w:val="002776E3"/>
    <w:rsid w:val="00280B80"/>
    <w:rsid w:val="00280EC6"/>
    <w:rsid w:val="00285994"/>
    <w:rsid w:val="00286ED0"/>
    <w:rsid w:val="0028731B"/>
    <w:rsid w:val="00287C42"/>
    <w:rsid w:val="00292632"/>
    <w:rsid w:val="00297E88"/>
    <w:rsid w:val="002A05D8"/>
    <w:rsid w:val="002A2BB3"/>
    <w:rsid w:val="002A3A62"/>
    <w:rsid w:val="002A489F"/>
    <w:rsid w:val="002A4BC7"/>
    <w:rsid w:val="002A6BAD"/>
    <w:rsid w:val="002B29DB"/>
    <w:rsid w:val="002B29F7"/>
    <w:rsid w:val="002B6D5A"/>
    <w:rsid w:val="002B7A2D"/>
    <w:rsid w:val="002C2B20"/>
    <w:rsid w:val="002C3917"/>
    <w:rsid w:val="002C3B90"/>
    <w:rsid w:val="002C3D8C"/>
    <w:rsid w:val="002C3EDB"/>
    <w:rsid w:val="002C4E70"/>
    <w:rsid w:val="002D140C"/>
    <w:rsid w:val="002D22A5"/>
    <w:rsid w:val="002D4259"/>
    <w:rsid w:val="002E14ED"/>
    <w:rsid w:val="002E19B1"/>
    <w:rsid w:val="002E7D21"/>
    <w:rsid w:val="002F2019"/>
    <w:rsid w:val="002F308D"/>
    <w:rsid w:val="002F5AC0"/>
    <w:rsid w:val="002F5F7A"/>
    <w:rsid w:val="002F60CA"/>
    <w:rsid w:val="002F6D32"/>
    <w:rsid w:val="002F760C"/>
    <w:rsid w:val="003026DB"/>
    <w:rsid w:val="00302712"/>
    <w:rsid w:val="00302B64"/>
    <w:rsid w:val="0030365F"/>
    <w:rsid w:val="00305BDB"/>
    <w:rsid w:val="003132D4"/>
    <w:rsid w:val="00317158"/>
    <w:rsid w:val="003202DD"/>
    <w:rsid w:val="00320687"/>
    <w:rsid w:val="003235D2"/>
    <w:rsid w:val="00323741"/>
    <w:rsid w:val="00325FC3"/>
    <w:rsid w:val="00326011"/>
    <w:rsid w:val="00327D79"/>
    <w:rsid w:val="0033055C"/>
    <w:rsid w:val="00331A6F"/>
    <w:rsid w:val="00332CA5"/>
    <w:rsid w:val="00333385"/>
    <w:rsid w:val="0033467A"/>
    <w:rsid w:val="00334719"/>
    <w:rsid w:val="003360E1"/>
    <w:rsid w:val="00336258"/>
    <w:rsid w:val="00336FE0"/>
    <w:rsid w:val="00337AB5"/>
    <w:rsid w:val="00337F8C"/>
    <w:rsid w:val="00340EA1"/>
    <w:rsid w:val="00341A75"/>
    <w:rsid w:val="00342269"/>
    <w:rsid w:val="00342EF9"/>
    <w:rsid w:val="00343475"/>
    <w:rsid w:val="003435F4"/>
    <w:rsid w:val="00343A8D"/>
    <w:rsid w:val="003470BB"/>
    <w:rsid w:val="00350C72"/>
    <w:rsid w:val="003528BE"/>
    <w:rsid w:val="00353379"/>
    <w:rsid w:val="00360225"/>
    <w:rsid w:val="00361CC5"/>
    <w:rsid w:val="00361D10"/>
    <w:rsid w:val="00371066"/>
    <w:rsid w:val="003742D2"/>
    <w:rsid w:val="00375056"/>
    <w:rsid w:val="00376585"/>
    <w:rsid w:val="0038051A"/>
    <w:rsid w:val="00383B37"/>
    <w:rsid w:val="00385C0C"/>
    <w:rsid w:val="00386ECB"/>
    <w:rsid w:val="00387BB6"/>
    <w:rsid w:val="00387D05"/>
    <w:rsid w:val="00391167"/>
    <w:rsid w:val="0039166D"/>
    <w:rsid w:val="0039266D"/>
    <w:rsid w:val="00393116"/>
    <w:rsid w:val="003938E5"/>
    <w:rsid w:val="00394997"/>
    <w:rsid w:val="00397264"/>
    <w:rsid w:val="003A2E37"/>
    <w:rsid w:val="003A3EEF"/>
    <w:rsid w:val="003A4584"/>
    <w:rsid w:val="003A45A4"/>
    <w:rsid w:val="003A46C9"/>
    <w:rsid w:val="003A50EC"/>
    <w:rsid w:val="003A6976"/>
    <w:rsid w:val="003B2AFA"/>
    <w:rsid w:val="003B475C"/>
    <w:rsid w:val="003B7C68"/>
    <w:rsid w:val="003C15B3"/>
    <w:rsid w:val="003C169A"/>
    <w:rsid w:val="003C52ED"/>
    <w:rsid w:val="003D17D6"/>
    <w:rsid w:val="003D1E70"/>
    <w:rsid w:val="003D230B"/>
    <w:rsid w:val="003D251C"/>
    <w:rsid w:val="003D2A62"/>
    <w:rsid w:val="003D4258"/>
    <w:rsid w:val="003D5CDC"/>
    <w:rsid w:val="003D6409"/>
    <w:rsid w:val="003D6475"/>
    <w:rsid w:val="003D7728"/>
    <w:rsid w:val="003F0F40"/>
    <w:rsid w:val="003F2F46"/>
    <w:rsid w:val="003F43AE"/>
    <w:rsid w:val="003F5654"/>
    <w:rsid w:val="004012C9"/>
    <w:rsid w:val="0040179B"/>
    <w:rsid w:val="004031E5"/>
    <w:rsid w:val="00404F1B"/>
    <w:rsid w:val="00405320"/>
    <w:rsid w:val="00405667"/>
    <w:rsid w:val="004066A8"/>
    <w:rsid w:val="00410CAA"/>
    <w:rsid w:val="00411D8B"/>
    <w:rsid w:val="00415CAA"/>
    <w:rsid w:val="004250DC"/>
    <w:rsid w:val="00426985"/>
    <w:rsid w:val="00430222"/>
    <w:rsid w:val="004340BC"/>
    <w:rsid w:val="0043500D"/>
    <w:rsid w:val="00440D54"/>
    <w:rsid w:val="00442DA2"/>
    <w:rsid w:val="004459AA"/>
    <w:rsid w:val="0045093C"/>
    <w:rsid w:val="00450B9B"/>
    <w:rsid w:val="00451658"/>
    <w:rsid w:val="00451CAA"/>
    <w:rsid w:val="00452F80"/>
    <w:rsid w:val="004545CC"/>
    <w:rsid w:val="004566B9"/>
    <w:rsid w:val="0046110C"/>
    <w:rsid w:val="0046188D"/>
    <w:rsid w:val="00462EE7"/>
    <w:rsid w:val="00463135"/>
    <w:rsid w:val="00463A47"/>
    <w:rsid w:val="0046407F"/>
    <w:rsid w:val="004644A3"/>
    <w:rsid w:val="0047369F"/>
    <w:rsid w:val="004744AE"/>
    <w:rsid w:val="0047740C"/>
    <w:rsid w:val="004774E0"/>
    <w:rsid w:val="004774E4"/>
    <w:rsid w:val="004805F0"/>
    <w:rsid w:val="004811F7"/>
    <w:rsid w:val="00481F1D"/>
    <w:rsid w:val="0048421D"/>
    <w:rsid w:val="004876EA"/>
    <w:rsid w:val="00491B3D"/>
    <w:rsid w:val="00494F7C"/>
    <w:rsid w:val="004A0073"/>
    <w:rsid w:val="004A2660"/>
    <w:rsid w:val="004A34F7"/>
    <w:rsid w:val="004A4200"/>
    <w:rsid w:val="004B187C"/>
    <w:rsid w:val="004B5CF5"/>
    <w:rsid w:val="004C40AA"/>
    <w:rsid w:val="004C70A4"/>
    <w:rsid w:val="004D164A"/>
    <w:rsid w:val="004D4FA7"/>
    <w:rsid w:val="004D7000"/>
    <w:rsid w:val="004E2771"/>
    <w:rsid w:val="004E358C"/>
    <w:rsid w:val="004E52C9"/>
    <w:rsid w:val="004E6FCD"/>
    <w:rsid w:val="004E7601"/>
    <w:rsid w:val="004F2702"/>
    <w:rsid w:val="004F2C71"/>
    <w:rsid w:val="004F36C4"/>
    <w:rsid w:val="004F56C2"/>
    <w:rsid w:val="004F66C0"/>
    <w:rsid w:val="0050132D"/>
    <w:rsid w:val="00501B34"/>
    <w:rsid w:val="00504A05"/>
    <w:rsid w:val="00504FF0"/>
    <w:rsid w:val="00505D77"/>
    <w:rsid w:val="00507B4F"/>
    <w:rsid w:val="005114A9"/>
    <w:rsid w:val="00513248"/>
    <w:rsid w:val="0051408E"/>
    <w:rsid w:val="0051488F"/>
    <w:rsid w:val="005162B2"/>
    <w:rsid w:val="005166E0"/>
    <w:rsid w:val="00517567"/>
    <w:rsid w:val="005200B2"/>
    <w:rsid w:val="00520447"/>
    <w:rsid w:val="005211CB"/>
    <w:rsid w:val="005253E9"/>
    <w:rsid w:val="00525613"/>
    <w:rsid w:val="00526905"/>
    <w:rsid w:val="00527F65"/>
    <w:rsid w:val="00530120"/>
    <w:rsid w:val="00534506"/>
    <w:rsid w:val="00535D49"/>
    <w:rsid w:val="00541078"/>
    <w:rsid w:val="00542A80"/>
    <w:rsid w:val="0054333E"/>
    <w:rsid w:val="0054392C"/>
    <w:rsid w:val="0054414E"/>
    <w:rsid w:val="00545776"/>
    <w:rsid w:val="00545D61"/>
    <w:rsid w:val="005466CC"/>
    <w:rsid w:val="00551A53"/>
    <w:rsid w:val="0055232F"/>
    <w:rsid w:val="005523BC"/>
    <w:rsid w:val="005532AB"/>
    <w:rsid w:val="005556B0"/>
    <w:rsid w:val="005571ED"/>
    <w:rsid w:val="005573C9"/>
    <w:rsid w:val="00560125"/>
    <w:rsid w:val="005615F0"/>
    <w:rsid w:val="00564A79"/>
    <w:rsid w:val="00566CFC"/>
    <w:rsid w:val="00566F69"/>
    <w:rsid w:val="00573FAF"/>
    <w:rsid w:val="00574D9C"/>
    <w:rsid w:val="005768C1"/>
    <w:rsid w:val="00576F70"/>
    <w:rsid w:val="00580211"/>
    <w:rsid w:val="00582411"/>
    <w:rsid w:val="005826FA"/>
    <w:rsid w:val="00582A02"/>
    <w:rsid w:val="0059286D"/>
    <w:rsid w:val="0059413C"/>
    <w:rsid w:val="00595539"/>
    <w:rsid w:val="005963C9"/>
    <w:rsid w:val="005A0DE4"/>
    <w:rsid w:val="005A1212"/>
    <w:rsid w:val="005A3C52"/>
    <w:rsid w:val="005A6742"/>
    <w:rsid w:val="005A6C65"/>
    <w:rsid w:val="005B0237"/>
    <w:rsid w:val="005B2AEE"/>
    <w:rsid w:val="005B2C2C"/>
    <w:rsid w:val="005B3EC4"/>
    <w:rsid w:val="005B45DF"/>
    <w:rsid w:val="005B753D"/>
    <w:rsid w:val="005C21F9"/>
    <w:rsid w:val="005C30AF"/>
    <w:rsid w:val="005C4EAD"/>
    <w:rsid w:val="005D2287"/>
    <w:rsid w:val="005D3795"/>
    <w:rsid w:val="005D469F"/>
    <w:rsid w:val="005D4B78"/>
    <w:rsid w:val="005D65E8"/>
    <w:rsid w:val="005D6734"/>
    <w:rsid w:val="005E0BB6"/>
    <w:rsid w:val="005E0C83"/>
    <w:rsid w:val="005E27A9"/>
    <w:rsid w:val="005E358B"/>
    <w:rsid w:val="005E4608"/>
    <w:rsid w:val="005E65F8"/>
    <w:rsid w:val="005E7329"/>
    <w:rsid w:val="005E7529"/>
    <w:rsid w:val="005E7579"/>
    <w:rsid w:val="005E7E74"/>
    <w:rsid w:val="005F2865"/>
    <w:rsid w:val="006008EE"/>
    <w:rsid w:val="00601540"/>
    <w:rsid w:val="006020C3"/>
    <w:rsid w:val="00604099"/>
    <w:rsid w:val="00606043"/>
    <w:rsid w:val="006071F6"/>
    <w:rsid w:val="0060763A"/>
    <w:rsid w:val="00607969"/>
    <w:rsid w:val="00607C62"/>
    <w:rsid w:val="00610300"/>
    <w:rsid w:val="00610599"/>
    <w:rsid w:val="006109A1"/>
    <w:rsid w:val="0061335B"/>
    <w:rsid w:val="0061347D"/>
    <w:rsid w:val="00614A53"/>
    <w:rsid w:val="00615308"/>
    <w:rsid w:val="0061577C"/>
    <w:rsid w:val="00616883"/>
    <w:rsid w:val="00617309"/>
    <w:rsid w:val="00620330"/>
    <w:rsid w:val="00623165"/>
    <w:rsid w:val="0062386A"/>
    <w:rsid w:val="006263B9"/>
    <w:rsid w:val="00626854"/>
    <w:rsid w:val="00626EDC"/>
    <w:rsid w:val="0062786B"/>
    <w:rsid w:val="006279D2"/>
    <w:rsid w:val="00631828"/>
    <w:rsid w:val="0064293A"/>
    <w:rsid w:val="00644E6E"/>
    <w:rsid w:val="00645296"/>
    <w:rsid w:val="00646925"/>
    <w:rsid w:val="006502EA"/>
    <w:rsid w:val="00650B6B"/>
    <w:rsid w:val="00653042"/>
    <w:rsid w:val="00653F91"/>
    <w:rsid w:val="006540A5"/>
    <w:rsid w:val="0065460A"/>
    <w:rsid w:val="00654B4A"/>
    <w:rsid w:val="00654B8E"/>
    <w:rsid w:val="006611E7"/>
    <w:rsid w:val="00661513"/>
    <w:rsid w:val="006655AF"/>
    <w:rsid w:val="006662A9"/>
    <w:rsid w:val="00667D0A"/>
    <w:rsid w:val="00671A08"/>
    <w:rsid w:val="00674E90"/>
    <w:rsid w:val="006777B4"/>
    <w:rsid w:val="00677B2B"/>
    <w:rsid w:val="00682501"/>
    <w:rsid w:val="00683F3C"/>
    <w:rsid w:val="00684346"/>
    <w:rsid w:val="00685412"/>
    <w:rsid w:val="006905F9"/>
    <w:rsid w:val="00694D24"/>
    <w:rsid w:val="006979E5"/>
    <w:rsid w:val="006A0FCB"/>
    <w:rsid w:val="006A13D0"/>
    <w:rsid w:val="006A1A38"/>
    <w:rsid w:val="006A4026"/>
    <w:rsid w:val="006A4E6E"/>
    <w:rsid w:val="006A7BEA"/>
    <w:rsid w:val="006B1761"/>
    <w:rsid w:val="006B18BC"/>
    <w:rsid w:val="006B4D02"/>
    <w:rsid w:val="006B5043"/>
    <w:rsid w:val="006B72AE"/>
    <w:rsid w:val="006B7C3F"/>
    <w:rsid w:val="006C127E"/>
    <w:rsid w:val="006C2C72"/>
    <w:rsid w:val="006C2F83"/>
    <w:rsid w:val="006C373F"/>
    <w:rsid w:val="006C45C6"/>
    <w:rsid w:val="006C4A3B"/>
    <w:rsid w:val="006C66FB"/>
    <w:rsid w:val="006D207A"/>
    <w:rsid w:val="006D3A09"/>
    <w:rsid w:val="006D58D8"/>
    <w:rsid w:val="006D5B50"/>
    <w:rsid w:val="006D611E"/>
    <w:rsid w:val="006D6AD8"/>
    <w:rsid w:val="006D750C"/>
    <w:rsid w:val="006E2CAA"/>
    <w:rsid w:val="006E4EBB"/>
    <w:rsid w:val="006E587F"/>
    <w:rsid w:val="006F2017"/>
    <w:rsid w:val="006F3634"/>
    <w:rsid w:val="006F42BD"/>
    <w:rsid w:val="006F5F0E"/>
    <w:rsid w:val="006F6573"/>
    <w:rsid w:val="006F75EA"/>
    <w:rsid w:val="007032BB"/>
    <w:rsid w:val="007038B9"/>
    <w:rsid w:val="00705A6E"/>
    <w:rsid w:val="0071353B"/>
    <w:rsid w:val="007136DC"/>
    <w:rsid w:val="00713BF5"/>
    <w:rsid w:val="00714558"/>
    <w:rsid w:val="00716C3D"/>
    <w:rsid w:val="00716F4E"/>
    <w:rsid w:val="00717744"/>
    <w:rsid w:val="00720A2F"/>
    <w:rsid w:val="007211E3"/>
    <w:rsid w:val="00721601"/>
    <w:rsid w:val="007267A7"/>
    <w:rsid w:val="00726D10"/>
    <w:rsid w:val="00727F6C"/>
    <w:rsid w:val="00733169"/>
    <w:rsid w:val="00733229"/>
    <w:rsid w:val="007337C5"/>
    <w:rsid w:val="00733BDB"/>
    <w:rsid w:val="00733EE3"/>
    <w:rsid w:val="00734EDD"/>
    <w:rsid w:val="00735953"/>
    <w:rsid w:val="007379BC"/>
    <w:rsid w:val="00742CD6"/>
    <w:rsid w:val="007446AF"/>
    <w:rsid w:val="00745F7D"/>
    <w:rsid w:val="00746896"/>
    <w:rsid w:val="00751581"/>
    <w:rsid w:val="0075208A"/>
    <w:rsid w:val="00752832"/>
    <w:rsid w:val="00752CA1"/>
    <w:rsid w:val="00753F50"/>
    <w:rsid w:val="00755B06"/>
    <w:rsid w:val="00760477"/>
    <w:rsid w:val="00761C83"/>
    <w:rsid w:val="007628E4"/>
    <w:rsid w:val="00765A60"/>
    <w:rsid w:val="0076781B"/>
    <w:rsid w:val="00770A6B"/>
    <w:rsid w:val="007711B1"/>
    <w:rsid w:val="0077395F"/>
    <w:rsid w:val="007759FA"/>
    <w:rsid w:val="00775A27"/>
    <w:rsid w:val="007801B8"/>
    <w:rsid w:val="007826A6"/>
    <w:rsid w:val="00782FCE"/>
    <w:rsid w:val="00785BEF"/>
    <w:rsid w:val="00787840"/>
    <w:rsid w:val="00790D86"/>
    <w:rsid w:val="007910FE"/>
    <w:rsid w:val="0079453E"/>
    <w:rsid w:val="007945BF"/>
    <w:rsid w:val="007A0E72"/>
    <w:rsid w:val="007A118C"/>
    <w:rsid w:val="007A1494"/>
    <w:rsid w:val="007A63DF"/>
    <w:rsid w:val="007B08EA"/>
    <w:rsid w:val="007B14EC"/>
    <w:rsid w:val="007C1A67"/>
    <w:rsid w:val="007C1C91"/>
    <w:rsid w:val="007C4917"/>
    <w:rsid w:val="007C571F"/>
    <w:rsid w:val="007D0D71"/>
    <w:rsid w:val="007D1361"/>
    <w:rsid w:val="007D37A8"/>
    <w:rsid w:val="007D456C"/>
    <w:rsid w:val="007D4E5B"/>
    <w:rsid w:val="007D6B45"/>
    <w:rsid w:val="007D7E88"/>
    <w:rsid w:val="007E1A1A"/>
    <w:rsid w:val="007E1F99"/>
    <w:rsid w:val="007E4CD9"/>
    <w:rsid w:val="007E4D09"/>
    <w:rsid w:val="007E5925"/>
    <w:rsid w:val="007F04FA"/>
    <w:rsid w:val="007F0D27"/>
    <w:rsid w:val="007F0D7E"/>
    <w:rsid w:val="007F3322"/>
    <w:rsid w:val="007F3F7B"/>
    <w:rsid w:val="00800F90"/>
    <w:rsid w:val="008024ED"/>
    <w:rsid w:val="0080311A"/>
    <w:rsid w:val="008040D8"/>
    <w:rsid w:val="00805137"/>
    <w:rsid w:val="00813EDD"/>
    <w:rsid w:val="00815DCB"/>
    <w:rsid w:val="008171D5"/>
    <w:rsid w:val="0081777E"/>
    <w:rsid w:val="008179F9"/>
    <w:rsid w:val="0082047E"/>
    <w:rsid w:val="00822230"/>
    <w:rsid w:val="008230E5"/>
    <w:rsid w:val="00823899"/>
    <w:rsid w:val="00823E48"/>
    <w:rsid w:val="00824DE3"/>
    <w:rsid w:val="008256BE"/>
    <w:rsid w:val="008256E4"/>
    <w:rsid w:val="00825B2F"/>
    <w:rsid w:val="00826168"/>
    <w:rsid w:val="00827112"/>
    <w:rsid w:val="0082777A"/>
    <w:rsid w:val="00830194"/>
    <w:rsid w:val="00840C6C"/>
    <w:rsid w:val="00841348"/>
    <w:rsid w:val="00842B89"/>
    <w:rsid w:val="008456AF"/>
    <w:rsid w:val="00846601"/>
    <w:rsid w:val="008468ED"/>
    <w:rsid w:val="00846B4C"/>
    <w:rsid w:val="00846D42"/>
    <w:rsid w:val="008501DC"/>
    <w:rsid w:val="0085119B"/>
    <w:rsid w:val="0085298B"/>
    <w:rsid w:val="00852C0D"/>
    <w:rsid w:val="00852D8D"/>
    <w:rsid w:val="00853EA8"/>
    <w:rsid w:val="00855E4C"/>
    <w:rsid w:val="0086146D"/>
    <w:rsid w:val="0086254C"/>
    <w:rsid w:val="00863CAC"/>
    <w:rsid w:val="00863F98"/>
    <w:rsid w:val="00864D13"/>
    <w:rsid w:val="00871913"/>
    <w:rsid w:val="00873EC0"/>
    <w:rsid w:val="0087415A"/>
    <w:rsid w:val="00882C02"/>
    <w:rsid w:val="0088440E"/>
    <w:rsid w:val="00885DEC"/>
    <w:rsid w:val="008864DD"/>
    <w:rsid w:val="00890C81"/>
    <w:rsid w:val="00892802"/>
    <w:rsid w:val="0089284F"/>
    <w:rsid w:val="00893DDC"/>
    <w:rsid w:val="008A068A"/>
    <w:rsid w:val="008A1454"/>
    <w:rsid w:val="008A1AD3"/>
    <w:rsid w:val="008A4A86"/>
    <w:rsid w:val="008A55F8"/>
    <w:rsid w:val="008B00B7"/>
    <w:rsid w:val="008B0507"/>
    <w:rsid w:val="008B230F"/>
    <w:rsid w:val="008B3A40"/>
    <w:rsid w:val="008B563E"/>
    <w:rsid w:val="008B578E"/>
    <w:rsid w:val="008B7FAC"/>
    <w:rsid w:val="008C0E16"/>
    <w:rsid w:val="008C1D7A"/>
    <w:rsid w:val="008C68FE"/>
    <w:rsid w:val="008D0DAE"/>
    <w:rsid w:val="008D3845"/>
    <w:rsid w:val="008D7057"/>
    <w:rsid w:val="008D733D"/>
    <w:rsid w:val="008D73F1"/>
    <w:rsid w:val="008E2EF1"/>
    <w:rsid w:val="00904420"/>
    <w:rsid w:val="0090537E"/>
    <w:rsid w:val="0090670E"/>
    <w:rsid w:val="00906E6E"/>
    <w:rsid w:val="00916A7E"/>
    <w:rsid w:val="009177E1"/>
    <w:rsid w:val="00920C48"/>
    <w:rsid w:val="009211F2"/>
    <w:rsid w:val="00922CFD"/>
    <w:rsid w:val="00924258"/>
    <w:rsid w:val="00925AEA"/>
    <w:rsid w:val="00926E70"/>
    <w:rsid w:val="009313C0"/>
    <w:rsid w:val="0093279C"/>
    <w:rsid w:val="00933819"/>
    <w:rsid w:val="00933924"/>
    <w:rsid w:val="00933A7C"/>
    <w:rsid w:val="00935701"/>
    <w:rsid w:val="00943D85"/>
    <w:rsid w:val="00945BDF"/>
    <w:rsid w:val="00946B8C"/>
    <w:rsid w:val="00946EF7"/>
    <w:rsid w:val="00947C4D"/>
    <w:rsid w:val="00952525"/>
    <w:rsid w:val="00954403"/>
    <w:rsid w:val="00955412"/>
    <w:rsid w:val="009554D4"/>
    <w:rsid w:val="009570D0"/>
    <w:rsid w:val="009612CF"/>
    <w:rsid w:val="00961ADA"/>
    <w:rsid w:val="00962EE9"/>
    <w:rsid w:val="00966421"/>
    <w:rsid w:val="0096682D"/>
    <w:rsid w:val="0096699B"/>
    <w:rsid w:val="009669E0"/>
    <w:rsid w:val="009766C6"/>
    <w:rsid w:val="009813CE"/>
    <w:rsid w:val="00985A93"/>
    <w:rsid w:val="009865FC"/>
    <w:rsid w:val="00992259"/>
    <w:rsid w:val="00993770"/>
    <w:rsid w:val="00995675"/>
    <w:rsid w:val="00995A0B"/>
    <w:rsid w:val="00995D4D"/>
    <w:rsid w:val="0099600F"/>
    <w:rsid w:val="00996BBA"/>
    <w:rsid w:val="00997DC4"/>
    <w:rsid w:val="00997E62"/>
    <w:rsid w:val="009A0D0D"/>
    <w:rsid w:val="009A2BE3"/>
    <w:rsid w:val="009A2FAC"/>
    <w:rsid w:val="009A340D"/>
    <w:rsid w:val="009A453F"/>
    <w:rsid w:val="009B15C8"/>
    <w:rsid w:val="009B1D6C"/>
    <w:rsid w:val="009B48E3"/>
    <w:rsid w:val="009B66C0"/>
    <w:rsid w:val="009B6B68"/>
    <w:rsid w:val="009C0487"/>
    <w:rsid w:val="009C0757"/>
    <w:rsid w:val="009C1FF5"/>
    <w:rsid w:val="009C2F13"/>
    <w:rsid w:val="009C4399"/>
    <w:rsid w:val="009C557C"/>
    <w:rsid w:val="009D0454"/>
    <w:rsid w:val="009D2987"/>
    <w:rsid w:val="009D2ED6"/>
    <w:rsid w:val="009D36F9"/>
    <w:rsid w:val="009D6CFD"/>
    <w:rsid w:val="009E09C6"/>
    <w:rsid w:val="009E1715"/>
    <w:rsid w:val="009E1834"/>
    <w:rsid w:val="009E1D1A"/>
    <w:rsid w:val="009E61BC"/>
    <w:rsid w:val="009E6343"/>
    <w:rsid w:val="009E6E0E"/>
    <w:rsid w:val="009F2858"/>
    <w:rsid w:val="009F345F"/>
    <w:rsid w:val="009F4005"/>
    <w:rsid w:val="009F5F64"/>
    <w:rsid w:val="009F79CD"/>
    <w:rsid w:val="00A01940"/>
    <w:rsid w:val="00A02F7E"/>
    <w:rsid w:val="00A04000"/>
    <w:rsid w:val="00A06134"/>
    <w:rsid w:val="00A06961"/>
    <w:rsid w:val="00A07F69"/>
    <w:rsid w:val="00A1070D"/>
    <w:rsid w:val="00A134A1"/>
    <w:rsid w:val="00A142FA"/>
    <w:rsid w:val="00A14B3E"/>
    <w:rsid w:val="00A159CC"/>
    <w:rsid w:val="00A21E06"/>
    <w:rsid w:val="00A2262C"/>
    <w:rsid w:val="00A25060"/>
    <w:rsid w:val="00A25941"/>
    <w:rsid w:val="00A25ED9"/>
    <w:rsid w:val="00A30EAA"/>
    <w:rsid w:val="00A347E7"/>
    <w:rsid w:val="00A349BB"/>
    <w:rsid w:val="00A36453"/>
    <w:rsid w:val="00A4128E"/>
    <w:rsid w:val="00A44C85"/>
    <w:rsid w:val="00A455FA"/>
    <w:rsid w:val="00A52144"/>
    <w:rsid w:val="00A5220F"/>
    <w:rsid w:val="00A52BCA"/>
    <w:rsid w:val="00A52F15"/>
    <w:rsid w:val="00A53C83"/>
    <w:rsid w:val="00A55A75"/>
    <w:rsid w:val="00A60867"/>
    <w:rsid w:val="00A61586"/>
    <w:rsid w:val="00A63AEA"/>
    <w:rsid w:val="00A644F7"/>
    <w:rsid w:val="00A64529"/>
    <w:rsid w:val="00A653F7"/>
    <w:rsid w:val="00A66AD2"/>
    <w:rsid w:val="00A7149E"/>
    <w:rsid w:val="00A73BC8"/>
    <w:rsid w:val="00A76486"/>
    <w:rsid w:val="00A77CB8"/>
    <w:rsid w:val="00A8009C"/>
    <w:rsid w:val="00A8451E"/>
    <w:rsid w:val="00A84BC4"/>
    <w:rsid w:val="00A85A32"/>
    <w:rsid w:val="00A86C9D"/>
    <w:rsid w:val="00A871FD"/>
    <w:rsid w:val="00A8758D"/>
    <w:rsid w:val="00A87731"/>
    <w:rsid w:val="00A8793C"/>
    <w:rsid w:val="00A9444B"/>
    <w:rsid w:val="00AA2873"/>
    <w:rsid w:val="00AA3057"/>
    <w:rsid w:val="00AA4716"/>
    <w:rsid w:val="00AA7638"/>
    <w:rsid w:val="00AA7F71"/>
    <w:rsid w:val="00AB0253"/>
    <w:rsid w:val="00AB1310"/>
    <w:rsid w:val="00AB1CCA"/>
    <w:rsid w:val="00AB2558"/>
    <w:rsid w:val="00AB4C1F"/>
    <w:rsid w:val="00AB690E"/>
    <w:rsid w:val="00AC1603"/>
    <w:rsid w:val="00AC5B17"/>
    <w:rsid w:val="00AC5ED2"/>
    <w:rsid w:val="00AC7BED"/>
    <w:rsid w:val="00AD173D"/>
    <w:rsid w:val="00AD2135"/>
    <w:rsid w:val="00AD2A1E"/>
    <w:rsid w:val="00AD3870"/>
    <w:rsid w:val="00AD4472"/>
    <w:rsid w:val="00AD4EBE"/>
    <w:rsid w:val="00AD6F60"/>
    <w:rsid w:val="00AE0151"/>
    <w:rsid w:val="00AE0729"/>
    <w:rsid w:val="00AE0E9F"/>
    <w:rsid w:val="00AE33DB"/>
    <w:rsid w:val="00AE5E5A"/>
    <w:rsid w:val="00AF1C59"/>
    <w:rsid w:val="00AF3292"/>
    <w:rsid w:val="00AF330F"/>
    <w:rsid w:val="00AF6C62"/>
    <w:rsid w:val="00B00EB5"/>
    <w:rsid w:val="00B0151E"/>
    <w:rsid w:val="00B01C6B"/>
    <w:rsid w:val="00B02E45"/>
    <w:rsid w:val="00B03F11"/>
    <w:rsid w:val="00B05D07"/>
    <w:rsid w:val="00B06126"/>
    <w:rsid w:val="00B075AF"/>
    <w:rsid w:val="00B13704"/>
    <w:rsid w:val="00B14159"/>
    <w:rsid w:val="00B1756C"/>
    <w:rsid w:val="00B20C24"/>
    <w:rsid w:val="00B20C62"/>
    <w:rsid w:val="00B31A25"/>
    <w:rsid w:val="00B31CC1"/>
    <w:rsid w:val="00B32EF9"/>
    <w:rsid w:val="00B33E8F"/>
    <w:rsid w:val="00B3437D"/>
    <w:rsid w:val="00B356E1"/>
    <w:rsid w:val="00B36FBA"/>
    <w:rsid w:val="00B4012F"/>
    <w:rsid w:val="00B40164"/>
    <w:rsid w:val="00B40FAE"/>
    <w:rsid w:val="00B43AEF"/>
    <w:rsid w:val="00B43D00"/>
    <w:rsid w:val="00B4460C"/>
    <w:rsid w:val="00B47B7F"/>
    <w:rsid w:val="00B51123"/>
    <w:rsid w:val="00B53DA8"/>
    <w:rsid w:val="00B54478"/>
    <w:rsid w:val="00B54778"/>
    <w:rsid w:val="00B55E69"/>
    <w:rsid w:val="00B600F4"/>
    <w:rsid w:val="00B608EE"/>
    <w:rsid w:val="00B61BC7"/>
    <w:rsid w:val="00B61FE5"/>
    <w:rsid w:val="00B7065A"/>
    <w:rsid w:val="00B7182D"/>
    <w:rsid w:val="00B72115"/>
    <w:rsid w:val="00B72312"/>
    <w:rsid w:val="00B730D0"/>
    <w:rsid w:val="00B74BF9"/>
    <w:rsid w:val="00B7504A"/>
    <w:rsid w:val="00B755E5"/>
    <w:rsid w:val="00B779E2"/>
    <w:rsid w:val="00B92C04"/>
    <w:rsid w:val="00B933EF"/>
    <w:rsid w:val="00B93839"/>
    <w:rsid w:val="00B94E2F"/>
    <w:rsid w:val="00B951B1"/>
    <w:rsid w:val="00B95683"/>
    <w:rsid w:val="00B95EA5"/>
    <w:rsid w:val="00B96225"/>
    <w:rsid w:val="00BA00AA"/>
    <w:rsid w:val="00BA28DD"/>
    <w:rsid w:val="00BA3280"/>
    <w:rsid w:val="00BA343E"/>
    <w:rsid w:val="00BA5803"/>
    <w:rsid w:val="00BA5954"/>
    <w:rsid w:val="00BB0B1F"/>
    <w:rsid w:val="00BB0BB6"/>
    <w:rsid w:val="00BB22C6"/>
    <w:rsid w:val="00BB26A6"/>
    <w:rsid w:val="00BB43C4"/>
    <w:rsid w:val="00BB5FBC"/>
    <w:rsid w:val="00BB5FEF"/>
    <w:rsid w:val="00BC1E09"/>
    <w:rsid w:val="00BC4176"/>
    <w:rsid w:val="00BC5FFB"/>
    <w:rsid w:val="00BD0C29"/>
    <w:rsid w:val="00BD25D1"/>
    <w:rsid w:val="00BD2C06"/>
    <w:rsid w:val="00BD6258"/>
    <w:rsid w:val="00BD6472"/>
    <w:rsid w:val="00BD70C4"/>
    <w:rsid w:val="00BE300E"/>
    <w:rsid w:val="00BE5340"/>
    <w:rsid w:val="00BE54F7"/>
    <w:rsid w:val="00BE5B51"/>
    <w:rsid w:val="00BE6B4A"/>
    <w:rsid w:val="00BE7847"/>
    <w:rsid w:val="00BF1348"/>
    <w:rsid w:val="00BF1DD1"/>
    <w:rsid w:val="00BF1E6E"/>
    <w:rsid w:val="00BF4A21"/>
    <w:rsid w:val="00BF52E3"/>
    <w:rsid w:val="00C005FD"/>
    <w:rsid w:val="00C00AAD"/>
    <w:rsid w:val="00C01041"/>
    <w:rsid w:val="00C0108B"/>
    <w:rsid w:val="00C02B82"/>
    <w:rsid w:val="00C030D6"/>
    <w:rsid w:val="00C04C97"/>
    <w:rsid w:val="00C062F8"/>
    <w:rsid w:val="00C10F73"/>
    <w:rsid w:val="00C111A1"/>
    <w:rsid w:val="00C11BF4"/>
    <w:rsid w:val="00C17640"/>
    <w:rsid w:val="00C176F0"/>
    <w:rsid w:val="00C22C7B"/>
    <w:rsid w:val="00C22F31"/>
    <w:rsid w:val="00C306F5"/>
    <w:rsid w:val="00C30FE1"/>
    <w:rsid w:val="00C37323"/>
    <w:rsid w:val="00C402E5"/>
    <w:rsid w:val="00C405B7"/>
    <w:rsid w:val="00C41267"/>
    <w:rsid w:val="00C42371"/>
    <w:rsid w:val="00C4240B"/>
    <w:rsid w:val="00C4273A"/>
    <w:rsid w:val="00C4392D"/>
    <w:rsid w:val="00C4584B"/>
    <w:rsid w:val="00C47661"/>
    <w:rsid w:val="00C508EF"/>
    <w:rsid w:val="00C50C9F"/>
    <w:rsid w:val="00C56702"/>
    <w:rsid w:val="00C60536"/>
    <w:rsid w:val="00C62DE6"/>
    <w:rsid w:val="00C634B1"/>
    <w:rsid w:val="00C645F3"/>
    <w:rsid w:val="00C64DAE"/>
    <w:rsid w:val="00C71F3A"/>
    <w:rsid w:val="00C757E1"/>
    <w:rsid w:val="00C7598D"/>
    <w:rsid w:val="00C804F6"/>
    <w:rsid w:val="00C8570A"/>
    <w:rsid w:val="00C8639B"/>
    <w:rsid w:val="00C865D3"/>
    <w:rsid w:val="00C879C0"/>
    <w:rsid w:val="00C914BC"/>
    <w:rsid w:val="00C93A10"/>
    <w:rsid w:val="00C943D5"/>
    <w:rsid w:val="00C94E2E"/>
    <w:rsid w:val="00C94EB4"/>
    <w:rsid w:val="00C97211"/>
    <w:rsid w:val="00CA3C47"/>
    <w:rsid w:val="00CA5051"/>
    <w:rsid w:val="00CA636E"/>
    <w:rsid w:val="00CB0F6B"/>
    <w:rsid w:val="00CB172F"/>
    <w:rsid w:val="00CB2AC0"/>
    <w:rsid w:val="00CB47EC"/>
    <w:rsid w:val="00CB58C9"/>
    <w:rsid w:val="00CC0A4F"/>
    <w:rsid w:val="00CC0AF2"/>
    <w:rsid w:val="00CC0FE2"/>
    <w:rsid w:val="00CC4E20"/>
    <w:rsid w:val="00CC547C"/>
    <w:rsid w:val="00CC5CFC"/>
    <w:rsid w:val="00CC6AA4"/>
    <w:rsid w:val="00CC6C8B"/>
    <w:rsid w:val="00CD1828"/>
    <w:rsid w:val="00CD2105"/>
    <w:rsid w:val="00CD2D59"/>
    <w:rsid w:val="00CD57C4"/>
    <w:rsid w:val="00CD6D58"/>
    <w:rsid w:val="00CE327B"/>
    <w:rsid w:val="00CF3ACC"/>
    <w:rsid w:val="00CF4E1F"/>
    <w:rsid w:val="00CF509F"/>
    <w:rsid w:val="00CF63E9"/>
    <w:rsid w:val="00CF69D6"/>
    <w:rsid w:val="00D006E9"/>
    <w:rsid w:val="00D01064"/>
    <w:rsid w:val="00D049A5"/>
    <w:rsid w:val="00D06FA6"/>
    <w:rsid w:val="00D10875"/>
    <w:rsid w:val="00D110BF"/>
    <w:rsid w:val="00D11C32"/>
    <w:rsid w:val="00D126FC"/>
    <w:rsid w:val="00D1436E"/>
    <w:rsid w:val="00D152DB"/>
    <w:rsid w:val="00D16762"/>
    <w:rsid w:val="00D16F1D"/>
    <w:rsid w:val="00D217DB"/>
    <w:rsid w:val="00D228EE"/>
    <w:rsid w:val="00D26D39"/>
    <w:rsid w:val="00D329AD"/>
    <w:rsid w:val="00D32FCE"/>
    <w:rsid w:val="00D357A5"/>
    <w:rsid w:val="00D360B9"/>
    <w:rsid w:val="00D37004"/>
    <w:rsid w:val="00D4008B"/>
    <w:rsid w:val="00D41025"/>
    <w:rsid w:val="00D410DD"/>
    <w:rsid w:val="00D41470"/>
    <w:rsid w:val="00D42638"/>
    <w:rsid w:val="00D44EB6"/>
    <w:rsid w:val="00D4520D"/>
    <w:rsid w:val="00D45A4D"/>
    <w:rsid w:val="00D46E67"/>
    <w:rsid w:val="00D5408A"/>
    <w:rsid w:val="00D5685E"/>
    <w:rsid w:val="00D5730F"/>
    <w:rsid w:val="00D57B1F"/>
    <w:rsid w:val="00D65162"/>
    <w:rsid w:val="00D65264"/>
    <w:rsid w:val="00D652F2"/>
    <w:rsid w:val="00D74FD7"/>
    <w:rsid w:val="00D75B97"/>
    <w:rsid w:val="00D75D5D"/>
    <w:rsid w:val="00D836B7"/>
    <w:rsid w:val="00D84614"/>
    <w:rsid w:val="00D86384"/>
    <w:rsid w:val="00D86F9B"/>
    <w:rsid w:val="00D91A98"/>
    <w:rsid w:val="00D91CC9"/>
    <w:rsid w:val="00D92874"/>
    <w:rsid w:val="00D9450B"/>
    <w:rsid w:val="00D95E25"/>
    <w:rsid w:val="00DA7417"/>
    <w:rsid w:val="00DB5C36"/>
    <w:rsid w:val="00DB7B50"/>
    <w:rsid w:val="00DB7C15"/>
    <w:rsid w:val="00DC15A7"/>
    <w:rsid w:val="00DC1872"/>
    <w:rsid w:val="00DC1EBA"/>
    <w:rsid w:val="00DC24F8"/>
    <w:rsid w:val="00DC3B0A"/>
    <w:rsid w:val="00DC55A4"/>
    <w:rsid w:val="00DC7575"/>
    <w:rsid w:val="00DC76B7"/>
    <w:rsid w:val="00DD0B8F"/>
    <w:rsid w:val="00DD108B"/>
    <w:rsid w:val="00DD43AD"/>
    <w:rsid w:val="00DD55F9"/>
    <w:rsid w:val="00DD6365"/>
    <w:rsid w:val="00DD6BA3"/>
    <w:rsid w:val="00DD7A0B"/>
    <w:rsid w:val="00DE2E28"/>
    <w:rsid w:val="00DE4818"/>
    <w:rsid w:val="00DE4DB5"/>
    <w:rsid w:val="00DE5C1D"/>
    <w:rsid w:val="00DF00E7"/>
    <w:rsid w:val="00DF1B1E"/>
    <w:rsid w:val="00DF3499"/>
    <w:rsid w:val="00DF5405"/>
    <w:rsid w:val="00DF59CA"/>
    <w:rsid w:val="00E00FA6"/>
    <w:rsid w:val="00E0397A"/>
    <w:rsid w:val="00E10CDC"/>
    <w:rsid w:val="00E11A8D"/>
    <w:rsid w:val="00E1463A"/>
    <w:rsid w:val="00E17917"/>
    <w:rsid w:val="00E20383"/>
    <w:rsid w:val="00E2291C"/>
    <w:rsid w:val="00E25E41"/>
    <w:rsid w:val="00E26796"/>
    <w:rsid w:val="00E27CF5"/>
    <w:rsid w:val="00E30B6D"/>
    <w:rsid w:val="00E3157C"/>
    <w:rsid w:val="00E31827"/>
    <w:rsid w:val="00E31A9A"/>
    <w:rsid w:val="00E330C1"/>
    <w:rsid w:val="00E35863"/>
    <w:rsid w:val="00E3648A"/>
    <w:rsid w:val="00E416EE"/>
    <w:rsid w:val="00E43AB0"/>
    <w:rsid w:val="00E52D44"/>
    <w:rsid w:val="00E5565A"/>
    <w:rsid w:val="00E56078"/>
    <w:rsid w:val="00E56A70"/>
    <w:rsid w:val="00E56C3E"/>
    <w:rsid w:val="00E605BA"/>
    <w:rsid w:val="00E61087"/>
    <w:rsid w:val="00E61917"/>
    <w:rsid w:val="00E64553"/>
    <w:rsid w:val="00E665E1"/>
    <w:rsid w:val="00E66EA9"/>
    <w:rsid w:val="00E671B7"/>
    <w:rsid w:val="00E67BEB"/>
    <w:rsid w:val="00E70094"/>
    <w:rsid w:val="00E71DC8"/>
    <w:rsid w:val="00E737D4"/>
    <w:rsid w:val="00E75A22"/>
    <w:rsid w:val="00E77663"/>
    <w:rsid w:val="00E832CA"/>
    <w:rsid w:val="00E85185"/>
    <w:rsid w:val="00E85C9E"/>
    <w:rsid w:val="00E86D63"/>
    <w:rsid w:val="00E86DA8"/>
    <w:rsid w:val="00E86DEB"/>
    <w:rsid w:val="00E87C69"/>
    <w:rsid w:val="00E93338"/>
    <w:rsid w:val="00E95E9B"/>
    <w:rsid w:val="00E977F1"/>
    <w:rsid w:val="00EA2B6C"/>
    <w:rsid w:val="00EA2DC3"/>
    <w:rsid w:val="00EA35E3"/>
    <w:rsid w:val="00EA45F2"/>
    <w:rsid w:val="00EA5212"/>
    <w:rsid w:val="00EA5517"/>
    <w:rsid w:val="00EA7C26"/>
    <w:rsid w:val="00EA7F46"/>
    <w:rsid w:val="00EA7FF6"/>
    <w:rsid w:val="00EB198C"/>
    <w:rsid w:val="00EB3069"/>
    <w:rsid w:val="00EB3403"/>
    <w:rsid w:val="00EB6F0D"/>
    <w:rsid w:val="00EB7062"/>
    <w:rsid w:val="00EB72F8"/>
    <w:rsid w:val="00EB76AB"/>
    <w:rsid w:val="00EC0876"/>
    <w:rsid w:val="00EC2C18"/>
    <w:rsid w:val="00EC47D7"/>
    <w:rsid w:val="00EC781D"/>
    <w:rsid w:val="00ED4B39"/>
    <w:rsid w:val="00ED5F5B"/>
    <w:rsid w:val="00ED75B6"/>
    <w:rsid w:val="00EE0642"/>
    <w:rsid w:val="00EE1BFF"/>
    <w:rsid w:val="00EE7C64"/>
    <w:rsid w:val="00EF0BFC"/>
    <w:rsid w:val="00EF0D0C"/>
    <w:rsid w:val="00EF261D"/>
    <w:rsid w:val="00EF4AF4"/>
    <w:rsid w:val="00EF6E03"/>
    <w:rsid w:val="00F01CA3"/>
    <w:rsid w:val="00F02A37"/>
    <w:rsid w:val="00F02B08"/>
    <w:rsid w:val="00F051E6"/>
    <w:rsid w:val="00F07063"/>
    <w:rsid w:val="00F12DB7"/>
    <w:rsid w:val="00F13C9F"/>
    <w:rsid w:val="00F15903"/>
    <w:rsid w:val="00F2085F"/>
    <w:rsid w:val="00F20D93"/>
    <w:rsid w:val="00F22A12"/>
    <w:rsid w:val="00F233F5"/>
    <w:rsid w:val="00F23C23"/>
    <w:rsid w:val="00F2769B"/>
    <w:rsid w:val="00F30433"/>
    <w:rsid w:val="00F32955"/>
    <w:rsid w:val="00F34D26"/>
    <w:rsid w:val="00F351DC"/>
    <w:rsid w:val="00F3782B"/>
    <w:rsid w:val="00F37BEC"/>
    <w:rsid w:val="00F4009F"/>
    <w:rsid w:val="00F44532"/>
    <w:rsid w:val="00F45721"/>
    <w:rsid w:val="00F47C55"/>
    <w:rsid w:val="00F500EB"/>
    <w:rsid w:val="00F515E7"/>
    <w:rsid w:val="00F5278A"/>
    <w:rsid w:val="00F5756D"/>
    <w:rsid w:val="00F57DF4"/>
    <w:rsid w:val="00F613A5"/>
    <w:rsid w:val="00F62869"/>
    <w:rsid w:val="00F66ECB"/>
    <w:rsid w:val="00F67491"/>
    <w:rsid w:val="00F71109"/>
    <w:rsid w:val="00F71CCF"/>
    <w:rsid w:val="00F75ED7"/>
    <w:rsid w:val="00F7616C"/>
    <w:rsid w:val="00F76C26"/>
    <w:rsid w:val="00F863B4"/>
    <w:rsid w:val="00F873A7"/>
    <w:rsid w:val="00F927A7"/>
    <w:rsid w:val="00F92E23"/>
    <w:rsid w:val="00F93741"/>
    <w:rsid w:val="00F94BD9"/>
    <w:rsid w:val="00F969FE"/>
    <w:rsid w:val="00F96CFF"/>
    <w:rsid w:val="00FA24F1"/>
    <w:rsid w:val="00FA3FDA"/>
    <w:rsid w:val="00FA71E5"/>
    <w:rsid w:val="00FA7416"/>
    <w:rsid w:val="00FB435A"/>
    <w:rsid w:val="00FB55B4"/>
    <w:rsid w:val="00FC1150"/>
    <w:rsid w:val="00FC1E51"/>
    <w:rsid w:val="00FC201C"/>
    <w:rsid w:val="00FC48B3"/>
    <w:rsid w:val="00FC4C44"/>
    <w:rsid w:val="00FD0D77"/>
    <w:rsid w:val="00FD12EB"/>
    <w:rsid w:val="00FD1963"/>
    <w:rsid w:val="00FD5ABE"/>
    <w:rsid w:val="00FE00D5"/>
    <w:rsid w:val="00FE1F9A"/>
    <w:rsid w:val="00FE3B87"/>
    <w:rsid w:val="00FE6FF1"/>
    <w:rsid w:val="00FE770E"/>
    <w:rsid w:val="00FE7AA8"/>
    <w:rsid w:val="00FF1008"/>
    <w:rsid w:val="00FF50AC"/>
    <w:rsid w:val="00FF667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077014C0"/>
  <w15:docId w15:val="{ABCB1A90-C584-4074-A456-0A2265D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B94E2F"/>
    <w:pPr>
      <w:numPr>
        <w:numId w:val="1"/>
      </w:numPr>
      <w:spacing w:before="360" w:after="120" w:line="264" w:lineRule="auto"/>
      <w:jc w:val="center"/>
      <w:outlineLvl w:val="0"/>
    </w:pPr>
    <w:rPr>
      <w:rFonts w:ascii="ITC Avant Garde" w:eastAsia="Times New Roman" w:hAnsi="ITC Avant Garde"/>
      <w:b/>
      <w:bCs/>
      <w:sz w:val="24"/>
      <w:szCs w:val="24"/>
      <w:lang w:eastAsia="es-ES"/>
    </w:rPr>
  </w:style>
  <w:style w:type="paragraph" w:styleId="Ttulo2">
    <w:name w:val="heading 2"/>
    <w:basedOn w:val="Normal"/>
    <w:next w:val="Normal"/>
    <w:link w:val="Ttulo2Car"/>
    <w:uiPriority w:val="9"/>
    <w:unhideWhenUsed/>
    <w:qFormat/>
    <w:rsid w:val="00580211"/>
    <w:pPr>
      <w:keepNext/>
      <w:keepLines/>
      <w:autoSpaceDE w:val="0"/>
      <w:autoSpaceDN w:val="0"/>
      <w:adjustRightInd w:val="0"/>
      <w:spacing w:after="120"/>
      <w:jc w:val="both"/>
      <w:outlineLvl w:val="1"/>
    </w:pPr>
    <w:rPr>
      <w:rFonts w:ascii="ITC Avant Garde" w:hAnsi="ITC Avant Garde"/>
      <w:b/>
    </w:rPr>
  </w:style>
  <w:style w:type="paragraph" w:styleId="Ttulo3">
    <w:name w:val="heading 3"/>
    <w:basedOn w:val="Normal"/>
    <w:next w:val="Normal"/>
    <w:link w:val="Ttulo3Car"/>
    <w:uiPriority w:val="9"/>
    <w:unhideWhenUsed/>
    <w:qFormat/>
    <w:rsid w:val="005768C1"/>
    <w:pPr>
      <w:numPr>
        <w:numId w:val="15"/>
      </w:numPr>
      <w:spacing w:after="0"/>
      <w:contextualSpacing/>
      <w:jc w:val="both"/>
      <w:outlineLvl w:val="2"/>
    </w:pPr>
    <w:rPr>
      <w:rFonts w:ascii="ITC Avant Garde" w:hAnsi="ITC Avant Garde"/>
      <w:b/>
      <w:i/>
    </w:rPr>
  </w:style>
  <w:style w:type="paragraph" w:styleId="Ttulo4">
    <w:name w:val="heading 4"/>
    <w:basedOn w:val="Normal"/>
    <w:next w:val="Normal"/>
    <w:link w:val="Ttulo4Car"/>
    <w:uiPriority w:val="9"/>
    <w:unhideWhenUsed/>
    <w:qFormat/>
    <w:rsid w:val="00714558"/>
    <w:pPr>
      <w:keepNext/>
      <w:spacing w:before="120" w:after="120" w:line="264" w:lineRule="auto"/>
      <w:ind w:left="425"/>
      <w:outlineLvl w:val="3"/>
    </w:pPr>
    <w:rPr>
      <w:rFonts w:ascii="ITC Avant Garde" w:eastAsiaTheme="minorHAnsi" w:hAnsi="ITC Avant Garde" w:cstheme="minorBidi"/>
      <w:b/>
    </w:rPr>
  </w:style>
  <w:style w:type="paragraph" w:styleId="Ttulo5">
    <w:name w:val="heading 5"/>
    <w:basedOn w:val="Normal"/>
    <w:next w:val="Normal"/>
    <w:link w:val="Ttulo5Car"/>
    <w:uiPriority w:val="9"/>
    <w:unhideWhenUsed/>
    <w:qFormat/>
    <w:rsid w:val="00714558"/>
    <w:pPr>
      <w:keepNext/>
      <w:spacing w:before="120" w:after="120" w:line="264" w:lineRule="auto"/>
      <w:jc w:val="both"/>
      <w:outlineLvl w:val="4"/>
    </w:pPr>
    <w:rPr>
      <w:rFonts w:ascii="ITC Avant Garde" w:eastAsiaTheme="minorHAnsi" w:hAnsi="ITC Avant Garde" w:cstheme="minorBidi"/>
      <w:i/>
      <w:u w:val="single"/>
    </w:rPr>
  </w:style>
  <w:style w:type="paragraph" w:styleId="Ttulo6">
    <w:name w:val="heading 6"/>
    <w:basedOn w:val="Ttulo4"/>
    <w:next w:val="Normal"/>
    <w:link w:val="Ttulo6Car"/>
    <w:uiPriority w:val="9"/>
    <w:unhideWhenUsed/>
    <w:qFormat/>
    <w:rsid w:val="00714558"/>
    <w:pPr>
      <w:outlineLvl w:val="5"/>
    </w:pPr>
    <w:rPr>
      <w:i/>
    </w:rPr>
  </w:style>
  <w:style w:type="paragraph" w:styleId="Ttulo7">
    <w:name w:val="heading 7"/>
    <w:basedOn w:val="Normal"/>
    <w:next w:val="Normal"/>
    <w:link w:val="Ttulo7Car"/>
    <w:uiPriority w:val="9"/>
    <w:unhideWhenUsed/>
    <w:qFormat/>
    <w:rsid w:val="00714558"/>
    <w:pPr>
      <w:shd w:val="clear" w:color="auto" w:fill="FFFFFF" w:themeFill="background1"/>
      <w:spacing w:before="240" w:after="120" w:line="240" w:lineRule="auto"/>
      <w:jc w:val="both"/>
      <w:outlineLvl w:val="6"/>
    </w:pPr>
    <w:rPr>
      <w:rFonts w:ascii="ITC Avant Garde" w:eastAsiaTheme="minorHAnsi" w:hAnsi="ITC Avant Garde" w:cstheme="minorBidi"/>
      <w:b/>
    </w:rPr>
  </w:style>
  <w:style w:type="paragraph" w:styleId="Ttulo8">
    <w:name w:val="heading 8"/>
    <w:basedOn w:val="Normal"/>
    <w:next w:val="Normal"/>
    <w:link w:val="Ttulo8Car"/>
    <w:uiPriority w:val="9"/>
    <w:unhideWhenUsed/>
    <w:qFormat/>
    <w:rsid w:val="00714558"/>
    <w:pPr>
      <w:spacing w:before="100" w:after="100" w:line="264" w:lineRule="auto"/>
      <w:jc w:val="both"/>
      <w:outlineLvl w:val="7"/>
    </w:pPr>
    <w:rPr>
      <w:rFonts w:ascii="ITC Avant Garde" w:hAnsi="ITC Avant Garde"/>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üG·"/>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rsid w:val="00B94E2F"/>
    <w:rPr>
      <w:rFonts w:ascii="ITC Avant Garde" w:eastAsia="Times New Roman" w:hAnsi="ITC Avant Garde"/>
      <w:b/>
      <w:bCs/>
      <w:sz w:val="24"/>
      <w:szCs w:val="24"/>
      <w:lang w:eastAsia="es-ES"/>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qFormat/>
    <w:rsid w:val="001C68E7"/>
    <w:rPr>
      <w:vertAlign w:val="superscript"/>
    </w:rPr>
  </w:style>
  <w:style w:type="paragraph" w:styleId="Prrafodelista">
    <w:name w:val="List Paragraph"/>
    <w:aliases w:val="Numeración 1,Cuadrícula media 1 - Énfasis 21,4 Viñ 1nivel,Bullet List,FooterText,numbered,List Paragraph1,Paragraphe de liste1,Bulletr List Paragraph,列出段落,列出段落1,Listas,lp1"/>
    <w:basedOn w:val="Normal"/>
    <w:link w:val="PrrafodelistaCar"/>
    <w:uiPriority w:val="34"/>
    <w:qFormat/>
    <w:rsid w:val="001C68E7"/>
    <w:pPr>
      <w:ind w:left="720"/>
      <w:contextualSpacing/>
    </w:pPr>
    <w:rPr>
      <w:rFonts w:asciiTheme="minorHAnsi" w:eastAsiaTheme="minorHAnsi" w:hAnsiTheme="minorHAnsi" w:cstheme="minorBidi"/>
    </w:rPr>
  </w:style>
  <w:style w:type="paragraph" w:styleId="Textoindependiente2">
    <w:name w:val="Body Text 2"/>
    <w:basedOn w:val="Normal"/>
    <w:link w:val="Textoindependiente2Car"/>
    <w:semiHidden/>
    <w:rsid w:val="001C68E7"/>
    <w:pPr>
      <w:tabs>
        <w:tab w:val="left" w:pos="0"/>
        <w:tab w:val="left" w:pos="142"/>
      </w:tabs>
      <w:spacing w:after="0" w:line="240" w:lineRule="auto"/>
      <w:jc w:val="both"/>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1C68E7"/>
    <w:rPr>
      <w:rFonts w:ascii="Times New Roman" w:eastAsia="Times New Roman" w:hAnsi="Times New Roman"/>
      <w:sz w:val="24"/>
      <w:lang w:eastAsia="es-ES"/>
    </w:rPr>
  </w:style>
  <w:style w:type="paragraph" w:customStyle="1" w:styleId="Texto">
    <w:name w:val="Texto"/>
    <w:basedOn w:val="Normal"/>
    <w:link w:val="TextoCar"/>
    <w:rsid w:val="001C68E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C68E7"/>
    <w:rPr>
      <w:rFonts w:ascii="Arial" w:eastAsia="Times New Roman" w:hAnsi="Arial" w:cs="Arial"/>
      <w:sz w:val="18"/>
      <w:lang w:val="es-ES" w:eastAsia="es-ES"/>
    </w:rPr>
  </w:style>
  <w:style w:type="paragraph" w:customStyle="1" w:styleId="Prrafodelista1">
    <w:name w:val="Párrafo de lista1"/>
    <w:basedOn w:val="Normal"/>
    <w:uiPriority w:val="34"/>
    <w:qFormat/>
    <w:rsid w:val="001C68E7"/>
    <w:pPr>
      <w:spacing w:after="0" w:line="240" w:lineRule="auto"/>
      <w:ind w:left="708"/>
    </w:pPr>
    <w:rPr>
      <w:rFonts w:ascii="Arial" w:hAnsi="Arial"/>
    </w:rPr>
  </w:style>
  <w:style w:type="paragraph" w:styleId="Textoindependiente">
    <w:name w:val="Body Text"/>
    <w:basedOn w:val="Normal"/>
    <w:link w:val="TextoindependienteCar"/>
    <w:uiPriority w:val="99"/>
    <w:semiHidden/>
    <w:unhideWhenUsed/>
    <w:rsid w:val="001C68E7"/>
    <w:pPr>
      <w:spacing w:after="120"/>
    </w:pPr>
  </w:style>
  <w:style w:type="character" w:customStyle="1" w:styleId="TextoindependienteCar">
    <w:name w:val="Texto independiente Car"/>
    <w:basedOn w:val="Fuentedeprrafopredeter"/>
    <w:link w:val="Textoindependiente"/>
    <w:uiPriority w:val="99"/>
    <w:semiHidden/>
    <w:rsid w:val="001C68E7"/>
    <w:rPr>
      <w:sz w:val="22"/>
      <w:szCs w:val="22"/>
      <w:lang w:eastAsia="en-US"/>
    </w:rPr>
  </w:style>
  <w:style w:type="paragraph" w:styleId="Textodeglobo">
    <w:name w:val="Balloon Text"/>
    <w:basedOn w:val="Normal"/>
    <w:link w:val="TextodegloboCar"/>
    <w:uiPriority w:val="99"/>
    <w:semiHidden/>
    <w:unhideWhenUsed/>
    <w:rsid w:val="00BA5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954"/>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052006"/>
    <w:rPr>
      <w:sz w:val="16"/>
      <w:szCs w:val="16"/>
    </w:rPr>
  </w:style>
  <w:style w:type="paragraph" w:styleId="Textocomentario">
    <w:name w:val="annotation text"/>
    <w:basedOn w:val="Normal"/>
    <w:link w:val="TextocomentarioCar"/>
    <w:uiPriority w:val="99"/>
    <w:unhideWhenUsed/>
    <w:rsid w:val="00052006"/>
    <w:pPr>
      <w:spacing w:line="240" w:lineRule="auto"/>
    </w:pPr>
    <w:rPr>
      <w:sz w:val="20"/>
      <w:szCs w:val="20"/>
    </w:rPr>
  </w:style>
  <w:style w:type="character" w:customStyle="1" w:styleId="TextocomentarioCar">
    <w:name w:val="Texto comentario Car"/>
    <w:basedOn w:val="Fuentedeprrafopredeter"/>
    <w:link w:val="Textocomentario"/>
    <w:uiPriority w:val="99"/>
    <w:rsid w:val="00052006"/>
    <w:rPr>
      <w:lang w:eastAsia="en-US"/>
    </w:rPr>
  </w:style>
  <w:style w:type="paragraph" w:styleId="Asuntodelcomentario">
    <w:name w:val="annotation subject"/>
    <w:basedOn w:val="Textocomentario"/>
    <w:next w:val="Textocomentario"/>
    <w:link w:val="AsuntodelcomentarioCar"/>
    <w:uiPriority w:val="99"/>
    <w:semiHidden/>
    <w:unhideWhenUsed/>
    <w:rsid w:val="00052006"/>
    <w:rPr>
      <w:b/>
      <w:bCs/>
    </w:rPr>
  </w:style>
  <w:style w:type="character" w:customStyle="1" w:styleId="AsuntodelcomentarioCar">
    <w:name w:val="Asunto del comentario Car"/>
    <w:basedOn w:val="TextocomentarioCar"/>
    <w:link w:val="Asuntodelcomentario"/>
    <w:uiPriority w:val="99"/>
    <w:semiHidden/>
    <w:rsid w:val="00052006"/>
    <w:rPr>
      <w:b/>
      <w:bCs/>
      <w:lang w:eastAsia="en-US"/>
    </w:rPr>
  </w:style>
  <w:style w:type="table" w:styleId="Tablaconcuadrcula">
    <w:name w:val="Table Grid"/>
    <w:basedOn w:val="Tablanormal"/>
    <w:uiPriority w:val="39"/>
    <w:rsid w:val="002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unhideWhenUsed/>
    <w:qFormat/>
    <w:rsid w:val="002F5F7A"/>
    <w:pPr>
      <w:spacing w:after="0" w:line="240" w:lineRule="auto"/>
    </w:pPr>
    <w:rPr>
      <w:sz w:val="20"/>
      <w:szCs w:val="20"/>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F5F7A"/>
    <w:rPr>
      <w:lang w:eastAsia="en-US"/>
    </w:rPr>
  </w:style>
  <w:style w:type="character" w:styleId="Hipervnculo">
    <w:name w:val="Hyperlink"/>
    <w:basedOn w:val="Fuentedeprrafopredeter"/>
    <w:uiPriority w:val="99"/>
    <w:rsid w:val="00C634B1"/>
    <w:rPr>
      <w:color w:val="0000FF"/>
      <w:u w:val="single"/>
    </w:rPr>
  </w:style>
  <w:style w:type="paragraph" w:styleId="Sinespaciado">
    <w:name w:val="No Spacing"/>
    <w:uiPriority w:val="1"/>
    <w:qFormat/>
    <w:rsid w:val="00057ACA"/>
    <w:rPr>
      <w:sz w:val="22"/>
      <w:szCs w:val="22"/>
      <w:lang w:eastAsia="en-US"/>
    </w:rPr>
  </w:style>
  <w:style w:type="paragraph" w:styleId="Revisin">
    <w:name w:val="Revision"/>
    <w:hidden/>
    <w:uiPriority w:val="99"/>
    <w:semiHidden/>
    <w:rsid w:val="00A07F69"/>
    <w:rPr>
      <w:sz w:val="22"/>
      <w:szCs w:val="22"/>
      <w:lang w:eastAsia="en-US"/>
    </w:rPr>
  </w:style>
  <w:style w:type="paragraph" w:customStyle="1" w:styleId="NormalIFT">
    <w:name w:val="Normal IFT"/>
    <w:basedOn w:val="Prrafodelista"/>
    <w:link w:val="NormalIFTCar"/>
    <w:qFormat/>
    <w:rsid w:val="001D6B69"/>
    <w:pPr>
      <w:autoSpaceDE w:val="0"/>
      <w:autoSpaceDN w:val="0"/>
      <w:adjustRightInd w:val="0"/>
      <w:spacing w:after="0" w:line="240" w:lineRule="auto"/>
      <w:ind w:hanging="360"/>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1D6B69"/>
    <w:rPr>
      <w:rFonts w:ascii="ITC Avant Garde" w:eastAsia="Times New Roman" w:hAnsi="ITC Avant Garde"/>
      <w:bCs/>
      <w:color w:val="000000"/>
      <w:sz w:val="24"/>
      <w:szCs w:val="24"/>
      <w:lang w:val="es-ES_tradnl" w:eastAsia="es-ES"/>
    </w:rPr>
  </w:style>
  <w:style w:type="character" w:customStyle="1" w:styleId="apple-converted-space">
    <w:name w:val="apple-converted-space"/>
    <w:rsid w:val="001D6B69"/>
  </w:style>
  <w:style w:type="character" w:styleId="Hipervnculovisitado">
    <w:name w:val="FollowedHyperlink"/>
    <w:basedOn w:val="Fuentedeprrafopredeter"/>
    <w:uiPriority w:val="99"/>
    <w:semiHidden/>
    <w:unhideWhenUsed/>
    <w:rsid w:val="00525613"/>
    <w:rPr>
      <w:color w:val="800080" w:themeColor="followedHyperlink"/>
      <w:u w:val="single"/>
    </w:rPr>
  </w:style>
  <w:style w:type="character" w:customStyle="1" w:styleId="hps">
    <w:name w:val="hps"/>
    <w:basedOn w:val="Fuentedeprrafopredeter"/>
    <w:rsid w:val="00DE5C1D"/>
  </w:style>
  <w:style w:type="character" w:customStyle="1" w:styleId="atn">
    <w:name w:val="atn"/>
    <w:basedOn w:val="Fuentedeprrafopredeter"/>
    <w:rsid w:val="00DE5C1D"/>
  </w:style>
  <w:style w:type="table" w:customStyle="1" w:styleId="Tabladecuadrcula4-nfasis51">
    <w:name w:val="Tabla de cuadrícula 4 - Énfasis 51"/>
    <w:basedOn w:val="Tablanormal"/>
    <w:uiPriority w:val="49"/>
    <w:rsid w:val="00170DE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basedOn w:val="Fuentedeprrafopredeter"/>
    <w:link w:val="Ttulo2"/>
    <w:uiPriority w:val="9"/>
    <w:rsid w:val="00580211"/>
    <w:rPr>
      <w:rFonts w:ascii="ITC Avant Garde" w:hAnsi="ITC Avant Garde"/>
      <w:b/>
      <w:sz w:val="22"/>
      <w:szCs w:val="22"/>
      <w:lang w:eastAsia="en-US"/>
    </w:rPr>
  </w:style>
  <w:style w:type="character" w:customStyle="1" w:styleId="Ttulo3Car">
    <w:name w:val="Título 3 Car"/>
    <w:basedOn w:val="Fuentedeprrafopredeter"/>
    <w:link w:val="Ttulo3"/>
    <w:uiPriority w:val="9"/>
    <w:rsid w:val="005768C1"/>
    <w:rPr>
      <w:rFonts w:ascii="ITC Avant Garde" w:hAnsi="ITC Avant Garde"/>
      <w:b/>
      <w:i/>
      <w:sz w:val="22"/>
      <w:szCs w:val="22"/>
      <w:lang w:eastAsia="en-US"/>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rsid w:val="00B7065A"/>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714558"/>
    <w:rPr>
      <w:rFonts w:ascii="ITC Avant Garde" w:eastAsiaTheme="minorHAnsi" w:hAnsi="ITC Avant Garde" w:cstheme="minorBidi"/>
      <w:b/>
      <w:sz w:val="22"/>
      <w:szCs w:val="22"/>
      <w:lang w:eastAsia="en-US"/>
    </w:rPr>
  </w:style>
  <w:style w:type="character" w:customStyle="1" w:styleId="Ttulo5Car">
    <w:name w:val="Título 5 Car"/>
    <w:basedOn w:val="Fuentedeprrafopredeter"/>
    <w:link w:val="Ttulo5"/>
    <w:uiPriority w:val="9"/>
    <w:rsid w:val="00714558"/>
    <w:rPr>
      <w:rFonts w:ascii="ITC Avant Garde" w:eastAsiaTheme="minorHAnsi" w:hAnsi="ITC Avant Garde" w:cstheme="minorBidi"/>
      <w:i/>
      <w:sz w:val="22"/>
      <w:szCs w:val="22"/>
      <w:u w:val="single"/>
      <w:lang w:eastAsia="en-US"/>
    </w:rPr>
  </w:style>
  <w:style w:type="character" w:customStyle="1" w:styleId="Ttulo6Car">
    <w:name w:val="Título 6 Car"/>
    <w:basedOn w:val="Fuentedeprrafopredeter"/>
    <w:link w:val="Ttulo6"/>
    <w:uiPriority w:val="9"/>
    <w:rsid w:val="00714558"/>
    <w:rPr>
      <w:rFonts w:ascii="ITC Avant Garde" w:eastAsiaTheme="minorHAnsi" w:hAnsi="ITC Avant Garde" w:cstheme="minorBidi"/>
      <w:b/>
      <w:i/>
      <w:sz w:val="22"/>
      <w:szCs w:val="22"/>
      <w:lang w:eastAsia="en-US"/>
    </w:rPr>
  </w:style>
  <w:style w:type="character" w:customStyle="1" w:styleId="Ttulo7Car">
    <w:name w:val="Título 7 Car"/>
    <w:basedOn w:val="Fuentedeprrafopredeter"/>
    <w:link w:val="Ttulo7"/>
    <w:uiPriority w:val="9"/>
    <w:rsid w:val="00714558"/>
    <w:rPr>
      <w:rFonts w:ascii="ITC Avant Garde" w:eastAsiaTheme="minorHAnsi" w:hAnsi="ITC Avant Garde" w:cstheme="minorBidi"/>
      <w:b/>
      <w:sz w:val="22"/>
      <w:szCs w:val="22"/>
      <w:shd w:val="clear" w:color="auto" w:fill="FFFFFF" w:themeFill="background1"/>
      <w:lang w:eastAsia="en-US"/>
    </w:rPr>
  </w:style>
  <w:style w:type="character" w:customStyle="1" w:styleId="Ttulo8Car">
    <w:name w:val="Título 8 Car"/>
    <w:basedOn w:val="Fuentedeprrafopredeter"/>
    <w:link w:val="Ttulo8"/>
    <w:uiPriority w:val="9"/>
    <w:rsid w:val="00714558"/>
    <w:rPr>
      <w:rFonts w:ascii="ITC Avant Garde" w:hAnsi="ITC Avant Garde"/>
      <w:i/>
      <w:sz w:val="22"/>
      <w:szCs w:val="22"/>
      <w:lang w:eastAsia="en-US"/>
    </w:rPr>
  </w:style>
  <w:style w:type="paragraph" w:customStyle="1" w:styleId="ROMANOS">
    <w:name w:val="ROMANOS"/>
    <w:basedOn w:val="Normal"/>
    <w:next w:val="Normal"/>
    <w:rsid w:val="00714558"/>
    <w:pPr>
      <w:autoSpaceDE w:val="0"/>
      <w:autoSpaceDN w:val="0"/>
      <w:adjustRightInd w:val="0"/>
      <w:spacing w:before="120" w:after="101" w:line="240" w:lineRule="auto"/>
      <w:jc w:val="both"/>
    </w:pPr>
    <w:rPr>
      <w:rFonts w:ascii="Arial" w:eastAsia="Times New Roman" w:hAnsi="Arial"/>
      <w:sz w:val="24"/>
      <w:szCs w:val="24"/>
      <w:lang w:val="es-ES" w:eastAsia="es-ES"/>
    </w:rPr>
  </w:style>
  <w:style w:type="table" w:customStyle="1" w:styleId="Tablaconcuadrcula1">
    <w:name w:val="Tabla con cuadrícula1"/>
    <w:basedOn w:val="Tablanormal"/>
    <w:next w:val="Tablaconcuadrcula"/>
    <w:uiPriority w:val="59"/>
    <w:rsid w:val="0071455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
    <w:name w:val="Tabla de cuadrícula 1 clara1"/>
    <w:basedOn w:val="Tablanormal"/>
    <w:uiPriority w:val="46"/>
    <w:rsid w:val="0071455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71455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714558"/>
    <w:pPr>
      <w:numPr>
        <w:numId w:val="10"/>
      </w:numPr>
      <w:spacing w:before="120" w:after="120" w:line="264" w:lineRule="auto"/>
      <w:ind w:left="0" w:firstLine="0"/>
      <w:contextualSpacing w:val="0"/>
      <w:jc w:val="both"/>
    </w:pPr>
    <w:rPr>
      <w:rFonts w:ascii="ITC Avant Garde" w:hAnsi="ITC Avant Garde"/>
    </w:rPr>
  </w:style>
  <w:style w:type="character" w:customStyle="1" w:styleId="PrrafonumeradoCar">
    <w:name w:val="Párrafo numerado Car"/>
    <w:basedOn w:val="PrrafodelistaCar"/>
    <w:link w:val="Prrafonumerado"/>
    <w:rsid w:val="00714558"/>
    <w:rPr>
      <w:rFonts w:ascii="ITC Avant Garde" w:eastAsiaTheme="minorHAnsi" w:hAnsi="ITC Avant Garde" w:cstheme="minorBidi"/>
      <w:sz w:val="22"/>
      <w:szCs w:val="22"/>
      <w:lang w:eastAsia="en-US"/>
    </w:rPr>
  </w:style>
  <w:style w:type="paragraph" w:customStyle="1" w:styleId="Encabezados">
    <w:name w:val="Encabezados"/>
    <w:basedOn w:val="Encabezado"/>
    <w:link w:val="EncabezadosCar"/>
    <w:qFormat/>
    <w:rsid w:val="00714558"/>
    <w:pPr>
      <w:spacing w:before="120" w:after="120"/>
      <w:jc w:val="right"/>
    </w:pPr>
    <w:rPr>
      <w:rFonts w:ascii="ITC Avant Garde" w:eastAsiaTheme="minorHAnsi" w:hAnsi="ITC Avant Garde"/>
      <w:b/>
    </w:rPr>
  </w:style>
  <w:style w:type="character" w:customStyle="1" w:styleId="EncabezadosCar">
    <w:name w:val="Encabezados Car"/>
    <w:basedOn w:val="EncabezadoCar"/>
    <w:link w:val="Encabezados"/>
    <w:rsid w:val="00714558"/>
    <w:rPr>
      <w:rFonts w:ascii="ITC Avant Garde" w:eastAsiaTheme="minorHAnsi" w:hAnsi="ITC Avant Garde"/>
      <w:b/>
      <w:sz w:val="22"/>
      <w:szCs w:val="22"/>
      <w:lang w:eastAsia="en-US"/>
    </w:rPr>
  </w:style>
  <w:style w:type="paragraph" w:customStyle="1" w:styleId="Bullets">
    <w:name w:val="Bullets"/>
    <w:basedOn w:val="Prrafodelista"/>
    <w:link w:val="BulletsCar"/>
    <w:autoRedefine/>
    <w:qFormat/>
    <w:rsid w:val="00714558"/>
    <w:pPr>
      <w:spacing w:before="120" w:after="120" w:line="264" w:lineRule="auto"/>
      <w:ind w:left="0"/>
      <w:contextualSpacing w:val="0"/>
      <w:jc w:val="both"/>
    </w:pPr>
    <w:rPr>
      <w:rFonts w:ascii="ITC Avant Garde" w:hAnsi="ITC Avant Garde"/>
    </w:rPr>
  </w:style>
  <w:style w:type="paragraph" w:customStyle="1" w:styleId="Incisos">
    <w:name w:val="Incisos"/>
    <w:basedOn w:val="Prrafodelista"/>
    <w:link w:val="IncisosCar"/>
    <w:autoRedefine/>
    <w:qFormat/>
    <w:rsid w:val="00714558"/>
    <w:pPr>
      <w:numPr>
        <w:numId w:val="3"/>
      </w:numPr>
      <w:spacing w:before="120" w:after="120" w:line="264" w:lineRule="auto"/>
      <w:ind w:left="714" w:hanging="357"/>
      <w:contextualSpacing w:val="0"/>
      <w:jc w:val="both"/>
    </w:pPr>
    <w:rPr>
      <w:rFonts w:ascii="ITC Avant Garde" w:eastAsia="Times New Roman" w:hAnsi="ITC Avant Garde"/>
      <w:lang w:eastAsia="es-ES"/>
    </w:rPr>
  </w:style>
  <w:style w:type="character" w:customStyle="1" w:styleId="BulletsCar">
    <w:name w:val="Bullets Car"/>
    <w:basedOn w:val="PrrafodelistaCar"/>
    <w:link w:val="Bullets"/>
    <w:rsid w:val="00714558"/>
    <w:rPr>
      <w:rFonts w:ascii="ITC Avant Garde" w:eastAsiaTheme="minorHAnsi" w:hAnsi="ITC Avant Garde" w:cstheme="minorBidi"/>
      <w:sz w:val="22"/>
      <w:szCs w:val="22"/>
      <w:lang w:eastAsia="en-US"/>
    </w:rPr>
  </w:style>
  <w:style w:type="character" w:customStyle="1" w:styleId="IncisosCar">
    <w:name w:val="Incisos Car"/>
    <w:basedOn w:val="PrrafodelistaCar"/>
    <w:link w:val="Incisos"/>
    <w:rsid w:val="00714558"/>
    <w:rPr>
      <w:rFonts w:ascii="ITC Avant Garde" w:eastAsia="Times New Roman" w:hAnsi="ITC Avant Garde" w:cstheme="minorBidi"/>
      <w:sz w:val="22"/>
      <w:szCs w:val="22"/>
      <w:lang w:eastAsia="es-ES"/>
    </w:rPr>
  </w:style>
  <w:style w:type="paragraph" w:customStyle="1" w:styleId="Notaalpie">
    <w:name w:val="Nota al pie"/>
    <w:basedOn w:val="Normal"/>
    <w:qFormat/>
    <w:rsid w:val="00714558"/>
    <w:pPr>
      <w:spacing w:before="120" w:after="120" w:line="240" w:lineRule="auto"/>
      <w:jc w:val="both"/>
    </w:pPr>
    <w:rPr>
      <w:rFonts w:ascii="ITC Avant Garde" w:eastAsiaTheme="minorHAnsi" w:hAnsi="ITC Avant Garde" w:cstheme="minorBidi"/>
      <w:sz w:val="18"/>
    </w:rPr>
  </w:style>
  <w:style w:type="paragraph" w:styleId="Mapadeldocumento">
    <w:name w:val="Document Map"/>
    <w:basedOn w:val="Normal"/>
    <w:link w:val="MapadeldocumentoCar"/>
    <w:uiPriority w:val="99"/>
    <w:semiHidden/>
    <w:unhideWhenUsed/>
    <w:rsid w:val="00714558"/>
    <w:pPr>
      <w:spacing w:before="120" w:after="120" w:line="240" w:lineRule="auto"/>
      <w:jc w:val="both"/>
    </w:pPr>
    <w:rPr>
      <w:rFonts w:ascii="Lucida Grande" w:eastAsiaTheme="minorHAnsi" w:hAnsi="Lucida Grande" w:cs="Lucida Grande"/>
      <w:sz w:val="24"/>
      <w:szCs w:val="24"/>
    </w:rPr>
  </w:style>
  <w:style w:type="character" w:customStyle="1" w:styleId="MapadeldocumentoCar">
    <w:name w:val="Mapa del documento Car"/>
    <w:basedOn w:val="Fuentedeprrafopredeter"/>
    <w:link w:val="Mapadeldocumento"/>
    <w:uiPriority w:val="99"/>
    <w:semiHidden/>
    <w:rsid w:val="00714558"/>
    <w:rPr>
      <w:rFonts w:ascii="Lucida Grande" w:eastAsiaTheme="minorHAnsi" w:hAnsi="Lucida Grande" w:cs="Lucida Grande"/>
      <w:sz w:val="24"/>
      <w:szCs w:val="24"/>
      <w:lang w:eastAsia="en-US"/>
    </w:rPr>
  </w:style>
  <w:style w:type="paragraph" w:styleId="Cita">
    <w:name w:val="Quote"/>
    <w:basedOn w:val="Normal"/>
    <w:next w:val="Normal"/>
    <w:link w:val="CitaCar"/>
    <w:uiPriority w:val="29"/>
    <w:qFormat/>
    <w:rsid w:val="00714558"/>
    <w:pPr>
      <w:spacing w:before="120" w:after="120" w:line="264" w:lineRule="auto"/>
      <w:ind w:left="862" w:right="862"/>
      <w:contextualSpacing/>
      <w:jc w:val="both"/>
    </w:pPr>
    <w:rPr>
      <w:rFonts w:ascii="ITC Avant Garde" w:eastAsiaTheme="minorHAnsi" w:hAnsi="ITC Avant Garde" w:cstheme="minorBidi"/>
      <w:i/>
      <w:iCs/>
      <w:color w:val="404040" w:themeColor="text1" w:themeTint="BF"/>
      <w:sz w:val="20"/>
    </w:rPr>
  </w:style>
  <w:style w:type="character" w:customStyle="1" w:styleId="CitaCar">
    <w:name w:val="Cita Car"/>
    <w:basedOn w:val="Fuentedeprrafopredeter"/>
    <w:link w:val="Cita"/>
    <w:uiPriority w:val="29"/>
    <w:rsid w:val="00714558"/>
    <w:rPr>
      <w:rFonts w:ascii="ITC Avant Garde" w:eastAsiaTheme="minorHAnsi" w:hAnsi="ITC Avant Garde" w:cstheme="minorBidi"/>
      <w:i/>
      <w:iCs/>
      <w:color w:val="404040" w:themeColor="text1" w:themeTint="BF"/>
      <w:szCs w:val="22"/>
      <w:lang w:eastAsia="en-US"/>
    </w:rPr>
  </w:style>
  <w:style w:type="character" w:styleId="Textoennegrita">
    <w:name w:val="Strong"/>
    <w:basedOn w:val="Fuentedeprrafopredeter"/>
    <w:uiPriority w:val="22"/>
    <w:qFormat/>
    <w:rsid w:val="00714558"/>
    <w:rPr>
      <w:b/>
      <w:bCs/>
    </w:rPr>
  </w:style>
  <w:style w:type="paragraph" w:customStyle="1" w:styleId="price">
    <w:name w:val="price"/>
    <w:basedOn w:val="Normal"/>
    <w:rsid w:val="00714558"/>
    <w:pPr>
      <w:spacing w:before="100" w:beforeAutospacing="1" w:after="100" w:afterAutospacing="1" w:line="240" w:lineRule="auto"/>
    </w:pPr>
    <w:rPr>
      <w:rFonts w:ascii="Times New Roman" w:eastAsia="Times New Roman" w:hAnsi="Times New Roman"/>
      <w:sz w:val="24"/>
      <w:szCs w:val="24"/>
      <w:lang w:eastAsia="es-MX"/>
    </w:rPr>
  </w:style>
  <w:style w:type="character" w:styleId="nfasisintenso">
    <w:name w:val="Intense Emphasis"/>
    <w:basedOn w:val="Fuentedeprrafopredeter"/>
    <w:uiPriority w:val="21"/>
    <w:qFormat/>
    <w:rsid w:val="00714558"/>
    <w:rPr>
      <w:b/>
      <w:bCs/>
      <w:i/>
      <w:iCs/>
      <w:color w:val="4F81BD" w:themeColor="accent1"/>
    </w:rPr>
  </w:style>
  <w:style w:type="paragraph" w:customStyle="1" w:styleId="ttulotabla">
    <w:name w:val="título tabla"/>
    <w:basedOn w:val="Normal"/>
    <w:next w:val="Normal"/>
    <w:link w:val="ttulotablaCar"/>
    <w:autoRedefine/>
    <w:qFormat/>
    <w:rsid w:val="00714558"/>
    <w:pPr>
      <w:spacing w:before="240" w:after="120"/>
      <w:jc w:val="center"/>
    </w:pPr>
    <w:rPr>
      <w:rFonts w:asciiTheme="minorHAnsi" w:eastAsiaTheme="minorHAnsi" w:hAnsiTheme="minorHAnsi" w:cstheme="minorBidi"/>
      <w:b/>
      <w:i/>
      <w:color w:val="4F81BD" w:themeColor="accent1"/>
      <w:lang w:bidi="en-US"/>
    </w:rPr>
  </w:style>
  <w:style w:type="character" w:customStyle="1" w:styleId="ttulotablaCar">
    <w:name w:val="título tabla Car"/>
    <w:basedOn w:val="Fuentedeprrafopredeter"/>
    <w:link w:val="ttulotabla"/>
    <w:rsid w:val="00714558"/>
    <w:rPr>
      <w:rFonts w:asciiTheme="minorHAnsi" w:eastAsiaTheme="minorHAnsi" w:hAnsiTheme="minorHAnsi" w:cstheme="minorBidi"/>
      <w:b/>
      <w:i/>
      <w:color w:val="4F81BD" w:themeColor="accent1"/>
      <w:sz w:val="22"/>
      <w:szCs w:val="22"/>
      <w:lang w:eastAsia="en-US" w:bidi="en-US"/>
    </w:rPr>
  </w:style>
  <w:style w:type="paragraph" w:customStyle="1" w:styleId="fuente">
    <w:name w:val="fuente"/>
    <w:basedOn w:val="Normal"/>
    <w:link w:val="fuenteCar"/>
    <w:qFormat/>
    <w:rsid w:val="00714558"/>
    <w:pPr>
      <w:spacing w:before="120" w:after="120"/>
      <w:jc w:val="both"/>
    </w:pPr>
    <w:rPr>
      <w:rFonts w:asciiTheme="minorHAnsi" w:eastAsiaTheme="minorHAnsi" w:hAnsiTheme="minorHAnsi" w:cstheme="minorBidi"/>
      <w:i/>
      <w:color w:val="404040" w:themeColor="text1" w:themeTint="BF"/>
      <w:sz w:val="18"/>
      <w:lang w:bidi="en-US"/>
    </w:rPr>
  </w:style>
  <w:style w:type="character" w:customStyle="1" w:styleId="fuenteCar">
    <w:name w:val="fuente Car"/>
    <w:basedOn w:val="Fuentedeprrafopredeter"/>
    <w:link w:val="fuente"/>
    <w:rsid w:val="00714558"/>
    <w:rPr>
      <w:rFonts w:asciiTheme="minorHAnsi" w:eastAsiaTheme="minorHAnsi" w:hAnsiTheme="minorHAnsi" w:cstheme="minorBidi"/>
      <w:i/>
      <w:color w:val="404040" w:themeColor="text1" w:themeTint="BF"/>
      <w:sz w:val="18"/>
      <w:szCs w:val="22"/>
      <w:lang w:eastAsia="en-US" w:bidi="en-US"/>
    </w:rPr>
  </w:style>
  <w:style w:type="paragraph" w:styleId="Listaconvietas">
    <w:name w:val="List Bullet"/>
    <w:basedOn w:val="Normal"/>
    <w:uiPriority w:val="99"/>
    <w:unhideWhenUsed/>
    <w:rsid w:val="00714558"/>
    <w:pPr>
      <w:numPr>
        <w:numId w:val="7"/>
      </w:numPr>
      <w:spacing w:before="120" w:after="120" w:line="264" w:lineRule="auto"/>
      <w:contextualSpacing/>
      <w:jc w:val="both"/>
    </w:pPr>
    <w:rPr>
      <w:rFonts w:ascii="ITC Avant Garde" w:eastAsiaTheme="minorHAnsi" w:hAnsi="ITC Avant Garde" w:cstheme="minorBidi"/>
    </w:rPr>
  </w:style>
  <w:style w:type="character" w:customStyle="1" w:styleId="Cuerpodeltexto">
    <w:name w:val="Cuerpo del texto_"/>
    <w:link w:val="Cuerpodeltexto0"/>
    <w:rsid w:val="00714558"/>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714558"/>
    <w:pPr>
      <w:shd w:val="clear" w:color="auto" w:fill="FFFFFF"/>
      <w:spacing w:before="240" w:after="600" w:line="0" w:lineRule="atLeast"/>
      <w:ind w:hanging="260"/>
      <w:jc w:val="right"/>
    </w:pPr>
    <w:rPr>
      <w:rFonts w:ascii="Times New Roman" w:eastAsia="Times New Roman" w:hAnsi="Times New Roman"/>
      <w:sz w:val="23"/>
      <w:szCs w:val="23"/>
      <w:lang w:eastAsia="es-MX"/>
    </w:rPr>
  </w:style>
  <w:style w:type="paragraph" w:customStyle="1" w:styleId="Prraforproyecto">
    <w:name w:val="Párrafor proyecto"/>
    <w:basedOn w:val="Normal"/>
    <w:link w:val="PrraforproyectoCar"/>
    <w:autoRedefine/>
    <w:qFormat/>
    <w:rsid w:val="00714558"/>
    <w:pPr>
      <w:tabs>
        <w:tab w:val="left" w:pos="2410"/>
      </w:tabs>
      <w:spacing w:before="100" w:after="100" w:line="264" w:lineRule="auto"/>
      <w:jc w:val="both"/>
    </w:pPr>
    <w:rPr>
      <w:rFonts w:ascii="ITC Avant Garde" w:eastAsia="Times New Roman" w:hAnsi="ITC Avant Garde"/>
      <w:bCs/>
      <w:color w:val="000000"/>
      <w:lang w:val="es-ES_tradnl" w:eastAsia="es-MX"/>
    </w:rPr>
  </w:style>
  <w:style w:type="character" w:customStyle="1" w:styleId="PrraforproyectoCar">
    <w:name w:val="Párrafor proyecto Car"/>
    <w:basedOn w:val="Fuentedeprrafopredeter"/>
    <w:link w:val="Prraforproyecto"/>
    <w:rsid w:val="00714558"/>
    <w:rPr>
      <w:rFonts w:ascii="ITC Avant Garde" w:eastAsia="Times New Roman" w:hAnsi="ITC Avant Garde"/>
      <w:bCs/>
      <w:color w:val="000000"/>
      <w:sz w:val="22"/>
      <w:szCs w:val="22"/>
      <w:lang w:val="es-ES_tradnl"/>
    </w:rPr>
  </w:style>
  <w:style w:type="paragraph" w:customStyle="1" w:styleId="Figura">
    <w:name w:val="Figura"/>
    <w:basedOn w:val="Normal"/>
    <w:link w:val="FiguraCar"/>
    <w:qFormat/>
    <w:rsid w:val="00714558"/>
    <w:pPr>
      <w:keepNext/>
      <w:numPr>
        <w:numId w:val="8"/>
      </w:numPr>
      <w:spacing w:before="120" w:after="120"/>
      <w:jc w:val="center"/>
    </w:pPr>
    <w:rPr>
      <w:rFonts w:ascii="ITC Avant Garde" w:eastAsiaTheme="minorHAnsi" w:hAnsi="ITC Avant Garde" w:cstheme="minorBidi"/>
      <w:sz w:val="20"/>
    </w:rPr>
  </w:style>
  <w:style w:type="character" w:customStyle="1" w:styleId="FiguraCar">
    <w:name w:val="Figura Car"/>
    <w:basedOn w:val="Fuentedeprrafopredeter"/>
    <w:link w:val="Figura"/>
    <w:rsid w:val="00714558"/>
    <w:rPr>
      <w:rFonts w:ascii="ITC Avant Garde" w:eastAsiaTheme="minorHAnsi" w:hAnsi="ITC Avant Garde" w:cstheme="minorBidi"/>
      <w:szCs w:val="22"/>
      <w:lang w:eastAsia="en-US"/>
    </w:rPr>
  </w:style>
  <w:style w:type="paragraph" w:customStyle="1" w:styleId="Cuadros">
    <w:name w:val="Cuadros"/>
    <w:basedOn w:val="Prrafodelista"/>
    <w:qFormat/>
    <w:rsid w:val="00714558"/>
    <w:pPr>
      <w:keepNext/>
      <w:numPr>
        <w:numId w:val="9"/>
      </w:numPr>
      <w:spacing w:before="120" w:after="120"/>
      <w:contextualSpacing w:val="0"/>
      <w:jc w:val="center"/>
    </w:pPr>
    <w:rPr>
      <w:rFonts w:ascii="ITC Avant Garde" w:hAnsi="ITC Avant Garde"/>
      <w:b/>
      <w:sz w:val="20"/>
    </w:rPr>
  </w:style>
  <w:style w:type="table" w:customStyle="1" w:styleId="Tablaconcuadrcula2">
    <w:name w:val="Tabla con cuadrícula2"/>
    <w:basedOn w:val="Tablanormal"/>
    <w:next w:val="Tablaconcuadrcula"/>
    <w:uiPriority w:val="39"/>
    <w:rsid w:val="0071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1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1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1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14558"/>
    <w:rPr>
      <w:rFonts w:ascii="Courier New" w:eastAsia="Times New Roman" w:hAnsi="Courier New" w:cs="Courier New"/>
    </w:rPr>
  </w:style>
  <w:style w:type="table" w:customStyle="1" w:styleId="Tablaconcuadrcula6">
    <w:name w:val="Tabla con cuadrícula6"/>
    <w:basedOn w:val="Tablanormal"/>
    <w:next w:val="Tablaconcuadrcula"/>
    <w:uiPriority w:val="39"/>
    <w:rsid w:val="0071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14558"/>
    <w:pPr>
      <w:pBdr>
        <w:top w:val="nil"/>
        <w:left w:val="nil"/>
        <w:bottom w:val="nil"/>
        <w:right w:val="nil"/>
        <w:between w:val="nil"/>
        <w:bar w:val="nil"/>
      </w:pBdr>
      <w:spacing w:after="200" w:line="276" w:lineRule="auto"/>
    </w:pPr>
    <w:rPr>
      <w:rFonts w:cs="Calibri"/>
      <w:color w:val="000000"/>
      <w:sz w:val="22"/>
      <w:szCs w:val="22"/>
      <w:u w:color="000000"/>
      <w:bdr w:val="nil"/>
      <w:lang w:val="es-ES_tradnl"/>
    </w:rPr>
  </w:style>
  <w:style w:type="numbering" w:customStyle="1" w:styleId="List1">
    <w:name w:val="List 1"/>
    <w:basedOn w:val="Sinlista"/>
    <w:rsid w:val="00714558"/>
    <w:pPr>
      <w:numPr>
        <w:numId w:val="27"/>
      </w:numPr>
    </w:pPr>
  </w:style>
  <w:style w:type="numbering" w:customStyle="1" w:styleId="Lista21">
    <w:name w:val="Lista 21"/>
    <w:basedOn w:val="Sinlista"/>
    <w:rsid w:val="00714558"/>
    <w:pPr>
      <w:numPr>
        <w:numId w:val="28"/>
      </w:numPr>
    </w:pPr>
  </w:style>
  <w:style w:type="numbering" w:customStyle="1" w:styleId="Lista31">
    <w:name w:val="Lista 31"/>
    <w:basedOn w:val="Sinlista"/>
    <w:rsid w:val="00714558"/>
    <w:pPr>
      <w:numPr>
        <w:numId w:val="13"/>
      </w:numPr>
    </w:pPr>
  </w:style>
  <w:style w:type="paragraph" w:styleId="TtuloTDC">
    <w:name w:val="TOC Heading"/>
    <w:basedOn w:val="Ttulo1"/>
    <w:next w:val="Normal"/>
    <w:uiPriority w:val="39"/>
    <w:unhideWhenUsed/>
    <w:qFormat/>
    <w:rsid w:val="00714558"/>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es-MX"/>
    </w:rPr>
  </w:style>
  <w:style w:type="paragraph" w:styleId="TDC1">
    <w:name w:val="toc 1"/>
    <w:basedOn w:val="Normal"/>
    <w:next w:val="Normal"/>
    <w:autoRedefine/>
    <w:uiPriority w:val="39"/>
    <w:unhideWhenUsed/>
    <w:rsid w:val="00714558"/>
    <w:pPr>
      <w:spacing w:before="100" w:after="100" w:line="264" w:lineRule="auto"/>
      <w:jc w:val="both"/>
    </w:pPr>
    <w:rPr>
      <w:rFonts w:ascii="ITC Avant Garde" w:eastAsiaTheme="minorHAnsi" w:hAnsi="ITC Avant Garde" w:cstheme="minorBidi"/>
      <w:sz w:val="18"/>
    </w:rPr>
  </w:style>
  <w:style w:type="paragraph" w:styleId="TDC3">
    <w:name w:val="toc 3"/>
    <w:basedOn w:val="TDC1"/>
    <w:next w:val="Normal"/>
    <w:autoRedefine/>
    <w:uiPriority w:val="39"/>
    <w:unhideWhenUsed/>
    <w:rsid w:val="00714558"/>
    <w:pPr>
      <w:tabs>
        <w:tab w:val="left" w:pos="851"/>
        <w:tab w:val="right" w:leader="dot" w:pos="8828"/>
      </w:tabs>
    </w:pPr>
  </w:style>
  <w:style w:type="numbering" w:customStyle="1" w:styleId="List11">
    <w:name w:val="List 11"/>
    <w:basedOn w:val="Sinlista"/>
    <w:rsid w:val="00714558"/>
    <w:pPr>
      <w:numPr>
        <w:numId w:val="4"/>
      </w:numPr>
    </w:pPr>
  </w:style>
  <w:style w:type="numbering" w:customStyle="1" w:styleId="Lista211">
    <w:name w:val="Lista 211"/>
    <w:basedOn w:val="Sinlista"/>
    <w:rsid w:val="00714558"/>
    <w:pPr>
      <w:numPr>
        <w:numId w:val="5"/>
      </w:numPr>
    </w:pPr>
  </w:style>
  <w:style w:type="numbering" w:customStyle="1" w:styleId="Lista311">
    <w:name w:val="Lista 311"/>
    <w:basedOn w:val="Sinlista"/>
    <w:rsid w:val="00714558"/>
    <w:pPr>
      <w:numPr>
        <w:numId w:val="6"/>
      </w:numPr>
    </w:pPr>
  </w:style>
  <w:style w:type="character" w:styleId="nfasis">
    <w:name w:val="Emphasis"/>
    <w:basedOn w:val="Fuentedeprrafopredeter"/>
    <w:uiPriority w:val="20"/>
    <w:qFormat/>
    <w:rsid w:val="00714558"/>
    <w:rPr>
      <w:i/>
      <w:iCs/>
    </w:rPr>
  </w:style>
  <w:style w:type="paragraph" w:styleId="TDC2">
    <w:name w:val="toc 2"/>
    <w:basedOn w:val="TDC1"/>
    <w:next w:val="Normal"/>
    <w:autoRedefine/>
    <w:uiPriority w:val="39"/>
    <w:unhideWhenUsed/>
    <w:rsid w:val="00714558"/>
    <w:pPr>
      <w:tabs>
        <w:tab w:val="right" w:leader="dot" w:pos="8828"/>
      </w:tabs>
      <w:spacing w:line="720" w:lineRule="auto"/>
    </w:pPr>
  </w:style>
  <w:style w:type="paragraph" w:styleId="TDC4">
    <w:name w:val="toc 4"/>
    <w:basedOn w:val="TDC1"/>
    <w:next w:val="Normal"/>
    <w:autoRedefine/>
    <w:uiPriority w:val="39"/>
    <w:unhideWhenUsed/>
    <w:rsid w:val="00714558"/>
  </w:style>
  <w:style w:type="paragraph" w:styleId="TDC5">
    <w:name w:val="toc 5"/>
    <w:basedOn w:val="TDC1"/>
    <w:next w:val="Normal"/>
    <w:autoRedefine/>
    <w:uiPriority w:val="39"/>
    <w:unhideWhenUsed/>
    <w:rsid w:val="00714558"/>
  </w:style>
  <w:style w:type="numbering" w:customStyle="1" w:styleId="List12">
    <w:name w:val="List 12"/>
    <w:basedOn w:val="Sinlista"/>
    <w:rsid w:val="00714558"/>
  </w:style>
  <w:style w:type="numbering" w:customStyle="1" w:styleId="Lista212">
    <w:name w:val="Lista 212"/>
    <w:basedOn w:val="Sinlista"/>
    <w:rsid w:val="00714558"/>
  </w:style>
  <w:style w:type="numbering" w:customStyle="1" w:styleId="Lista312">
    <w:name w:val="Lista 312"/>
    <w:basedOn w:val="Sinlista"/>
    <w:rsid w:val="00714558"/>
  </w:style>
  <w:style w:type="paragraph" w:styleId="TDC6">
    <w:name w:val="toc 6"/>
    <w:basedOn w:val="TDC1"/>
    <w:next w:val="Normal"/>
    <w:autoRedefine/>
    <w:uiPriority w:val="39"/>
    <w:unhideWhenUsed/>
    <w:rsid w:val="00714558"/>
    <w:pPr>
      <w:ind w:left="1100"/>
    </w:pPr>
  </w:style>
  <w:style w:type="numbering" w:customStyle="1" w:styleId="List13">
    <w:name w:val="List 13"/>
    <w:basedOn w:val="Sinlista"/>
    <w:rsid w:val="00714558"/>
  </w:style>
  <w:style w:type="numbering" w:customStyle="1" w:styleId="Lista213">
    <w:name w:val="Lista 213"/>
    <w:basedOn w:val="Sinlista"/>
    <w:rsid w:val="00714558"/>
  </w:style>
  <w:style w:type="paragraph" w:styleId="TDC7">
    <w:name w:val="toc 7"/>
    <w:basedOn w:val="Normal"/>
    <w:next w:val="Normal"/>
    <w:autoRedefine/>
    <w:uiPriority w:val="39"/>
    <w:unhideWhenUsed/>
    <w:rsid w:val="00714558"/>
    <w:pPr>
      <w:spacing w:after="100" w:line="259" w:lineRule="auto"/>
      <w:ind w:left="1320"/>
    </w:pPr>
    <w:rPr>
      <w:rFonts w:asciiTheme="minorHAnsi" w:eastAsiaTheme="minorEastAsia" w:hAnsiTheme="minorHAnsi" w:cstheme="minorBidi"/>
      <w:lang w:eastAsia="es-MX"/>
    </w:rPr>
  </w:style>
  <w:style w:type="paragraph" w:styleId="TDC8">
    <w:name w:val="toc 8"/>
    <w:basedOn w:val="Normal"/>
    <w:next w:val="Normal"/>
    <w:autoRedefine/>
    <w:uiPriority w:val="39"/>
    <w:unhideWhenUsed/>
    <w:rsid w:val="00714558"/>
    <w:pPr>
      <w:spacing w:after="100" w:line="259" w:lineRule="auto"/>
      <w:ind w:left="1540"/>
    </w:pPr>
    <w:rPr>
      <w:rFonts w:asciiTheme="minorHAnsi" w:eastAsiaTheme="minorEastAsia" w:hAnsiTheme="minorHAnsi" w:cstheme="minorBidi"/>
      <w:lang w:eastAsia="es-MX"/>
    </w:rPr>
  </w:style>
  <w:style w:type="paragraph" w:styleId="TDC9">
    <w:name w:val="toc 9"/>
    <w:basedOn w:val="Normal"/>
    <w:next w:val="Normal"/>
    <w:autoRedefine/>
    <w:uiPriority w:val="39"/>
    <w:unhideWhenUsed/>
    <w:rsid w:val="00714558"/>
    <w:pPr>
      <w:spacing w:after="100" w:line="259" w:lineRule="auto"/>
      <w:ind w:left="1760"/>
    </w:pPr>
    <w:rPr>
      <w:rFonts w:asciiTheme="minorHAnsi" w:eastAsiaTheme="minorEastAsia" w:hAnsiTheme="minorHAnsi" w:cstheme="minorBidi"/>
      <w:lang w:eastAsia="es-MX"/>
    </w:rPr>
  </w:style>
  <w:style w:type="paragraph" w:customStyle="1" w:styleId="Normalnumerado">
    <w:name w:val="Normal numerado"/>
    <w:basedOn w:val="Normal"/>
    <w:qFormat/>
    <w:rsid w:val="00A44C85"/>
    <w:pPr>
      <w:numPr>
        <w:ilvl w:val="1"/>
        <w:numId w:val="16"/>
      </w:numPr>
      <w:spacing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2667">
      <w:bodyDiv w:val="1"/>
      <w:marLeft w:val="0"/>
      <w:marRight w:val="0"/>
      <w:marTop w:val="0"/>
      <w:marBottom w:val="0"/>
      <w:divBdr>
        <w:top w:val="none" w:sz="0" w:space="0" w:color="auto"/>
        <w:left w:val="none" w:sz="0" w:space="0" w:color="auto"/>
        <w:bottom w:val="none" w:sz="0" w:space="0" w:color="auto"/>
        <w:right w:val="none" w:sz="0" w:space="0" w:color="auto"/>
      </w:divBdr>
    </w:div>
    <w:div w:id="570504214">
      <w:bodyDiv w:val="1"/>
      <w:marLeft w:val="0"/>
      <w:marRight w:val="0"/>
      <w:marTop w:val="0"/>
      <w:marBottom w:val="0"/>
      <w:divBdr>
        <w:top w:val="none" w:sz="0" w:space="0" w:color="auto"/>
        <w:left w:val="none" w:sz="0" w:space="0" w:color="auto"/>
        <w:bottom w:val="none" w:sz="0" w:space="0" w:color="auto"/>
        <w:right w:val="none" w:sz="0" w:space="0" w:color="auto"/>
      </w:divBdr>
    </w:div>
    <w:div w:id="628366836">
      <w:bodyDiv w:val="1"/>
      <w:marLeft w:val="0"/>
      <w:marRight w:val="0"/>
      <w:marTop w:val="0"/>
      <w:marBottom w:val="0"/>
      <w:divBdr>
        <w:top w:val="none" w:sz="0" w:space="0" w:color="auto"/>
        <w:left w:val="none" w:sz="0" w:space="0" w:color="auto"/>
        <w:bottom w:val="none" w:sz="0" w:space="0" w:color="auto"/>
        <w:right w:val="none" w:sz="0" w:space="0" w:color="auto"/>
      </w:divBdr>
    </w:div>
    <w:div w:id="764618973">
      <w:bodyDiv w:val="1"/>
      <w:marLeft w:val="0"/>
      <w:marRight w:val="0"/>
      <w:marTop w:val="0"/>
      <w:marBottom w:val="0"/>
      <w:divBdr>
        <w:top w:val="none" w:sz="0" w:space="0" w:color="auto"/>
        <w:left w:val="none" w:sz="0" w:space="0" w:color="auto"/>
        <w:bottom w:val="none" w:sz="0" w:space="0" w:color="auto"/>
        <w:right w:val="none" w:sz="0" w:space="0" w:color="auto"/>
      </w:divBdr>
      <w:divsChild>
        <w:div w:id="2016179486">
          <w:marLeft w:val="0"/>
          <w:marRight w:val="0"/>
          <w:marTop w:val="0"/>
          <w:marBottom w:val="0"/>
          <w:divBdr>
            <w:top w:val="none" w:sz="0" w:space="0" w:color="auto"/>
            <w:left w:val="none" w:sz="0" w:space="0" w:color="auto"/>
            <w:bottom w:val="none" w:sz="0" w:space="0" w:color="auto"/>
            <w:right w:val="none" w:sz="0" w:space="0" w:color="auto"/>
          </w:divBdr>
          <w:divsChild>
            <w:div w:id="643629152">
              <w:marLeft w:val="0"/>
              <w:marRight w:val="0"/>
              <w:marTop w:val="0"/>
              <w:marBottom w:val="0"/>
              <w:divBdr>
                <w:top w:val="none" w:sz="0" w:space="0" w:color="auto"/>
                <w:left w:val="none" w:sz="0" w:space="0" w:color="auto"/>
                <w:bottom w:val="none" w:sz="0" w:space="0" w:color="auto"/>
                <w:right w:val="none" w:sz="0" w:space="0" w:color="auto"/>
              </w:divBdr>
              <w:divsChild>
                <w:div w:id="592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5336">
      <w:bodyDiv w:val="1"/>
      <w:marLeft w:val="0"/>
      <w:marRight w:val="0"/>
      <w:marTop w:val="0"/>
      <w:marBottom w:val="0"/>
      <w:divBdr>
        <w:top w:val="none" w:sz="0" w:space="0" w:color="auto"/>
        <w:left w:val="none" w:sz="0" w:space="0" w:color="auto"/>
        <w:bottom w:val="none" w:sz="0" w:space="0" w:color="auto"/>
        <w:right w:val="none" w:sz="0" w:space="0" w:color="auto"/>
      </w:divBdr>
    </w:div>
    <w:div w:id="1097092526">
      <w:bodyDiv w:val="1"/>
      <w:marLeft w:val="0"/>
      <w:marRight w:val="0"/>
      <w:marTop w:val="0"/>
      <w:marBottom w:val="0"/>
      <w:divBdr>
        <w:top w:val="none" w:sz="0" w:space="0" w:color="auto"/>
        <w:left w:val="none" w:sz="0" w:space="0" w:color="auto"/>
        <w:bottom w:val="none" w:sz="0" w:space="0" w:color="auto"/>
        <w:right w:val="none" w:sz="0" w:space="0" w:color="auto"/>
      </w:divBdr>
    </w:div>
    <w:div w:id="1101341430">
      <w:bodyDiv w:val="1"/>
      <w:marLeft w:val="0"/>
      <w:marRight w:val="0"/>
      <w:marTop w:val="0"/>
      <w:marBottom w:val="0"/>
      <w:divBdr>
        <w:top w:val="none" w:sz="0" w:space="0" w:color="auto"/>
        <w:left w:val="none" w:sz="0" w:space="0" w:color="auto"/>
        <w:bottom w:val="none" w:sz="0" w:space="0" w:color="auto"/>
        <w:right w:val="none" w:sz="0" w:space="0" w:color="auto"/>
      </w:divBdr>
    </w:div>
    <w:div w:id="1105733003">
      <w:bodyDiv w:val="1"/>
      <w:marLeft w:val="0"/>
      <w:marRight w:val="0"/>
      <w:marTop w:val="0"/>
      <w:marBottom w:val="0"/>
      <w:divBdr>
        <w:top w:val="none" w:sz="0" w:space="0" w:color="auto"/>
        <w:left w:val="none" w:sz="0" w:space="0" w:color="auto"/>
        <w:bottom w:val="none" w:sz="0" w:space="0" w:color="auto"/>
        <w:right w:val="none" w:sz="0" w:space="0" w:color="auto"/>
      </w:divBdr>
      <w:divsChild>
        <w:div w:id="1563523542">
          <w:marLeft w:val="0"/>
          <w:marRight w:val="0"/>
          <w:marTop w:val="0"/>
          <w:marBottom w:val="0"/>
          <w:divBdr>
            <w:top w:val="none" w:sz="0" w:space="0" w:color="auto"/>
            <w:left w:val="none" w:sz="0" w:space="0" w:color="auto"/>
            <w:bottom w:val="none" w:sz="0" w:space="0" w:color="auto"/>
            <w:right w:val="none" w:sz="0" w:space="0" w:color="auto"/>
          </w:divBdr>
        </w:div>
      </w:divsChild>
    </w:div>
    <w:div w:id="1231648348">
      <w:bodyDiv w:val="1"/>
      <w:marLeft w:val="0"/>
      <w:marRight w:val="0"/>
      <w:marTop w:val="0"/>
      <w:marBottom w:val="0"/>
      <w:divBdr>
        <w:top w:val="none" w:sz="0" w:space="0" w:color="auto"/>
        <w:left w:val="none" w:sz="0" w:space="0" w:color="auto"/>
        <w:bottom w:val="none" w:sz="0" w:space="0" w:color="auto"/>
        <w:right w:val="none" w:sz="0" w:space="0" w:color="auto"/>
      </w:divBdr>
    </w:div>
    <w:div w:id="21292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i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E0BE-465E-477D-88B2-8A5A83674A55}">
  <ds:schemaRefs>
    <ds:schemaRef ds:uri="http://schemas.microsoft.com/sharepoint/v3/contenttype/forms"/>
  </ds:schemaRefs>
</ds:datastoreItem>
</file>

<file path=customXml/itemProps2.xml><?xml version="1.0" encoding="utf-8"?>
<ds:datastoreItem xmlns:ds="http://schemas.openxmlformats.org/officeDocument/2006/customXml" ds:itemID="{4A3B5522-9625-46E4-81A9-18A5B84CA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F37C90-CDB7-4B84-8EEC-ED58E47E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A43530-D713-4BBB-800D-CF862C37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6763</Words>
  <Characters>37197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Cesar Vicente Perez Gaytan</cp:lastModifiedBy>
  <cp:revision>3</cp:revision>
  <cp:lastPrinted>2018-11-06T23:49:00Z</cp:lastPrinted>
  <dcterms:created xsi:type="dcterms:W3CDTF">2018-12-10T17:19:00Z</dcterms:created>
  <dcterms:modified xsi:type="dcterms:W3CDTF">2018-12-10T17:20:00Z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