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4C" w:rsidRPr="00E32D0E" w:rsidRDefault="003D624C" w:rsidP="007A34EB">
      <w:pPr>
        <w:pStyle w:val="Ttulo1"/>
        <w:keepNext/>
        <w:keepLines/>
        <w:spacing w:before="240" w:after="240"/>
        <w:contextualSpacing w:val="0"/>
        <w:jc w:val="both"/>
        <w:rPr>
          <w:rFonts w:eastAsiaTheme="majorEastAsia" w:cstheme="majorBidi"/>
          <w:color w:val="000000" w:themeColor="text1"/>
          <w:lang w:eastAsia="es-MX"/>
        </w:rPr>
      </w:pPr>
      <w:r w:rsidRPr="00E32D0E">
        <w:rPr>
          <w:rFonts w:eastAsiaTheme="majorEastAsia" w:cstheme="majorBidi"/>
          <w:color w:val="000000" w:themeColor="text1"/>
          <w:lang w:eastAsia="es-MX"/>
        </w:rPr>
        <w:t>Acuerdo mediante el cual EL PLENO DEL INSTITUTO FEDERAL DE TELECOMUNICACIONES TIENE POR PRESENTADO EL REPORTE INICIAL ESTIPULADO EN LA CONDICI</w:t>
      </w:r>
      <w:r w:rsidR="00956091" w:rsidRPr="00E32D0E">
        <w:rPr>
          <w:rFonts w:eastAsiaTheme="majorEastAsia" w:cstheme="majorBidi"/>
          <w:color w:val="000000" w:themeColor="text1"/>
          <w:lang w:eastAsia="es-MX"/>
        </w:rPr>
        <w:t>ÓN</w:t>
      </w:r>
      <w:r w:rsidRPr="00E32D0E">
        <w:rPr>
          <w:rFonts w:eastAsiaTheme="majorEastAsia" w:cstheme="majorBidi"/>
          <w:color w:val="000000" w:themeColor="text1"/>
          <w:lang w:eastAsia="es-MX"/>
        </w:rPr>
        <w:t xml:space="preserve"> </w:t>
      </w:r>
      <w:r w:rsidR="00956091" w:rsidRPr="00E32D0E">
        <w:rPr>
          <w:rFonts w:eastAsiaTheme="majorEastAsia" w:cstheme="majorBidi"/>
          <w:color w:val="000000" w:themeColor="text1"/>
          <w:lang w:eastAsia="es-MX"/>
        </w:rPr>
        <w:t xml:space="preserve">VEINTE </w:t>
      </w:r>
      <w:r w:rsidRPr="00E32D0E">
        <w:rPr>
          <w:rFonts w:eastAsiaTheme="majorEastAsia" w:cstheme="majorBidi"/>
          <w:color w:val="000000" w:themeColor="text1"/>
          <w:lang w:eastAsia="es-MX"/>
        </w:rPr>
        <w:t xml:space="preserve">IMPUESTA EN EL RESOLUTIVO PRIMERO DE LA RESOLUCIÓN EMITIDA EN EL </w:t>
      </w:r>
      <w:r w:rsidRPr="00E32D0E" w:rsidDel="008327DC">
        <w:rPr>
          <w:rFonts w:eastAsiaTheme="majorEastAsia" w:cstheme="majorBidi"/>
          <w:color w:val="000000" w:themeColor="text1"/>
          <w:lang w:eastAsia="es-MX"/>
        </w:rPr>
        <w:t xml:space="preserve">EXPEDIENTE </w:t>
      </w:r>
      <w:r w:rsidRPr="00E32D0E">
        <w:rPr>
          <w:rFonts w:eastAsiaTheme="majorEastAsia" w:cstheme="majorBidi"/>
          <w:color w:val="000000" w:themeColor="text1"/>
          <w:lang w:eastAsia="es-MX"/>
        </w:rPr>
        <w:t xml:space="preserve">NO. </w:t>
      </w:r>
      <w:r w:rsidRPr="00E32D0E" w:rsidDel="008327DC">
        <w:rPr>
          <w:rFonts w:eastAsiaTheme="majorEastAsia" w:cstheme="majorBidi"/>
          <w:color w:val="000000" w:themeColor="text1"/>
          <w:lang w:eastAsia="es-MX"/>
        </w:rPr>
        <w:t>UCE/CNC-00</w:t>
      </w:r>
      <w:r w:rsidRPr="00E32D0E">
        <w:rPr>
          <w:rFonts w:eastAsiaTheme="majorEastAsia" w:cstheme="majorBidi"/>
          <w:color w:val="000000" w:themeColor="text1"/>
          <w:lang w:eastAsia="es-MX"/>
        </w:rPr>
        <w:t>4</w:t>
      </w:r>
      <w:r w:rsidRPr="00E32D0E" w:rsidDel="008327DC">
        <w:rPr>
          <w:rFonts w:eastAsiaTheme="majorEastAsia" w:cstheme="majorBidi"/>
          <w:color w:val="000000" w:themeColor="text1"/>
          <w:lang w:eastAsia="es-MX"/>
        </w:rPr>
        <w:t>-201</w:t>
      </w:r>
      <w:r w:rsidRPr="00E32D0E">
        <w:rPr>
          <w:rFonts w:eastAsiaTheme="majorEastAsia" w:cstheme="majorBidi"/>
          <w:color w:val="000000" w:themeColor="text1"/>
          <w:lang w:eastAsia="es-MX"/>
        </w:rPr>
        <w:t>6.</w:t>
      </w:r>
    </w:p>
    <w:p w:rsidR="003D624C" w:rsidRPr="00E32D0E" w:rsidRDefault="000F2291" w:rsidP="007A34EB">
      <w:pPr>
        <w:pStyle w:val="Encabezado"/>
        <w:tabs>
          <w:tab w:val="clear" w:pos="8838"/>
          <w:tab w:val="right" w:pos="8364"/>
        </w:tabs>
        <w:spacing w:before="360" w:line="276" w:lineRule="auto"/>
        <w:ind w:right="45"/>
        <w:jc w:val="center"/>
        <w:rPr>
          <w:b/>
          <w:color w:val="000000" w:themeColor="text1"/>
        </w:rPr>
      </w:pPr>
      <w:r w:rsidRPr="00E32D0E">
        <w:rPr>
          <w:b/>
          <w:color w:val="000000" w:themeColor="text1"/>
        </w:rPr>
        <w:t>Índice de contenido</w:t>
      </w:r>
    </w:p>
    <w:sdt>
      <w:sdtPr>
        <w:rPr>
          <w:rFonts w:asciiTheme="majorHAnsi" w:eastAsiaTheme="majorEastAsia" w:hAnsiTheme="majorHAnsi" w:cstheme="majorBidi"/>
          <w:noProof w:val="0"/>
          <w:color w:val="000000" w:themeColor="text1"/>
          <w:sz w:val="22"/>
          <w:szCs w:val="32"/>
          <w:lang w:val="es-ES" w:eastAsia="es-MX"/>
        </w:rPr>
        <w:id w:val="329638497"/>
        <w:docPartObj>
          <w:docPartGallery w:val="Table of Contents"/>
          <w:docPartUnique/>
        </w:docPartObj>
      </w:sdtPr>
      <w:sdtEndPr>
        <w:rPr>
          <w:b/>
          <w:bCs/>
          <w:sz w:val="20"/>
          <w:szCs w:val="20"/>
        </w:rPr>
      </w:sdtEndPr>
      <w:sdtContent>
        <w:p w:rsidR="001A2C7D" w:rsidRPr="00E32D0E" w:rsidRDefault="005519D2" w:rsidP="007A34EB">
          <w:pPr>
            <w:pStyle w:val="TDC1"/>
            <w:spacing w:after="0" w:line="276" w:lineRule="auto"/>
            <w:rPr>
              <w:rFonts w:asciiTheme="minorHAnsi" w:eastAsiaTheme="minorEastAsia" w:hAnsiTheme="minorHAnsi"/>
              <w:color w:val="000000" w:themeColor="text1"/>
              <w:sz w:val="22"/>
              <w:lang w:eastAsia="es-MX"/>
            </w:rPr>
          </w:pPr>
          <w:r w:rsidRPr="00E32D0E">
            <w:rPr>
              <w:color w:val="000000" w:themeColor="text1"/>
              <w:sz w:val="22"/>
              <w:lang w:val="es-ES"/>
            </w:rPr>
            <w:fldChar w:fldCharType="begin"/>
          </w:r>
          <w:r w:rsidRPr="00E32D0E">
            <w:rPr>
              <w:color w:val="000000" w:themeColor="text1"/>
              <w:sz w:val="22"/>
              <w:lang w:val="es-ES"/>
            </w:rPr>
            <w:instrText xml:space="preserve"> TOC \o "1-5" \h \z \u </w:instrText>
          </w:r>
          <w:r w:rsidRPr="00E32D0E">
            <w:rPr>
              <w:color w:val="000000" w:themeColor="text1"/>
              <w:sz w:val="22"/>
              <w:lang w:val="es-ES"/>
            </w:rPr>
            <w:fldChar w:fldCharType="separate"/>
          </w:r>
          <w:hyperlink w:anchor="_Toc536788134" w:history="1">
            <w:r w:rsidR="001A2C7D" w:rsidRPr="00E32D0E">
              <w:rPr>
                <w:rStyle w:val="Hipervnculo"/>
                <w:color w:val="000000" w:themeColor="text1"/>
              </w:rPr>
              <w:t>I.</w:t>
            </w:r>
            <w:r w:rsidR="001A2C7D" w:rsidRPr="00E32D0E">
              <w:rPr>
                <w:rFonts w:asciiTheme="minorHAnsi" w:eastAsiaTheme="minorEastAsia" w:hAnsiTheme="minorHAnsi"/>
                <w:color w:val="000000" w:themeColor="text1"/>
                <w:sz w:val="22"/>
                <w:lang w:eastAsia="es-MX"/>
              </w:rPr>
              <w:tab/>
            </w:r>
            <w:r w:rsidR="001A2C7D" w:rsidRPr="00E32D0E">
              <w:rPr>
                <w:rStyle w:val="Hipervnculo"/>
                <w:color w:val="000000" w:themeColor="text1"/>
              </w:rPr>
              <w:t>ANTECEDENTES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_Toc536788134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2</w:t>
            </w:r>
            <w:r w:rsidR="001A2C7D" w:rsidRPr="00E32D0E">
              <w:rPr>
                <w:webHidden/>
                <w:color w:val="000000" w:themeColor="text1"/>
              </w:rPr>
              <w:fldChar w:fldCharType="end"/>
            </w:r>
          </w:hyperlink>
        </w:p>
        <w:p w:rsidR="001A2C7D" w:rsidRPr="00E32D0E" w:rsidRDefault="00010BC5" w:rsidP="007A34EB">
          <w:pPr>
            <w:pStyle w:val="TDC1"/>
            <w:spacing w:after="0" w:line="276" w:lineRule="auto"/>
            <w:rPr>
              <w:rFonts w:asciiTheme="minorHAnsi" w:eastAsiaTheme="minorEastAsia" w:hAnsiTheme="minorHAnsi"/>
              <w:color w:val="000000" w:themeColor="text1"/>
              <w:sz w:val="22"/>
              <w:lang w:eastAsia="es-MX"/>
            </w:rPr>
          </w:pPr>
          <w:hyperlink w:anchor="_Toc536788135" w:history="1">
            <w:r w:rsidR="001A2C7D" w:rsidRPr="00E32D0E">
              <w:rPr>
                <w:rStyle w:val="Hipervnculo"/>
                <w:color w:val="000000" w:themeColor="text1"/>
              </w:rPr>
              <w:t>II.</w:t>
            </w:r>
            <w:r w:rsidR="001A2C7D" w:rsidRPr="00E32D0E">
              <w:rPr>
                <w:rFonts w:asciiTheme="minorHAnsi" w:eastAsiaTheme="minorEastAsia" w:hAnsiTheme="minorHAnsi"/>
                <w:color w:val="000000" w:themeColor="text1"/>
                <w:sz w:val="22"/>
                <w:lang w:eastAsia="es-MX"/>
              </w:rPr>
              <w:tab/>
            </w:r>
            <w:r w:rsidR="001A2C7D" w:rsidRPr="00E32D0E">
              <w:rPr>
                <w:rStyle w:val="Hipervnculo"/>
                <w:color w:val="000000" w:themeColor="text1"/>
              </w:rPr>
              <w:t>CONSIDERANDO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_Toc536788135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36" w:history="1">
            <w:r w:rsidR="001A2C7D" w:rsidRPr="00E32D0E">
              <w:rPr>
                <w:rStyle w:val="Hipervnculo"/>
                <w:color w:val="000000" w:themeColor="text1"/>
              </w:rPr>
              <w:t>PRIMERO.- Condiciones impuestas a las Partes en el resolutivo Primero de la Resolución</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_Toc536788136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5</w:t>
            </w:r>
            <w:r w:rsidR="001A2C7D" w:rsidRPr="00E32D0E">
              <w:rPr>
                <w:webHidden/>
                <w:color w:val="000000" w:themeColor="text1"/>
              </w:rPr>
              <w:fldChar w:fldCharType="end"/>
            </w:r>
          </w:hyperlink>
        </w:p>
        <w:p w:rsidR="001A2C7D" w:rsidRPr="00E32D0E" w:rsidRDefault="00010BC5" w:rsidP="007A34EB">
          <w:pPr>
            <w:pStyle w:val="TDC4"/>
            <w:spacing w:after="0" w:line="276" w:lineRule="auto"/>
            <w:rPr>
              <w:rFonts w:asciiTheme="minorHAnsi" w:eastAsiaTheme="minorEastAsia" w:hAnsiTheme="minorHAnsi"/>
              <w:color w:val="000000" w:themeColor="text1"/>
              <w:sz w:val="22"/>
              <w:lang w:eastAsia="es-MX"/>
            </w:rPr>
          </w:pPr>
          <w:hyperlink w:anchor="_Toc536788137" w:history="1">
            <w:r w:rsidR="001A2C7D" w:rsidRPr="00E32D0E">
              <w:rPr>
                <w:rStyle w:val="Hipervnculo"/>
                <w:i/>
                <w:color w:val="000000" w:themeColor="text1"/>
              </w:rPr>
              <w:t>Definiciones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_Toc536788137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5</w:t>
            </w:r>
            <w:r w:rsidR="001A2C7D" w:rsidRPr="00E32D0E">
              <w:rPr>
                <w:webHidden/>
                <w:color w:val="000000" w:themeColor="text1"/>
              </w:rPr>
              <w:fldChar w:fldCharType="end"/>
            </w:r>
          </w:hyperlink>
        </w:p>
        <w:p w:rsidR="001A2C7D" w:rsidRPr="00E32D0E" w:rsidRDefault="00010BC5" w:rsidP="007A34EB">
          <w:pPr>
            <w:pStyle w:val="TDC4"/>
            <w:spacing w:after="0" w:line="276" w:lineRule="auto"/>
            <w:rPr>
              <w:rFonts w:asciiTheme="minorHAnsi" w:eastAsiaTheme="minorEastAsia" w:hAnsiTheme="minorHAnsi"/>
              <w:color w:val="000000" w:themeColor="text1"/>
              <w:sz w:val="22"/>
              <w:lang w:eastAsia="es-MX"/>
            </w:rPr>
          </w:pPr>
          <w:hyperlink w:anchor="_Toc536788138" w:history="1">
            <w:r w:rsidR="001A2C7D" w:rsidRPr="00E32D0E">
              <w:rPr>
                <w:rStyle w:val="Hipervnculo"/>
                <w:i/>
                <w:color w:val="000000" w:themeColor="text1"/>
              </w:rPr>
              <w:t>Condiciones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_Toc536788138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7</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39" w:history="1">
            <w:r w:rsidR="001A2C7D" w:rsidRPr="00E32D0E">
              <w:rPr>
                <w:rStyle w:val="Hipervnculo"/>
                <w:color w:val="000000" w:themeColor="text1"/>
              </w:rPr>
              <w:t>SEGUNDO.- Evaluación del cumplimento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_Toc536788139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12</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40" w:history="1">
            <w:r w:rsidR="001A2C7D" w:rsidRPr="00E32D0E">
              <w:rPr>
                <w:rStyle w:val="Hipervnculo"/>
                <w:color w:val="000000" w:themeColor="text1"/>
              </w:rPr>
              <w:t>1. Inciso i.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_Toc536788140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13</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41" w:history="1">
            <w:r w:rsidR="001A2C7D" w:rsidRPr="00E32D0E">
              <w:rPr>
                <w:rStyle w:val="Hipervnculo"/>
                <w:color w:val="000000" w:themeColor="text1"/>
              </w:rPr>
              <w:t>Obligación</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_Toc536788141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13</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42" w:history="1">
            <w:r w:rsidR="001A2C7D" w:rsidRPr="00E32D0E">
              <w:rPr>
                <w:rStyle w:val="Hipervnculo"/>
                <w:color w:val="000000" w:themeColor="text1"/>
              </w:rPr>
              <w:t>Información de las Partes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_Toc536788142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13</w:t>
            </w:r>
            <w:r w:rsidR="001A2C7D" w:rsidRPr="00E32D0E">
              <w:rPr>
                <w:webHidden/>
                <w:color w:val="000000" w:themeColor="text1"/>
              </w:rPr>
              <w:fldChar w:fldCharType="end"/>
            </w:r>
          </w:hyperlink>
        </w:p>
        <w:p w:rsidR="001A2C7D" w:rsidRPr="00E32D0E" w:rsidRDefault="00010BC5" w:rsidP="007A34EB">
          <w:pPr>
            <w:pStyle w:val="TDC4"/>
            <w:spacing w:after="0" w:line="276" w:lineRule="auto"/>
            <w:rPr>
              <w:rFonts w:asciiTheme="minorHAnsi" w:eastAsiaTheme="minorEastAsia" w:hAnsiTheme="minorHAnsi"/>
              <w:color w:val="000000" w:themeColor="text1"/>
              <w:sz w:val="22"/>
              <w:lang w:eastAsia="es-MX"/>
            </w:rPr>
          </w:pPr>
          <w:hyperlink w:anchor="_Toc536788143" w:history="1">
            <w:r w:rsidR="001A2C7D" w:rsidRPr="00E32D0E">
              <w:rPr>
                <w:rStyle w:val="Hipervnculo"/>
                <w:color w:val="000000" w:themeColor="text1"/>
              </w:rPr>
              <w:t>Categorías de clientes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_Toc536788143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14</w:t>
            </w:r>
            <w:r w:rsidR="001A2C7D" w:rsidRPr="00E32D0E">
              <w:rPr>
                <w:webHidden/>
                <w:color w:val="000000" w:themeColor="text1"/>
              </w:rPr>
              <w:fldChar w:fldCharType="end"/>
            </w:r>
          </w:hyperlink>
        </w:p>
        <w:p w:rsidR="001A2C7D" w:rsidRPr="00E32D0E" w:rsidRDefault="00010BC5" w:rsidP="007A34EB">
          <w:pPr>
            <w:pStyle w:val="TDC5"/>
            <w:spacing w:after="0" w:line="276" w:lineRule="auto"/>
            <w:rPr>
              <w:rFonts w:asciiTheme="minorHAnsi" w:eastAsiaTheme="minorEastAsia" w:hAnsiTheme="minorHAnsi"/>
              <w:color w:val="000000" w:themeColor="text1"/>
              <w:sz w:val="22"/>
              <w:lang w:eastAsia="es-MX"/>
            </w:rPr>
          </w:pPr>
          <w:hyperlink w:anchor="_Toc536788144" w:history="1">
            <w:r w:rsidR="00A728D6" w:rsidRPr="00E32D0E">
              <w:rPr>
                <w:b/>
                <w:color w:val="000000" w:themeColor="text1"/>
                <w:sz w:val="20"/>
                <w:szCs w:val="20"/>
                <w:u w:color="0000CC"/>
              </w:rPr>
              <w:t>“CONFIDENCIAL POR LEY”</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_Toc536788144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15</w:t>
            </w:r>
            <w:r w:rsidR="001A2C7D" w:rsidRPr="00E32D0E">
              <w:rPr>
                <w:webHidden/>
                <w:color w:val="000000" w:themeColor="text1"/>
              </w:rPr>
              <w:fldChar w:fldCharType="end"/>
            </w:r>
          </w:hyperlink>
        </w:p>
        <w:p w:rsidR="001A2C7D" w:rsidRPr="00E32D0E" w:rsidRDefault="00010BC5" w:rsidP="007A34EB">
          <w:pPr>
            <w:pStyle w:val="TDC5"/>
            <w:spacing w:after="0" w:line="276" w:lineRule="auto"/>
            <w:rPr>
              <w:rFonts w:asciiTheme="minorHAnsi" w:eastAsiaTheme="minorEastAsia" w:hAnsiTheme="minorHAnsi"/>
              <w:color w:val="000000" w:themeColor="text1"/>
              <w:sz w:val="22"/>
              <w:lang w:eastAsia="es-MX"/>
            </w:rPr>
          </w:pPr>
          <w:hyperlink w:anchor="_Toc536788145" w:history="1">
            <w:r w:rsidR="00A728D6" w:rsidRPr="00E32D0E">
              <w:rPr>
                <w:b/>
                <w:color w:val="000000" w:themeColor="text1"/>
                <w:sz w:val="20"/>
                <w:szCs w:val="20"/>
                <w:u w:color="0000CC"/>
              </w:rPr>
              <w:t>“CONFIDENCIAL POR LEY”</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_Toc536788145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16</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46" w:history="1">
            <w:r w:rsidR="001A2C7D" w:rsidRPr="00E32D0E">
              <w:rPr>
                <w:rStyle w:val="Hipervnculo"/>
                <w:color w:val="000000" w:themeColor="text1"/>
              </w:rPr>
              <w:t>Análisis del cumplimiento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_Toc536788146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24</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47" w:history="1">
            <w:r w:rsidR="001A2C7D" w:rsidRPr="00E32D0E">
              <w:rPr>
                <w:rStyle w:val="Hipervnculo"/>
                <w:color w:val="000000" w:themeColor="text1"/>
              </w:rPr>
              <w:t>2. Inciso ii.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_Toc536788147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25</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48" w:history="1">
            <w:r w:rsidR="001A2C7D" w:rsidRPr="00E32D0E">
              <w:rPr>
                <w:rStyle w:val="Hipervnculo"/>
                <w:color w:val="000000" w:themeColor="text1"/>
              </w:rPr>
              <w:t>Obligación</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_Toc536788148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25</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49" w:history="1">
            <w:r w:rsidR="001A2C7D" w:rsidRPr="00E32D0E">
              <w:rPr>
                <w:rStyle w:val="Hipervnculo"/>
                <w:color w:val="000000" w:themeColor="text1"/>
              </w:rPr>
              <w:t>Información de las Partes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_Toc536788149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25</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50" w:history="1">
            <w:r w:rsidR="001A2C7D" w:rsidRPr="00E32D0E">
              <w:rPr>
                <w:rStyle w:val="Hipervnculo"/>
                <w:color w:val="000000" w:themeColor="text1"/>
              </w:rPr>
              <w:t>Análisis del cumplimiento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_Toc536788150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34</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51" w:history="1">
            <w:r w:rsidR="001A2C7D" w:rsidRPr="00E32D0E">
              <w:rPr>
                <w:rStyle w:val="Hipervnculo"/>
                <w:color w:val="000000" w:themeColor="text1"/>
              </w:rPr>
              <w:t>3. Inciso iii.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_Toc536788151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34</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52" w:history="1">
            <w:r w:rsidR="001A2C7D" w:rsidRPr="00E32D0E">
              <w:rPr>
                <w:rStyle w:val="Hipervnculo"/>
                <w:color w:val="000000" w:themeColor="text1"/>
              </w:rPr>
              <w:t>Obligación</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_Toc536788152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34</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53" w:history="1">
            <w:r w:rsidR="001A2C7D" w:rsidRPr="00E32D0E">
              <w:rPr>
                <w:rStyle w:val="Hipervnculo"/>
                <w:color w:val="000000" w:themeColor="text1"/>
              </w:rPr>
              <w:t>Información de las Partes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_Toc536788153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34</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54" w:history="1">
            <w:r w:rsidR="001A2C7D" w:rsidRPr="00E32D0E">
              <w:rPr>
                <w:rStyle w:val="Hipervnculo"/>
                <w:color w:val="000000" w:themeColor="text1"/>
              </w:rPr>
              <w:t>Análisis del cumplimiento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_Toc536788154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40</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55" w:history="1">
            <w:r w:rsidR="001A2C7D" w:rsidRPr="00E32D0E">
              <w:rPr>
                <w:rStyle w:val="Hipervnculo"/>
                <w:color w:val="000000" w:themeColor="text1"/>
              </w:rPr>
              <w:t>4. Inciso iv.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_Toc536788155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40</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56" w:history="1">
            <w:r w:rsidR="001A2C7D" w:rsidRPr="00E32D0E">
              <w:rPr>
                <w:rStyle w:val="Hipervnculo"/>
                <w:color w:val="000000" w:themeColor="text1"/>
              </w:rPr>
              <w:t>Obligación</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_Toc536788156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40</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57" w:history="1">
            <w:r w:rsidR="001A2C7D" w:rsidRPr="00E32D0E">
              <w:rPr>
                <w:rStyle w:val="Hipervnculo"/>
                <w:color w:val="000000" w:themeColor="text1"/>
              </w:rPr>
              <w:t>Información de las Partes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_Toc536788157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40</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59" w:history="1">
            <w:r w:rsidR="001A2C7D" w:rsidRPr="00E32D0E">
              <w:rPr>
                <w:rStyle w:val="Hipervnculo"/>
                <w:color w:val="000000" w:themeColor="text1"/>
              </w:rPr>
              <w:t>Análisis del cumplimiento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_Toc536788159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40</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60" w:history="1">
            <w:r w:rsidR="001A2C7D" w:rsidRPr="00E32D0E">
              <w:rPr>
                <w:rStyle w:val="Hipervnculo"/>
                <w:color w:val="000000" w:themeColor="text1"/>
              </w:rPr>
              <w:t>5. Inciso v.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_Toc536788160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44</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61" w:history="1">
            <w:r w:rsidR="001A2C7D" w:rsidRPr="00E32D0E">
              <w:rPr>
                <w:rStyle w:val="Hipervnculo"/>
                <w:color w:val="000000" w:themeColor="text1"/>
              </w:rPr>
              <w:t>Obligación</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_Toc536788161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44</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62" w:history="1">
            <w:r w:rsidR="001A2C7D" w:rsidRPr="00E32D0E">
              <w:rPr>
                <w:rStyle w:val="Hipervnculo"/>
                <w:color w:val="000000" w:themeColor="text1"/>
              </w:rPr>
              <w:t>Información de las Partes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_Toc536788162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44</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63" w:history="1">
            <w:r w:rsidR="001A2C7D" w:rsidRPr="00E32D0E">
              <w:rPr>
                <w:rStyle w:val="Hipervnculo"/>
                <w:color w:val="000000" w:themeColor="text1"/>
              </w:rPr>
              <w:t>Análisis del cumplimiento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_Toc536788163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44</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64" w:history="1">
            <w:r w:rsidR="001A2C7D" w:rsidRPr="00E32D0E">
              <w:rPr>
                <w:rStyle w:val="Hipervnculo"/>
                <w:color w:val="000000" w:themeColor="text1"/>
              </w:rPr>
              <w:t>6. Inciso vi.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_Toc536788164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45</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65" w:history="1">
            <w:r w:rsidR="001A2C7D" w:rsidRPr="00E32D0E">
              <w:rPr>
                <w:rStyle w:val="Hipervnculo"/>
                <w:color w:val="000000" w:themeColor="text1"/>
              </w:rPr>
              <w:t>6.1. Obligación</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_Toc536788165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45</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66" w:history="1">
            <w:r w:rsidR="001A2C7D" w:rsidRPr="00E32D0E">
              <w:rPr>
                <w:rStyle w:val="Hipervnculo"/>
                <w:color w:val="000000" w:themeColor="text1"/>
              </w:rPr>
              <w:t>6.2. Información de las Partes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_Toc536788166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45</w:t>
            </w:r>
            <w:r w:rsidR="001A2C7D" w:rsidRPr="00E32D0E">
              <w:rPr>
                <w:webHidden/>
                <w:color w:val="000000" w:themeColor="text1"/>
              </w:rPr>
              <w:fldChar w:fldCharType="end"/>
            </w:r>
          </w:hyperlink>
        </w:p>
        <w:p w:rsidR="001A2C7D" w:rsidRPr="00E32D0E" w:rsidRDefault="00010BC5" w:rsidP="007A34EB">
          <w:pPr>
            <w:pStyle w:val="TDC3"/>
            <w:spacing w:after="0" w:line="276" w:lineRule="auto"/>
            <w:rPr>
              <w:rFonts w:asciiTheme="minorHAnsi" w:eastAsiaTheme="minorEastAsia" w:hAnsiTheme="minorHAnsi"/>
              <w:color w:val="000000" w:themeColor="text1"/>
              <w:sz w:val="22"/>
              <w:lang w:eastAsia="es-MX"/>
            </w:rPr>
          </w:pPr>
          <w:hyperlink w:anchor="_Toc536788167" w:history="1">
            <w:r w:rsidR="001A2C7D" w:rsidRPr="00E32D0E">
              <w:rPr>
                <w:rStyle w:val="Hipervnculo"/>
                <w:color w:val="000000" w:themeColor="text1"/>
              </w:rPr>
              <w:t>6.3. Análisis del cumplimiento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_Toc536788167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45</w:t>
            </w:r>
            <w:r w:rsidR="001A2C7D" w:rsidRPr="00E32D0E">
              <w:rPr>
                <w:webHidden/>
                <w:color w:val="000000" w:themeColor="text1"/>
              </w:rPr>
              <w:fldChar w:fldCharType="end"/>
            </w:r>
          </w:hyperlink>
        </w:p>
        <w:p w:rsidR="001A2C7D" w:rsidRPr="00E32D0E" w:rsidRDefault="00010BC5" w:rsidP="007A34EB">
          <w:pPr>
            <w:pStyle w:val="TDC4"/>
            <w:spacing w:after="0" w:line="276" w:lineRule="auto"/>
            <w:rPr>
              <w:rFonts w:asciiTheme="minorHAnsi" w:eastAsiaTheme="minorEastAsia" w:hAnsiTheme="minorHAnsi"/>
              <w:color w:val="000000" w:themeColor="text1"/>
              <w:sz w:val="22"/>
              <w:lang w:eastAsia="es-MX"/>
            </w:rPr>
          </w:pPr>
          <w:hyperlink w:anchor="_Toc536788168" w:history="1">
            <w:r w:rsidR="001A2C7D" w:rsidRPr="00E32D0E">
              <w:rPr>
                <w:rStyle w:val="Hipervnculo"/>
                <w:color w:val="000000" w:themeColor="text1"/>
              </w:rPr>
              <w:t>6.3.1. Cumplimiento del inciso vi.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_Toc536788168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45</w:t>
            </w:r>
            <w:r w:rsidR="001A2C7D" w:rsidRPr="00E32D0E">
              <w:rPr>
                <w:webHidden/>
                <w:color w:val="000000" w:themeColor="text1"/>
              </w:rPr>
              <w:fldChar w:fldCharType="end"/>
            </w:r>
          </w:hyperlink>
        </w:p>
        <w:p w:rsidR="001A2C7D" w:rsidRPr="00E32D0E" w:rsidRDefault="00010BC5" w:rsidP="007A34EB">
          <w:pPr>
            <w:pStyle w:val="TDC4"/>
            <w:spacing w:after="0" w:line="276" w:lineRule="auto"/>
            <w:rPr>
              <w:rFonts w:asciiTheme="minorHAnsi" w:eastAsiaTheme="minorEastAsia" w:hAnsiTheme="minorHAnsi"/>
              <w:color w:val="000000" w:themeColor="text1"/>
              <w:sz w:val="22"/>
              <w:lang w:eastAsia="es-MX"/>
            </w:rPr>
          </w:pPr>
          <w:hyperlink w:anchor="_Toc536788169" w:history="1">
            <w:r w:rsidR="001A2C7D" w:rsidRPr="00E32D0E">
              <w:rPr>
                <w:rStyle w:val="Hipervnculo"/>
                <w:color w:val="000000" w:themeColor="text1"/>
              </w:rPr>
              <w:t>6.3.2. Consideraciones de las Partes respecto a las Lineamientos de Acceso</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_Toc536788169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46</w:t>
            </w:r>
            <w:r w:rsidR="001A2C7D" w:rsidRPr="00E32D0E">
              <w:rPr>
                <w:webHidden/>
                <w:color w:val="000000" w:themeColor="text1"/>
              </w:rPr>
              <w:fldChar w:fldCharType="end"/>
            </w:r>
          </w:hyperlink>
        </w:p>
        <w:p w:rsidR="001A2C7D" w:rsidRPr="00E32D0E" w:rsidRDefault="00010BC5" w:rsidP="007A34EB">
          <w:pPr>
            <w:pStyle w:val="TDC4"/>
            <w:spacing w:after="0" w:line="276" w:lineRule="auto"/>
            <w:rPr>
              <w:rFonts w:asciiTheme="minorHAnsi" w:eastAsiaTheme="minorEastAsia" w:hAnsiTheme="minorHAnsi"/>
              <w:color w:val="000000" w:themeColor="text1"/>
              <w:sz w:val="22"/>
              <w:lang w:eastAsia="es-MX"/>
            </w:rPr>
          </w:pPr>
          <w:hyperlink w:anchor="_Toc536788170" w:history="1">
            <w:r w:rsidR="001A2C7D" w:rsidRPr="00E32D0E">
              <w:rPr>
                <w:rStyle w:val="Hipervnculo"/>
                <w:color w:val="000000" w:themeColor="text1"/>
              </w:rPr>
              <w:t>6.3.3. Modificaciones necesarias para tener por cumplida la Condición impuesta en el numeral 20 inciso vi.</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_Toc536788170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47</w:t>
            </w:r>
            <w:r w:rsidR="001A2C7D" w:rsidRPr="00E32D0E">
              <w:rPr>
                <w:webHidden/>
                <w:color w:val="000000" w:themeColor="text1"/>
              </w:rPr>
              <w:fldChar w:fldCharType="end"/>
            </w:r>
          </w:hyperlink>
        </w:p>
        <w:p w:rsidR="001A2C7D" w:rsidRPr="00E32D0E" w:rsidRDefault="00010BC5" w:rsidP="007A34EB">
          <w:pPr>
            <w:pStyle w:val="TDC4"/>
            <w:spacing w:after="0" w:line="276" w:lineRule="auto"/>
            <w:rPr>
              <w:rFonts w:asciiTheme="minorHAnsi" w:eastAsiaTheme="minorEastAsia" w:hAnsiTheme="minorHAnsi"/>
              <w:color w:val="000000" w:themeColor="text1"/>
              <w:sz w:val="22"/>
              <w:lang w:eastAsia="es-MX"/>
            </w:rPr>
          </w:pPr>
          <w:hyperlink w:anchor="_Toc536788171" w:history="1">
            <w:r w:rsidR="001A2C7D" w:rsidRPr="00E32D0E">
              <w:rPr>
                <w:rStyle w:val="Hipervnculo"/>
                <w:color w:val="000000" w:themeColor="text1"/>
              </w:rPr>
              <w:t>6.4. Cumplimiento del inciso vi. de la Condición de Reporte Inicial</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_Toc536788171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47</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72" w:history="1">
            <w:r w:rsidR="001A2C7D" w:rsidRPr="00E32D0E">
              <w:rPr>
                <w:rStyle w:val="Hipervnculo"/>
                <w:color w:val="000000" w:themeColor="text1"/>
              </w:rPr>
              <w:t>TERCERO.- Oportunidad de la presentación del Escrito de Cumplimiento a la Condición 9.2.20.</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_Toc536788172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49</w:t>
            </w:r>
            <w:r w:rsidR="001A2C7D" w:rsidRPr="00E32D0E">
              <w:rPr>
                <w:webHidden/>
                <w:color w:val="000000" w:themeColor="text1"/>
              </w:rPr>
              <w:fldChar w:fldCharType="end"/>
            </w:r>
          </w:hyperlink>
        </w:p>
        <w:p w:rsidR="001A2C7D" w:rsidRPr="00E32D0E" w:rsidRDefault="00010BC5" w:rsidP="007A34EB">
          <w:pPr>
            <w:pStyle w:val="TDC2"/>
            <w:spacing w:after="0" w:line="276" w:lineRule="auto"/>
            <w:rPr>
              <w:rFonts w:asciiTheme="minorHAnsi" w:eastAsiaTheme="minorEastAsia" w:hAnsiTheme="minorHAnsi"/>
              <w:color w:val="000000" w:themeColor="text1"/>
              <w:sz w:val="22"/>
              <w:lang w:eastAsia="es-MX"/>
            </w:rPr>
          </w:pPr>
          <w:hyperlink w:anchor="_Toc536788173" w:history="1">
            <w:r w:rsidR="001A2C7D" w:rsidRPr="00E32D0E">
              <w:rPr>
                <w:rStyle w:val="Hipervnculo"/>
                <w:color w:val="000000" w:themeColor="text1"/>
              </w:rPr>
              <w:t>CUARTO.- Resumen y Conclusiones.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_Toc536788173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49</w:t>
            </w:r>
            <w:r w:rsidR="001A2C7D" w:rsidRPr="00E32D0E">
              <w:rPr>
                <w:webHidden/>
                <w:color w:val="000000" w:themeColor="text1"/>
              </w:rPr>
              <w:fldChar w:fldCharType="end"/>
            </w:r>
          </w:hyperlink>
        </w:p>
        <w:p w:rsidR="001A2C7D" w:rsidRPr="00E32D0E" w:rsidRDefault="00010BC5" w:rsidP="007A34EB">
          <w:pPr>
            <w:pStyle w:val="TDC1"/>
            <w:spacing w:after="0" w:line="276" w:lineRule="auto"/>
            <w:rPr>
              <w:rFonts w:asciiTheme="minorHAnsi" w:eastAsiaTheme="minorEastAsia" w:hAnsiTheme="minorHAnsi"/>
              <w:color w:val="000000" w:themeColor="text1"/>
              <w:sz w:val="22"/>
              <w:lang w:eastAsia="es-MX"/>
            </w:rPr>
          </w:pPr>
          <w:hyperlink w:anchor="_Toc536788174" w:history="1">
            <w:r w:rsidR="001A2C7D" w:rsidRPr="00E32D0E">
              <w:rPr>
                <w:rStyle w:val="Hipervnculo"/>
                <w:color w:val="000000" w:themeColor="text1"/>
              </w:rPr>
              <w:t>III.</w:t>
            </w:r>
            <w:r w:rsidR="001A2C7D" w:rsidRPr="00E32D0E">
              <w:rPr>
                <w:rFonts w:asciiTheme="minorHAnsi" w:eastAsiaTheme="minorEastAsia" w:hAnsiTheme="minorHAnsi"/>
                <w:color w:val="000000" w:themeColor="text1"/>
                <w:sz w:val="22"/>
                <w:lang w:eastAsia="es-MX"/>
              </w:rPr>
              <w:tab/>
            </w:r>
            <w:r w:rsidR="001A2C7D" w:rsidRPr="00E32D0E">
              <w:rPr>
                <w:rStyle w:val="Hipervnculo"/>
                <w:color w:val="000000" w:themeColor="text1"/>
              </w:rPr>
              <w:t>ACUERDOS</w:t>
            </w:r>
            <w:r w:rsidR="001A2C7D" w:rsidRPr="00E32D0E">
              <w:rPr>
                <w:webHidden/>
                <w:color w:val="000000" w:themeColor="text1"/>
              </w:rPr>
              <w:tab/>
            </w:r>
            <w:r w:rsidR="001A2C7D" w:rsidRPr="00E32D0E">
              <w:rPr>
                <w:webHidden/>
                <w:color w:val="000000" w:themeColor="text1"/>
              </w:rPr>
              <w:fldChar w:fldCharType="begin"/>
            </w:r>
            <w:r w:rsidR="001A2C7D" w:rsidRPr="00E32D0E">
              <w:rPr>
                <w:webHidden/>
                <w:color w:val="000000" w:themeColor="text1"/>
              </w:rPr>
              <w:instrText xml:space="preserve"> PAGEREF _Toc536788174 \h </w:instrText>
            </w:r>
            <w:r w:rsidR="001A2C7D" w:rsidRPr="00E32D0E">
              <w:rPr>
                <w:webHidden/>
                <w:color w:val="000000" w:themeColor="text1"/>
              </w:rPr>
            </w:r>
            <w:r w:rsidR="001A2C7D" w:rsidRPr="00E32D0E">
              <w:rPr>
                <w:webHidden/>
                <w:color w:val="000000" w:themeColor="text1"/>
              </w:rPr>
              <w:fldChar w:fldCharType="separate"/>
            </w:r>
            <w:r w:rsidR="001A2C7D" w:rsidRPr="00E32D0E">
              <w:rPr>
                <w:webHidden/>
                <w:color w:val="000000" w:themeColor="text1"/>
              </w:rPr>
              <w:t>50</w:t>
            </w:r>
            <w:r w:rsidR="001A2C7D" w:rsidRPr="00E32D0E">
              <w:rPr>
                <w:webHidden/>
                <w:color w:val="000000" w:themeColor="text1"/>
              </w:rPr>
              <w:fldChar w:fldCharType="end"/>
            </w:r>
          </w:hyperlink>
        </w:p>
        <w:p w:rsidR="006C4EF0" w:rsidRPr="00E32D0E" w:rsidRDefault="005519D2" w:rsidP="007A34EB">
          <w:pPr>
            <w:pStyle w:val="TtuloTDC"/>
            <w:spacing w:before="40" w:line="276" w:lineRule="auto"/>
            <w:rPr>
              <w:color w:val="000000" w:themeColor="text1"/>
              <w:sz w:val="20"/>
              <w:szCs w:val="20"/>
            </w:rPr>
          </w:pPr>
          <w:r w:rsidRPr="00E32D0E">
            <w:rPr>
              <w:rFonts w:ascii="ITC Avant Garde" w:eastAsiaTheme="minorHAnsi" w:hAnsi="ITC Avant Garde" w:cstheme="minorBidi"/>
              <w:color w:val="000000" w:themeColor="text1"/>
              <w:sz w:val="22"/>
              <w:szCs w:val="22"/>
              <w:lang w:val="es-ES" w:eastAsia="en-US"/>
            </w:rPr>
            <w:fldChar w:fldCharType="end"/>
          </w:r>
        </w:p>
      </w:sdtContent>
    </w:sdt>
    <w:p w:rsidR="00BC798E" w:rsidRPr="00E32D0E" w:rsidRDefault="00BB3ED3" w:rsidP="007A34EB">
      <w:pPr>
        <w:pStyle w:val="Ttulo1"/>
        <w:spacing w:before="120" w:line="276" w:lineRule="auto"/>
        <w:ind w:right="48"/>
        <w:contextualSpacing w:val="0"/>
        <w:rPr>
          <w:color w:val="000000" w:themeColor="text1"/>
        </w:rPr>
      </w:pPr>
      <w:bookmarkStart w:id="0" w:name="_Toc531162698"/>
      <w:bookmarkStart w:id="1" w:name="_Toc536788134"/>
      <w:r w:rsidRPr="00E32D0E">
        <w:rPr>
          <w:color w:val="000000" w:themeColor="text1"/>
        </w:rPr>
        <w:t>ANTECEDENTES</w:t>
      </w:r>
      <w:bookmarkEnd w:id="0"/>
      <w:bookmarkEnd w:id="1"/>
    </w:p>
    <w:p w:rsidR="00BB3ED3" w:rsidRPr="00E32D0E" w:rsidRDefault="00BB3ED3" w:rsidP="007A34EB">
      <w:pPr>
        <w:pStyle w:val="Texto"/>
        <w:numPr>
          <w:ilvl w:val="0"/>
          <w:numId w:val="6"/>
        </w:numPr>
        <w:spacing w:before="120" w:after="0" w:line="276" w:lineRule="auto"/>
        <w:rPr>
          <w:rFonts w:ascii="ITC Avant Garde" w:hAnsi="ITC Avant Garde" w:cs="Times New Roman"/>
          <w:color w:val="000000" w:themeColor="text1"/>
          <w:sz w:val="22"/>
          <w:szCs w:val="22"/>
        </w:rPr>
      </w:pPr>
      <w:r w:rsidRPr="00E32D0E">
        <w:rPr>
          <w:rFonts w:ascii="ITC Avant Garde" w:hAnsi="ITC Avant Garde" w:cs="Times New Roman"/>
          <w:color w:val="000000" w:themeColor="text1"/>
          <w:sz w:val="22"/>
          <w:szCs w:val="22"/>
          <w:lang w:val="es-ES_tradnl"/>
        </w:rPr>
        <w:t xml:space="preserve">El </w:t>
      </w:r>
      <w:r w:rsidRPr="00E32D0E">
        <w:rPr>
          <w:rFonts w:ascii="ITC Avant Garde" w:hAnsi="ITC Avant Garde" w:cs="Times New Roman"/>
          <w:color w:val="000000" w:themeColor="text1"/>
          <w:sz w:val="22"/>
          <w:szCs w:val="22"/>
        </w:rPr>
        <w:t>quince de agosto de dos mil diecisiete, en su XXXI</w:t>
      </w:r>
      <w:r w:rsidR="00E75A39" w:rsidRPr="00E32D0E">
        <w:rPr>
          <w:rFonts w:ascii="ITC Avant Garde" w:hAnsi="ITC Avant Garde" w:cs="Times New Roman"/>
          <w:color w:val="000000" w:themeColor="text1"/>
          <w:sz w:val="22"/>
          <w:szCs w:val="22"/>
        </w:rPr>
        <w:t>II Sesión Ordinaria y mediante a</w:t>
      </w:r>
      <w:r w:rsidRPr="00E32D0E">
        <w:rPr>
          <w:rFonts w:ascii="ITC Avant Garde" w:hAnsi="ITC Avant Garde" w:cs="Times New Roman"/>
          <w:color w:val="000000" w:themeColor="text1"/>
          <w:sz w:val="22"/>
          <w:szCs w:val="22"/>
        </w:rPr>
        <w:t>cuerdo P/IFT/150817/487 (Resolución), el Pleno del Instituto</w:t>
      </w:r>
      <w:r w:rsidR="00432EB4" w:rsidRPr="00E32D0E">
        <w:rPr>
          <w:rFonts w:ascii="ITC Avant Garde" w:hAnsi="ITC Avant Garde" w:cs="Times New Roman"/>
          <w:color w:val="000000" w:themeColor="text1"/>
          <w:sz w:val="22"/>
          <w:szCs w:val="22"/>
        </w:rPr>
        <w:t xml:space="preserve"> Federal de Telecomunicaciones (Instituto)</w:t>
      </w:r>
      <w:r w:rsidRPr="00E32D0E">
        <w:rPr>
          <w:rFonts w:ascii="ITC Avant Garde" w:hAnsi="ITC Avant Garde" w:cs="Times New Roman"/>
          <w:color w:val="000000" w:themeColor="text1"/>
          <w:sz w:val="22"/>
          <w:szCs w:val="22"/>
        </w:rPr>
        <w:t xml:space="preserve"> autorizó sujeta al cumplimiento de</w:t>
      </w:r>
      <w:r w:rsidR="006B3751" w:rsidRPr="00E32D0E">
        <w:rPr>
          <w:rFonts w:ascii="ITC Avant Garde" w:hAnsi="ITC Avant Garde" w:cs="Times New Roman"/>
          <w:color w:val="000000" w:themeColor="text1"/>
          <w:sz w:val="22"/>
          <w:szCs w:val="22"/>
        </w:rPr>
        <w:t xml:space="preserve"> ciertas</w:t>
      </w:r>
      <w:r w:rsidRPr="00E32D0E">
        <w:rPr>
          <w:rFonts w:ascii="ITC Avant Garde" w:hAnsi="ITC Avant Garde" w:cs="Times New Roman"/>
          <w:color w:val="000000" w:themeColor="text1"/>
          <w:sz w:val="22"/>
          <w:szCs w:val="22"/>
        </w:rPr>
        <w:t xml:space="preserve"> condiciones</w:t>
      </w:r>
      <w:r w:rsidR="006B3751" w:rsidRPr="00E32D0E">
        <w:rPr>
          <w:rFonts w:ascii="ITC Avant Garde" w:hAnsi="ITC Avant Garde" w:cs="Times New Roman"/>
          <w:color w:val="000000" w:themeColor="text1"/>
          <w:sz w:val="22"/>
          <w:szCs w:val="22"/>
        </w:rPr>
        <w:t xml:space="preserve"> (Condiciones)</w:t>
      </w:r>
      <w:r w:rsidRPr="00E32D0E">
        <w:rPr>
          <w:rFonts w:ascii="ITC Avant Garde" w:hAnsi="ITC Avant Garde" w:cs="Times New Roman"/>
          <w:color w:val="000000" w:themeColor="text1"/>
          <w:sz w:val="22"/>
          <w:szCs w:val="22"/>
        </w:rPr>
        <w:t xml:space="preserve"> la </w:t>
      </w:r>
      <w:r w:rsidR="00346650" w:rsidRPr="00E32D0E">
        <w:rPr>
          <w:rFonts w:ascii="ITC Avant Garde" w:hAnsi="ITC Avant Garde" w:cs="Times New Roman"/>
          <w:color w:val="000000" w:themeColor="text1"/>
          <w:sz w:val="22"/>
          <w:szCs w:val="22"/>
        </w:rPr>
        <w:t>c</w:t>
      </w:r>
      <w:r w:rsidRPr="00E32D0E">
        <w:rPr>
          <w:rFonts w:ascii="ITC Avant Garde" w:hAnsi="ITC Avant Garde" w:cs="Times New Roman"/>
          <w:color w:val="000000" w:themeColor="text1"/>
          <w:sz w:val="22"/>
          <w:szCs w:val="22"/>
        </w:rPr>
        <w:t>oncentración</w:t>
      </w:r>
      <w:r w:rsidR="00F46C94" w:rsidRPr="00E32D0E">
        <w:rPr>
          <w:rFonts w:ascii="ITC Avant Garde" w:hAnsi="ITC Avant Garde" w:cs="Times New Roman"/>
          <w:color w:val="000000" w:themeColor="text1"/>
          <w:sz w:val="22"/>
          <w:szCs w:val="22"/>
        </w:rPr>
        <w:t xml:space="preserve"> (Operación)</w:t>
      </w:r>
      <w:r w:rsidRPr="00E32D0E">
        <w:rPr>
          <w:rFonts w:ascii="ITC Avant Garde" w:hAnsi="ITC Avant Garde" w:cs="Times New Roman"/>
          <w:color w:val="000000" w:themeColor="text1"/>
          <w:sz w:val="22"/>
          <w:szCs w:val="22"/>
        </w:rPr>
        <w:t xml:space="preserve"> notificada por AT&amp;T, Inc., West Merger Sub, Inc. y Time Warner, Inc. (las Partes), misma que fue tramitada por la Unidad de Competencia Económica </w:t>
      </w:r>
      <w:r w:rsidR="007E5A46" w:rsidRPr="00E32D0E">
        <w:rPr>
          <w:rFonts w:ascii="ITC Avant Garde" w:hAnsi="ITC Avant Garde" w:cs="Times New Roman"/>
          <w:color w:val="000000" w:themeColor="text1"/>
          <w:sz w:val="22"/>
          <w:szCs w:val="22"/>
        </w:rPr>
        <w:t xml:space="preserve">(UCE) </w:t>
      </w:r>
      <w:r w:rsidRPr="00E32D0E">
        <w:rPr>
          <w:rFonts w:ascii="ITC Avant Garde" w:hAnsi="ITC Avant Garde" w:cs="Times New Roman"/>
          <w:color w:val="000000" w:themeColor="text1"/>
          <w:sz w:val="22"/>
          <w:szCs w:val="22"/>
        </w:rPr>
        <w:t xml:space="preserve">del Instituto bajo el número de Expediente UCE/CNC-004-2016 (Expediente). </w:t>
      </w:r>
    </w:p>
    <w:p w:rsidR="00BB3ED3" w:rsidRPr="00E32D0E" w:rsidRDefault="00BB3ED3" w:rsidP="007A34EB">
      <w:pPr>
        <w:pStyle w:val="Texto"/>
        <w:numPr>
          <w:ilvl w:val="0"/>
          <w:numId w:val="6"/>
        </w:numPr>
        <w:spacing w:before="120" w:after="0" w:line="276" w:lineRule="auto"/>
        <w:rPr>
          <w:rFonts w:ascii="ITC Avant Garde" w:hAnsi="ITC Avant Garde" w:cs="Times New Roman"/>
          <w:color w:val="000000" w:themeColor="text1"/>
          <w:sz w:val="22"/>
          <w:szCs w:val="22"/>
        </w:rPr>
      </w:pPr>
      <w:r w:rsidRPr="00E32D0E">
        <w:rPr>
          <w:rFonts w:ascii="ITC Avant Garde" w:hAnsi="ITC Avant Garde" w:cs="Times New Roman"/>
          <w:color w:val="000000" w:themeColor="text1"/>
          <w:sz w:val="22"/>
          <w:szCs w:val="22"/>
        </w:rPr>
        <w:t xml:space="preserve">El veintidós de agosto de dos mil diecisiete la </w:t>
      </w:r>
      <w:r w:rsidR="007E5A46" w:rsidRPr="00E32D0E">
        <w:rPr>
          <w:rFonts w:ascii="ITC Avant Garde" w:hAnsi="ITC Avant Garde" w:cs="Times New Roman"/>
          <w:color w:val="000000" w:themeColor="text1"/>
          <w:sz w:val="22"/>
          <w:szCs w:val="22"/>
        </w:rPr>
        <w:t>UCE</w:t>
      </w:r>
      <w:r w:rsidRPr="00E32D0E">
        <w:rPr>
          <w:rFonts w:ascii="ITC Avant Garde" w:hAnsi="ITC Avant Garde" w:cs="Times New Roman"/>
          <w:color w:val="000000" w:themeColor="text1"/>
          <w:sz w:val="22"/>
          <w:szCs w:val="22"/>
        </w:rPr>
        <w:t xml:space="preserve"> notificó a uno de los autorizados comunes de las Partes</w:t>
      </w:r>
      <w:r w:rsidR="00346650" w:rsidRPr="00E32D0E">
        <w:rPr>
          <w:rFonts w:ascii="ITC Avant Garde" w:hAnsi="ITC Avant Garde" w:cs="Times New Roman"/>
          <w:color w:val="000000" w:themeColor="text1"/>
          <w:sz w:val="22"/>
          <w:szCs w:val="22"/>
        </w:rPr>
        <w:t xml:space="preserve"> la Resolución</w:t>
      </w:r>
      <w:r w:rsidRPr="00E32D0E">
        <w:rPr>
          <w:rFonts w:ascii="ITC Avant Garde" w:hAnsi="ITC Avant Garde" w:cs="Times New Roman"/>
          <w:color w:val="000000" w:themeColor="text1"/>
          <w:sz w:val="22"/>
          <w:szCs w:val="22"/>
        </w:rPr>
        <w:t>, en términos de su resolutivo Quinto.</w:t>
      </w:r>
    </w:p>
    <w:p w:rsidR="00BB3ED3" w:rsidRPr="00E32D0E" w:rsidRDefault="00BB3ED3" w:rsidP="007A34EB">
      <w:pPr>
        <w:pStyle w:val="Texto"/>
        <w:numPr>
          <w:ilvl w:val="0"/>
          <w:numId w:val="6"/>
        </w:numPr>
        <w:spacing w:before="120" w:after="0" w:line="276" w:lineRule="auto"/>
        <w:rPr>
          <w:rFonts w:ascii="ITC Avant Garde" w:hAnsi="ITC Avant Garde" w:cs="Times New Roman"/>
          <w:color w:val="000000" w:themeColor="text1"/>
          <w:sz w:val="22"/>
          <w:szCs w:val="22"/>
        </w:rPr>
      </w:pPr>
      <w:r w:rsidRPr="00E32D0E">
        <w:rPr>
          <w:rFonts w:ascii="ITC Avant Garde" w:hAnsi="ITC Avant Garde" w:cs="Times New Roman"/>
          <w:color w:val="000000" w:themeColor="text1"/>
          <w:sz w:val="22"/>
          <w:szCs w:val="22"/>
        </w:rPr>
        <w:t>El veinticinco de agosto de dos mil diecisiete, en términos del artículo 223 del Código Federal de Procedimientos Civiles (CFPC) en relación con el artículo121 de la Ley Federal de Competencia Econó</w:t>
      </w:r>
      <w:r w:rsidR="00267A65" w:rsidRPr="00E32D0E">
        <w:rPr>
          <w:rFonts w:ascii="ITC Avant Garde" w:hAnsi="ITC Avant Garde" w:cs="Times New Roman"/>
          <w:color w:val="000000" w:themeColor="text1"/>
          <w:sz w:val="22"/>
          <w:szCs w:val="22"/>
        </w:rPr>
        <w:t>mica</w:t>
      </w:r>
      <w:r w:rsidRPr="00E32D0E">
        <w:rPr>
          <w:rFonts w:ascii="ITC Avant Garde" w:hAnsi="ITC Avant Garde" w:cs="Times New Roman"/>
          <w:color w:val="000000" w:themeColor="text1"/>
          <w:sz w:val="22"/>
          <w:szCs w:val="22"/>
        </w:rPr>
        <w:t xml:space="preserve"> (LFCE), el representante común de las Partes solicitó al Instituto la aclaración respecto al alcance de los numerales 12(a), </w:t>
      </w:r>
      <w:r w:rsidR="006B3751" w:rsidRPr="00E32D0E">
        <w:rPr>
          <w:rFonts w:ascii="ITC Avant Garde" w:hAnsi="ITC Avant Garde" w:cs="Times New Roman"/>
          <w:color w:val="000000" w:themeColor="text1"/>
          <w:sz w:val="22"/>
          <w:szCs w:val="22"/>
        </w:rPr>
        <w:t>20(ii) y 20(iii) de las C</w:t>
      </w:r>
      <w:r w:rsidRPr="00E32D0E">
        <w:rPr>
          <w:rFonts w:ascii="ITC Avant Garde" w:hAnsi="ITC Avant Garde" w:cs="Times New Roman"/>
          <w:color w:val="000000" w:themeColor="text1"/>
          <w:sz w:val="22"/>
          <w:szCs w:val="22"/>
        </w:rPr>
        <w:t>ondiciones</w:t>
      </w:r>
      <w:r w:rsidR="00346650" w:rsidRPr="00E32D0E">
        <w:rPr>
          <w:rFonts w:ascii="ITC Avant Garde" w:hAnsi="ITC Avant Garde" w:cs="Times New Roman"/>
          <w:color w:val="000000" w:themeColor="text1"/>
          <w:sz w:val="22"/>
          <w:szCs w:val="22"/>
        </w:rPr>
        <w:t xml:space="preserve"> contenidas en la Sección 9.2 de la Resolución (Solicitud de Aclaración de Resolución)</w:t>
      </w:r>
      <w:r w:rsidRPr="00E32D0E">
        <w:rPr>
          <w:rFonts w:ascii="ITC Avant Garde" w:hAnsi="ITC Avant Garde" w:cs="Times New Roman"/>
          <w:color w:val="000000" w:themeColor="text1"/>
          <w:sz w:val="22"/>
          <w:szCs w:val="22"/>
        </w:rPr>
        <w:t>.</w:t>
      </w:r>
    </w:p>
    <w:p w:rsidR="00BB3ED3" w:rsidRPr="00E32D0E" w:rsidRDefault="00BB3ED3" w:rsidP="007A34EB">
      <w:pPr>
        <w:pStyle w:val="Texto"/>
        <w:numPr>
          <w:ilvl w:val="0"/>
          <w:numId w:val="6"/>
        </w:numPr>
        <w:spacing w:before="120" w:after="0" w:line="276" w:lineRule="auto"/>
        <w:rPr>
          <w:rFonts w:ascii="ITC Avant Garde" w:hAnsi="ITC Avant Garde" w:cs="Times New Roman"/>
          <w:color w:val="000000" w:themeColor="text1"/>
          <w:sz w:val="22"/>
          <w:szCs w:val="22"/>
        </w:rPr>
      </w:pPr>
      <w:r w:rsidRPr="00E32D0E">
        <w:rPr>
          <w:rFonts w:ascii="ITC Avant Garde" w:hAnsi="ITC Avant Garde" w:cs="Times New Roman"/>
          <w:color w:val="000000" w:themeColor="text1"/>
          <w:sz w:val="22"/>
          <w:szCs w:val="22"/>
        </w:rPr>
        <w:t>El treinta de agosto de dos mil diecisiete, las Partes presentaron en la oficialía de partes del Instituto un escrito en alcance a su Solicitud de Aclaración de Resolución, a través del cual plantearon diversas manifestaciones e información relacionada con dicha solicitud (Escrito en Alcance).</w:t>
      </w:r>
    </w:p>
    <w:p w:rsidR="000701E7" w:rsidRPr="00E32D0E" w:rsidRDefault="005475D2" w:rsidP="007A34EB">
      <w:pPr>
        <w:pStyle w:val="Texto"/>
        <w:numPr>
          <w:ilvl w:val="0"/>
          <w:numId w:val="6"/>
        </w:numPr>
        <w:spacing w:before="120" w:after="0" w:line="276" w:lineRule="auto"/>
        <w:rPr>
          <w:rFonts w:ascii="ITC Avant Garde" w:hAnsi="ITC Avant Garde" w:cs="Times New Roman"/>
          <w:color w:val="000000" w:themeColor="text1"/>
          <w:sz w:val="22"/>
          <w:szCs w:val="22"/>
        </w:rPr>
      </w:pPr>
      <w:r w:rsidRPr="00E32D0E">
        <w:rPr>
          <w:rFonts w:ascii="ITC Avant Garde" w:hAnsi="ITC Avant Garde" w:cs="Times New Roman"/>
          <w:color w:val="000000" w:themeColor="text1"/>
          <w:sz w:val="22"/>
          <w:szCs w:val="22"/>
          <w:lang w:val="es-ES_tradnl"/>
        </w:rPr>
        <w:t>El treinta</w:t>
      </w:r>
      <w:r w:rsidRPr="00E32D0E">
        <w:rPr>
          <w:rFonts w:ascii="ITC Avant Garde" w:hAnsi="ITC Avant Garde" w:cs="Times New Roman"/>
          <w:color w:val="000000" w:themeColor="text1"/>
          <w:sz w:val="22"/>
          <w:szCs w:val="22"/>
        </w:rPr>
        <w:t xml:space="preserve"> de agosto de dos mil diecisiete, en su XIII Sesión Extraordinaria y med</w:t>
      </w:r>
      <w:r w:rsidR="00E75A39" w:rsidRPr="00E32D0E">
        <w:rPr>
          <w:rFonts w:ascii="ITC Avant Garde" w:hAnsi="ITC Avant Garde" w:cs="Times New Roman"/>
          <w:color w:val="000000" w:themeColor="text1"/>
          <w:sz w:val="22"/>
          <w:szCs w:val="22"/>
        </w:rPr>
        <w:t>iante a</w:t>
      </w:r>
      <w:r w:rsidRPr="00E32D0E">
        <w:rPr>
          <w:rFonts w:ascii="ITC Avant Garde" w:hAnsi="ITC Avant Garde" w:cs="Times New Roman"/>
          <w:color w:val="000000" w:themeColor="text1"/>
          <w:sz w:val="22"/>
          <w:szCs w:val="22"/>
        </w:rPr>
        <w:t>cuerdo P/IFT/EXT/300817/171 (Acuerdo de Aclaración), el Pleno del Instituto</w:t>
      </w:r>
      <w:r w:rsidR="000701E7" w:rsidRPr="00E32D0E">
        <w:rPr>
          <w:rFonts w:ascii="ITC Avant Garde" w:hAnsi="ITC Avant Garde" w:cs="Times New Roman"/>
          <w:color w:val="000000" w:themeColor="text1"/>
          <w:sz w:val="22"/>
          <w:szCs w:val="22"/>
        </w:rPr>
        <w:t xml:space="preserve"> determinó procedente la Solicitud de Aclaración de Resolución interpuesta por las Partes y en respuesta les indicó que deben estarse a lo señalado por esta autoridad en el Considerando </w:t>
      </w:r>
      <w:r w:rsidR="00E75A39" w:rsidRPr="00E32D0E">
        <w:rPr>
          <w:rFonts w:ascii="ITC Avant Garde" w:hAnsi="ITC Avant Garde" w:cs="Times New Roman"/>
          <w:color w:val="000000" w:themeColor="text1"/>
          <w:sz w:val="22"/>
          <w:szCs w:val="22"/>
        </w:rPr>
        <w:t xml:space="preserve">Cuarto </w:t>
      </w:r>
      <w:r w:rsidR="000701E7" w:rsidRPr="00E32D0E">
        <w:rPr>
          <w:rFonts w:ascii="ITC Avant Garde" w:hAnsi="ITC Avant Garde" w:cs="Times New Roman"/>
          <w:color w:val="000000" w:themeColor="text1"/>
          <w:sz w:val="22"/>
          <w:szCs w:val="22"/>
        </w:rPr>
        <w:t>del Acuerdo de Aclaración.</w:t>
      </w:r>
      <w:r w:rsidR="0041728B" w:rsidRPr="00E32D0E">
        <w:rPr>
          <w:rFonts w:ascii="ITC Avant Garde" w:hAnsi="ITC Avant Garde" w:cs="Times New Roman"/>
          <w:color w:val="000000" w:themeColor="text1"/>
          <w:sz w:val="22"/>
          <w:szCs w:val="22"/>
        </w:rPr>
        <w:t xml:space="preserve"> El Acuerdo de Aclaración fue notificado personalmente a las Partes el treinta y uno de agosto de dos mil diecisiete.</w:t>
      </w:r>
    </w:p>
    <w:p w:rsidR="0041728B" w:rsidRPr="00E32D0E" w:rsidRDefault="0041728B" w:rsidP="007A34EB">
      <w:pPr>
        <w:pStyle w:val="Prrafonumerado"/>
        <w:numPr>
          <w:ilvl w:val="0"/>
          <w:numId w:val="6"/>
        </w:numPr>
        <w:spacing w:after="0" w:line="276" w:lineRule="auto"/>
        <w:rPr>
          <w:b/>
          <w:color w:val="000000" w:themeColor="text1"/>
        </w:rPr>
      </w:pPr>
      <w:r w:rsidRPr="00E32D0E">
        <w:rPr>
          <w:color w:val="000000" w:themeColor="text1"/>
        </w:rPr>
        <w:t xml:space="preserve">El cuatro de septiembre de dos mil diecisiete, mediante escrito presentado en la oficialía de partes del Instituto </w:t>
      </w:r>
      <w:r w:rsidRPr="00E32D0E">
        <w:rPr>
          <w:rFonts w:cs="Arial"/>
          <w:color w:val="000000" w:themeColor="text1"/>
        </w:rPr>
        <w:t xml:space="preserve">en términos del </w:t>
      </w:r>
      <w:r w:rsidRPr="00E32D0E">
        <w:rPr>
          <w:noProof/>
          <w:color w:val="000000" w:themeColor="text1"/>
        </w:rPr>
        <w:t>RESOLUTIVO PRIMERO de la Resolución</w:t>
      </w:r>
      <w:r w:rsidR="00683407" w:rsidRPr="00E32D0E">
        <w:rPr>
          <w:color w:val="000000" w:themeColor="text1"/>
        </w:rPr>
        <w:t xml:space="preserve">, el C. </w:t>
      </w:r>
      <w:r w:rsidR="00A728D6" w:rsidRPr="00E32D0E">
        <w:rPr>
          <w:b/>
          <w:color w:val="000000" w:themeColor="text1"/>
          <w:u w:color="0000CC"/>
        </w:rPr>
        <w:t>“CONFIDENCIAL POR LEY”</w:t>
      </w:r>
      <w:r w:rsidRPr="00E32D0E">
        <w:rPr>
          <w:color w:val="000000" w:themeColor="text1"/>
        </w:rPr>
        <w:t xml:space="preserve"> en nombre y representación de Time Warner</w:t>
      </w:r>
      <w:r w:rsidRPr="00E32D0E">
        <w:rPr>
          <w:rFonts w:cs="Arial"/>
          <w:color w:val="000000" w:themeColor="text1"/>
        </w:rPr>
        <w:t xml:space="preserve"> </w:t>
      </w:r>
      <w:r w:rsidRPr="00E32D0E">
        <w:rPr>
          <w:color w:val="000000" w:themeColor="text1"/>
        </w:rPr>
        <w:t>manifestó la aceptación de la totalidad las Condiciones (Escrito de Time Warner de Aceptación de Condiciones).</w:t>
      </w:r>
    </w:p>
    <w:p w:rsidR="0041728B" w:rsidRPr="00E32D0E" w:rsidRDefault="0041728B" w:rsidP="007A34EB">
      <w:pPr>
        <w:pStyle w:val="Prrafonumerado"/>
        <w:numPr>
          <w:ilvl w:val="0"/>
          <w:numId w:val="6"/>
        </w:numPr>
        <w:spacing w:after="0" w:line="276" w:lineRule="auto"/>
        <w:rPr>
          <w:b/>
          <w:color w:val="000000" w:themeColor="text1"/>
        </w:rPr>
      </w:pPr>
      <w:r w:rsidRPr="00E32D0E">
        <w:rPr>
          <w:color w:val="000000" w:themeColor="text1"/>
        </w:rPr>
        <w:t xml:space="preserve">El cuatro de septiembre de dos mil diecisiete, mediante escrito presentado en la oficialía de partes del Instituto </w:t>
      </w:r>
      <w:r w:rsidRPr="00E32D0E">
        <w:rPr>
          <w:rFonts w:cs="Arial"/>
          <w:color w:val="000000" w:themeColor="text1"/>
        </w:rPr>
        <w:t xml:space="preserve">en términos del </w:t>
      </w:r>
      <w:r w:rsidRPr="00E32D0E">
        <w:rPr>
          <w:noProof/>
          <w:color w:val="000000" w:themeColor="text1"/>
        </w:rPr>
        <w:t>RESOLUTIVO PRIMERO de la Resolución</w:t>
      </w:r>
      <w:r w:rsidRPr="00E32D0E">
        <w:rPr>
          <w:color w:val="000000" w:themeColor="text1"/>
        </w:rPr>
        <w:t>, el C</w:t>
      </w:r>
      <w:r w:rsidR="00683407" w:rsidRPr="00E32D0E">
        <w:rPr>
          <w:color w:val="000000" w:themeColor="text1"/>
        </w:rPr>
        <w:t xml:space="preserve">. </w:t>
      </w:r>
      <w:r w:rsidR="00A728D6" w:rsidRPr="00E32D0E">
        <w:rPr>
          <w:b/>
          <w:color w:val="000000" w:themeColor="text1"/>
          <w:u w:color="0000CC"/>
        </w:rPr>
        <w:t>“CONFIDENCIAL POR LEY”</w:t>
      </w:r>
      <w:r w:rsidRPr="00E32D0E">
        <w:rPr>
          <w:color w:val="000000" w:themeColor="text1"/>
        </w:rPr>
        <w:t xml:space="preserve"> en nombre y representación de AT&amp;T, WMS y Time Warner</w:t>
      </w:r>
      <w:r w:rsidRPr="00E32D0E">
        <w:rPr>
          <w:rFonts w:cs="Arial"/>
          <w:color w:val="000000" w:themeColor="text1"/>
        </w:rPr>
        <w:t xml:space="preserve"> </w:t>
      </w:r>
      <w:r w:rsidRPr="00E32D0E">
        <w:rPr>
          <w:color w:val="000000" w:themeColor="text1"/>
        </w:rPr>
        <w:t>manifestó la aceptación de las Partes de todas las Condiciones (Escrito de las Partes de Aceptación de Condiciones).</w:t>
      </w:r>
    </w:p>
    <w:p w:rsidR="0041728B" w:rsidRPr="00E32D0E" w:rsidRDefault="0041728B" w:rsidP="007A34EB">
      <w:pPr>
        <w:pStyle w:val="Prrafonumerado"/>
        <w:numPr>
          <w:ilvl w:val="0"/>
          <w:numId w:val="6"/>
        </w:numPr>
        <w:spacing w:after="0" w:line="276" w:lineRule="auto"/>
        <w:rPr>
          <w:color w:val="000000" w:themeColor="text1"/>
        </w:rPr>
      </w:pPr>
      <w:r w:rsidRPr="00E32D0E">
        <w:rPr>
          <w:color w:val="000000" w:themeColor="text1"/>
        </w:rPr>
        <w:t>El cuatro de octubre de dos mil diecisiete, mediante Acuerdo P/IFT/041017/616, emitido por el Pleno del Instituto,</w:t>
      </w:r>
      <w:r w:rsidR="00F47277" w:rsidRPr="00E32D0E">
        <w:rPr>
          <w:color w:val="000000" w:themeColor="text1"/>
        </w:rPr>
        <w:t xml:space="preserve"> y notificado a las Partes el diez de octubre de dos mil diecisiete,</w:t>
      </w:r>
      <w:r w:rsidRPr="00E32D0E">
        <w:rPr>
          <w:color w:val="000000" w:themeColor="text1"/>
        </w:rPr>
        <w:t xml:space="preserve"> </w:t>
      </w:r>
      <w:r w:rsidRPr="00E32D0E">
        <w:rPr>
          <w:noProof/>
          <w:color w:val="000000" w:themeColor="text1"/>
        </w:rPr>
        <w:t xml:space="preserve">se tuvo por presentada la aceptación de las Condiciones por las Partes, y por cumplido lo establecido en el </w:t>
      </w:r>
      <w:r w:rsidRPr="00E32D0E">
        <w:rPr>
          <w:color w:val="000000" w:themeColor="text1"/>
        </w:rPr>
        <w:t>numeral</w:t>
      </w:r>
      <w:r w:rsidR="009F3817" w:rsidRPr="00E32D0E">
        <w:rPr>
          <w:noProof/>
          <w:color w:val="000000" w:themeColor="text1"/>
        </w:rPr>
        <w:t xml:space="preserve"> 2</w:t>
      </w:r>
      <w:r w:rsidRPr="00E32D0E">
        <w:rPr>
          <w:noProof/>
          <w:color w:val="000000" w:themeColor="text1"/>
        </w:rPr>
        <w:t xml:space="preserve"> del RESOLUTIVO PRIMERO de la Resolución (Acuerdo de Aceptación de Condiciones).</w:t>
      </w:r>
    </w:p>
    <w:p w:rsidR="00684FF2" w:rsidRPr="00E32D0E" w:rsidRDefault="00684FF2" w:rsidP="007A34EB">
      <w:pPr>
        <w:pStyle w:val="Prrafonumerado"/>
        <w:numPr>
          <w:ilvl w:val="0"/>
          <w:numId w:val="6"/>
        </w:numPr>
        <w:spacing w:after="0" w:line="276" w:lineRule="auto"/>
        <w:rPr>
          <w:color w:val="000000" w:themeColor="text1"/>
        </w:rPr>
      </w:pPr>
      <w:r w:rsidRPr="00E32D0E">
        <w:rPr>
          <w:color w:val="000000" w:themeColor="text1"/>
        </w:rPr>
        <w:t>El once de enero de dos mil dieciocho, las Partes presentaron en la oficialía de partes del Instituto escrito por medio del cual solicitaron se les concediera una prórroga de 6 (seis) meses para llevar a cabo el cierre de la Operación, adicionales al plazo de vigencia establecido en el RESOLUTIVO SEGUNDO de la Resolución (Escrito de Prórroga de Cierre).</w:t>
      </w:r>
    </w:p>
    <w:p w:rsidR="00684FF2" w:rsidRPr="00E32D0E" w:rsidRDefault="00684FF2" w:rsidP="007A34EB">
      <w:pPr>
        <w:pStyle w:val="Prrafonumerado"/>
        <w:numPr>
          <w:ilvl w:val="0"/>
          <w:numId w:val="6"/>
        </w:numPr>
        <w:spacing w:after="0" w:line="276" w:lineRule="auto"/>
        <w:rPr>
          <w:color w:val="000000" w:themeColor="text1"/>
        </w:rPr>
      </w:pPr>
      <w:r w:rsidRPr="00E32D0E">
        <w:rPr>
          <w:color w:val="000000" w:themeColor="text1"/>
        </w:rPr>
        <w:t>El dieciséis de enero de dos mil dieciocho, mediante acuerdo emitido por el Director General de Concentraciones y Concesiones,</w:t>
      </w:r>
      <w:r w:rsidR="00CC6F5D" w:rsidRPr="00E32D0E">
        <w:rPr>
          <w:color w:val="000000" w:themeColor="text1"/>
        </w:rPr>
        <w:t xml:space="preserve"> notificado a las partes en esa misma fecha,</w:t>
      </w:r>
      <w:r w:rsidRPr="00E32D0E">
        <w:rPr>
          <w:color w:val="000000" w:themeColor="text1"/>
        </w:rPr>
        <w:t xml:space="preserve"> se concedió por única ocasión la prórroga solicitada de 6 (seis) meses mediante el Escrito de Prórroga de Cierre, de conformidad con el </w:t>
      </w:r>
      <w:r w:rsidR="00776E18" w:rsidRPr="00E32D0E">
        <w:rPr>
          <w:color w:val="000000" w:themeColor="text1"/>
        </w:rPr>
        <w:t>antepenúltimo</w:t>
      </w:r>
      <w:r w:rsidRPr="00E32D0E">
        <w:rPr>
          <w:color w:val="000000" w:themeColor="text1"/>
        </w:rPr>
        <w:t xml:space="preserve"> párrafo del artículo 90 de la LFCE (Acuerdo de Prórroga de Cierre). </w:t>
      </w:r>
    </w:p>
    <w:p w:rsidR="00684FF2" w:rsidRPr="00E32D0E" w:rsidRDefault="00684FF2" w:rsidP="007A34EB">
      <w:pPr>
        <w:pStyle w:val="Prrafonumerado"/>
        <w:numPr>
          <w:ilvl w:val="0"/>
          <w:numId w:val="6"/>
        </w:numPr>
        <w:spacing w:after="0" w:line="276" w:lineRule="auto"/>
        <w:rPr>
          <w:color w:val="000000" w:themeColor="text1"/>
        </w:rPr>
      </w:pPr>
      <w:r w:rsidRPr="00E32D0E">
        <w:rPr>
          <w:color w:val="000000" w:themeColor="text1"/>
        </w:rPr>
        <w:t xml:space="preserve">El treinta de julio de dos mil dieciocho, </w:t>
      </w:r>
      <w:r w:rsidR="009F3817" w:rsidRPr="00E32D0E">
        <w:rPr>
          <w:color w:val="000000" w:themeColor="text1"/>
        </w:rPr>
        <w:t xml:space="preserve">de conformidad con lo ordenado en el RESOLUTIVO TERCERO de la Resolución, </w:t>
      </w:r>
      <w:r w:rsidRPr="00E32D0E">
        <w:rPr>
          <w:color w:val="000000" w:themeColor="text1"/>
        </w:rPr>
        <w:t>la Partes presentaron en la oficialía de partes del Instituto un escrito y anexo por medio del cual informaron al Instituto que el cierre de la operación se llevó a cabo el catorce de junio de dos mil dieciocho (Escrito de Cierre).</w:t>
      </w:r>
    </w:p>
    <w:p w:rsidR="00684FF2" w:rsidRPr="00E32D0E" w:rsidRDefault="00684FF2" w:rsidP="007A34EB">
      <w:pPr>
        <w:pStyle w:val="Prrafonumerado"/>
        <w:numPr>
          <w:ilvl w:val="0"/>
          <w:numId w:val="6"/>
        </w:numPr>
        <w:spacing w:after="0" w:line="276" w:lineRule="auto"/>
        <w:rPr>
          <w:color w:val="000000" w:themeColor="text1"/>
        </w:rPr>
      </w:pPr>
      <w:r w:rsidRPr="00E32D0E">
        <w:rPr>
          <w:color w:val="000000" w:themeColor="text1"/>
        </w:rPr>
        <w:t xml:space="preserve">El </w:t>
      </w:r>
      <w:r w:rsidR="00D35D2C" w:rsidRPr="00E32D0E">
        <w:rPr>
          <w:color w:val="000000" w:themeColor="text1"/>
        </w:rPr>
        <w:t>trece de agosto</w:t>
      </w:r>
      <w:r w:rsidRPr="00E32D0E">
        <w:rPr>
          <w:color w:val="000000" w:themeColor="text1"/>
        </w:rPr>
        <w:t xml:space="preserve"> de dos mil dieciocho, mediante acuerdo emitido por la Titular de la Unidad de Competencia Económica,</w:t>
      </w:r>
      <w:r w:rsidR="00CC6F5D" w:rsidRPr="00E32D0E">
        <w:rPr>
          <w:color w:val="000000" w:themeColor="text1"/>
        </w:rPr>
        <w:t xml:space="preserve"> notificado a las Partes en esa misma fecha,</w:t>
      </w:r>
      <w:r w:rsidRPr="00E32D0E">
        <w:rPr>
          <w:color w:val="000000" w:themeColor="text1"/>
        </w:rPr>
        <w:t xml:space="preserve"> se tuvo por cumplimentada la instrucción contenida en el resolutivo TERCERO de la Resolución, así como por acreditada la realización y cierre de la Operación en la fecha indicada por las Partes (Acuerdo de Cierre de la Operación).</w:t>
      </w:r>
    </w:p>
    <w:p w:rsidR="00684FF2" w:rsidRPr="00E32D0E" w:rsidRDefault="00684FF2" w:rsidP="007A34EB">
      <w:pPr>
        <w:pStyle w:val="Prrafonumerado"/>
        <w:numPr>
          <w:ilvl w:val="0"/>
          <w:numId w:val="6"/>
        </w:numPr>
        <w:spacing w:after="0" w:line="276" w:lineRule="auto"/>
        <w:rPr>
          <w:color w:val="000000" w:themeColor="text1"/>
        </w:rPr>
      </w:pPr>
      <w:r w:rsidRPr="00E32D0E">
        <w:rPr>
          <w:color w:val="000000" w:themeColor="text1"/>
        </w:rPr>
        <w:t>El diez de septiembre de dos mil dieciocho, las Partes presentaron en la oficialía de partes del Instituto un escrito y anexos por medio del cual pretenden dar cum</w:t>
      </w:r>
      <w:r w:rsidR="00803E39" w:rsidRPr="00E32D0E">
        <w:rPr>
          <w:color w:val="000000" w:themeColor="text1"/>
        </w:rPr>
        <w:t>p</w:t>
      </w:r>
      <w:r w:rsidRPr="00E32D0E">
        <w:rPr>
          <w:color w:val="000000" w:themeColor="text1"/>
        </w:rPr>
        <w:t xml:space="preserve">limiento a lo ordenado en el </w:t>
      </w:r>
      <w:r w:rsidR="000C53E2" w:rsidRPr="00E32D0E">
        <w:rPr>
          <w:color w:val="000000" w:themeColor="text1"/>
        </w:rPr>
        <w:t>punto 20 de</w:t>
      </w:r>
      <w:r w:rsidR="009F3817" w:rsidRPr="00E32D0E">
        <w:rPr>
          <w:color w:val="000000" w:themeColor="text1"/>
        </w:rPr>
        <w:t xml:space="preserve"> </w:t>
      </w:r>
      <w:r w:rsidR="000C53E2" w:rsidRPr="00E32D0E">
        <w:rPr>
          <w:color w:val="000000" w:themeColor="text1"/>
        </w:rPr>
        <w:t>l</w:t>
      </w:r>
      <w:r w:rsidR="009F3817" w:rsidRPr="00E32D0E">
        <w:rPr>
          <w:color w:val="000000" w:themeColor="text1"/>
        </w:rPr>
        <w:t>as Condiciones, dispuestas en el</w:t>
      </w:r>
      <w:r w:rsidR="000C53E2" w:rsidRPr="00E32D0E">
        <w:rPr>
          <w:color w:val="000000" w:themeColor="text1"/>
        </w:rPr>
        <w:t xml:space="preserve"> numeral</w:t>
      </w:r>
      <w:r w:rsidRPr="00E32D0E">
        <w:rPr>
          <w:color w:val="000000" w:themeColor="text1"/>
        </w:rPr>
        <w:t xml:space="preserve"> 9.2. </w:t>
      </w:r>
      <w:r w:rsidR="000C53E2" w:rsidRPr="00E32D0E">
        <w:rPr>
          <w:color w:val="000000" w:themeColor="text1"/>
        </w:rPr>
        <w:t>“</w:t>
      </w:r>
      <w:r w:rsidRPr="00E32D0E">
        <w:rPr>
          <w:color w:val="000000" w:themeColor="text1"/>
        </w:rPr>
        <w:t>Condiciones que se establecen a la entidad resultante AT&amp;T/Time Warner</w:t>
      </w:r>
      <w:r w:rsidR="000C53E2" w:rsidRPr="00E32D0E">
        <w:rPr>
          <w:color w:val="000000" w:themeColor="text1"/>
        </w:rPr>
        <w:t>”</w:t>
      </w:r>
      <w:r w:rsidRPr="00E32D0E">
        <w:rPr>
          <w:color w:val="000000" w:themeColor="text1"/>
        </w:rPr>
        <w:t xml:space="preserve"> de la Resolución. (Escrito de Cumplimiento a la Condición 9.2.20).</w:t>
      </w:r>
    </w:p>
    <w:p w:rsidR="005D3162" w:rsidRPr="00E32D0E" w:rsidRDefault="005D3162" w:rsidP="007A34EB">
      <w:pPr>
        <w:pStyle w:val="Prrafonumerado"/>
        <w:numPr>
          <w:ilvl w:val="0"/>
          <w:numId w:val="6"/>
        </w:numPr>
        <w:spacing w:after="0" w:line="276" w:lineRule="auto"/>
        <w:rPr>
          <w:color w:val="000000" w:themeColor="text1"/>
        </w:rPr>
      </w:pPr>
      <w:r w:rsidRPr="00E32D0E">
        <w:rPr>
          <w:color w:val="000000" w:themeColor="text1"/>
        </w:rPr>
        <w:t>El veinticuatro de septiembre de dos mil dieciocho, mediante acuerdo emitido por la Titular de la Unidad de Competencia Económica, notificado a las Partes el veinticinco de septiembre de dos mil dieciocho,</w:t>
      </w:r>
      <w:r w:rsidR="004E0F79" w:rsidRPr="00E32D0E">
        <w:rPr>
          <w:color w:val="000000" w:themeColor="text1"/>
        </w:rPr>
        <w:t xml:space="preserve"> i)</w:t>
      </w:r>
      <w:r w:rsidRPr="00E32D0E">
        <w:rPr>
          <w:color w:val="000000" w:themeColor="text1"/>
        </w:rPr>
        <w:t xml:space="preserve"> se tomó conocimiento del Escrito de Cumplimiento a la Condición 9.2.20, mismo que fue presentado dentro del </w:t>
      </w:r>
      <w:r w:rsidR="00B14300" w:rsidRPr="00E32D0E">
        <w:rPr>
          <w:color w:val="000000" w:themeColor="text1"/>
        </w:rPr>
        <w:t>plazo de 30 (treinta) días señalado en el primer párrafo del punto</w:t>
      </w:r>
      <w:r w:rsidR="000C53E2" w:rsidRPr="00E32D0E">
        <w:rPr>
          <w:color w:val="000000" w:themeColor="text1"/>
        </w:rPr>
        <w:t xml:space="preserve"> 20 del </w:t>
      </w:r>
      <w:r w:rsidR="00B14300" w:rsidRPr="00E32D0E">
        <w:rPr>
          <w:color w:val="000000" w:themeColor="text1"/>
        </w:rPr>
        <w:t>numeral</w:t>
      </w:r>
      <w:r w:rsidR="000C53E2" w:rsidRPr="00E32D0E">
        <w:rPr>
          <w:color w:val="000000" w:themeColor="text1"/>
        </w:rPr>
        <w:t xml:space="preserve"> 9.2</w:t>
      </w:r>
      <w:r w:rsidR="00B14300" w:rsidRPr="00E32D0E">
        <w:rPr>
          <w:color w:val="000000" w:themeColor="text1"/>
        </w:rPr>
        <w:t xml:space="preserve"> de la Resolución</w:t>
      </w:r>
      <w:r w:rsidR="009F3817" w:rsidRPr="00E32D0E">
        <w:rPr>
          <w:color w:val="000000" w:themeColor="text1"/>
        </w:rPr>
        <w:t>; y ii</w:t>
      </w:r>
      <w:r w:rsidR="004E0F79" w:rsidRPr="00E32D0E">
        <w:rPr>
          <w:color w:val="000000" w:themeColor="text1"/>
        </w:rPr>
        <w:t>) se procedió a la revisión y análisis correspondiente de la información presentada por las Partes, a fin de determinar el cumplimiento de la condición establecida en el punto 20 del numeral 9.2 de la Resolución</w:t>
      </w:r>
      <w:r w:rsidRPr="00E32D0E">
        <w:rPr>
          <w:color w:val="000000" w:themeColor="text1"/>
        </w:rPr>
        <w:t xml:space="preserve"> (Acuerdo de Toma de Conocimiento).</w:t>
      </w:r>
    </w:p>
    <w:p w:rsidR="00803E39" w:rsidRPr="00E32D0E" w:rsidRDefault="00803E39" w:rsidP="007A34EB">
      <w:pPr>
        <w:pStyle w:val="Prrafonumerado"/>
        <w:numPr>
          <w:ilvl w:val="0"/>
          <w:numId w:val="6"/>
        </w:numPr>
        <w:spacing w:after="0" w:line="276" w:lineRule="auto"/>
        <w:rPr>
          <w:color w:val="000000" w:themeColor="text1"/>
        </w:rPr>
      </w:pPr>
      <w:r w:rsidRPr="00E32D0E">
        <w:rPr>
          <w:color w:val="000000" w:themeColor="text1"/>
        </w:rPr>
        <w:t xml:space="preserve">El </w:t>
      </w:r>
      <w:r w:rsidR="00042625" w:rsidRPr="00E32D0E">
        <w:rPr>
          <w:color w:val="000000" w:themeColor="text1"/>
        </w:rPr>
        <w:t>veintinueve</w:t>
      </w:r>
      <w:r w:rsidRPr="00E32D0E">
        <w:rPr>
          <w:color w:val="000000" w:themeColor="text1"/>
        </w:rPr>
        <w:t xml:space="preserve"> de octubre de dos mil dieciocho, las Partes presentaron en la oficialía de partes del Instituto un escrito y anexos en alcance al Escrito de Cumplimiento a la Condición 9.2.20. (</w:t>
      </w:r>
      <w:r w:rsidR="0016318E" w:rsidRPr="00E32D0E">
        <w:rPr>
          <w:color w:val="000000" w:themeColor="text1"/>
        </w:rPr>
        <w:t xml:space="preserve">Primer </w:t>
      </w:r>
      <w:r w:rsidRPr="00E32D0E">
        <w:rPr>
          <w:color w:val="000000" w:themeColor="text1"/>
        </w:rPr>
        <w:t>Alcance al Escrito de Cumplimiento</w:t>
      </w:r>
      <w:r w:rsidR="000B6F4D" w:rsidRPr="00E32D0E">
        <w:rPr>
          <w:color w:val="000000" w:themeColor="text1"/>
        </w:rPr>
        <w:t xml:space="preserve"> a la Condición 9.2.20.</w:t>
      </w:r>
      <w:r w:rsidRPr="00E32D0E">
        <w:rPr>
          <w:color w:val="000000" w:themeColor="text1"/>
        </w:rPr>
        <w:t>). La recepción de e</w:t>
      </w:r>
      <w:r w:rsidR="00042625" w:rsidRPr="00E32D0E">
        <w:rPr>
          <w:color w:val="000000" w:themeColor="text1"/>
        </w:rPr>
        <w:t>se documento se acordó en fecha doce de noviembre de dos mil dieciocho</w:t>
      </w:r>
      <w:r w:rsidRPr="00E32D0E">
        <w:rPr>
          <w:color w:val="000000" w:themeColor="text1"/>
        </w:rPr>
        <w:t>.</w:t>
      </w:r>
    </w:p>
    <w:p w:rsidR="0016318E" w:rsidRPr="00E32D0E" w:rsidRDefault="0016318E" w:rsidP="007A34EB">
      <w:pPr>
        <w:pStyle w:val="Prrafonumerado"/>
        <w:numPr>
          <w:ilvl w:val="0"/>
          <w:numId w:val="6"/>
        </w:numPr>
        <w:spacing w:after="0" w:line="276" w:lineRule="auto"/>
        <w:rPr>
          <w:color w:val="000000" w:themeColor="text1"/>
        </w:rPr>
      </w:pPr>
      <w:r w:rsidRPr="00E32D0E">
        <w:rPr>
          <w:color w:val="000000" w:themeColor="text1"/>
        </w:rPr>
        <w:t xml:space="preserve">El veintisiete de noviembre de dos mil dieciocho, las Partes presentaron en la oficialía de partes del Instituto un escrito y anexos en alcance al Escrito de Cumplimiento a la Condición 9.2.20. y el Primer Alcance al Escrito de Cumplimiento a la Condición 9.2.20. (Segundo Alcance al Escrito de Cumplimiento a la Condición 9.2.20.). La recepción de ese documento se acordó en fecha </w:t>
      </w:r>
      <w:r w:rsidR="002E5717" w:rsidRPr="00E32D0E">
        <w:rPr>
          <w:color w:val="000000" w:themeColor="text1"/>
        </w:rPr>
        <w:t>veintiocho</w:t>
      </w:r>
      <w:r w:rsidRPr="00E32D0E">
        <w:rPr>
          <w:color w:val="000000" w:themeColor="text1"/>
        </w:rPr>
        <w:t xml:space="preserve"> de noviembre de dos mil dieciocho.</w:t>
      </w:r>
    </w:p>
    <w:p w:rsidR="009057BA" w:rsidRPr="00E32D0E" w:rsidRDefault="009057BA" w:rsidP="007A34EB">
      <w:pPr>
        <w:pStyle w:val="Encabezado"/>
        <w:spacing w:before="120" w:line="276" w:lineRule="auto"/>
        <w:ind w:right="48"/>
        <w:rPr>
          <w:color w:val="000000" w:themeColor="text1"/>
        </w:rPr>
      </w:pPr>
      <w:r w:rsidRPr="00E32D0E">
        <w:rPr>
          <w:color w:val="000000" w:themeColor="text1"/>
        </w:rPr>
        <w:t xml:space="preserve">En virtud de los Antecedentes referidos y </w:t>
      </w:r>
    </w:p>
    <w:p w:rsidR="003D624C" w:rsidRPr="00E32D0E" w:rsidRDefault="003D624C" w:rsidP="007A34EB">
      <w:pPr>
        <w:pStyle w:val="Ttulo1"/>
        <w:spacing w:before="120" w:line="276" w:lineRule="auto"/>
        <w:ind w:right="48"/>
        <w:contextualSpacing w:val="0"/>
        <w:rPr>
          <w:color w:val="000000" w:themeColor="text1"/>
        </w:rPr>
      </w:pPr>
      <w:bookmarkStart w:id="2" w:name="_Toc531162699"/>
      <w:bookmarkStart w:id="3" w:name="_Toc536788135"/>
      <w:r w:rsidRPr="00E32D0E">
        <w:rPr>
          <w:color w:val="000000" w:themeColor="text1"/>
        </w:rPr>
        <w:t>CONSIDERANDO</w:t>
      </w:r>
      <w:bookmarkEnd w:id="2"/>
      <w:bookmarkEnd w:id="3"/>
    </w:p>
    <w:p w:rsidR="00292887" w:rsidRPr="00E32D0E" w:rsidRDefault="00CD6AAF" w:rsidP="007A34EB">
      <w:pPr>
        <w:pStyle w:val="Ttulo2"/>
        <w:spacing w:after="0"/>
        <w:rPr>
          <w:color w:val="000000" w:themeColor="text1"/>
        </w:rPr>
      </w:pPr>
      <w:bookmarkStart w:id="4" w:name="_Toc531162700"/>
      <w:bookmarkStart w:id="5" w:name="_Toc536788136"/>
      <w:r w:rsidRPr="00E32D0E">
        <w:rPr>
          <w:color w:val="000000" w:themeColor="text1"/>
        </w:rPr>
        <w:t>PRIMERO.- Condiciones impuestas a las Partes en el resolutivo Primero de la Resolución</w:t>
      </w:r>
      <w:bookmarkEnd w:id="4"/>
      <w:bookmarkEnd w:id="5"/>
    </w:p>
    <w:p w:rsidR="00250B66" w:rsidRPr="00E32D0E" w:rsidRDefault="002026AE" w:rsidP="007A34EB">
      <w:pPr>
        <w:pStyle w:val="Encabezado"/>
        <w:spacing w:before="120" w:line="276" w:lineRule="auto"/>
        <w:ind w:right="48"/>
        <w:rPr>
          <w:color w:val="000000" w:themeColor="text1"/>
        </w:rPr>
      </w:pPr>
      <w:r w:rsidRPr="00E32D0E">
        <w:rPr>
          <w:color w:val="000000" w:themeColor="text1"/>
        </w:rPr>
        <w:t xml:space="preserve">El </w:t>
      </w:r>
      <w:r w:rsidR="00830AD5" w:rsidRPr="00E32D0E">
        <w:rPr>
          <w:color w:val="000000" w:themeColor="text1"/>
        </w:rPr>
        <w:t>quince de agosto de dos mil diecisiete</w:t>
      </w:r>
      <w:r w:rsidRPr="00E32D0E">
        <w:rPr>
          <w:color w:val="000000" w:themeColor="text1"/>
        </w:rPr>
        <w:t xml:space="preserve"> el </w:t>
      </w:r>
      <w:r w:rsidR="009C60F3" w:rsidRPr="00E32D0E">
        <w:rPr>
          <w:color w:val="000000" w:themeColor="text1"/>
        </w:rPr>
        <w:t>Pleno de</w:t>
      </w:r>
      <w:r w:rsidRPr="00E32D0E">
        <w:rPr>
          <w:color w:val="000000" w:themeColor="text1"/>
        </w:rPr>
        <w:t>l</w:t>
      </w:r>
      <w:r w:rsidR="009C60F3" w:rsidRPr="00E32D0E">
        <w:rPr>
          <w:color w:val="000000" w:themeColor="text1"/>
        </w:rPr>
        <w:t xml:space="preserve"> </w:t>
      </w:r>
      <w:r w:rsidR="0062797D" w:rsidRPr="00E32D0E">
        <w:rPr>
          <w:color w:val="000000" w:themeColor="text1"/>
        </w:rPr>
        <w:t>Instituto autoriz</w:t>
      </w:r>
      <w:r w:rsidRPr="00E32D0E">
        <w:rPr>
          <w:color w:val="000000" w:themeColor="text1"/>
        </w:rPr>
        <w:t>ó a las Partes llevar a cabo</w:t>
      </w:r>
      <w:r w:rsidR="0062797D" w:rsidRPr="00E32D0E">
        <w:rPr>
          <w:color w:val="000000" w:themeColor="text1"/>
        </w:rPr>
        <w:t xml:space="preserve"> la Operación</w:t>
      </w:r>
      <w:r w:rsidRPr="00E32D0E">
        <w:rPr>
          <w:color w:val="000000" w:themeColor="text1"/>
        </w:rPr>
        <w:t>,</w:t>
      </w:r>
      <w:r w:rsidR="0062797D" w:rsidRPr="00E32D0E">
        <w:rPr>
          <w:color w:val="000000" w:themeColor="text1"/>
        </w:rPr>
        <w:t xml:space="preserve"> sujeta al cumplimiento de </w:t>
      </w:r>
      <w:r w:rsidR="00B235F2" w:rsidRPr="00E32D0E">
        <w:rPr>
          <w:color w:val="000000" w:themeColor="text1"/>
        </w:rPr>
        <w:t>c</w:t>
      </w:r>
      <w:r w:rsidR="00B93541" w:rsidRPr="00E32D0E">
        <w:rPr>
          <w:color w:val="000000" w:themeColor="text1"/>
        </w:rPr>
        <w:t xml:space="preserve">ondiciones, </w:t>
      </w:r>
      <w:r w:rsidRPr="00E32D0E">
        <w:rPr>
          <w:color w:val="000000" w:themeColor="text1"/>
        </w:rPr>
        <w:t>en términos de</w:t>
      </w:r>
      <w:r w:rsidR="005A7B3F" w:rsidRPr="00E32D0E">
        <w:rPr>
          <w:color w:val="000000" w:themeColor="text1"/>
        </w:rPr>
        <w:t>l</w:t>
      </w:r>
      <w:r w:rsidR="00490645" w:rsidRPr="00E32D0E">
        <w:rPr>
          <w:color w:val="000000" w:themeColor="text1"/>
        </w:rPr>
        <w:t xml:space="preserve"> </w:t>
      </w:r>
      <w:r w:rsidR="001A1AFC" w:rsidRPr="00E32D0E">
        <w:rPr>
          <w:color w:val="000000" w:themeColor="text1"/>
        </w:rPr>
        <w:t>r</w:t>
      </w:r>
      <w:r w:rsidR="00490645" w:rsidRPr="00E32D0E">
        <w:rPr>
          <w:color w:val="000000" w:themeColor="text1"/>
        </w:rPr>
        <w:t xml:space="preserve">esolutivo </w:t>
      </w:r>
      <w:r w:rsidR="00D35A93" w:rsidRPr="00E32D0E">
        <w:rPr>
          <w:color w:val="000000" w:themeColor="text1"/>
        </w:rPr>
        <w:t>PRIMERO</w:t>
      </w:r>
      <w:r w:rsidR="001A1AFC" w:rsidRPr="00E32D0E">
        <w:rPr>
          <w:color w:val="000000" w:themeColor="text1"/>
        </w:rPr>
        <w:t xml:space="preserve"> </w:t>
      </w:r>
      <w:r w:rsidR="005A7B3F" w:rsidRPr="00E32D0E">
        <w:rPr>
          <w:color w:val="000000" w:themeColor="text1"/>
        </w:rPr>
        <w:t xml:space="preserve">de la Resolución </w:t>
      </w:r>
      <w:r w:rsidR="00490645" w:rsidRPr="00E32D0E">
        <w:rPr>
          <w:color w:val="000000" w:themeColor="text1"/>
        </w:rPr>
        <w:t>que a la letra señala</w:t>
      </w:r>
      <w:r w:rsidR="00250B66" w:rsidRPr="00E32D0E">
        <w:rPr>
          <w:color w:val="000000" w:themeColor="text1"/>
        </w:rPr>
        <w:t>:</w:t>
      </w:r>
    </w:p>
    <w:p w:rsidR="00F46C94" w:rsidRPr="00E32D0E" w:rsidRDefault="00F46C94" w:rsidP="007A34EB">
      <w:pPr>
        <w:spacing w:before="100" w:after="0" w:line="276" w:lineRule="auto"/>
        <w:ind w:left="567"/>
        <w:rPr>
          <w:i/>
          <w:color w:val="000000" w:themeColor="text1"/>
          <w:sz w:val="20"/>
          <w:szCs w:val="20"/>
        </w:rPr>
      </w:pPr>
      <w:r w:rsidRPr="00E32D0E">
        <w:rPr>
          <w:rFonts w:eastAsia="Calibri" w:cs="Times New Roman"/>
          <w:i/>
          <w:color w:val="000000" w:themeColor="text1"/>
          <w:sz w:val="20"/>
          <w:szCs w:val="20"/>
        </w:rPr>
        <w:t>“PRIMERO.</w:t>
      </w:r>
      <w:r w:rsidR="00292887" w:rsidRPr="00E32D0E">
        <w:rPr>
          <w:rFonts w:eastAsia="Calibri" w:cs="Times New Roman"/>
          <w:i/>
          <w:color w:val="000000" w:themeColor="text1"/>
          <w:sz w:val="20"/>
          <w:szCs w:val="20"/>
        </w:rPr>
        <w:t xml:space="preserve"> </w:t>
      </w:r>
      <w:r w:rsidRPr="00E32D0E">
        <w:rPr>
          <w:rFonts w:eastAsia="Calibri" w:cs="Times New Roman"/>
          <w:b/>
          <w:i/>
          <w:color w:val="000000" w:themeColor="text1"/>
          <w:sz w:val="20"/>
          <w:szCs w:val="20"/>
        </w:rPr>
        <w:t>-</w:t>
      </w:r>
      <w:r w:rsidRPr="00E32D0E">
        <w:rPr>
          <w:rFonts w:eastAsia="Calibri" w:cs="Times New Roman"/>
          <w:i/>
          <w:color w:val="000000" w:themeColor="text1"/>
          <w:sz w:val="20"/>
          <w:szCs w:val="20"/>
        </w:rPr>
        <w:t xml:space="preserve"> Se autoriza llevar a cabo la Operación notificada por AT&amp;T, Inc., West Merger Sub, Inc. y Time Warner Inc., </w:t>
      </w:r>
      <w:r w:rsidRPr="00E32D0E">
        <w:rPr>
          <w:i/>
          <w:color w:val="000000" w:themeColor="text1"/>
          <w:sz w:val="20"/>
          <w:szCs w:val="20"/>
        </w:rPr>
        <w:t>sujeta a que se cumpla con:</w:t>
      </w:r>
    </w:p>
    <w:p w:rsidR="00F46C94" w:rsidRPr="00E32D0E" w:rsidRDefault="00F46C94" w:rsidP="007A34EB">
      <w:pPr>
        <w:pStyle w:val="Prrafodelista"/>
        <w:numPr>
          <w:ilvl w:val="0"/>
          <w:numId w:val="7"/>
        </w:numPr>
        <w:spacing w:before="120" w:after="0" w:line="276" w:lineRule="auto"/>
        <w:contextualSpacing w:val="0"/>
        <w:rPr>
          <w:i/>
          <w:color w:val="000000" w:themeColor="text1"/>
          <w:sz w:val="20"/>
          <w:szCs w:val="20"/>
        </w:rPr>
      </w:pPr>
      <w:r w:rsidRPr="00E32D0E">
        <w:rPr>
          <w:i/>
          <w:color w:val="000000" w:themeColor="text1"/>
          <w:sz w:val="20"/>
          <w:szCs w:val="20"/>
        </w:rPr>
        <w:t xml:space="preserve">Las condiciones establecidas en el </w:t>
      </w:r>
      <w:r w:rsidRPr="00E32D0E">
        <w:rPr>
          <w:b/>
          <w:i/>
          <w:color w:val="000000" w:themeColor="text1"/>
          <w:sz w:val="20"/>
          <w:szCs w:val="20"/>
        </w:rPr>
        <w:t>numeral 9.2 de la presente Resolución</w:t>
      </w:r>
      <w:r w:rsidRPr="00E32D0E">
        <w:rPr>
          <w:i/>
          <w:color w:val="000000" w:themeColor="text1"/>
          <w:sz w:val="20"/>
          <w:szCs w:val="20"/>
        </w:rPr>
        <w:t xml:space="preserve">, y </w:t>
      </w:r>
    </w:p>
    <w:p w:rsidR="00F46C94" w:rsidRPr="00E32D0E" w:rsidRDefault="00F46C94" w:rsidP="007A34EB">
      <w:pPr>
        <w:pStyle w:val="Prrafodelista"/>
        <w:numPr>
          <w:ilvl w:val="0"/>
          <w:numId w:val="7"/>
        </w:numPr>
        <w:spacing w:before="120" w:after="0" w:line="276" w:lineRule="auto"/>
        <w:contextualSpacing w:val="0"/>
        <w:rPr>
          <w:i/>
          <w:color w:val="000000" w:themeColor="text1"/>
          <w:sz w:val="20"/>
          <w:szCs w:val="20"/>
        </w:rPr>
      </w:pPr>
      <w:r w:rsidRPr="00E32D0E">
        <w:rPr>
          <w:i/>
          <w:color w:val="000000" w:themeColor="text1"/>
          <w:sz w:val="20"/>
          <w:szCs w:val="20"/>
        </w:rPr>
        <w:t xml:space="preserve">Que dentro del plazo de 10 (diez) días hábiles siguientes a aquél en el que surta efectos la notificación de la presente Resolución, presenten escritos mediante los cuales, las personas dotadas de los poderes suficientes, acepten en su totalidad las condiciones establecidas en el numeral 9.2 de la presente Resolución. En caso de incumplir esta condición, la Operación se tendrá por objetada.” </w:t>
      </w:r>
      <w:r w:rsidRPr="00E32D0E">
        <w:rPr>
          <w:color w:val="000000" w:themeColor="text1"/>
          <w:sz w:val="20"/>
        </w:rPr>
        <w:t>(Énfasis añadido)</w:t>
      </w:r>
    </w:p>
    <w:p w:rsidR="00250B66" w:rsidRPr="00E32D0E" w:rsidRDefault="00250B66" w:rsidP="007A34EB">
      <w:pPr>
        <w:spacing w:before="120" w:after="0" w:line="276" w:lineRule="auto"/>
        <w:ind w:right="48"/>
        <w:rPr>
          <w:color w:val="000000" w:themeColor="text1"/>
        </w:rPr>
      </w:pPr>
      <w:r w:rsidRPr="00E32D0E">
        <w:rPr>
          <w:color w:val="000000" w:themeColor="text1"/>
        </w:rPr>
        <w:t>L</w:t>
      </w:r>
      <w:r w:rsidR="00B235F2" w:rsidRPr="00E32D0E">
        <w:rPr>
          <w:color w:val="000000" w:themeColor="text1"/>
        </w:rPr>
        <w:t>as Condiciones dispuestas en el</w:t>
      </w:r>
      <w:r w:rsidR="00F46C94" w:rsidRPr="00E32D0E">
        <w:rPr>
          <w:color w:val="000000" w:themeColor="text1"/>
        </w:rPr>
        <w:t xml:space="preserve"> numeral 9.2</w:t>
      </w:r>
      <w:r w:rsidR="00C63147" w:rsidRPr="00E32D0E">
        <w:rPr>
          <w:color w:val="000000" w:themeColor="text1"/>
        </w:rPr>
        <w:t xml:space="preserve"> de la Resolución a los que se refiere el Resolutivo citado </w:t>
      </w:r>
      <w:r w:rsidRPr="00E32D0E">
        <w:rPr>
          <w:color w:val="000000" w:themeColor="text1"/>
        </w:rPr>
        <w:t>se transcribe</w:t>
      </w:r>
      <w:r w:rsidR="00020FA2" w:rsidRPr="00E32D0E">
        <w:rPr>
          <w:color w:val="000000" w:themeColor="text1"/>
        </w:rPr>
        <w:t>n</w:t>
      </w:r>
      <w:r w:rsidRPr="00E32D0E">
        <w:rPr>
          <w:color w:val="000000" w:themeColor="text1"/>
        </w:rPr>
        <w:t xml:space="preserve"> a continuación</w:t>
      </w:r>
      <w:r w:rsidR="00393536" w:rsidRPr="00E32D0E">
        <w:rPr>
          <w:color w:val="000000" w:themeColor="text1"/>
        </w:rPr>
        <w:t>:</w:t>
      </w:r>
    </w:p>
    <w:p w:rsidR="00F46C94" w:rsidRPr="00E32D0E" w:rsidRDefault="00F46C94" w:rsidP="007A34EB">
      <w:pPr>
        <w:spacing w:before="100" w:after="0" w:line="276" w:lineRule="auto"/>
        <w:ind w:left="658"/>
        <w:rPr>
          <w:rFonts w:eastAsia="Calibri" w:cs="Times New Roman"/>
          <w:i/>
          <w:color w:val="000000" w:themeColor="text1"/>
          <w:sz w:val="20"/>
          <w:szCs w:val="20"/>
        </w:rPr>
      </w:pPr>
      <w:r w:rsidRPr="00E32D0E">
        <w:rPr>
          <w:rFonts w:eastAsia="Calibri" w:cs="Times New Roman"/>
          <w:i/>
          <w:color w:val="000000" w:themeColor="text1"/>
          <w:sz w:val="20"/>
          <w:szCs w:val="20"/>
        </w:rPr>
        <w:t>“Así, con base en lo dispuesto en el último párrafo del artículo 91 de la LFCE, este Instituto establece las condiciones a las que deberá sujetarse la Operación para prevenir posibles efectos contrarios a la libre concurrencia</w:t>
      </w:r>
      <w:r w:rsidRPr="00E32D0E" w:rsidDel="00217E07">
        <w:rPr>
          <w:rFonts w:eastAsia="Calibri" w:cs="Times New Roman"/>
          <w:i/>
          <w:color w:val="000000" w:themeColor="text1"/>
          <w:sz w:val="20"/>
          <w:szCs w:val="20"/>
        </w:rPr>
        <w:t xml:space="preserve"> </w:t>
      </w:r>
      <w:r w:rsidRPr="00E32D0E">
        <w:rPr>
          <w:rFonts w:eastAsia="Calibri" w:cs="Times New Roman"/>
          <w:i/>
          <w:color w:val="000000" w:themeColor="text1"/>
          <w:sz w:val="20"/>
          <w:szCs w:val="20"/>
        </w:rPr>
        <w:t>y al proceso de competencia que de ella derivan, en los siguientes términos:</w:t>
      </w:r>
    </w:p>
    <w:p w:rsidR="00F46C94" w:rsidRPr="00E32D0E" w:rsidRDefault="00F46C94" w:rsidP="006F5B6B">
      <w:pPr>
        <w:pStyle w:val="Ttulo3"/>
        <w:spacing w:after="0"/>
        <w:rPr>
          <w:b w:val="0"/>
          <w:i w:val="0"/>
          <w:color w:val="000000" w:themeColor="text1"/>
        </w:rPr>
      </w:pPr>
      <w:bookmarkStart w:id="6" w:name="_Toc490752002"/>
      <w:bookmarkStart w:id="7" w:name="_Toc536788137"/>
      <w:r w:rsidRPr="00E32D0E">
        <w:rPr>
          <w:color w:val="000000" w:themeColor="text1"/>
        </w:rPr>
        <w:t>Definiciones</w:t>
      </w:r>
      <w:bookmarkEnd w:id="6"/>
      <w:bookmarkEnd w:id="7"/>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1.</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 xml:space="preserve">Grupo AT&amp;T </w:t>
      </w:r>
      <w:r w:rsidRPr="00E32D0E">
        <w:rPr>
          <w:i/>
          <w:color w:val="000000" w:themeColor="text1"/>
          <w:sz w:val="20"/>
          <w:szCs w:val="20"/>
        </w:rPr>
        <w:t>significa AT&amp;T Inc. y sus Afiliadas (según dicho término se define más adelante). Para estos efectos, Grupo AT&amp;T tiene una participación en Sky México (según dicho término se define más adelante).</w:t>
      </w:r>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2.</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Afiliada(s)</w:t>
      </w:r>
      <w:r w:rsidRPr="00E32D0E">
        <w:rPr>
          <w:i/>
          <w:color w:val="000000" w:themeColor="text1"/>
          <w:sz w:val="20"/>
          <w:szCs w:val="20"/>
        </w:rPr>
        <w:t xml:space="preserve"> de cualquier persona significa cualquier persona directa o indirectamente, controladora de, controlada por o vinculada mediante influencia significativa con, según determine el Instituto, dicha persona al momento en que se realice la determinación de afiliación.</w:t>
      </w:r>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3.</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HBO LAG</w:t>
      </w:r>
      <w:r w:rsidRPr="00E32D0E">
        <w:rPr>
          <w:i/>
          <w:color w:val="000000" w:themeColor="text1"/>
          <w:sz w:val="20"/>
          <w:szCs w:val="20"/>
        </w:rPr>
        <w:t xml:space="preserve"> significa, individual y conjuntamente, las personas morales que, de tiempo en tiempo, se encuentren bajo el control conjunto en última instancia, directa o indirectamente, de Home Box Office Inc. (y cualquiera de sus Afiliadas) y Ole Communications, Inc. (y cualquiera de sus Afiliadas) que realizan actividades bajo el nombre de HBO Latin America o HBO Latin America Group o que realizan negocios como parte de la coinversión conocida como HBO Latin America Group, incluyendo, sin limitar, a HBO Ole Partners, HBO Brasil Partners, HBO Ole Distribution LLC, HBO Latin American Productions Services, L.C. y a cualquiera de sus subsidiarias actualmente o en el futuro. </w:t>
      </w:r>
    </w:p>
    <w:p w:rsidR="00F46C94" w:rsidRPr="00E32D0E" w:rsidRDefault="00F46C94" w:rsidP="007A34EB">
      <w:pPr>
        <w:spacing w:before="100" w:after="0" w:line="276" w:lineRule="auto"/>
        <w:ind w:left="942" w:hanging="284"/>
        <w:rPr>
          <w:i/>
          <w:color w:val="000000" w:themeColor="text1"/>
          <w:sz w:val="20"/>
          <w:szCs w:val="20"/>
          <w:lang w:val="en-US"/>
        </w:rPr>
      </w:pPr>
      <w:r w:rsidRPr="00E32D0E">
        <w:rPr>
          <w:rFonts w:eastAsia="Calibri" w:cs="Times New Roman"/>
          <w:i/>
          <w:color w:val="000000" w:themeColor="text1"/>
          <w:sz w:val="20"/>
          <w:szCs w:val="20"/>
          <w:lang w:val="en-US"/>
        </w:rPr>
        <w:t>4.</w:t>
      </w:r>
      <w:r w:rsidRPr="00E32D0E">
        <w:rPr>
          <w:rFonts w:eastAsia="Calibri" w:cs="Times New Roman"/>
          <w:i/>
          <w:color w:val="000000" w:themeColor="text1"/>
          <w:sz w:val="20"/>
          <w:szCs w:val="20"/>
          <w:lang w:val="en-US"/>
        </w:rPr>
        <w:tab/>
      </w:r>
      <w:r w:rsidRPr="00E32D0E">
        <w:rPr>
          <w:rStyle w:val="Ttulo8Car"/>
          <w:rFonts w:ascii="ITC Avant Garde" w:hAnsi="ITC Avant Garde"/>
          <w:i/>
          <w:color w:val="000000" w:themeColor="text1"/>
          <w:sz w:val="20"/>
          <w:szCs w:val="20"/>
          <w:lang w:val="en-US"/>
        </w:rPr>
        <w:t>Time Warner</w:t>
      </w:r>
      <w:r w:rsidRPr="00E32D0E">
        <w:rPr>
          <w:i/>
          <w:color w:val="000000" w:themeColor="text1"/>
          <w:sz w:val="20"/>
          <w:szCs w:val="20"/>
          <w:lang w:val="en-US"/>
        </w:rPr>
        <w:t xml:space="preserve"> significa Time Warner Inc. y sus Afiliadas.</w:t>
      </w:r>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5.</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Programación de Video</w:t>
      </w:r>
      <w:r w:rsidRPr="00E32D0E">
        <w:rPr>
          <w:i/>
          <w:color w:val="000000" w:themeColor="text1"/>
          <w:sz w:val="20"/>
          <w:szCs w:val="20"/>
        </w:rPr>
        <w:t xml:space="preserve"> significa la programación lineal de canales o contenidos audiovisuales, licenciados</w:t>
      </w:r>
      <w:r w:rsidRPr="00E32D0E">
        <w:rPr>
          <w:rFonts w:eastAsia="Calibri"/>
          <w:i/>
          <w:color w:val="000000" w:themeColor="text1"/>
          <w:sz w:val="20"/>
          <w:szCs w:val="20"/>
        </w:rPr>
        <w:t>, individualmente o en paquete,</w:t>
      </w:r>
      <w:r w:rsidRPr="00E32D0E">
        <w:rPr>
          <w:i/>
          <w:color w:val="000000" w:themeColor="text1"/>
          <w:sz w:val="20"/>
          <w:szCs w:val="20"/>
        </w:rPr>
        <w:t xml:space="preserve"> directamente por Time Warner y sus Afiliadas a Operadores STAR (según dicho término se define más adelante) (pero sin incluir la programación lineal de canales o contenidos audiovisuales, licenciados por HBO LAG en tanto el Grupo AT&amp;T y Time Warner se sujeten a las medidas previstas en los numerales 16 y 17 siguientes), incluyendo contenidos licenciados a Operadores STAR que a su vez éstos los ofrecen a subscriptores a través de servicios de pago por evento (pay-per-view) y servicios complementarios.</w:t>
      </w:r>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6.</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Operadores STAR</w:t>
      </w:r>
      <w:r w:rsidRPr="00E32D0E">
        <w:rPr>
          <w:i/>
          <w:color w:val="000000" w:themeColor="text1"/>
          <w:sz w:val="20"/>
          <w:szCs w:val="20"/>
        </w:rPr>
        <w:t xml:space="preserve"> significa cualquier entidad autorizada para prestar servicios de televisión y audio restringido (“STAR”) en cualquier región dentro de México. </w:t>
      </w:r>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7.</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Personal Restringido o Persona Restringida</w:t>
      </w:r>
      <w:r w:rsidRPr="00E32D0E">
        <w:rPr>
          <w:i/>
          <w:color w:val="000000" w:themeColor="text1"/>
          <w:sz w:val="20"/>
          <w:szCs w:val="20"/>
        </w:rPr>
        <w:t xml:space="preserve"> significa cualquier funcionario o empleado del Grupo AT&amp;T y Time Warner que, directa o indirectamente, participe o tenga autoridad en la toma de decisiones respecto de la preparación, negociación o administración de los convenios, contratos y/o acuerdos de Programación de Video (según se define más adelante), así como respecto a las estrategias comerciales relacionadas (en conjunto, “Condiciones de Acceso”). </w:t>
      </w:r>
    </w:p>
    <w:p w:rsidR="00F46C94" w:rsidRPr="00E32D0E" w:rsidRDefault="00F46C94" w:rsidP="007A34EB">
      <w:pPr>
        <w:spacing w:before="100" w:after="0" w:line="276" w:lineRule="auto"/>
        <w:ind w:left="942"/>
        <w:rPr>
          <w:i/>
          <w:color w:val="000000" w:themeColor="text1"/>
          <w:sz w:val="20"/>
          <w:szCs w:val="20"/>
        </w:rPr>
      </w:pPr>
      <w:r w:rsidRPr="00E32D0E">
        <w:rPr>
          <w:rFonts w:eastAsia="Calibri" w:cs="Times New Roman"/>
          <w:i/>
          <w:color w:val="000000" w:themeColor="text1"/>
          <w:sz w:val="20"/>
          <w:szCs w:val="20"/>
        </w:rPr>
        <w:t>Esta definición no incluye a directivos, funcionarios o empleados de Sky México, según dicho término se define más adelante. En tanto AT&amp;T y Time Warner mantengan la separación de HBO LAG, tampoco se incluirá en esta definición a los distintos directivos, funcionarios o empleados de HBO LAG, distintos de los Consejeros de HBO LAG.</w:t>
      </w:r>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8.</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Sky México</w:t>
      </w:r>
      <w:r w:rsidRPr="00E32D0E">
        <w:rPr>
          <w:i/>
          <w:color w:val="000000" w:themeColor="text1"/>
          <w:sz w:val="20"/>
          <w:szCs w:val="20"/>
        </w:rPr>
        <w:t xml:space="preserve"> significa Innova, S. de R.L. de C.V., Corporación Novavisión, S. de R.L. de C.V., Corporación de Radio y Televisión del Norte de México, S. de R.L. de C.V. y/o Novabox S. de R.L. de C.V., así como cualquier persona que actualmente o en el futuro, se encuentre vinculada mediante influencia significativa o control con dichas sociedades. Para efectos de esta definición, el término definido Sky México no incluirá al Grupo AT&amp;T. </w:t>
      </w:r>
    </w:p>
    <w:p w:rsidR="00F46C94" w:rsidRPr="00E32D0E" w:rsidRDefault="00F46C94" w:rsidP="007A34EB">
      <w:pPr>
        <w:spacing w:before="100" w:after="0" w:line="276" w:lineRule="auto"/>
        <w:ind w:left="942" w:hanging="284"/>
        <w:rPr>
          <w:i/>
          <w:color w:val="000000" w:themeColor="text1"/>
          <w:sz w:val="20"/>
          <w:szCs w:val="20"/>
        </w:rPr>
      </w:pPr>
      <w:r w:rsidRPr="00E32D0E">
        <w:rPr>
          <w:rFonts w:eastAsia="Calibri" w:cs="Times New Roman"/>
          <w:i/>
          <w:color w:val="000000" w:themeColor="text1"/>
          <w:sz w:val="20"/>
          <w:szCs w:val="20"/>
        </w:rPr>
        <w:t>9.</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Consejero de Sky México</w:t>
      </w:r>
      <w:r w:rsidRPr="00E32D0E">
        <w:rPr>
          <w:i/>
          <w:color w:val="000000" w:themeColor="text1"/>
          <w:sz w:val="20"/>
          <w:szCs w:val="20"/>
        </w:rPr>
        <w:t xml:space="preserve"> significa cualquier miembro del consejo de administración u órgano de decisión equivalente de Sky México designado por el Grupo AT&amp;T. Todo Consejero de Sky México deberá ser seleccionado por su experiencia, capacidad y prestigio profesional. Asimismo, los miembros del consejo de administración de AT&amp;T, sus funcionarios o empleados que, en su caso, designen a cada Consejero de Sky México, calificarán la independencia de éstos respecto a la Programación de Video, incluyendo su independencia de cualquier participación o autoridad respecto a las Condiciones de Acceso (según se dicho término se define en el numeral 7 anterior). Los Consejeros de Sky México que durante su encargo dejen de reunir alguno de los requisitos previstos en este numeral, deberán, previo a que se presente tal circunstancia, hacerlo del conocimiento de aquella persona o personas que en su caso, lo hayan nombrado. Adicionalmente, ningún Consejero de Sky México deberá:</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a.</w:t>
      </w:r>
      <w:r w:rsidRPr="00E32D0E">
        <w:rPr>
          <w:rFonts w:eastAsia="Calibri" w:cs="Times New Roman"/>
          <w:i/>
          <w:color w:val="000000" w:themeColor="text1"/>
          <w:sz w:val="20"/>
          <w:szCs w:val="20"/>
        </w:rPr>
        <w:tab/>
      </w:r>
      <w:r w:rsidRPr="00E32D0E">
        <w:rPr>
          <w:i/>
          <w:color w:val="000000" w:themeColor="text1"/>
          <w:sz w:val="20"/>
          <w:szCs w:val="20"/>
        </w:rPr>
        <w:t>Ser Personal Restringido o Persona Restringida (según dicho término se define en el numeral 7 anterior); y</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b.</w:t>
      </w:r>
      <w:r w:rsidRPr="00E32D0E">
        <w:rPr>
          <w:rFonts w:eastAsia="Calibri" w:cs="Times New Roman"/>
          <w:i/>
          <w:color w:val="000000" w:themeColor="text1"/>
          <w:sz w:val="20"/>
          <w:szCs w:val="20"/>
        </w:rPr>
        <w:tab/>
      </w:r>
      <w:r w:rsidRPr="00E32D0E">
        <w:rPr>
          <w:i/>
          <w:color w:val="000000" w:themeColor="text1"/>
          <w:sz w:val="20"/>
          <w:szCs w:val="20"/>
        </w:rPr>
        <w:t>Participar o tener autoridad en la toma de decisiones respecto de la preparación, negociación o administración de los convenios, contratos y/o acuerdos de Programación de Video (según se define más adelante) ni respecto a las estrategias comerciales relacionadas</w:t>
      </w:r>
      <w:r w:rsidRPr="00E32D0E">
        <w:rPr>
          <w:rFonts w:eastAsia="Calibri" w:cs="Times New Roman"/>
          <w:i/>
          <w:color w:val="000000" w:themeColor="text1"/>
          <w:sz w:val="20"/>
          <w:szCs w:val="20"/>
        </w:rPr>
        <w:t>.</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10.</w:t>
      </w:r>
      <w:r w:rsidRPr="00E32D0E">
        <w:rPr>
          <w:rFonts w:eastAsia="Calibri" w:cs="Times New Roman"/>
          <w:i/>
          <w:color w:val="000000" w:themeColor="text1"/>
          <w:sz w:val="20"/>
          <w:szCs w:val="20"/>
        </w:rPr>
        <w:tab/>
      </w:r>
      <w:r w:rsidRPr="00E32D0E">
        <w:rPr>
          <w:rStyle w:val="Ttulo8Car"/>
          <w:rFonts w:ascii="ITC Avant Garde" w:hAnsi="ITC Avant Garde"/>
          <w:i/>
          <w:color w:val="000000" w:themeColor="text1"/>
          <w:sz w:val="20"/>
          <w:szCs w:val="20"/>
        </w:rPr>
        <w:t>Consejero de HBO LAG</w:t>
      </w:r>
      <w:r w:rsidRPr="00E32D0E">
        <w:rPr>
          <w:i/>
          <w:color w:val="000000" w:themeColor="text1"/>
          <w:sz w:val="20"/>
          <w:szCs w:val="20"/>
        </w:rPr>
        <w:t xml:space="preserve"> significa cualquier miembro del consejo de administración de HBO LAG designado por Time Warner o por el Grupo AT&amp;T.</w:t>
      </w:r>
    </w:p>
    <w:p w:rsidR="00F46C94" w:rsidRPr="00E32D0E" w:rsidRDefault="00F46C94" w:rsidP="007A34EB">
      <w:pPr>
        <w:spacing w:before="100" w:after="0" w:line="276" w:lineRule="auto"/>
        <w:ind w:left="1084" w:hanging="426"/>
        <w:rPr>
          <w:i/>
          <w:color w:val="000000" w:themeColor="text1"/>
          <w:sz w:val="20"/>
          <w:szCs w:val="20"/>
          <w:u w:val="single"/>
        </w:rPr>
      </w:pPr>
      <w:r w:rsidRPr="00E32D0E">
        <w:rPr>
          <w:rFonts w:eastAsia="Calibri" w:cs="Times New Roman"/>
          <w:i/>
          <w:color w:val="000000" w:themeColor="text1"/>
          <w:sz w:val="20"/>
          <w:szCs w:val="20"/>
        </w:rPr>
        <w:t>11.</w:t>
      </w:r>
      <w:r w:rsidRPr="00E32D0E">
        <w:rPr>
          <w:rFonts w:eastAsia="Calibri" w:cs="Times New Roman"/>
          <w:i/>
          <w:color w:val="000000" w:themeColor="text1"/>
          <w:sz w:val="20"/>
          <w:szCs w:val="20"/>
        </w:rPr>
        <w:tab/>
      </w:r>
      <w:r w:rsidRPr="00E32D0E">
        <w:rPr>
          <w:i/>
          <w:color w:val="000000" w:themeColor="text1"/>
          <w:sz w:val="20"/>
          <w:szCs w:val="20"/>
        </w:rPr>
        <w:t xml:space="preserve">Obligaciones de Acceso significa la obligación de Grupo AT&amp;T y Time Warner de atender todas las solicitudes de acceso a Programación de Video que realice cualquier Operador STAR, debiendo abstenerse de realizar actos que tengan o puedan tener por objeto o efecto, establecer barreras a la entrada e impedir el acceso a la </w:t>
      </w:r>
      <w:r w:rsidRPr="00E32D0E">
        <w:rPr>
          <w:rFonts w:eastAsia="Calibri"/>
          <w:i/>
          <w:color w:val="000000" w:themeColor="text1"/>
          <w:sz w:val="20"/>
          <w:szCs w:val="20"/>
        </w:rPr>
        <w:t>Programación de Video</w:t>
      </w:r>
      <w:r w:rsidRPr="00E32D0E">
        <w:rPr>
          <w:i/>
          <w:color w:val="000000" w:themeColor="text1"/>
          <w:sz w:val="20"/>
          <w:szCs w:val="20"/>
        </w:rPr>
        <w:t xml:space="preserve"> y el desplazamiento en el mercado relacionado de provisión del STAR</w:t>
      </w:r>
      <w:r w:rsidRPr="00E32D0E">
        <w:rPr>
          <w:rFonts w:eastAsia="Calibri"/>
          <w:i/>
          <w:color w:val="000000" w:themeColor="text1"/>
          <w:sz w:val="20"/>
          <w:szCs w:val="20"/>
        </w:rPr>
        <w:t>.</w:t>
      </w:r>
    </w:p>
    <w:p w:rsidR="00F46C94" w:rsidRPr="00E32D0E" w:rsidRDefault="00F46C94" w:rsidP="007A34EB">
      <w:pPr>
        <w:pStyle w:val="Ttulo4"/>
        <w:spacing w:after="0"/>
        <w:ind w:left="1316"/>
        <w:rPr>
          <w:b w:val="0"/>
          <w:i/>
          <w:color w:val="000000" w:themeColor="text1"/>
          <w:sz w:val="20"/>
          <w:szCs w:val="20"/>
        </w:rPr>
      </w:pPr>
      <w:bookmarkStart w:id="8" w:name="_Toc490752003"/>
      <w:bookmarkStart w:id="9" w:name="_Toc536788138"/>
      <w:r w:rsidRPr="00E32D0E">
        <w:rPr>
          <w:b w:val="0"/>
          <w:i/>
          <w:color w:val="000000" w:themeColor="text1"/>
          <w:sz w:val="20"/>
          <w:szCs w:val="20"/>
        </w:rPr>
        <w:t>Condiciones</w:t>
      </w:r>
      <w:bookmarkEnd w:id="8"/>
      <w:bookmarkEnd w:id="9"/>
    </w:p>
    <w:p w:rsidR="00F46C94" w:rsidRPr="00E32D0E" w:rsidRDefault="00F46C94" w:rsidP="007F2EA4">
      <w:pPr>
        <w:pStyle w:val="Ttulo4"/>
        <w:spacing w:after="0"/>
        <w:ind w:left="1316"/>
        <w:rPr>
          <w:b w:val="0"/>
          <w:color w:val="000000" w:themeColor="text1"/>
          <w:sz w:val="20"/>
          <w:szCs w:val="20"/>
        </w:rPr>
      </w:pPr>
      <w:r w:rsidRPr="00E32D0E">
        <w:rPr>
          <w:b w:val="0"/>
          <w:i/>
          <w:color w:val="000000" w:themeColor="text1"/>
          <w:sz w:val="20"/>
          <w:szCs w:val="20"/>
        </w:rPr>
        <w:t>Separación</w:t>
      </w:r>
      <w:r w:rsidRPr="00E32D0E">
        <w:rPr>
          <w:b w:val="0"/>
          <w:color w:val="000000" w:themeColor="text1"/>
          <w:sz w:val="20"/>
          <w:szCs w:val="20"/>
        </w:rPr>
        <w:t xml:space="preserve"> de los Consejeros de Sky México y las Actividades de Time Warner</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12.</w:t>
      </w:r>
      <w:r w:rsidRPr="00E32D0E">
        <w:rPr>
          <w:rFonts w:eastAsia="Calibri" w:cs="Times New Roman"/>
          <w:i/>
          <w:color w:val="000000" w:themeColor="text1"/>
          <w:sz w:val="20"/>
          <w:szCs w:val="20"/>
        </w:rPr>
        <w:tab/>
      </w:r>
      <w:r w:rsidRPr="00E32D0E">
        <w:rPr>
          <w:i/>
          <w:color w:val="000000" w:themeColor="text1"/>
          <w:sz w:val="20"/>
          <w:szCs w:val="20"/>
        </w:rPr>
        <w:t xml:space="preserve">En adición a lo previsto en el numeral 9 anterior, el Grupo AT&amp;T y Time Warner se obligan a establecer y hacer efectivas las siguientes medidas de protección: </w:t>
      </w:r>
    </w:p>
    <w:p w:rsidR="00F46C94" w:rsidRPr="00E32D0E" w:rsidRDefault="00F46C94" w:rsidP="007A34EB">
      <w:pPr>
        <w:spacing w:before="100" w:after="0" w:line="276" w:lineRule="auto"/>
        <w:ind w:left="1367" w:hanging="283"/>
        <w:rPr>
          <w:i/>
          <w:color w:val="000000" w:themeColor="text1"/>
          <w:sz w:val="20"/>
          <w:szCs w:val="20"/>
        </w:rPr>
      </w:pPr>
      <w:r w:rsidRPr="00E32D0E">
        <w:rPr>
          <w:rFonts w:eastAsia="Calibri" w:cs="Times New Roman"/>
          <w:i/>
          <w:color w:val="000000" w:themeColor="text1"/>
          <w:sz w:val="20"/>
          <w:szCs w:val="20"/>
        </w:rPr>
        <w:t>a.</w:t>
      </w:r>
      <w:r w:rsidRPr="00E32D0E">
        <w:rPr>
          <w:rFonts w:eastAsia="Calibri" w:cs="Times New Roman"/>
          <w:i/>
          <w:color w:val="000000" w:themeColor="text1"/>
          <w:sz w:val="20"/>
          <w:szCs w:val="20"/>
        </w:rPr>
        <w:tab/>
      </w:r>
      <w:r w:rsidRPr="00E32D0E">
        <w:rPr>
          <w:i/>
          <w:color w:val="000000" w:themeColor="text1"/>
          <w:sz w:val="20"/>
          <w:szCs w:val="20"/>
        </w:rPr>
        <w:t>Ningún Personal Restringido podrá ser un Consejero de Sky México</w:t>
      </w:r>
      <w:r w:rsidRPr="00E32D0E">
        <w:rPr>
          <w:rFonts w:eastAsia="Calibri"/>
          <w:i/>
          <w:color w:val="000000" w:themeColor="text1"/>
          <w:sz w:val="20"/>
          <w:szCs w:val="20"/>
        </w:rPr>
        <w:t xml:space="preserve"> o Personal Relevante de Sky México</w:t>
      </w:r>
      <w:r w:rsidRPr="00E32D0E">
        <w:rPr>
          <w:i/>
          <w:color w:val="000000" w:themeColor="text1"/>
          <w:sz w:val="20"/>
          <w:szCs w:val="20"/>
        </w:rPr>
        <w:t>, ni podrá reportar directa o indirectamente a ningún Consejero de Sky México</w:t>
      </w:r>
      <w:r w:rsidRPr="00E32D0E">
        <w:rPr>
          <w:rFonts w:eastAsia="Calibri"/>
          <w:i/>
          <w:color w:val="000000" w:themeColor="text1"/>
          <w:sz w:val="20"/>
          <w:szCs w:val="20"/>
        </w:rPr>
        <w:t xml:space="preserve"> o Personal Relevante de Sky México</w:t>
      </w:r>
      <w:r w:rsidRPr="00E32D0E">
        <w:rPr>
          <w:i/>
          <w:color w:val="000000" w:themeColor="text1"/>
          <w:sz w:val="20"/>
          <w:szCs w:val="20"/>
        </w:rPr>
        <w:t>, ni podrá compartir con ningún Consejero</w:t>
      </w:r>
      <w:r w:rsidRPr="00E32D0E">
        <w:rPr>
          <w:rFonts w:eastAsia="Calibri"/>
          <w:i/>
          <w:color w:val="000000" w:themeColor="text1"/>
          <w:sz w:val="20"/>
          <w:szCs w:val="20"/>
        </w:rPr>
        <w:t xml:space="preserve"> de Sky México o Personal Relevante</w:t>
      </w:r>
      <w:r w:rsidRPr="00E32D0E">
        <w:rPr>
          <w:i/>
          <w:color w:val="000000" w:themeColor="text1"/>
          <w:sz w:val="20"/>
          <w:szCs w:val="20"/>
        </w:rPr>
        <w:t xml:space="preserve"> de Sky México, información que no se encuentre públicamente disponible relacionada con los contratos de Programación de Video y con las estrategias comerciales relacionadas.</w:t>
      </w:r>
    </w:p>
    <w:p w:rsidR="00F46C94" w:rsidRPr="00E32D0E" w:rsidRDefault="00F46C94" w:rsidP="007A34EB">
      <w:pPr>
        <w:spacing w:before="100" w:after="0" w:line="276" w:lineRule="auto"/>
        <w:ind w:left="1367" w:hanging="283"/>
        <w:rPr>
          <w:i/>
          <w:color w:val="000000" w:themeColor="text1"/>
          <w:sz w:val="20"/>
          <w:szCs w:val="20"/>
        </w:rPr>
      </w:pPr>
      <w:r w:rsidRPr="00E32D0E">
        <w:rPr>
          <w:rFonts w:eastAsia="Calibri" w:cs="Times New Roman"/>
          <w:i/>
          <w:color w:val="000000" w:themeColor="text1"/>
          <w:sz w:val="20"/>
          <w:szCs w:val="20"/>
        </w:rPr>
        <w:t>b.</w:t>
      </w:r>
      <w:r w:rsidRPr="00E32D0E">
        <w:rPr>
          <w:rFonts w:eastAsia="Calibri" w:cs="Times New Roman"/>
          <w:i/>
          <w:color w:val="000000" w:themeColor="text1"/>
          <w:sz w:val="20"/>
          <w:szCs w:val="20"/>
        </w:rPr>
        <w:tab/>
      </w:r>
      <w:r w:rsidRPr="00E32D0E">
        <w:rPr>
          <w:i/>
          <w:color w:val="000000" w:themeColor="text1"/>
          <w:sz w:val="20"/>
          <w:szCs w:val="20"/>
        </w:rPr>
        <w:t>Ningún Consejero</w:t>
      </w:r>
      <w:r w:rsidRPr="00E32D0E">
        <w:rPr>
          <w:rFonts w:eastAsia="Calibri"/>
          <w:i/>
          <w:color w:val="000000" w:themeColor="text1"/>
          <w:sz w:val="20"/>
          <w:szCs w:val="20"/>
        </w:rPr>
        <w:t xml:space="preserve"> de Sky México o Personal Relevante</w:t>
      </w:r>
      <w:r w:rsidRPr="00E32D0E">
        <w:rPr>
          <w:i/>
          <w:color w:val="000000" w:themeColor="text1"/>
          <w:sz w:val="20"/>
          <w:szCs w:val="20"/>
        </w:rPr>
        <w:t xml:space="preserve"> de Sky México reportará directa o indirectamente a ningún Personal Restringido, ni compartirá con ningún Personal Restringido ni con ningún Consejero de HBO LAG, información que no se encuentre públicamente disponible relacionada con Sky México, obtenida con motivo de su </w:t>
      </w:r>
      <w:r w:rsidRPr="00E32D0E">
        <w:rPr>
          <w:rFonts w:eastAsia="Calibri"/>
          <w:i/>
          <w:color w:val="000000" w:themeColor="text1"/>
          <w:sz w:val="20"/>
          <w:szCs w:val="20"/>
        </w:rPr>
        <w:t>encargo de Consejero de Sky México o como Personal Relevante</w:t>
      </w:r>
      <w:r w:rsidRPr="00E32D0E">
        <w:rPr>
          <w:i/>
          <w:color w:val="000000" w:themeColor="text1"/>
          <w:sz w:val="20"/>
          <w:szCs w:val="20"/>
        </w:rPr>
        <w:t xml:space="preserve"> de Sky México.</w:t>
      </w:r>
    </w:p>
    <w:p w:rsidR="00F46C94" w:rsidRPr="00E32D0E" w:rsidRDefault="00F46C94" w:rsidP="007A34EB">
      <w:pPr>
        <w:spacing w:before="100" w:after="0" w:line="276" w:lineRule="auto"/>
        <w:ind w:left="1367" w:hanging="1"/>
        <w:rPr>
          <w:i/>
          <w:color w:val="000000" w:themeColor="text1"/>
          <w:sz w:val="20"/>
          <w:szCs w:val="20"/>
        </w:rPr>
      </w:pPr>
      <w:r w:rsidRPr="00E32D0E">
        <w:rPr>
          <w:rFonts w:eastAsia="Calibri" w:cs="Times New Roman"/>
          <w:i/>
          <w:color w:val="000000" w:themeColor="text1"/>
          <w:sz w:val="20"/>
          <w:szCs w:val="20"/>
        </w:rPr>
        <w:t xml:space="preserve">Para efectos de este numeral, por Personal Relevante se entenderán las personas que ocupen </w:t>
      </w:r>
      <w:r w:rsidRPr="00E32D0E">
        <w:rPr>
          <w:i/>
          <w:color w:val="000000" w:themeColor="text1"/>
          <w:sz w:val="20"/>
          <w:szCs w:val="20"/>
        </w:rPr>
        <w:t xml:space="preserve">un empleo, cargo o comisión en Sky México o en las personas morales que estén bajo el control o influencia de esa sociedad que les permita participar o tener autoridad en la toma de decisiones que trasciendan de forma significativa en la situación administrativa, financiera, operacional o jurídica de Sky México o en las personas morales que estén bajo el control o influencia de esa sociedad. </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13.</w:t>
      </w:r>
      <w:r w:rsidRPr="00E32D0E">
        <w:rPr>
          <w:rFonts w:eastAsia="Calibri" w:cs="Times New Roman"/>
          <w:i/>
          <w:color w:val="000000" w:themeColor="text1"/>
          <w:sz w:val="20"/>
          <w:szCs w:val="20"/>
        </w:rPr>
        <w:tab/>
      </w:r>
      <w:r w:rsidRPr="00E32D0E">
        <w:rPr>
          <w:i/>
          <w:color w:val="000000" w:themeColor="text1"/>
          <w:sz w:val="20"/>
          <w:szCs w:val="20"/>
        </w:rPr>
        <w:t>Cada Personal Restringido firmará una manifestación, bajo protesta de decir verdad, mediante la cual se obligue a cumplir personalmente con las obligaciones establecidas en el punto 12 anterior.</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14.</w:t>
      </w:r>
      <w:r w:rsidRPr="00E32D0E">
        <w:rPr>
          <w:rFonts w:eastAsia="Calibri" w:cs="Times New Roman"/>
          <w:i/>
          <w:color w:val="000000" w:themeColor="text1"/>
          <w:sz w:val="20"/>
          <w:szCs w:val="20"/>
        </w:rPr>
        <w:tab/>
      </w:r>
      <w:r w:rsidRPr="00E32D0E">
        <w:rPr>
          <w:i/>
          <w:color w:val="000000" w:themeColor="text1"/>
          <w:sz w:val="20"/>
          <w:szCs w:val="20"/>
        </w:rPr>
        <w:t xml:space="preserve">Cada Consejero de Sky México firmará una manifestación, bajo protesta de decir verdad, mediante la cual se obligue a cumplir personalmente con las obligaciones establecidas en el punto 12 anterior. </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15.</w:t>
      </w:r>
      <w:r w:rsidRPr="00E32D0E">
        <w:rPr>
          <w:rFonts w:eastAsia="Calibri" w:cs="Times New Roman"/>
          <w:i/>
          <w:color w:val="000000" w:themeColor="text1"/>
          <w:sz w:val="20"/>
          <w:szCs w:val="20"/>
        </w:rPr>
        <w:tab/>
      </w:r>
      <w:r w:rsidRPr="00E32D0E">
        <w:rPr>
          <w:i/>
          <w:color w:val="000000" w:themeColor="text1"/>
          <w:sz w:val="20"/>
          <w:szCs w:val="20"/>
        </w:rPr>
        <w:t>Con fines de claridad, los Consejeros de Sky México podrán compartir información sobre Sky México con el Grupo AT&amp;T, en la medida en que sea permitido o requerido por la legislación aplicable o lo requieran sus funciones legales y financieras del Grupo AT&amp;T en el curso ordinario del negocio. Lo anterior, en el entendido de que las personas a las que se proporcione dicha información estarán sujetas a las mismas restricciones establecidas en el punto 12 anterior.</w:t>
      </w:r>
    </w:p>
    <w:p w:rsidR="00F46C94" w:rsidRPr="00E32D0E" w:rsidRDefault="00F46C94" w:rsidP="007F2EA4">
      <w:pPr>
        <w:pStyle w:val="Ttulo4"/>
        <w:spacing w:after="0"/>
        <w:ind w:left="1316"/>
        <w:rPr>
          <w:b w:val="0"/>
          <w:color w:val="000000" w:themeColor="text1"/>
          <w:sz w:val="20"/>
          <w:szCs w:val="20"/>
        </w:rPr>
      </w:pPr>
      <w:r w:rsidRPr="00E32D0E">
        <w:rPr>
          <w:b w:val="0"/>
          <w:i/>
          <w:color w:val="000000" w:themeColor="text1"/>
          <w:sz w:val="20"/>
          <w:szCs w:val="20"/>
        </w:rPr>
        <w:t>Separación</w:t>
      </w:r>
      <w:r w:rsidRPr="00E32D0E">
        <w:rPr>
          <w:b w:val="0"/>
          <w:color w:val="000000" w:themeColor="text1"/>
          <w:sz w:val="20"/>
          <w:szCs w:val="20"/>
        </w:rPr>
        <w:t xml:space="preserve"> de las Actividades de HBO LAG</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16.</w:t>
      </w:r>
      <w:r w:rsidRPr="00E32D0E">
        <w:rPr>
          <w:rFonts w:eastAsia="Calibri" w:cs="Times New Roman"/>
          <w:i/>
          <w:color w:val="000000" w:themeColor="text1"/>
          <w:sz w:val="20"/>
          <w:szCs w:val="20"/>
        </w:rPr>
        <w:tab/>
      </w:r>
      <w:r w:rsidRPr="00E32D0E">
        <w:rPr>
          <w:i/>
          <w:color w:val="000000" w:themeColor="text1"/>
          <w:sz w:val="20"/>
          <w:szCs w:val="20"/>
        </w:rPr>
        <w:t>El Grupo AT&amp;T y Time Warner se obligan a establecer y hacer efectivas las siguientes medidas de protección:</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a.</w:t>
      </w:r>
      <w:r w:rsidRPr="00E32D0E">
        <w:rPr>
          <w:rFonts w:eastAsia="Calibri" w:cs="Times New Roman"/>
          <w:i/>
          <w:color w:val="000000" w:themeColor="text1"/>
          <w:sz w:val="20"/>
          <w:szCs w:val="20"/>
        </w:rPr>
        <w:tab/>
      </w:r>
      <w:r w:rsidRPr="00E32D0E">
        <w:rPr>
          <w:i/>
          <w:color w:val="000000" w:themeColor="text1"/>
          <w:sz w:val="20"/>
          <w:szCs w:val="20"/>
        </w:rPr>
        <w:t>El Grupo AT&amp;T (sin incluir a HBO LAG para efectos de este numeral 16) se asegurará de que la información bajo su posesión que no se encuentren públicamente disponibles contenidas en los Contratos de Programación de Video y en las estrategias comerciales relacionadas de HBO LAG con los Operadores STAR no sea compartida directa o indirectamente con ningún Consejero de Sky México ni con ningún empleado o representante de Sky México. Para ello: (i) se obligan a establecer y hacer efectivas políticas internas adecuadas y barreras que limiten el acceso a dicha información, y (ii) un representante con poderes suficientes del Grupo AT&amp;T firmará una declaración bajo protesta de decir verdad que acredite el establecimiento y/o mantenimiento de tales políticas internas adecuadas y barreras que limiten el acceso a dicha información (firewalls).</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b.</w:t>
      </w:r>
      <w:r w:rsidRPr="00E32D0E">
        <w:rPr>
          <w:rFonts w:eastAsia="Calibri" w:cs="Times New Roman"/>
          <w:i/>
          <w:color w:val="000000" w:themeColor="text1"/>
          <w:sz w:val="20"/>
          <w:szCs w:val="20"/>
        </w:rPr>
        <w:tab/>
      </w:r>
      <w:r w:rsidRPr="00E32D0E">
        <w:rPr>
          <w:i/>
          <w:color w:val="000000" w:themeColor="text1"/>
          <w:sz w:val="20"/>
          <w:szCs w:val="20"/>
        </w:rPr>
        <w:t>El Grupo AT&amp;T se asegurará de que ninguno de sus empleados y ningún Consejero de Sky México que reciba información sobre los negocios de Sky México que no se encuentre públicamente disponible, pueda actuar como Consejero de HBO LAG.</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17.</w:t>
      </w:r>
      <w:r w:rsidRPr="00E32D0E">
        <w:rPr>
          <w:rFonts w:eastAsia="Calibri" w:cs="Times New Roman"/>
          <w:i/>
          <w:color w:val="000000" w:themeColor="text1"/>
          <w:sz w:val="20"/>
          <w:szCs w:val="20"/>
        </w:rPr>
        <w:tab/>
      </w:r>
      <w:r w:rsidRPr="00E32D0E">
        <w:rPr>
          <w:i/>
          <w:color w:val="000000" w:themeColor="text1"/>
          <w:sz w:val="20"/>
          <w:szCs w:val="20"/>
        </w:rPr>
        <w:t>Con fines de claridad, en la medida que sea permitido o requerido por la legislación aplicable, estas condiciones no impedirán compartir información sobre HBO LAG con el Grupo AT&amp;T, en la medida en que lo requieran las funciones legales y financieras dentro del Grupo AT&amp;T en el curso ordinario del negocio; lo anterior, en el entendido de que las personas a las que se proporcione dicha información estarán sujetas a las mismas restricciones establecidas en el punto 16 a. anterior.</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18.</w:t>
      </w:r>
      <w:r w:rsidRPr="00E32D0E">
        <w:rPr>
          <w:rFonts w:eastAsia="Calibri" w:cs="Times New Roman"/>
          <w:i/>
          <w:color w:val="000000" w:themeColor="text1"/>
          <w:sz w:val="20"/>
          <w:szCs w:val="20"/>
        </w:rPr>
        <w:tab/>
      </w:r>
      <w:r w:rsidRPr="00E32D0E">
        <w:rPr>
          <w:i/>
          <w:color w:val="000000" w:themeColor="text1"/>
          <w:sz w:val="20"/>
          <w:szCs w:val="20"/>
        </w:rPr>
        <w:t xml:space="preserve">En tanto el Grupo AT&amp;T y Time Warner se encuentren en cumplimiento de lo dispuesto en las medidas contenidas en los numerales 16 y 17 anteriores, ningún consejero, funcionario o empleado de HBO LAG, estará obligado a presentar una manifestación firmada bajo protesta de decir verdad mediante la cual se obligue a cumplir personalmente con las obligaciones establecidas en el punto 12 anterior. No obstante lo anterior, el Grupo AT&amp;T y Time Warner deberán acreditar ante el Instituto que han informado a los Consejeros de HBO LAG y su Personal Restringido de las obligaciones previstas en los numerales 16 y 17 anteriores. </w:t>
      </w:r>
    </w:p>
    <w:p w:rsidR="00F46C94" w:rsidRPr="00E32D0E" w:rsidRDefault="00F46C94" w:rsidP="007A34EB">
      <w:pPr>
        <w:spacing w:before="100" w:after="0" w:line="276" w:lineRule="auto"/>
        <w:ind w:left="1084" w:hanging="1"/>
        <w:rPr>
          <w:rFonts w:eastAsia="Arial Unicode MS" w:cs="Times New Roman"/>
          <w:i/>
          <w:color w:val="000000" w:themeColor="text1"/>
          <w:sz w:val="20"/>
          <w:szCs w:val="20"/>
          <w:bdr w:val="nil"/>
        </w:rPr>
      </w:pPr>
      <w:r w:rsidRPr="00E32D0E">
        <w:rPr>
          <w:rFonts w:eastAsia="Calibri" w:cs="Times New Roman"/>
          <w:i/>
          <w:color w:val="000000" w:themeColor="text1"/>
          <w:sz w:val="20"/>
          <w:szCs w:val="20"/>
        </w:rPr>
        <w:t>En caso de q</w:t>
      </w:r>
      <w:r w:rsidRPr="00E32D0E">
        <w:rPr>
          <w:rFonts w:eastAsia="Calibri"/>
          <w:i/>
          <w:color w:val="000000" w:themeColor="text1"/>
          <w:sz w:val="20"/>
          <w:szCs w:val="20"/>
        </w:rPr>
        <w:t xml:space="preserve">ue el Instituto identifique que </w:t>
      </w:r>
      <w:r w:rsidRPr="00E32D0E">
        <w:rPr>
          <w:i/>
          <w:color w:val="000000" w:themeColor="text1"/>
          <w:sz w:val="20"/>
          <w:szCs w:val="20"/>
        </w:rPr>
        <w:t>HBO LAG ha dejado de tener una separación con el grupo AT&amp;T y Time Warner,</w:t>
      </w:r>
      <w:r w:rsidRPr="00E32D0E">
        <w:rPr>
          <w:rFonts w:eastAsia="Calibri"/>
          <w:i/>
          <w:color w:val="000000" w:themeColor="text1"/>
          <w:sz w:val="20"/>
          <w:szCs w:val="20"/>
        </w:rPr>
        <w:t xml:space="preserve"> </w:t>
      </w:r>
      <w:r w:rsidRPr="00E32D0E">
        <w:rPr>
          <w:rFonts w:eastAsia="Calibri" w:cs="Times New Roman"/>
          <w:i/>
          <w:color w:val="000000" w:themeColor="text1"/>
          <w:sz w:val="20"/>
          <w:szCs w:val="20"/>
        </w:rPr>
        <w:t>todas la</w:t>
      </w:r>
      <w:r w:rsidRPr="00E32D0E">
        <w:rPr>
          <w:rFonts w:eastAsia="Calibri"/>
          <w:i/>
          <w:color w:val="000000" w:themeColor="text1"/>
          <w:sz w:val="20"/>
          <w:szCs w:val="20"/>
        </w:rPr>
        <w:t>s</w:t>
      </w:r>
      <w:r w:rsidRPr="00E32D0E">
        <w:rPr>
          <w:rFonts w:eastAsia="Calibri" w:cs="Times New Roman"/>
          <w:i/>
          <w:color w:val="000000" w:themeColor="text1"/>
          <w:sz w:val="20"/>
          <w:szCs w:val="20"/>
        </w:rPr>
        <w:t xml:space="preserve"> condici</w:t>
      </w:r>
      <w:r w:rsidRPr="00E32D0E">
        <w:rPr>
          <w:rFonts w:eastAsia="Calibri"/>
          <w:i/>
          <w:color w:val="000000" w:themeColor="text1"/>
          <w:sz w:val="20"/>
          <w:szCs w:val="20"/>
        </w:rPr>
        <w:t>ones aplicables a Time Warner, con excepción de la 16 y 17, también serán aplicables a HBO LAG.</w:t>
      </w:r>
    </w:p>
    <w:p w:rsidR="00F46C94" w:rsidRPr="00E32D0E" w:rsidRDefault="00F46C94" w:rsidP="007F2EA4">
      <w:pPr>
        <w:pStyle w:val="Ttulo4"/>
        <w:spacing w:after="0"/>
        <w:ind w:left="1316"/>
        <w:rPr>
          <w:b w:val="0"/>
          <w:color w:val="000000" w:themeColor="text1"/>
          <w:sz w:val="20"/>
          <w:szCs w:val="20"/>
        </w:rPr>
      </w:pPr>
      <w:r w:rsidRPr="00E32D0E">
        <w:rPr>
          <w:b w:val="0"/>
          <w:i/>
          <w:color w:val="000000" w:themeColor="text1"/>
          <w:sz w:val="20"/>
          <w:szCs w:val="20"/>
        </w:rPr>
        <w:t>Negociaciones</w:t>
      </w:r>
      <w:r w:rsidRPr="00E32D0E">
        <w:rPr>
          <w:b w:val="0"/>
          <w:color w:val="000000" w:themeColor="text1"/>
          <w:sz w:val="20"/>
          <w:szCs w:val="20"/>
        </w:rPr>
        <w:t xml:space="preserve"> Comerciales de los Contratos</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19.</w:t>
      </w:r>
      <w:r w:rsidRPr="00E32D0E">
        <w:rPr>
          <w:rFonts w:eastAsia="Calibri" w:cs="Times New Roman"/>
          <w:i/>
          <w:color w:val="000000" w:themeColor="text1"/>
          <w:sz w:val="20"/>
          <w:szCs w:val="20"/>
        </w:rPr>
        <w:tab/>
      </w:r>
      <w:r w:rsidRPr="00E32D0E">
        <w:rPr>
          <w:i/>
          <w:color w:val="000000" w:themeColor="text1"/>
          <w:sz w:val="20"/>
          <w:szCs w:val="20"/>
        </w:rPr>
        <w:t>Con el fin de cumplir con las Obligaciones de Acceso, el Grupo AT&amp;T establecerá y hará efectivas las siguientes medidas de protección:</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a.</w:t>
      </w:r>
      <w:r w:rsidRPr="00E32D0E">
        <w:rPr>
          <w:rFonts w:eastAsia="Calibri" w:cs="Times New Roman"/>
          <w:i/>
          <w:color w:val="000000" w:themeColor="text1"/>
          <w:sz w:val="20"/>
          <w:szCs w:val="20"/>
        </w:rPr>
        <w:tab/>
      </w:r>
      <w:r w:rsidRPr="00E32D0E">
        <w:rPr>
          <w:i/>
          <w:color w:val="000000" w:themeColor="text1"/>
          <w:sz w:val="20"/>
          <w:szCs w:val="20"/>
        </w:rPr>
        <w:t>Time Warner recibirá y negociará de buena fe todas las solicitudes de acceso a la Programación de Video de Time Warner que realice cualquier Operador STAR con base en los términos comunes aplicables en las negociaciones de solicitudes de acceso en la industria de los servicios de televisión y audio restringidos.</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b.</w:t>
      </w:r>
      <w:r w:rsidRPr="00E32D0E">
        <w:rPr>
          <w:rFonts w:eastAsia="Calibri" w:cs="Times New Roman"/>
          <w:i/>
          <w:color w:val="000000" w:themeColor="text1"/>
          <w:sz w:val="20"/>
          <w:szCs w:val="20"/>
        </w:rPr>
        <w:tab/>
      </w:r>
      <w:r w:rsidRPr="00E32D0E">
        <w:rPr>
          <w:i/>
          <w:color w:val="000000" w:themeColor="text1"/>
          <w:sz w:val="20"/>
          <w:szCs w:val="20"/>
        </w:rPr>
        <w:t>Time Warner deberá hacer del conocimiento de los Operadores STAR que le soliciten acceso a la Programación de Video el contenido de las Obligaciones de Acceso. Para ello, Time Warner comunicará a dichos Operadores STAR por escrito o mediante comunicación electrónica que recibirá y atenderá todas las solicitudes de acceso a la Programación de Video que realizará cualquier Operador STAR en condiciones que no tendrán ni podrán tener por objeto o efecto, establecer barreras a la entrada, impedir a dichos Operadores STAR el acceso al mercado relevante o a mercados relacionados, o desplazarlos del mercado relevante.</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c.</w:t>
      </w:r>
      <w:r w:rsidRPr="00E32D0E">
        <w:rPr>
          <w:rFonts w:eastAsia="Calibri" w:cs="Times New Roman"/>
          <w:i/>
          <w:color w:val="000000" w:themeColor="text1"/>
          <w:sz w:val="20"/>
          <w:szCs w:val="20"/>
        </w:rPr>
        <w:tab/>
      </w:r>
      <w:r w:rsidRPr="00E32D0E">
        <w:rPr>
          <w:i/>
          <w:color w:val="000000" w:themeColor="text1"/>
          <w:sz w:val="20"/>
          <w:szCs w:val="20"/>
        </w:rPr>
        <w:t>En el curso de las negociaciones, Time Warner deberá ofrecer a los Operadores STAR, términos y condiciones comparables a aquellos ofrecidos a otros Operadores STAR que se encuentren en condiciones similares con los que haya celebrado un convenio, contrato y/o acuerdo de Programación de Video.</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d.</w:t>
      </w:r>
      <w:r w:rsidRPr="00E32D0E">
        <w:rPr>
          <w:rFonts w:eastAsia="Calibri" w:cs="Times New Roman"/>
          <w:i/>
          <w:color w:val="000000" w:themeColor="text1"/>
          <w:sz w:val="20"/>
          <w:szCs w:val="20"/>
        </w:rPr>
        <w:tab/>
      </w:r>
      <w:r w:rsidRPr="00E32D0E">
        <w:rPr>
          <w:i/>
          <w:color w:val="000000" w:themeColor="text1"/>
          <w:sz w:val="20"/>
          <w:szCs w:val="20"/>
        </w:rPr>
        <w:t xml:space="preserve">Time Warner deberá proveer de tres niveles jerárquicos de administración, quienes dirigirán y supervisarán las negociaciones con los Operadores STAR. Respecto de todas las negociaciones con un Operador STAR, Time Warner deberá: </w:t>
      </w:r>
    </w:p>
    <w:p w:rsidR="00F46C94" w:rsidRPr="00E32D0E" w:rsidRDefault="00F46C94" w:rsidP="007A34EB">
      <w:pPr>
        <w:spacing w:before="100" w:after="0" w:line="276" w:lineRule="auto"/>
        <w:ind w:left="2076" w:hanging="425"/>
        <w:rPr>
          <w:i/>
          <w:color w:val="000000" w:themeColor="text1"/>
          <w:sz w:val="20"/>
          <w:szCs w:val="20"/>
        </w:rPr>
      </w:pPr>
      <w:r w:rsidRPr="00E32D0E">
        <w:rPr>
          <w:rFonts w:eastAsia="Calibri" w:cs="Times New Roman"/>
          <w:i/>
          <w:color w:val="000000" w:themeColor="text1"/>
          <w:sz w:val="20"/>
          <w:szCs w:val="20"/>
        </w:rPr>
        <w:t>(i)</w:t>
      </w:r>
      <w:r w:rsidRPr="00E32D0E">
        <w:rPr>
          <w:rFonts w:eastAsia="Calibri" w:cs="Times New Roman"/>
          <w:i/>
          <w:color w:val="000000" w:themeColor="text1"/>
          <w:sz w:val="20"/>
          <w:szCs w:val="20"/>
        </w:rPr>
        <w:tab/>
      </w:r>
      <w:r w:rsidRPr="00E32D0E">
        <w:rPr>
          <w:i/>
          <w:color w:val="000000" w:themeColor="text1"/>
          <w:sz w:val="20"/>
          <w:szCs w:val="20"/>
        </w:rPr>
        <w:t xml:space="preserve">Conservar un registro de las negociaciones correspondientes e informará de dichas negociaciones al Instituto mediante el mecanismo de reporte previsto en el numeral 21 siguiente; </w:t>
      </w:r>
    </w:p>
    <w:p w:rsidR="00F46C94" w:rsidRPr="00E32D0E" w:rsidRDefault="00F46C94" w:rsidP="007A34EB">
      <w:pPr>
        <w:spacing w:before="100" w:after="0" w:line="276" w:lineRule="auto"/>
        <w:ind w:left="2076" w:hanging="425"/>
        <w:rPr>
          <w:i/>
          <w:color w:val="000000" w:themeColor="text1"/>
          <w:sz w:val="20"/>
          <w:szCs w:val="20"/>
        </w:rPr>
      </w:pPr>
      <w:r w:rsidRPr="00E32D0E">
        <w:rPr>
          <w:rFonts w:eastAsia="Calibri" w:cs="Times New Roman"/>
          <w:i/>
          <w:color w:val="000000" w:themeColor="text1"/>
          <w:sz w:val="20"/>
          <w:szCs w:val="20"/>
        </w:rPr>
        <w:t>(ii)</w:t>
      </w:r>
      <w:r w:rsidRPr="00E32D0E">
        <w:rPr>
          <w:rFonts w:eastAsia="Calibri" w:cs="Times New Roman"/>
          <w:i/>
          <w:color w:val="000000" w:themeColor="text1"/>
          <w:sz w:val="20"/>
          <w:szCs w:val="20"/>
        </w:rPr>
        <w:tab/>
      </w:r>
      <w:r w:rsidRPr="00E32D0E">
        <w:rPr>
          <w:i/>
          <w:color w:val="000000" w:themeColor="text1"/>
          <w:sz w:val="20"/>
          <w:szCs w:val="20"/>
        </w:rPr>
        <w:t xml:space="preserve">Hacer del conocimiento del Operador STAR correspondiente, que se encuentra en posibilidad de acudir a la Unidad de Competencia </w:t>
      </w:r>
      <w:r w:rsidRPr="00E32D0E">
        <w:rPr>
          <w:rFonts w:eastAsia="Calibri" w:cs="Times New Roman"/>
          <w:i/>
          <w:color w:val="000000" w:themeColor="text1"/>
          <w:sz w:val="20"/>
          <w:szCs w:val="20"/>
        </w:rPr>
        <w:t xml:space="preserve">Económica </w:t>
      </w:r>
      <w:r w:rsidRPr="00E32D0E">
        <w:rPr>
          <w:i/>
          <w:color w:val="000000" w:themeColor="text1"/>
          <w:sz w:val="20"/>
          <w:szCs w:val="20"/>
        </w:rPr>
        <w:t xml:space="preserve">del Instituto, ya sea mediante la presentación de un escrito en la Oficialía de Partes del Instituto o mediante correo electrónico a </w:t>
      </w:r>
      <w:r w:rsidRPr="00E32D0E">
        <w:rPr>
          <w:rStyle w:val="Hipervnculo"/>
          <w:rFonts w:eastAsia="Calibri" w:cs="Times New Roman"/>
          <w:i/>
          <w:color w:val="000000" w:themeColor="text1"/>
          <w:sz w:val="20"/>
          <w:szCs w:val="20"/>
          <w:u w:val="none"/>
        </w:rPr>
        <w:t>oficialiacompetencia@ift.org.mx</w:t>
      </w:r>
      <w:r w:rsidRPr="00E32D0E">
        <w:rPr>
          <w:rFonts w:eastAsia="Calibri" w:cs="Times New Roman"/>
          <w:i/>
          <w:color w:val="000000" w:themeColor="text1"/>
          <w:sz w:val="20"/>
          <w:szCs w:val="20"/>
        </w:rPr>
        <w:t>, u otra designada por el Instituto,</w:t>
      </w:r>
      <w:r w:rsidRPr="00E32D0E">
        <w:rPr>
          <w:i/>
          <w:color w:val="000000" w:themeColor="text1"/>
          <w:sz w:val="20"/>
          <w:szCs w:val="20"/>
        </w:rPr>
        <w:t xml:space="preserve"> en caso de que considere haber recibido una oferta en condiciones que tengan por objeto o efecto, establecer una barrera a la entrada, impedirle el acceso al mercado relevante o a mercados relacionados, o desplazarle del mercado relevante; y</w:t>
      </w:r>
    </w:p>
    <w:p w:rsidR="00F46C94" w:rsidRPr="00E32D0E" w:rsidRDefault="00F46C94" w:rsidP="007A34EB">
      <w:pPr>
        <w:spacing w:before="100" w:after="0" w:line="276" w:lineRule="auto"/>
        <w:ind w:left="2076" w:hanging="425"/>
        <w:rPr>
          <w:i/>
          <w:color w:val="000000" w:themeColor="text1"/>
          <w:sz w:val="20"/>
          <w:szCs w:val="20"/>
        </w:rPr>
      </w:pPr>
      <w:r w:rsidRPr="00E32D0E">
        <w:rPr>
          <w:rFonts w:eastAsia="Calibri" w:cs="Times New Roman"/>
          <w:i/>
          <w:color w:val="000000" w:themeColor="text1"/>
          <w:sz w:val="20"/>
          <w:szCs w:val="20"/>
        </w:rPr>
        <w:t>(iii)</w:t>
      </w:r>
      <w:r w:rsidRPr="00E32D0E">
        <w:rPr>
          <w:rFonts w:eastAsia="Calibri" w:cs="Times New Roman"/>
          <w:i/>
          <w:color w:val="000000" w:themeColor="text1"/>
          <w:sz w:val="20"/>
          <w:szCs w:val="20"/>
        </w:rPr>
        <w:tab/>
      </w:r>
      <w:r w:rsidRPr="00E32D0E">
        <w:rPr>
          <w:i/>
          <w:color w:val="000000" w:themeColor="text1"/>
          <w:sz w:val="20"/>
          <w:szCs w:val="20"/>
        </w:rPr>
        <w:t xml:space="preserve">Abstenerse de llevar a cabo cualquier acción que pudiese constituir una represalia o castigo, ni de ejercer acción alguna en perjuicio de aquellos Operadores STAR por haber hecho uso del procedimiento previsto en el inciso (ii) anterior. </w:t>
      </w:r>
    </w:p>
    <w:p w:rsidR="00F46C94" w:rsidRPr="00E32D0E" w:rsidRDefault="00F46C94" w:rsidP="007A34EB">
      <w:pPr>
        <w:spacing w:before="100" w:after="0" w:line="276" w:lineRule="auto"/>
        <w:ind w:left="1651" w:hanging="285"/>
        <w:rPr>
          <w:i/>
          <w:color w:val="000000" w:themeColor="text1"/>
          <w:sz w:val="20"/>
          <w:szCs w:val="20"/>
        </w:rPr>
      </w:pPr>
      <w:r w:rsidRPr="00E32D0E">
        <w:rPr>
          <w:rFonts w:eastAsia="Calibri" w:cs="Times New Roman"/>
          <w:i/>
          <w:color w:val="000000" w:themeColor="text1"/>
          <w:sz w:val="20"/>
          <w:szCs w:val="20"/>
        </w:rPr>
        <w:t>e.</w:t>
      </w:r>
      <w:r w:rsidRPr="00E32D0E">
        <w:rPr>
          <w:rFonts w:eastAsia="Calibri" w:cs="Times New Roman"/>
          <w:i/>
          <w:color w:val="000000" w:themeColor="text1"/>
          <w:sz w:val="20"/>
          <w:szCs w:val="20"/>
        </w:rPr>
        <w:tab/>
      </w:r>
      <w:r w:rsidRPr="00E32D0E">
        <w:rPr>
          <w:i/>
          <w:color w:val="000000" w:themeColor="text1"/>
          <w:sz w:val="20"/>
          <w:szCs w:val="20"/>
        </w:rPr>
        <w:t>Para efectos de determinar si los términos y condiciones ofrecidos por Time Warner a los Operadores STAR que soliciten acceso a la Programación de Video cumplen con las Obligaciones de Acceso, se tomarán como referencia: (i) las prácticas contractuales y comerciales de Time Warner antes de la realización de la Operación Notificada (para este propósito se estará a lo previsto en el numeral 21); y (ii) los términos y condiciones en los que se dé acceso a los Operadores STAR en los que el Grupo AT&amp;T participe, directa o indirectamente, actualmente o en el futuro.</w:t>
      </w:r>
    </w:p>
    <w:p w:rsidR="00F46C94" w:rsidRPr="00E32D0E" w:rsidRDefault="00F46C94" w:rsidP="007F2EA4">
      <w:pPr>
        <w:pStyle w:val="Ttulo4"/>
        <w:spacing w:after="0"/>
        <w:ind w:left="1316"/>
        <w:rPr>
          <w:b w:val="0"/>
          <w:color w:val="000000" w:themeColor="text1"/>
          <w:sz w:val="20"/>
          <w:szCs w:val="20"/>
        </w:rPr>
      </w:pPr>
      <w:r w:rsidRPr="00E32D0E">
        <w:rPr>
          <w:b w:val="0"/>
          <w:i/>
          <w:color w:val="000000" w:themeColor="text1"/>
          <w:sz w:val="20"/>
          <w:szCs w:val="20"/>
        </w:rPr>
        <w:t>Mecanismos</w:t>
      </w:r>
      <w:r w:rsidRPr="00E32D0E">
        <w:rPr>
          <w:b w:val="0"/>
          <w:color w:val="000000" w:themeColor="text1"/>
          <w:sz w:val="20"/>
          <w:szCs w:val="20"/>
        </w:rPr>
        <w:t xml:space="preserve"> de Reporte y Verificación por el Instituto</w:t>
      </w:r>
    </w:p>
    <w:p w:rsidR="00F46C94" w:rsidRPr="00E32D0E" w:rsidRDefault="00F46C94" w:rsidP="007A34EB">
      <w:pPr>
        <w:spacing w:before="100" w:after="0" w:line="276" w:lineRule="auto"/>
        <w:ind w:left="1084" w:hanging="426"/>
        <w:rPr>
          <w:rFonts w:eastAsia="Calibri" w:cs="Times New Roman"/>
          <w:b/>
          <w:i/>
          <w:color w:val="000000" w:themeColor="text1"/>
          <w:sz w:val="20"/>
          <w:szCs w:val="20"/>
        </w:rPr>
      </w:pPr>
      <w:r w:rsidRPr="00E32D0E">
        <w:rPr>
          <w:rFonts w:eastAsia="Calibri" w:cs="Times New Roman"/>
          <w:b/>
          <w:i/>
          <w:color w:val="000000" w:themeColor="text1"/>
          <w:sz w:val="20"/>
          <w:szCs w:val="20"/>
        </w:rPr>
        <w:t>20.</w:t>
      </w:r>
      <w:r w:rsidRPr="00E32D0E">
        <w:rPr>
          <w:rFonts w:eastAsia="Calibri" w:cs="Times New Roman"/>
          <w:b/>
          <w:i/>
          <w:color w:val="000000" w:themeColor="text1"/>
          <w:sz w:val="20"/>
          <w:szCs w:val="20"/>
        </w:rPr>
        <w:tab/>
      </w:r>
      <w:r w:rsidRPr="00E32D0E">
        <w:rPr>
          <w:b/>
          <w:i/>
          <w:color w:val="000000" w:themeColor="text1"/>
          <w:sz w:val="20"/>
          <w:szCs w:val="20"/>
        </w:rPr>
        <w:t>Dentro de los 30 días siguientes a la presentación a ese Instituto del aviso de consumación de la Operación Notificada en los términos del artículo 23 de las Disposiciones Regulatorias, el Grupo AT&amp;T remitirá al Instituto:</w:t>
      </w:r>
    </w:p>
    <w:p w:rsidR="00F46C94" w:rsidRPr="00E32D0E" w:rsidRDefault="00F46C94" w:rsidP="007A34EB">
      <w:pPr>
        <w:pStyle w:val="Prrafodelista"/>
        <w:numPr>
          <w:ilvl w:val="0"/>
          <w:numId w:val="8"/>
        </w:numPr>
        <w:spacing w:before="100" w:after="0" w:line="276" w:lineRule="auto"/>
        <w:ind w:left="1018"/>
        <w:rPr>
          <w:rFonts w:eastAsia="Calibri" w:cs="Times New Roman"/>
          <w:b/>
          <w:i/>
          <w:color w:val="000000" w:themeColor="text1"/>
          <w:sz w:val="20"/>
          <w:szCs w:val="20"/>
        </w:rPr>
      </w:pPr>
      <w:r w:rsidRPr="00E32D0E">
        <w:rPr>
          <w:rFonts w:eastAsia="Calibri" w:cs="Times New Roman"/>
          <w:b/>
          <w:i/>
          <w:color w:val="000000" w:themeColor="text1"/>
          <w:sz w:val="20"/>
          <w:szCs w:val="20"/>
        </w:rPr>
        <w:t>Un informe detallado del</w:t>
      </w:r>
      <w:r w:rsidRPr="00E32D0E">
        <w:rPr>
          <w:b/>
          <w:i/>
          <w:color w:val="000000" w:themeColor="text1"/>
          <w:sz w:val="20"/>
          <w:szCs w:val="20"/>
        </w:rPr>
        <w:t xml:space="preserve"> alcance de todos los elementos que determinen los términos y condiciones de los contratos de Programación de Video de Time Warner con Operadores STAR y Sky México vigentes antes del cierre de la Operación Notificada, así como la documentación que sustente la información contenida en dicho informe respecto de las condiciones de acceso.</w:t>
      </w:r>
    </w:p>
    <w:p w:rsidR="00F46C94" w:rsidRPr="00E32D0E" w:rsidRDefault="00F46C94" w:rsidP="007A34EB">
      <w:pPr>
        <w:pStyle w:val="Prrafodelista"/>
        <w:spacing w:before="100" w:after="0" w:line="276" w:lineRule="auto"/>
        <w:ind w:left="1018"/>
        <w:rPr>
          <w:b/>
          <w:i/>
          <w:color w:val="000000" w:themeColor="text1"/>
          <w:sz w:val="20"/>
          <w:szCs w:val="20"/>
        </w:rPr>
      </w:pPr>
      <w:r w:rsidRPr="00E32D0E">
        <w:rPr>
          <w:b/>
          <w:i/>
          <w:color w:val="000000" w:themeColor="text1"/>
          <w:sz w:val="20"/>
          <w:szCs w:val="20"/>
        </w:rPr>
        <w:t>Dicha documentación incluye pero no se limita a los contratos con Operadores STAR</w:t>
      </w:r>
      <w:r w:rsidRPr="00E32D0E">
        <w:rPr>
          <w:rFonts w:eastAsia="Calibri" w:cs="Times New Roman"/>
          <w:b/>
          <w:i/>
          <w:color w:val="000000" w:themeColor="text1"/>
          <w:sz w:val="20"/>
          <w:szCs w:val="20"/>
        </w:rPr>
        <w:t xml:space="preserve"> y sus modificaciones,</w:t>
      </w:r>
      <w:r w:rsidRPr="00E32D0E">
        <w:rPr>
          <w:b/>
          <w:i/>
          <w:color w:val="000000" w:themeColor="text1"/>
          <w:sz w:val="20"/>
          <w:szCs w:val="20"/>
        </w:rPr>
        <w:t xml:space="preserve"> (excluyendo aquella información de HBO LAG, en tanto el Grupo AT&amp;T y Time Warner se sujeten a las medidas previstas en los numerales 16 y 17 anteriores).</w:t>
      </w:r>
    </w:p>
    <w:p w:rsidR="00F46C94" w:rsidRPr="00E32D0E" w:rsidRDefault="00F46C94" w:rsidP="007A34EB">
      <w:pPr>
        <w:pStyle w:val="Prrafodelista"/>
        <w:spacing w:after="0" w:line="276" w:lineRule="auto"/>
        <w:ind w:left="1018"/>
        <w:rPr>
          <w:rFonts w:eastAsia="Helvetica" w:cs="Helvetica"/>
          <w:b/>
          <w:i/>
          <w:color w:val="000000" w:themeColor="text1"/>
          <w:sz w:val="20"/>
          <w:szCs w:val="20"/>
        </w:rPr>
      </w:pPr>
      <w:r w:rsidRPr="00E32D0E">
        <w:rPr>
          <w:rFonts w:eastAsia="Helvetica" w:cs="Helvetica"/>
          <w:b/>
          <w:i/>
          <w:color w:val="000000" w:themeColor="text1"/>
          <w:sz w:val="20"/>
          <w:szCs w:val="20"/>
        </w:rPr>
        <w:t xml:space="preserve">El Instituto determinará el cumplimiento de este inciso en un plazo no mayor a 3 (tres) meses. En caso de que se considere que el Informe no contiene los elementos necesarios para analizar y evaluar los términos y condiciones de acceso a la </w:t>
      </w:r>
      <w:r w:rsidRPr="00E32D0E">
        <w:rPr>
          <w:b/>
          <w:i/>
          <w:color w:val="000000" w:themeColor="text1"/>
          <w:sz w:val="20"/>
          <w:szCs w:val="20"/>
        </w:rPr>
        <w:t>Programación de Video</w:t>
      </w:r>
      <w:r w:rsidRPr="00E32D0E">
        <w:rPr>
          <w:rFonts w:eastAsia="Helvetica" w:cs="Helvetica"/>
          <w:b/>
          <w:i/>
          <w:color w:val="000000" w:themeColor="text1"/>
          <w:sz w:val="20"/>
          <w:szCs w:val="20"/>
        </w:rPr>
        <w:t>, entonces, el Pleno del Instituto determinará lo conducente para efectos de la Medida 19, inciso e).</w:t>
      </w:r>
    </w:p>
    <w:p w:rsidR="00F46C94" w:rsidRPr="00E32D0E" w:rsidRDefault="00F46C94" w:rsidP="007A34EB">
      <w:pPr>
        <w:pStyle w:val="Prrafodelista"/>
        <w:numPr>
          <w:ilvl w:val="0"/>
          <w:numId w:val="8"/>
        </w:numPr>
        <w:spacing w:before="100" w:after="0" w:line="276" w:lineRule="auto"/>
        <w:ind w:left="1018"/>
        <w:rPr>
          <w:rFonts w:eastAsia="Calibri" w:cs="Times New Roman"/>
          <w:b/>
          <w:i/>
          <w:color w:val="000000" w:themeColor="text1"/>
          <w:sz w:val="20"/>
          <w:szCs w:val="20"/>
        </w:rPr>
      </w:pPr>
      <w:r w:rsidRPr="00E32D0E">
        <w:rPr>
          <w:rFonts w:eastAsia="Calibri" w:cs="Times New Roman"/>
          <w:b/>
          <w:i/>
          <w:color w:val="000000" w:themeColor="text1"/>
          <w:sz w:val="20"/>
          <w:szCs w:val="20"/>
        </w:rPr>
        <w:t xml:space="preserve">Un listado del Personal Restringido, Personal Relevante, Consejeros de Sky México y Consejeros de HBO LAG, en el que se indiquen sus nombres y fecha de designación en el cargo o puesto correspondiente. Para el caso del Personal Restringido y Personal Relevante, deberá identificar el cargo y funciones de cada uno. </w:t>
      </w:r>
    </w:p>
    <w:p w:rsidR="00F46C94" w:rsidRPr="00E32D0E" w:rsidRDefault="00F46C94" w:rsidP="007A34EB">
      <w:pPr>
        <w:pStyle w:val="Prrafodelista"/>
        <w:numPr>
          <w:ilvl w:val="0"/>
          <w:numId w:val="8"/>
        </w:numPr>
        <w:spacing w:before="100" w:after="0" w:line="276" w:lineRule="auto"/>
        <w:ind w:left="1018"/>
        <w:rPr>
          <w:rFonts w:eastAsia="Calibri" w:cs="Times New Roman"/>
          <w:b/>
          <w:i/>
          <w:color w:val="000000" w:themeColor="text1"/>
          <w:sz w:val="20"/>
          <w:szCs w:val="20"/>
        </w:rPr>
      </w:pPr>
      <w:r w:rsidRPr="00E32D0E">
        <w:rPr>
          <w:rFonts w:eastAsia="Calibri" w:cs="Times New Roman"/>
          <w:b/>
          <w:i/>
          <w:color w:val="000000" w:themeColor="text1"/>
          <w:sz w:val="20"/>
          <w:szCs w:val="20"/>
        </w:rPr>
        <w:t>Los documentos que acrediten las manifestaciones, bajo protesta de decir verdad, del Personal Restringido, Personal Relevante y Consejeros de Sky México, en términos del numeral 12.</w:t>
      </w:r>
    </w:p>
    <w:p w:rsidR="00F46C94" w:rsidRPr="00E32D0E" w:rsidRDefault="00F46C94" w:rsidP="007A34EB">
      <w:pPr>
        <w:pStyle w:val="Prrafodelista"/>
        <w:numPr>
          <w:ilvl w:val="0"/>
          <w:numId w:val="8"/>
        </w:numPr>
        <w:spacing w:before="100" w:after="0" w:line="276" w:lineRule="auto"/>
        <w:ind w:left="1018"/>
        <w:rPr>
          <w:rFonts w:eastAsia="Calibri" w:cs="Times New Roman"/>
          <w:b/>
          <w:i/>
          <w:color w:val="000000" w:themeColor="text1"/>
          <w:sz w:val="20"/>
          <w:szCs w:val="20"/>
        </w:rPr>
      </w:pPr>
      <w:r w:rsidRPr="00E32D0E">
        <w:rPr>
          <w:rFonts w:eastAsia="Calibri" w:cs="Times New Roman"/>
          <w:b/>
          <w:i/>
          <w:color w:val="000000" w:themeColor="text1"/>
          <w:sz w:val="20"/>
          <w:szCs w:val="20"/>
        </w:rPr>
        <w:t>Presentar para conocimiento del Instituto, la documentación que acredite la implementación de las políticas internas y barreras que limiten el acceso a información referidas en el numeral 16.</w:t>
      </w:r>
    </w:p>
    <w:p w:rsidR="00F46C94" w:rsidRPr="00E32D0E" w:rsidRDefault="00F46C94" w:rsidP="007A34EB">
      <w:pPr>
        <w:pStyle w:val="Prrafodelista"/>
        <w:numPr>
          <w:ilvl w:val="0"/>
          <w:numId w:val="8"/>
        </w:numPr>
        <w:spacing w:before="100" w:after="0" w:line="276" w:lineRule="auto"/>
        <w:ind w:left="1018"/>
        <w:rPr>
          <w:rFonts w:eastAsia="Calibri" w:cs="Times New Roman"/>
          <w:b/>
          <w:i/>
          <w:color w:val="000000" w:themeColor="text1"/>
          <w:sz w:val="20"/>
          <w:szCs w:val="20"/>
        </w:rPr>
      </w:pPr>
      <w:r w:rsidRPr="00E32D0E">
        <w:rPr>
          <w:rFonts w:eastAsia="Calibri" w:cs="Times New Roman"/>
          <w:b/>
          <w:i/>
          <w:color w:val="000000" w:themeColor="text1"/>
          <w:sz w:val="20"/>
          <w:szCs w:val="20"/>
        </w:rPr>
        <w:t>Los documentos que acrediten que Grupo AT&amp;T ha informado a los Consejeros de HBO LAG y su Personal Restringido de las obligaciones previstas en los numerales 16 a 18 anteriores.</w:t>
      </w:r>
    </w:p>
    <w:p w:rsidR="00F46C94" w:rsidRPr="00E32D0E" w:rsidRDefault="00F46C94" w:rsidP="007A34EB">
      <w:pPr>
        <w:pStyle w:val="Prrafodelista"/>
        <w:numPr>
          <w:ilvl w:val="0"/>
          <w:numId w:val="8"/>
        </w:numPr>
        <w:spacing w:before="100" w:after="0" w:line="276" w:lineRule="auto"/>
        <w:ind w:left="1018"/>
        <w:rPr>
          <w:rFonts w:eastAsia="Calibri" w:cs="Times New Roman"/>
          <w:b/>
          <w:i/>
          <w:color w:val="000000" w:themeColor="text1"/>
          <w:sz w:val="20"/>
          <w:szCs w:val="20"/>
        </w:rPr>
      </w:pPr>
      <w:r w:rsidRPr="00E32D0E">
        <w:rPr>
          <w:rFonts w:eastAsia="Calibri" w:cs="Times New Roman"/>
          <w:b/>
          <w:i/>
          <w:color w:val="000000" w:themeColor="text1"/>
          <w:sz w:val="20"/>
          <w:szCs w:val="20"/>
        </w:rPr>
        <w:t>Los documentos, que describan los niveles jerárquicos de administración que serán establecidos para supervisar las negociaciones con proveedores de STAR, en términos del numeral 19.</w:t>
      </w:r>
    </w:p>
    <w:p w:rsidR="00F46C94" w:rsidRPr="00E32D0E" w:rsidRDefault="00F46C94" w:rsidP="007A34EB">
      <w:pPr>
        <w:spacing w:before="100" w:after="0" w:line="276" w:lineRule="auto"/>
        <w:ind w:left="1084"/>
        <w:rPr>
          <w:b/>
          <w:i/>
          <w:color w:val="000000" w:themeColor="text1"/>
          <w:sz w:val="20"/>
          <w:szCs w:val="20"/>
        </w:rPr>
      </w:pPr>
      <w:r w:rsidRPr="00E32D0E">
        <w:rPr>
          <w:rFonts w:eastAsia="Calibri" w:cs="Times New Roman"/>
          <w:b/>
          <w:i/>
          <w:color w:val="000000" w:themeColor="text1"/>
          <w:sz w:val="20"/>
          <w:szCs w:val="20"/>
        </w:rPr>
        <w:t>Respecto al inciso i. anterior, el</w:t>
      </w:r>
      <w:r w:rsidRPr="00E32D0E">
        <w:rPr>
          <w:b/>
          <w:i/>
          <w:color w:val="000000" w:themeColor="text1"/>
          <w:sz w:val="20"/>
          <w:szCs w:val="20"/>
        </w:rPr>
        <w:t xml:space="preserve"> Grupo AT&amp;T podrá, en cualquier momento en tanto permanezcan vigentes las condiciones previstas en </w:t>
      </w:r>
      <w:r w:rsidRPr="00E32D0E">
        <w:rPr>
          <w:rFonts w:eastAsia="Calibri" w:cs="Times New Roman"/>
          <w:b/>
          <w:i/>
          <w:color w:val="000000" w:themeColor="text1"/>
          <w:sz w:val="20"/>
          <w:szCs w:val="20"/>
        </w:rPr>
        <w:t>esta Resolución</w:t>
      </w:r>
      <w:r w:rsidRPr="00E32D0E">
        <w:rPr>
          <w:b/>
          <w:i/>
          <w:color w:val="000000" w:themeColor="text1"/>
          <w:sz w:val="20"/>
          <w:szCs w:val="20"/>
        </w:rPr>
        <w:t>, presentar un informe complementario, junto con la documentación de soporte referida, informando al Instituto de modificaciones relevantes a los términos y condiciones de contratación con Operadores STAR para el acceso a Programación de Video. El Instituto analizará el contenido del informe respectivo y determinará, en su caso, si dichas modificaciones deberán considerarse como una actualización a los parámetros a que se refiere el numeral 19 (e) anterior.</w:t>
      </w:r>
    </w:p>
    <w:p w:rsidR="00F46C94" w:rsidRPr="00E32D0E" w:rsidRDefault="00F46C94" w:rsidP="007A34EB">
      <w:pPr>
        <w:spacing w:before="100" w:after="0" w:line="276" w:lineRule="auto"/>
        <w:ind w:left="1084"/>
        <w:rPr>
          <w:rFonts w:eastAsia="Calibri" w:cs="Times New Roman"/>
          <w:b/>
          <w:i/>
          <w:color w:val="000000" w:themeColor="text1"/>
          <w:sz w:val="20"/>
          <w:szCs w:val="20"/>
          <w:bdr w:val="nil"/>
        </w:rPr>
      </w:pPr>
      <w:r w:rsidRPr="00E32D0E">
        <w:rPr>
          <w:rFonts w:eastAsia="Helvetica" w:cs="Helvetica"/>
          <w:b/>
          <w:i/>
          <w:color w:val="000000" w:themeColor="text1"/>
          <w:sz w:val="20"/>
          <w:szCs w:val="20"/>
        </w:rPr>
        <w:t xml:space="preserve">Tratándose de cambios a la información señalada en </w:t>
      </w:r>
      <w:r w:rsidRPr="00E32D0E">
        <w:rPr>
          <w:rFonts w:eastAsia="Calibri"/>
          <w:b/>
          <w:i/>
          <w:color w:val="000000" w:themeColor="text1"/>
          <w:sz w:val="20"/>
          <w:szCs w:val="20"/>
        </w:rPr>
        <w:t>los incisos ii. a vi. anteriores, el Grupo AT&amp;T deberá informar al Instituto dentro de un plazo menor a treinta días las actualizaciones correspondientes, y en su caso, acompañarlas de la documentación que las acredite.</w:t>
      </w:r>
    </w:p>
    <w:p w:rsidR="00F46C94" w:rsidRPr="00E32D0E" w:rsidRDefault="00F46C94" w:rsidP="007A34EB">
      <w:pPr>
        <w:spacing w:before="100" w:after="0" w:line="276" w:lineRule="auto"/>
        <w:ind w:left="1084"/>
        <w:rPr>
          <w:b/>
          <w:i/>
          <w:color w:val="000000" w:themeColor="text1"/>
          <w:sz w:val="20"/>
          <w:szCs w:val="20"/>
        </w:rPr>
      </w:pPr>
      <w:r w:rsidRPr="00E32D0E">
        <w:rPr>
          <w:b/>
          <w:i/>
          <w:color w:val="000000" w:themeColor="text1"/>
          <w:sz w:val="20"/>
          <w:szCs w:val="20"/>
        </w:rPr>
        <w:t xml:space="preserve">La información presentada en cumplimiento a este numeral podrá ser clasificada por el Instituto como reservada y/o confidencial, según corresponda, en términos de lo previsto en la </w:t>
      </w:r>
      <w:r w:rsidRPr="00E32D0E">
        <w:rPr>
          <w:rFonts w:eastAsia="Calibri" w:cs="Times New Roman"/>
          <w:b/>
          <w:i/>
          <w:color w:val="000000" w:themeColor="text1"/>
          <w:sz w:val="20"/>
          <w:szCs w:val="20"/>
        </w:rPr>
        <w:t>ley de materia</w:t>
      </w:r>
      <w:r w:rsidRPr="00E32D0E">
        <w:rPr>
          <w:b/>
          <w:i/>
          <w:color w:val="000000" w:themeColor="text1"/>
          <w:sz w:val="20"/>
          <w:szCs w:val="20"/>
        </w:rPr>
        <w:t>.</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21.</w:t>
      </w:r>
      <w:r w:rsidRPr="00E32D0E">
        <w:rPr>
          <w:rFonts w:eastAsia="Calibri" w:cs="Times New Roman"/>
          <w:i/>
          <w:color w:val="000000" w:themeColor="text1"/>
          <w:sz w:val="20"/>
          <w:szCs w:val="20"/>
        </w:rPr>
        <w:tab/>
      </w:r>
      <w:r w:rsidRPr="00E32D0E">
        <w:rPr>
          <w:i/>
          <w:color w:val="000000" w:themeColor="text1"/>
          <w:sz w:val="20"/>
          <w:szCs w:val="20"/>
        </w:rPr>
        <w:t xml:space="preserve">El Grupo AT&amp;T presentará a ese Instituto reportes semestrales contados en meses calendario sobre los términos y/o condiciones contenidos en los Contratos celebrados entre el Grupo AT&amp;T con Operadores STAR y Sky México, así como los ofertados. </w:t>
      </w:r>
    </w:p>
    <w:p w:rsidR="00F46C94" w:rsidRPr="00E32D0E" w:rsidRDefault="00F46C94" w:rsidP="007A34EB">
      <w:pPr>
        <w:spacing w:before="100" w:after="0" w:line="276" w:lineRule="auto"/>
        <w:ind w:left="1084"/>
        <w:rPr>
          <w:i/>
          <w:color w:val="000000" w:themeColor="text1"/>
          <w:sz w:val="20"/>
          <w:szCs w:val="20"/>
        </w:rPr>
      </w:pPr>
      <w:r w:rsidRPr="00E32D0E">
        <w:rPr>
          <w:i/>
          <w:color w:val="000000" w:themeColor="text1"/>
          <w:sz w:val="20"/>
          <w:szCs w:val="20"/>
        </w:rPr>
        <w:t>El reporte incluirá una descripción de los términos y condiciones de los contratos ya celebrados y los que formen parte de las ofertas comerciales durante el periodo reportado, tomando como referencia los elementos incluidos en el reporte que se menciona en el numeral 20 anterior.</w:t>
      </w:r>
    </w:p>
    <w:p w:rsidR="00F46C94" w:rsidRPr="00E32D0E" w:rsidRDefault="00F46C94" w:rsidP="007A34EB">
      <w:pPr>
        <w:spacing w:before="100" w:after="0" w:line="276" w:lineRule="auto"/>
        <w:ind w:left="1084"/>
        <w:rPr>
          <w:i/>
          <w:color w:val="000000" w:themeColor="text1"/>
          <w:sz w:val="20"/>
          <w:szCs w:val="20"/>
        </w:rPr>
      </w:pPr>
      <w:r w:rsidRPr="00E32D0E">
        <w:rPr>
          <w:i/>
          <w:color w:val="000000" w:themeColor="text1"/>
          <w:sz w:val="20"/>
          <w:szCs w:val="20"/>
        </w:rPr>
        <w:t>El primer periodo semestral para efectos de presentar el reporte comprenderá como fecha inicial, el primer día del mes calendario siguiente al mes en el que se lleve a cabo la consumación de la Operación Notificada, y concluirá a los seis meses calendario siguientes. Cada semestre posterior se actualizará consecutivamente hasta en tanto permanezca vigente la condición respectiva.</w:t>
      </w:r>
    </w:p>
    <w:p w:rsidR="00F46C94" w:rsidRPr="00E32D0E" w:rsidRDefault="00F46C94" w:rsidP="007A34EB">
      <w:pPr>
        <w:spacing w:before="100" w:after="0" w:line="276" w:lineRule="auto"/>
        <w:ind w:left="1084"/>
        <w:rPr>
          <w:i/>
          <w:color w:val="000000" w:themeColor="text1"/>
          <w:sz w:val="20"/>
          <w:szCs w:val="20"/>
        </w:rPr>
      </w:pPr>
      <w:r w:rsidRPr="00E32D0E">
        <w:rPr>
          <w:i/>
          <w:color w:val="000000" w:themeColor="text1"/>
          <w:sz w:val="20"/>
          <w:szCs w:val="20"/>
        </w:rPr>
        <w:t xml:space="preserve">El reporte de cada periodo deberá ser presentado a más tardar dentro del primer mes calendario siguiente al en que concluya el periodo a reportarse. </w:t>
      </w:r>
    </w:p>
    <w:p w:rsidR="00F46C94" w:rsidRPr="00E32D0E" w:rsidRDefault="00F46C94" w:rsidP="007A34EB">
      <w:pPr>
        <w:spacing w:before="100" w:after="0" w:line="276" w:lineRule="auto"/>
        <w:ind w:left="1084"/>
        <w:rPr>
          <w:i/>
          <w:color w:val="000000" w:themeColor="text1"/>
          <w:sz w:val="20"/>
          <w:szCs w:val="20"/>
        </w:rPr>
      </w:pPr>
      <w:r w:rsidRPr="00E32D0E">
        <w:rPr>
          <w:i/>
          <w:color w:val="000000" w:themeColor="text1"/>
          <w:sz w:val="20"/>
          <w:szCs w:val="20"/>
        </w:rPr>
        <w:t xml:space="preserve">La información presentada en cumplimiento a este numeral podrá ser clasificada por el Instituto como reservada y/o confidencial, según corresponda, en términos de lo previsto en la </w:t>
      </w:r>
      <w:r w:rsidRPr="00E32D0E">
        <w:rPr>
          <w:rFonts w:eastAsia="Calibri" w:cs="Times New Roman"/>
          <w:i/>
          <w:color w:val="000000" w:themeColor="text1"/>
          <w:sz w:val="20"/>
          <w:szCs w:val="20"/>
        </w:rPr>
        <w:t>ley de materia</w:t>
      </w:r>
      <w:r w:rsidRPr="00E32D0E">
        <w:rPr>
          <w:i/>
          <w:color w:val="000000" w:themeColor="text1"/>
          <w:sz w:val="20"/>
          <w:szCs w:val="20"/>
        </w:rPr>
        <w:t>.</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22.</w:t>
      </w:r>
      <w:r w:rsidRPr="00E32D0E">
        <w:rPr>
          <w:rFonts w:eastAsia="Calibri" w:cs="Times New Roman"/>
          <w:i/>
          <w:color w:val="000000" w:themeColor="text1"/>
          <w:sz w:val="20"/>
          <w:szCs w:val="20"/>
        </w:rPr>
        <w:tab/>
      </w:r>
      <w:r w:rsidRPr="00E32D0E">
        <w:rPr>
          <w:i/>
          <w:color w:val="000000" w:themeColor="text1"/>
          <w:sz w:val="20"/>
          <w:szCs w:val="20"/>
        </w:rPr>
        <w:t>Sin perjuicio de lo previsto en el numeral 28, la condición y/u obligación de reportar prevista en el numeral 21 expirará y dejará de ser aplicable al cumplirse el séptimo aniversario de la fecha en que las Partes presenten a ese Instituto el aviso de consumación de la Operación Notificada.</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23.</w:t>
      </w:r>
      <w:r w:rsidRPr="00E32D0E">
        <w:rPr>
          <w:rFonts w:eastAsia="Calibri" w:cs="Times New Roman"/>
          <w:i/>
          <w:color w:val="000000" w:themeColor="text1"/>
          <w:sz w:val="20"/>
          <w:szCs w:val="20"/>
        </w:rPr>
        <w:tab/>
      </w:r>
      <w:r w:rsidRPr="00E32D0E">
        <w:rPr>
          <w:i/>
          <w:color w:val="000000" w:themeColor="text1"/>
          <w:sz w:val="20"/>
          <w:szCs w:val="20"/>
        </w:rPr>
        <w:t>En caso de que exista un cambio en las circunstancias que motivaron la inclusión de las presentes condiciones y/u obligaciones, el Grupo AT&amp;T podrá presentar a consideración del Instituto, una solicitud por escrito para la cancelación o modificación total o parcial de dichas condiciones y/u obligaciones.</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24.</w:t>
      </w:r>
      <w:r w:rsidRPr="00E32D0E">
        <w:rPr>
          <w:rFonts w:eastAsia="Calibri" w:cs="Times New Roman"/>
          <w:i/>
          <w:color w:val="000000" w:themeColor="text1"/>
          <w:sz w:val="20"/>
          <w:szCs w:val="20"/>
        </w:rPr>
        <w:tab/>
      </w:r>
      <w:r w:rsidRPr="00E32D0E">
        <w:rPr>
          <w:i/>
          <w:color w:val="000000" w:themeColor="text1"/>
          <w:sz w:val="20"/>
          <w:szCs w:val="20"/>
        </w:rPr>
        <w:t>No obstante lo previsto en los numerales 22 y 23, una vez transcurridos 3 (tres) años a partir de la fecha en que las Partes presenten a ese Instituto el aviso informando del cierre de la Operación Notificada, las obligaciones establecidas en el presente serán revisadas por el Instituto a solicitud del Grupo AT&amp;T, a fin de determinar si, derivado de modificaciones en las circunstancias consideradas por ese Instituto para imponer dichas obligaciones, se justifica su cancelación o modificación total o parcial.</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25.</w:t>
      </w:r>
      <w:r w:rsidRPr="00E32D0E">
        <w:rPr>
          <w:rFonts w:eastAsia="Calibri" w:cs="Times New Roman"/>
          <w:i/>
          <w:color w:val="000000" w:themeColor="text1"/>
          <w:sz w:val="20"/>
          <w:szCs w:val="20"/>
        </w:rPr>
        <w:tab/>
      </w:r>
      <w:r w:rsidRPr="00E32D0E">
        <w:rPr>
          <w:i/>
          <w:color w:val="000000" w:themeColor="text1"/>
          <w:sz w:val="20"/>
          <w:szCs w:val="20"/>
        </w:rPr>
        <w:t>En caso de que el Instituto tenga indicios o una causa objetiva</w:t>
      </w:r>
      <w:r w:rsidRPr="00E32D0E">
        <w:rPr>
          <w:rFonts w:eastAsia="Calibri" w:cs="Times New Roman"/>
          <w:i/>
          <w:color w:val="000000" w:themeColor="text1"/>
          <w:sz w:val="20"/>
          <w:szCs w:val="20"/>
        </w:rPr>
        <w:t xml:space="preserve"> </w:t>
      </w:r>
      <w:r w:rsidRPr="00E32D0E">
        <w:rPr>
          <w:i/>
          <w:color w:val="000000" w:themeColor="text1"/>
          <w:sz w:val="20"/>
          <w:szCs w:val="20"/>
        </w:rPr>
        <w:t>de un posible incumplimiento por parte del Grupo AT&amp;T o Time Warner a alguna de las condiciones y/u obligaciones a las cuales se sujete la autorización de la Operación Notificada, el Instituto iniciará un procedimiento incidental relativo al cumplimiento de las condiciones, en los términos previstos en los artículos 132 y 133 de la Ley (o cualquier disposición legal que los sustituya), así como en las demás disposiciones legales que resulten aplicables.</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26.</w:t>
      </w:r>
      <w:r w:rsidRPr="00E32D0E">
        <w:rPr>
          <w:rFonts w:eastAsia="Calibri" w:cs="Times New Roman"/>
          <w:i/>
          <w:color w:val="000000" w:themeColor="text1"/>
          <w:sz w:val="20"/>
          <w:szCs w:val="20"/>
        </w:rPr>
        <w:tab/>
      </w:r>
      <w:r w:rsidRPr="00E32D0E">
        <w:rPr>
          <w:i/>
          <w:color w:val="000000" w:themeColor="text1"/>
          <w:sz w:val="20"/>
          <w:szCs w:val="20"/>
        </w:rPr>
        <w:t xml:space="preserve">En caso de incumplimiento a cualquiera de las Condiciones aquí listadas, se hará del conocimiento del Pleno del Instituto y se procederá en términos de lo previsto en la LFCE, sin perjuicio de las obligaciones que imponga el Instituto para hacer cumplir dichas Condiciones. </w:t>
      </w:r>
    </w:p>
    <w:p w:rsidR="00F46C94" w:rsidRPr="00E32D0E" w:rsidRDefault="00F46C94" w:rsidP="007A34EB">
      <w:pPr>
        <w:spacing w:before="100" w:after="0" w:line="276" w:lineRule="auto"/>
        <w:ind w:left="1084" w:hanging="426"/>
        <w:rPr>
          <w:i/>
          <w:color w:val="000000" w:themeColor="text1"/>
          <w:sz w:val="20"/>
          <w:szCs w:val="20"/>
        </w:rPr>
      </w:pPr>
      <w:r w:rsidRPr="00E32D0E">
        <w:rPr>
          <w:rFonts w:eastAsia="Calibri" w:cs="Times New Roman"/>
          <w:i/>
          <w:color w:val="000000" w:themeColor="text1"/>
          <w:sz w:val="20"/>
          <w:szCs w:val="20"/>
        </w:rPr>
        <w:t>27.</w:t>
      </w:r>
      <w:r w:rsidRPr="00E32D0E">
        <w:rPr>
          <w:rFonts w:eastAsia="Calibri" w:cs="Times New Roman"/>
          <w:i/>
          <w:color w:val="000000" w:themeColor="text1"/>
          <w:sz w:val="20"/>
          <w:szCs w:val="20"/>
        </w:rPr>
        <w:tab/>
      </w:r>
      <w:r w:rsidRPr="00E32D0E">
        <w:rPr>
          <w:i/>
          <w:color w:val="000000" w:themeColor="text1"/>
          <w:sz w:val="20"/>
          <w:szCs w:val="20"/>
        </w:rPr>
        <w:t xml:space="preserve">En tanto que el Instituto no emita una resolución en el incidente relativo al cumplimiento de las condiciones, el Grupo AT&amp;T podrá acreditar que ha subsanado la conducta materia del procedimiento incidental, situación que el Instituto tomará en consideración antes de resolver. </w:t>
      </w:r>
    </w:p>
    <w:p w:rsidR="00F46C94" w:rsidRPr="00E32D0E" w:rsidRDefault="00F46C94" w:rsidP="007A34EB">
      <w:pPr>
        <w:spacing w:before="120" w:after="0" w:line="276" w:lineRule="auto"/>
        <w:ind w:left="658" w:right="48"/>
        <w:rPr>
          <w:color w:val="000000" w:themeColor="text1"/>
        </w:rPr>
      </w:pPr>
      <w:r w:rsidRPr="00E32D0E">
        <w:rPr>
          <w:rFonts w:eastAsia="Calibri" w:cs="Times New Roman"/>
          <w:i/>
          <w:color w:val="000000" w:themeColor="text1"/>
          <w:sz w:val="20"/>
          <w:szCs w:val="20"/>
        </w:rPr>
        <w:t>28.</w:t>
      </w:r>
      <w:r w:rsidRPr="00E32D0E">
        <w:rPr>
          <w:rFonts w:eastAsia="Calibri" w:cs="Times New Roman"/>
          <w:i/>
          <w:color w:val="000000" w:themeColor="text1"/>
          <w:sz w:val="20"/>
          <w:szCs w:val="20"/>
        </w:rPr>
        <w:tab/>
      </w:r>
      <w:r w:rsidRPr="00E32D0E">
        <w:rPr>
          <w:i/>
          <w:color w:val="000000" w:themeColor="text1"/>
          <w:sz w:val="20"/>
          <w:szCs w:val="20"/>
        </w:rPr>
        <w:t>El Instituto en todo momento podrá requerir información al Grupo AT&amp;T que resulte necesaria para verificar el cumplimiento de las condiciones aquí establecidas.”</w:t>
      </w:r>
      <w:r w:rsidR="00D35A93" w:rsidRPr="00E32D0E">
        <w:rPr>
          <w:i/>
          <w:color w:val="000000" w:themeColor="text1"/>
          <w:sz w:val="20"/>
          <w:szCs w:val="20"/>
        </w:rPr>
        <w:t xml:space="preserve"> </w:t>
      </w:r>
      <w:r w:rsidR="00D35A93" w:rsidRPr="00E32D0E">
        <w:rPr>
          <w:color w:val="000000" w:themeColor="text1"/>
          <w:sz w:val="20"/>
          <w:szCs w:val="20"/>
        </w:rPr>
        <w:t>[énfasis añadido].</w:t>
      </w:r>
    </w:p>
    <w:p w:rsidR="0095721A" w:rsidRPr="00E32D0E" w:rsidRDefault="0095721A" w:rsidP="007A34EB">
      <w:pPr>
        <w:spacing w:before="120" w:after="0" w:line="276" w:lineRule="auto"/>
        <w:ind w:right="48"/>
        <w:rPr>
          <w:color w:val="000000" w:themeColor="text1"/>
        </w:rPr>
      </w:pPr>
      <w:r w:rsidRPr="00E32D0E">
        <w:rPr>
          <w:color w:val="000000" w:themeColor="text1"/>
        </w:rPr>
        <w:t xml:space="preserve">Los términos en mayúsculas de las transcripciones y el texto contenido en este </w:t>
      </w:r>
      <w:r w:rsidR="00CD6AAF" w:rsidRPr="00E32D0E">
        <w:rPr>
          <w:color w:val="000000" w:themeColor="text1"/>
        </w:rPr>
        <w:t>acuerdo</w:t>
      </w:r>
      <w:r w:rsidRPr="00E32D0E">
        <w:rPr>
          <w:color w:val="000000" w:themeColor="text1"/>
        </w:rPr>
        <w:t>, tienen el significado establecido en la Resolución.</w:t>
      </w:r>
    </w:p>
    <w:p w:rsidR="005567A0" w:rsidRPr="00E32D0E" w:rsidRDefault="0095721A" w:rsidP="007A34EB">
      <w:pPr>
        <w:spacing w:before="120" w:after="0" w:line="276" w:lineRule="auto"/>
        <w:ind w:right="48"/>
        <w:rPr>
          <w:color w:val="000000" w:themeColor="text1"/>
        </w:rPr>
      </w:pPr>
      <w:r w:rsidRPr="00E32D0E">
        <w:rPr>
          <w:color w:val="000000" w:themeColor="text1"/>
        </w:rPr>
        <w:t>Así, las Partes están obligadas a presentar diversa información y documentación, con base en lo dispuesto en el punto 20 del numeral 9.2 de la Resolución (</w:t>
      </w:r>
      <w:r w:rsidR="00EE4F33" w:rsidRPr="00E32D0E">
        <w:rPr>
          <w:color w:val="000000" w:themeColor="text1"/>
        </w:rPr>
        <w:t xml:space="preserve">Condición de </w:t>
      </w:r>
      <w:r w:rsidRPr="00E32D0E">
        <w:rPr>
          <w:color w:val="000000" w:themeColor="text1"/>
        </w:rPr>
        <w:t>Reporte Inicial).</w:t>
      </w:r>
      <w:r w:rsidR="005567A0" w:rsidRPr="00E32D0E">
        <w:rPr>
          <w:color w:val="000000" w:themeColor="text1"/>
        </w:rPr>
        <w:t xml:space="preserve"> </w:t>
      </w:r>
    </w:p>
    <w:p w:rsidR="00035D29" w:rsidRPr="00E32D0E" w:rsidRDefault="00CD6AAF" w:rsidP="007A34EB">
      <w:pPr>
        <w:pStyle w:val="Ttulo2"/>
        <w:spacing w:after="0"/>
        <w:rPr>
          <w:color w:val="000000" w:themeColor="text1"/>
        </w:rPr>
      </w:pPr>
      <w:bookmarkStart w:id="10" w:name="_Toc531162701"/>
      <w:bookmarkStart w:id="11" w:name="_Toc536788139"/>
      <w:r w:rsidRPr="00E32D0E">
        <w:rPr>
          <w:color w:val="000000" w:themeColor="text1"/>
        </w:rPr>
        <w:t>SEGUNDO.- Evaluación del cumplimento de la Condición de Reporte Inicial</w:t>
      </w:r>
      <w:bookmarkEnd w:id="10"/>
      <w:bookmarkEnd w:id="11"/>
    </w:p>
    <w:p w:rsidR="000C1ADD" w:rsidRPr="00E32D0E" w:rsidRDefault="00B960B8" w:rsidP="007A34EB">
      <w:pPr>
        <w:spacing w:after="0" w:line="276" w:lineRule="auto"/>
        <w:rPr>
          <w:color w:val="000000" w:themeColor="text1"/>
        </w:rPr>
      </w:pPr>
      <w:r w:rsidRPr="00E32D0E">
        <w:rPr>
          <w:color w:val="000000" w:themeColor="text1"/>
        </w:rPr>
        <w:t>A continuación, se</w:t>
      </w:r>
      <w:r w:rsidR="00EE4F33" w:rsidRPr="00E32D0E">
        <w:rPr>
          <w:color w:val="000000" w:themeColor="text1"/>
        </w:rPr>
        <w:t xml:space="preserve"> </w:t>
      </w:r>
      <w:r w:rsidR="00956091" w:rsidRPr="00E32D0E">
        <w:rPr>
          <w:color w:val="000000" w:themeColor="text1"/>
        </w:rPr>
        <w:t xml:space="preserve">identifica </w:t>
      </w:r>
      <w:r w:rsidR="00EE4F33" w:rsidRPr="00E32D0E">
        <w:rPr>
          <w:color w:val="000000" w:themeColor="text1"/>
        </w:rPr>
        <w:t>lo requerido en la Condici</w:t>
      </w:r>
      <w:r w:rsidR="00B51578" w:rsidRPr="00E32D0E">
        <w:rPr>
          <w:color w:val="000000" w:themeColor="text1"/>
        </w:rPr>
        <w:t>ón de Reporte I</w:t>
      </w:r>
      <w:r w:rsidR="00EE4F33" w:rsidRPr="00E32D0E">
        <w:rPr>
          <w:color w:val="000000" w:themeColor="text1"/>
        </w:rPr>
        <w:t xml:space="preserve">nicial y </w:t>
      </w:r>
      <w:r w:rsidR="002D13CD" w:rsidRPr="00E32D0E">
        <w:rPr>
          <w:color w:val="000000" w:themeColor="text1"/>
        </w:rPr>
        <w:t>se describen</w:t>
      </w:r>
      <w:r w:rsidRPr="00E32D0E">
        <w:rPr>
          <w:color w:val="000000" w:themeColor="text1"/>
        </w:rPr>
        <w:t xml:space="preserve"> la información y los documentos presentados por las Partes en el Escrito de Cumplimiento</w:t>
      </w:r>
      <w:r w:rsidR="001931B7" w:rsidRPr="00E32D0E">
        <w:rPr>
          <w:color w:val="000000" w:themeColor="text1"/>
        </w:rPr>
        <w:t>,</w:t>
      </w:r>
      <w:r w:rsidRPr="00E32D0E">
        <w:rPr>
          <w:color w:val="000000" w:themeColor="text1"/>
        </w:rPr>
        <w:t xml:space="preserve"> </w:t>
      </w:r>
      <w:r w:rsidR="001931B7" w:rsidRPr="00E32D0E">
        <w:rPr>
          <w:color w:val="000000" w:themeColor="text1"/>
        </w:rPr>
        <w:t xml:space="preserve">Primer Alcance al Escrito de Cumplimiento y Segundo Alcance al Escrito de Cumplimiento </w:t>
      </w:r>
      <w:r w:rsidRPr="00E32D0E">
        <w:rPr>
          <w:color w:val="000000" w:themeColor="text1"/>
        </w:rPr>
        <w:t>a la Condición 9.2.20.</w:t>
      </w:r>
    </w:p>
    <w:p w:rsidR="006C4EF0" w:rsidRPr="00E32D0E" w:rsidRDefault="006B5127" w:rsidP="007A34EB">
      <w:pPr>
        <w:pStyle w:val="Ttulo2"/>
        <w:spacing w:after="0"/>
        <w:rPr>
          <w:color w:val="000000" w:themeColor="text1"/>
        </w:rPr>
      </w:pPr>
      <w:bookmarkStart w:id="12" w:name="_Toc531162702"/>
      <w:bookmarkStart w:id="13" w:name="_Toc536788140"/>
      <w:r w:rsidRPr="00E32D0E">
        <w:rPr>
          <w:color w:val="000000" w:themeColor="text1"/>
        </w:rPr>
        <w:t xml:space="preserve">1. </w:t>
      </w:r>
      <w:r w:rsidR="006C4EF0" w:rsidRPr="00E32D0E">
        <w:rPr>
          <w:color w:val="000000" w:themeColor="text1"/>
        </w:rPr>
        <w:t>I</w:t>
      </w:r>
      <w:r w:rsidRPr="00E32D0E">
        <w:rPr>
          <w:color w:val="000000" w:themeColor="text1"/>
        </w:rPr>
        <w:t>nciso i. de la Condición de Reporte Inicial</w:t>
      </w:r>
      <w:bookmarkEnd w:id="12"/>
      <w:bookmarkEnd w:id="13"/>
    </w:p>
    <w:p w:rsidR="00BB46AA" w:rsidRPr="00E32D0E" w:rsidRDefault="00BB46AA" w:rsidP="007A34EB">
      <w:pPr>
        <w:pStyle w:val="Ttulo3"/>
        <w:spacing w:after="0"/>
        <w:rPr>
          <w:color w:val="000000" w:themeColor="text1"/>
        </w:rPr>
      </w:pPr>
      <w:bookmarkStart w:id="14" w:name="_Toc531162703"/>
      <w:bookmarkStart w:id="15" w:name="_Toc536788141"/>
      <w:r w:rsidRPr="00E32D0E">
        <w:rPr>
          <w:color w:val="000000" w:themeColor="text1"/>
        </w:rPr>
        <w:t>Obligación</w:t>
      </w:r>
      <w:bookmarkEnd w:id="14"/>
      <w:bookmarkEnd w:id="15"/>
    </w:p>
    <w:p w:rsidR="00C10B2E" w:rsidRPr="00E32D0E" w:rsidRDefault="00C10B2E" w:rsidP="007A34EB">
      <w:pPr>
        <w:spacing w:after="0" w:line="276" w:lineRule="auto"/>
        <w:rPr>
          <w:color w:val="000000" w:themeColor="text1"/>
        </w:rPr>
      </w:pPr>
      <w:r w:rsidRPr="00E32D0E">
        <w:rPr>
          <w:color w:val="000000" w:themeColor="text1"/>
        </w:rPr>
        <w:t>El inciso i. de la Condición de Reporte Inicial requiere a las Partes:</w:t>
      </w:r>
    </w:p>
    <w:p w:rsidR="002646A9" w:rsidRPr="00E32D0E" w:rsidRDefault="001F0B23" w:rsidP="007A34EB">
      <w:pPr>
        <w:pStyle w:val="Prrafodelista"/>
        <w:numPr>
          <w:ilvl w:val="0"/>
          <w:numId w:val="41"/>
        </w:numPr>
        <w:spacing w:before="100" w:after="0" w:line="276" w:lineRule="auto"/>
        <w:rPr>
          <w:rFonts w:eastAsia="Calibri" w:cs="Times New Roman"/>
          <w:color w:val="000000" w:themeColor="text1"/>
        </w:rPr>
      </w:pPr>
      <w:r w:rsidRPr="00E32D0E">
        <w:rPr>
          <w:rFonts w:eastAsia="Calibri" w:cs="Times New Roman"/>
          <w:color w:val="000000" w:themeColor="text1"/>
        </w:rPr>
        <w:t>U</w:t>
      </w:r>
      <w:r w:rsidR="002646A9" w:rsidRPr="00E32D0E">
        <w:rPr>
          <w:rFonts w:eastAsia="Calibri" w:cs="Times New Roman"/>
          <w:color w:val="000000" w:themeColor="text1"/>
        </w:rPr>
        <w:t>n informe detallado del</w:t>
      </w:r>
      <w:r w:rsidR="002646A9" w:rsidRPr="00E32D0E">
        <w:rPr>
          <w:color w:val="000000" w:themeColor="text1"/>
        </w:rPr>
        <w:t xml:space="preserve"> alcance de todos los elementos que determinen los términos y condiciones de los contratos de Programación de Video de Time Warner con Operadores STAR y Sky México vigentes antes del cierre de la Operación Notificada, y</w:t>
      </w:r>
    </w:p>
    <w:p w:rsidR="002646A9" w:rsidRPr="00E32D0E" w:rsidRDefault="002646A9" w:rsidP="007A34EB">
      <w:pPr>
        <w:pStyle w:val="Prrafodelista"/>
        <w:numPr>
          <w:ilvl w:val="0"/>
          <w:numId w:val="41"/>
        </w:numPr>
        <w:spacing w:before="100" w:after="0" w:line="276" w:lineRule="auto"/>
        <w:rPr>
          <w:rFonts w:eastAsia="Calibri" w:cs="Times New Roman"/>
          <w:color w:val="000000" w:themeColor="text1"/>
        </w:rPr>
      </w:pPr>
      <w:r w:rsidRPr="00E32D0E">
        <w:rPr>
          <w:color w:val="000000" w:themeColor="text1"/>
        </w:rPr>
        <w:t>la documentación que sustente la información contenida en dicho informe respecto de las condiciones de acceso.</w:t>
      </w:r>
    </w:p>
    <w:p w:rsidR="00BB46AA" w:rsidRPr="00E32D0E" w:rsidRDefault="00BB46AA" w:rsidP="007A34EB">
      <w:pPr>
        <w:pStyle w:val="Ttulo3"/>
        <w:spacing w:after="0"/>
        <w:rPr>
          <w:color w:val="000000" w:themeColor="text1"/>
        </w:rPr>
      </w:pPr>
      <w:bookmarkStart w:id="16" w:name="_Toc531162704"/>
      <w:bookmarkStart w:id="17" w:name="_Toc536788142"/>
      <w:r w:rsidRPr="00E32D0E">
        <w:rPr>
          <w:color w:val="000000" w:themeColor="text1"/>
        </w:rPr>
        <w:t>Información de las Partes</w:t>
      </w:r>
      <w:bookmarkEnd w:id="16"/>
      <w:bookmarkEnd w:id="17"/>
    </w:p>
    <w:p w:rsidR="002239A9" w:rsidRPr="00E32D0E" w:rsidRDefault="00D12625" w:rsidP="007A34EB">
      <w:pPr>
        <w:spacing w:after="0" w:line="276" w:lineRule="auto"/>
        <w:rPr>
          <w:rFonts w:eastAsia="Helvetica" w:cs="Helvetica"/>
          <w:color w:val="000000" w:themeColor="text1"/>
        </w:rPr>
      </w:pPr>
      <w:r w:rsidRPr="00E32D0E">
        <w:rPr>
          <w:rFonts w:eastAsia="Helvetica" w:cs="Helvetica"/>
          <w:color w:val="000000" w:themeColor="text1"/>
        </w:rPr>
        <w:t>Para dar cumplimiento</w:t>
      </w:r>
      <w:r w:rsidR="007B52E8" w:rsidRPr="00E32D0E">
        <w:rPr>
          <w:rFonts w:eastAsia="Helvetica" w:cs="Helvetica"/>
          <w:color w:val="000000" w:themeColor="text1"/>
        </w:rPr>
        <w:t xml:space="preserve"> </w:t>
      </w:r>
      <w:r w:rsidR="0001448A" w:rsidRPr="00E32D0E">
        <w:rPr>
          <w:rFonts w:eastAsia="Helvetica" w:cs="Helvetica"/>
          <w:color w:val="000000" w:themeColor="text1"/>
        </w:rPr>
        <w:t xml:space="preserve">a la obligación </w:t>
      </w:r>
      <w:r w:rsidR="001F0B23" w:rsidRPr="00E32D0E">
        <w:rPr>
          <w:rFonts w:eastAsia="Helvetica" w:cs="Helvetica"/>
          <w:color w:val="000000" w:themeColor="text1"/>
        </w:rPr>
        <w:t>que corresponde a este inciso</w:t>
      </w:r>
      <w:r w:rsidR="002239A9" w:rsidRPr="00E32D0E">
        <w:rPr>
          <w:rFonts w:eastAsia="Helvetica" w:cs="Helvetica"/>
          <w:color w:val="000000" w:themeColor="text1"/>
        </w:rPr>
        <w:t xml:space="preserve">, </w:t>
      </w:r>
      <w:r w:rsidR="00A22BC0" w:rsidRPr="00E32D0E">
        <w:rPr>
          <w:rFonts w:eastAsia="Helvetica" w:cs="Helvetica"/>
          <w:color w:val="000000" w:themeColor="text1"/>
        </w:rPr>
        <w:t xml:space="preserve">en el </w:t>
      </w:r>
      <w:r w:rsidR="00A22BC0" w:rsidRPr="00E32D0E">
        <w:rPr>
          <w:color w:val="000000" w:themeColor="text1"/>
        </w:rPr>
        <w:t>Escrito de Cumplimiento a la Condición 9.2.20.</w:t>
      </w:r>
      <w:r w:rsidRPr="00E32D0E">
        <w:rPr>
          <w:color w:val="000000" w:themeColor="text1"/>
        </w:rPr>
        <w:t>,</w:t>
      </w:r>
      <w:r w:rsidR="006B37F2" w:rsidRPr="00E32D0E">
        <w:rPr>
          <w:color w:val="000000" w:themeColor="text1"/>
        </w:rPr>
        <w:t xml:space="preserve"> y el Segundo Alcance al Escrito de Cumplimiento a la Condición 9.2.20.</w:t>
      </w:r>
      <w:r w:rsidR="00A22BC0" w:rsidRPr="00E32D0E">
        <w:rPr>
          <w:color w:val="000000" w:themeColor="text1"/>
        </w:rPr>
        <w:t xml:space="preserve"> </w:t>
      </w:r>
      <w:r w:rsidR="002239A9" w:rsidRPr="00E32D0E">
        <w:rPr>
          <w:rFonts w:eastAsia="Helvetica" w:cs="Helvetica"/>
          <w:color w:val="000000" w:themeColor="text1"/>
        </w:rPr>
        <w:t>las</w:t>
      </w:r>
      <w:r w:rsidR="000B6F4D" w:rsidRPr="00E32D0E">
        <w:rPr>
          <w:rFonts w:eastAsia="Helvetica" w:cs="Helvetica"/>
          <w:color w:val="000000" w:themeColor="text1"/>
        </w:rPr>
        <w:t xml:space="preserve"> Partes proporcionaron </w:t>
      </w:r>
      <w:r w:rsidR="00A2161D" w:rsidRPr="00E32D0E">
        <w:rPr>
          <w:rFonts w:eastAsia="Helvetica" w:cs="Helvetica"/>
          <w:color w:val="000000" w:themeColor="text1"/>
        </w:rPr>
        <w:t>un informe detallando los elementos que determinan los términos y condiciones de los contratos de Programación de Video</w:t>
      </w:r>
      <w:r w:rsidR="00C15F32" w:rsidRPr="00E32D0E">
        <w:rPr>
          <w:rFonts w:eastAsia="Helvetica" w:cs="Helvetica"/>
          <w:color w:val="000000" w:themeColor="text1"/>
        </w:rPr>
        <w:t xml:space="preserve"> con</w:t>
      </w:r>
      <w:r w:rsidR="002239A9" w:rsidRPr="00E32D0E">
        <w:rPr>
          <w:rFonts w:eastAsia="Helvetica" w:cs="Helvetica"/>
          <w:color w:val="000000" w:themeColor="text1"/>
        </w:rPr>
        <w:t xml:space="preserve"> los Operadores STAR, </w:t>
      </w:r>
      <w:r w:rsidR="00DA1568" w:rsidRPr="00E32D0E">
        <w:rPr>
          <w:rFonts w:eastAsia="Helvetica" w:cs="Helvetica"/>
          <w:color w:val="000000" w:themeColor="text1"/>
        </w:rPr>
        <w:t xml:space="preserve">incluyendo </w:t>
      </w:r>
      <w:r w:rsidR="000B6F4D" w:rsidRPr="00E32D0E">
        <w:rPr>
          <w:rFonts w:eastAsia="Helvetica" w:cs="Helvetica"/>
          <w:color w:val="000000" w:themeColor="text1"/>
        </w:rPr>
        <w:t xml:space="preserve">a </w:t>
      </w:r>
      <w:r w:rsidR="00DA1568" w:rsidRPr="00E32D0E">
        <w:rPr>
          <w:rFonts w:eastAsia="Helvetica" w:cs="Helvetica"/>
          <w:color w:val="000000" w:themeColor="text1"/>
        </w:rPr>
        <w:t>Sky México, al momento del</w:t>
      </w:r>
      <w:r w:rsidR="002239A9" w:rsidRPr="00E32D0E">
        <w:rPr>
          <w:rFonts w:eastAsia="Helvetica" w:cs="Helvetica"/>
          <w:color w:val="000000" w:themeColor="text1"/>
        </w:rPr>
        <w:t xml:space="preserve"> Cierre.</w:t>
      </w:r>
    </w:p>
    <w:p w:rsidR="00DA1568" w:rsidRPr="00E32D0E" w:rsidRDefault="00C15F32" w:rsidP="007A34EB">
      <w:pPr>
        <w:spacing w:after="0" w:line="276" w:lineRule="auto"/>
        <w:rPr>
          <w:rFonts w:eastAsia="Helvetica" w:cs="Helvetica"/>
          <w:color w:val="000000" w:themeColor="text1"/>
        </w:rPr>
      </w:pPr>
      <w:r w:rsidRPr="00E32D0E">
        <w:rPr>
          <w:rFonts w:eastAsia="Helvetica" w:cs="Helvetica"/>
          <w:color w:val="000000" w:themeColor="text1"/>
        </w:rPr>
        <w:t>Los elementos en los contratos considerados por las Partes</w:t>
      </w:r>
      <w:r w:rsidR="00953890" w:rsidRPr="00E32D0E">
        <w:rPr>
          <w:rFonts w:eastAsia="Helvetica" w:cs="Helvetica"/>
          <w:color w:val="000000" w:themeColor="text1"/>
        </w:rPr>
        <w:t xml:space="preserve"> </w:t>
      </w:r>
      <w:r w:rsidR="00D12625" w:rsidRPr="00E32D0E">
        <w:rPr>
          <w:rFonts w:eastAsia="Helvetica" w:cs="Helvetica"/>
          <w:color w:val="000000" w:themeColor="text1"/>
        </w:rPr>
        <w:t>y la descripción que aportaron sobre ellos son</w:t>
      </w:r>
      <w:r w:rsidRPr="00E32D0E">
        <w:rPr>
          <w:rFonts w:eastAsia="Helvetica" w:cs="Helvetica"/>
          <w:color w:val="000000" w:themeColor="text1"/>
        </w:rPr>
        <w:t xml:space="preserve"> los siguientes:</w:t>
      </w:r>
    </w:p>
    <w:p w:rsidR="008913FC" w:rsidRPr="00E32D0E" w:rsidRDefault="00C15F32" w:rsidP="007A34EB">
      <w:pPr>
        <w:pStyle w:val="Prrafodelista"/>
        <w:numPr>
          <w:ilvl w:val="0"/>
          <w:numId w:val="55"/>
        </w:numPr>
        <w:spacing w:after="0" w:line="276" w:lineRule="auto"/>
        <w:ind w:left="426"/>
        <w:rPr>
          <w:rFonts w:eastAsia="Helvetica" w:cs="Helvetica"/>
          <w:b/>
          <w:color w:val="000000" w:themeColor="text1"/>
          <w:u w:val="single"/>
        </w:rPr>
      </w:pPr>
      <w:r w:rsidRPr="00E32D0E">
        <w:rPr>
          <w:rFonts w:eastAsia="Helvetica" w:cs="Helvetica"/>
          <w:b/>
          <w:color w:val="000000" w:themeColor="text1"/>
          <w:u w:val="single"/>
        </w:rPr>
        <w:t>Respecto a programación lineal</w:t>
      </w:r>
    </w:p>
    <w:p w:rsidR="00C15F32" w:rsidRPr="00E32D0E" w:rsidRDefault="008913FC" w:rsidP="007A34EB">
      <w:pPr>
        <w:spacing w:after="0" w:line="276" w:lineRule="auto"/>
        <w:ind w:left="66"/>
        <w:rPr>
          <w:rFonts w:eastAsia="Helvetica" w:cs="Helvetica"/>
          <w:color w:val="000000" w:themeColor="text1"/>
        </w:rPr>
      </w:pPr>
      <w:r w:rsidRPr="00E32D0E">
        <w:rPr>
          <w:rFonts w:eastAsia="Helvetica" w:cs="Helvetica"/>
          <w:color w:val="000000" w:themeColor="text1"/>
        </w:rPr>
        <w:t>En primer lugar</w:t>
      </w:r>
      <w:r w:rsidR="001931B7" w:rsidRPr="00E32D0E">
        <w:rPr>
          <w:rFonts w:eastAsia="Helvetica" w:cs="Helvetica"/>
          <w:color w:val="000000" w:themeColor="text1"/>
        </w:rPr>
        <w:t>,</w:t>
      </w:r>
      <w:r w:rsidRPr="00E32D0E">
        <w:rPr>
          <w:rFonts w:eastAsia="Helvetica" w:cs="Helvetica"/>
          <w:color w:val="000000" w:themeColor="text1"/>
        </w:rPr>
        <w:t xml:space="preserve"> las Partes señalan que</w:t>
      </w:r>
      <w:r w:rsidR="00C15F32" w:rsidRPr="00E32D0E">
        <w:rPr>
          <w:rFonts w:eastAsia="Helvetica" w:cs="Helvetica"/>
          <w:color w:val="000000" w:themeColor="text1"/>
        </w:rPr>
        <w:t>:</w:t>
      </w:r>
    </w:p>
    <w:p w:rsidR="00A2161D" w:rsidRPr="00E32D0E" w:rsidRDefault="00A2161D" w:rsidP="007A34EB">
      <w:pPr>
        <w:spacing w:before="120" w:after="0" w:line="276" w:lineRule="auto"/>
        <w:ind w:left="360"/>
        <w:rPr>
          <w:i/>
          <w:color w:val="000000" w:themeColor="text1"/>
          <w:sz w:val="20"/>
          <w:szCs w:val="20"/>
        </w:rPr>
      </w:pPr>
      <w:r w:rsidRPr="00E32D0E">
        <w:rPr>
          <w:i/>
          <w:color w:val="000000" w:themeColor="text1"/>
          <w:sz w:val="20"/>
          <w:szCs w:val="20"/>
        </w:rPr>
        <w:t xml:space="preserve">“En relación con el licenciamiento de Programación Lineal de Video, los principales elementos considerados por Time Warner en sus negociaciones </w:t>
      </w:r>
      <w:r w:rsidR="008C6AB8" w:rsidRPr="00E32D0E">
        <w:rPr>
          <w:i/>
          <w:color w:val="000000" w:themeColor="text1"/>
          <w:sz w:val="20"/>
          <w:szCs w:val="20"/>
        </w:rPr>
        <w:t>[…]</w:t>
      </w:r>
      <w:r w:rsidRPr="00E32D0E">
        <w:rPr>
          <w:i/>
          <w:color w:val="000000" w:themeColor="text1"/>
          <w:sz w:val="20"/>
          <w:szCs w:val="20"/>
        </w:rPr>
        <w:t xml:space="preserve"> acordados entre Time Warner y los Operadores STAR incluyen, entre otros:</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Penetración</w:t>
      </w:r>
      <w:r w:rsidRPr="00E32D0E">
        <w:rPr>
          <w:rFonts w:cs="Times New Roman"/>
          <w:i/>
          <w:color w:val="000000" w:themeColor="text1"/>
          <w:sz w:val="20"/>
          <w:szCs w:val="20"/>
        </w:rPr>
        <w:t>: la cantidad de canales de Time Warner que el operador llevará.</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Volumen</w:t>
      </w:r>
      <w:r w:rsidRPr="00E32D0E">
        <w:rPr>
          <w:rFonts w:cs="Times New Roman"/>
          <w:i/>
          <w:color w:val="000000" w:themeColor="text1"/>
          <w:sz w:val="20"/>
          <w:szCs w:val="20"/>
        </w:rPr>
        <w:t>: el número y porcentaje de suscriptores del Operador STAR que recibirán los canales de Time Warner.</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Paquetización</w:t>
      </w:r>
      <w:r w:rsidRPr="00E32D0E">
        <w:rPr>
          <w:rFonts w:cs="Times New Roman"/>
          <w:i/>
          <w:color w:val="000000" w:themeColor="text1"/>
          <w:sz w:val="20"/>
          <w:szCs w:val="20"/>
        </w:rPr>
        <w:t xml:space="preserve">: el grupo de canales (nivel) en el que se incluyen los canales de Time Warner en la plataforma del Operador STAR (por ejemplo, básico, extendido básico, etc.), que determinan el número de suscriptores de Operadores STAR que recibieran canales de Time Warner. </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Derechos licenciados</w:t>
      </w:r>
      <w:r w:rsidRPr="00E32D0E">
        <w:rPr>
          <w:rFonts w:cs="Times New Roman"/>
          <w:i/>
          <w:color w:val="000000" w:themeColor="text1"/>
          <w:sz w:val="20"/>
          <w:szCs w:val="20"/>
        </w:rPr>
        <w:t xml:space="preserve">: el alcance (tanto de la naturaleza y en la extensión) de los derechos otorgados en el contrato de licencia respecto a los canales o contenidos comprendidos o relacionados con los canales, incluso en términos de geografía/territorio, tipos de medios, método de distribución, definición estándar de canales, dispositivos de recepción, funcionalidad mejorada, etc. </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Duración de la licencia</w:t>
      </w:r>
      <w:r w:rsidRPr="00E32D0E">
        <w:rPr>
          <w:rFonts w:cs="Times New Roman"/>
          <w:i/>
          <w:color w:val="000000" w:themeColor="text1"/>
          <w:sz w:val="20"/>
          <w:szCs w:val="20"/>
        </w:rPr>
        <w:t>: la vigencia del contrato con el Operador STAR.</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Compromisos Promocionales</w:t>
      </w:r>
      <w:r w:rsidRPr="00E32D0E">
        <w:rPr>
          <w:rFonts w:cs="Times New Roman"/>
          <w:i/>
          <w:color w:val="000000" w:themeColor="text1"/>
          <w:sz w:val="20"/>
          <w:szCs w:val="20"/>
        </w:rPr>
        <w:t>: la naturaleza y el alcance de cualquier mercadotecnia y otros compromisos para promover el uso de uno o más canales de Time Warner o para mejorar la monetización de canales o contenido de Time Warner.</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Valor no monetario</w:t>
      </w:r>
      <w:r w:rsidRPr="00E32D0E">
        <w:rPr>
          <w:rFonts w:cs="Times New Roman"/>
          <w:i/>
          <w:color w:val="000000" w:themeColor="text1"/>
          <w:sz w:val="20"/>
          <w:szCs w:val="20"/>
        </w:rPr>
        <w:t xml:space="preserve">: la naturaleza y el alcance de los beneficios no monetarios otorgados a Time Warner por el Operador STAR, tales como el posicionamiento óptimo de canales, el acceso a datos detallados del suscriptor/audiencia, etc. </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 xml:space="preserve">Factores locales: </w:t>
      </w:r>
      <w:r w:rsidRPr="00E32D0E">
        <w:rPr>
          <w:rFonts w:cs="Times New Roman"/>
          <w:i/>
          <w:color w:val="000000" w:themeColor="text1"/>
          <w:sz w:val="20"/>
          <w:szCs w:val="20"/>
        </w:rPr>
        <w:t>Cualquier requerimiento que difiera de las consideraciones usuales del mercado derivado de si un Operador STAR tiene actividades a nivel regional o únicamente local. Esto puede incluir soporte para establecer nuevos servicios en áreas con menor demanda o en una ubicación remota, así como servicios adicionales y asistencia a un Operador STAR. Dependiendo del territorio aplicable a la licencia, estas circunstancias pueden también incluir factores monetarios, fiscales o económicos, tales como la divisa, tipo de cambio o controles impuestos por el Banco de México, política monetaria, inflación y la volatilidad del tipo de cambio.</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Incumplimiento</w:t>
      </w:r>
      <w:r w:rsidRPr="00E32D0E">
        <w:rPr>
          <w:rFonts w:cs="Times New Roman"/>
          <w:i/>
          <w:color w:val="000000" w:themeColor="text1"/>
          <w:sz w:val="20"/>
          <w:szCs w:val="20"/>
        </w:rPr>
        <w:t>: el historial del Operador STAR de incumplimiento material con las leyes, disposiciones reglamentarias pertinentes y/o con sus contratos anteriores con, o estándares y practicas razonables de, Time Warner.</w:t>
      </w:r>
    </w:p>
    <w:p w:rsidR="00A2161D" w:rsidRPr="00E32D0E" w:rsidRDefault="00A2161D" w:rsidP="007A34EB">
      <w:pPr>
        <w:pStyle w:val="Prrafodelista"/>
        <w:numPr>
          <w:ilvl w:val="0"/>
          <w:numId w:val="11"/>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Solvencia Crediticia</w:t>
      </w:r>
      <w:r w:rsidRPr="00E32D0E">
        <w:rPr>
          <w:rFonts w:cs="Times New Roman"/>
          <w:i/>
          <w:color w:val="000000" w:themeColor="text1"/>
          <w:sz w:val="20"/>
          <w:szCs w:val="20"/>
        </w:rPr>
        <w:t xml:space="preserve">: el Operador STAR tiene antecedentes de deudas (incluyendo la morosidad de pago de gastos materiales) o litigios con cualquiera de AT&amp;T, Time Warner o sus Afiliadas, es insolvente o está bajo restricciones por parte del Servicio de Administración Tributaria o la Secretaría de Crédito Público, o está en concurso mercantil o procedimiento de recuperación judicial o extrajudicial. </w:t>
      </w:r>
    </w:p>
    <w:p w:rsidR="00A2161D" w:rsidRPr="00E32D0E" w:rsidRDefault="00A2161D" w:rsidP="007A34EB">
      <w:pPr>
        <w:pStyle w:val="Prrafodelista"/>
        <w:numPr>
          <w:ilvl w:val="0"/>
          <w:numId w:val="11"/>
        </w:numPr>
        <w:spacing w:before="120" w:after="0" w:line="276" w:lineRule="auto"/>
        <w:ind w:left="1080"/>
        <w:rPr>
          <w:rFonts w:cs="Times New Roman"/>
          <w:b/>
          <w:i/>
          <w:color w:val="000000" w:themeColor="text1"/>
        </w:rPr>
      </w:pPr>
      <w:r w:rsidRPr="00E32D0E">
        <w:rPr>
          <w:rFonts w:cs="Times New Roman"/>
          <w:b/>
          <w:i/>
          <w:color w:val="000000" w:themeColor="text1"/>
          <w:sz w:val="20"/>
          <w:szCs w:val="20"/>
        </w:rPr>
        <w:t xml:space="preserve">Historial de negociaciones: </w:t>
      </w:r>
      <w:r w:rsidRPr="00E32D0E">
        <w:rPr>
          <w:rFonts w:cs="Times New Roman"/>
          <w:i/>
          <w:color w:val="000000" w:themeColor="text1"/>
          <w:sz w:val="20"/>
          <w:szCs w:val="20"/>
        </w:rPr>
        <w:t>las operaciones históricas entre Time Warner y el Operador STAR, incluidos los contratos de gran volumen o particularmente de gran alcance, y o una gama excepcionalmente amplia de compromisos asumidos por el Operador STAR, como resultado de lo cual Time Warner ha aceptado los términos y condiciones que salen de su curso ordinario de negocios.”</w:t>
      </w:r>
    </w:p>
    <w:p w:rsidR="00E309A9" w:rsidRPr="00E32D0E" w:rsidRDefault="00E309A9" w:rsidP="007A34EB">
      <w:pPr>
        <w:pStyle w:val="Ttulo4"/>
        <w:spacing w:after="0"/>
        <w:rPr>
          <w:color w:val="000000" w:themeColor="text1"/>
        </w:rPr>
      </w:pPr>
      <w:bookmarkStart w:id="18" w:name="_Toc536788143"/>
      <w:r w:rsidRPr="00E32D0E">
        <w:rPr>
          <w:color w:val="000000" w:themeColor="text1"/>
        </w:rPr>
        <w:t>Categorías de clientes</w:t>
      </w:r>
      <w:bookmarkEnd w:id="18"/>
    </w:p>
    <w:p w:rsidR="008913FC" w:rsidRPr="00E32D0E" w:rsidRDefault="008913FC" w:rsidP="007A34EB">
      <w:pPr>
        <w:spacing w:before="120" w:after="0" w:line="276" w:lineRule="auto"/>
        <w:rPr>
          <w:color w:val="000000" w:themeColor="text1"/>
          <w:sz w:val="20"/>
          <w:szCs w:val="20"/>
        </w:rPr>
      </w:pPr>
      <w:r w:rsidRPr="00E32D0E">
        <w:rPr>
          <w:rFonts w:eastAsia="Helvetica" w:cs="Helvetica"/>
          <w:color w:val="000000" w:themeColor="text1"/>
          <w:sz w:val="20"/>
          <w:szCs w:val="20"/>
        </w:rPr>
        <w:t>Además, las Partes señalaron que</w:t>
      </w:r>
      <w:r w:rsidR="00237F85" w:rsidRPr="00E32D0E">
        <w:rPr>
          <w:rFonts w:eastAsia="Helvetica" w:cs="Helvetica"/>
          <w:color w:val="000000" w:themeColor="text1"/>
          <w:sz w:val="20"/>
          <w:szCs w:val="20"/>
        </w:rPr>
        <w:t>,</w:t>
      </w:r>
      <w:r w:rsidRPr="00E32D0E">
        <w:rPr>
          <w:rFonts w:eastAsia="Helvetica" w:cs="Helvetica"/>
          <w:color w:val="000000" w:themeColor="text1"/>
          <w:sz w:val="20"/>
          <w:szCs w:val="20"/>
        </w:rPr>
        <w:t xml:space="preserve"> por sus características, sus clientes pueden ser agrupados en dos categorías:</w:t>
      </w:r>
      <w:r w:rsidR="00683407" w:rsidRPr="00E32D0E">
        <w:rPr>
          <w:color w:val="000000" w:themeColor="text1"/>
          <w:sz w:val="20"/>
          <w:szCs w:val="20"/>
        </w:rPr>
        <w:t xml:space="preserve"> (i) </w:t>
      </w:r>
      <w:r w:rsidR="00075269" w:rsidRPr="00E32D0E">
        <w:rPr>
          <w:b/>
          <w:color w:val="000000" w:themeColor="text1"/>
          <w:sz w:val="20"/>
          <w:szCs w:val="20"/>
          <w:u w:color="0000CC"/>
        </w:rPr>
        <w:t>“CONFIDENCIAL POR LEY”</w:t>
      </w:r>
      <w:r w:rsidR="00683407" w:rsidRPr="00E32D0E">
        <w:rPr>
          <w:color w:val="000000" w:themeColor="text1"/>
          <w:sz w:val="20"/>
          <w:szCs w:val="20"/>
        </w:rPr>
        <w:t xml:space="preserve">; y (ii) </w:t>
      </w:r>
      <w:r w:rsidR="00075269" w:rsidRPr="00E32D0E">
        <w:rPr>
          <w:b/>
          <w:color w:val="000000" w:themeColor="text1"/>
          <w:sz w:val="20"/>
          <w:szCs w:val="20"/>
          <w:u w:color="0000CC"/>
        </w:rPr>
        <w:t>“CONFIDENCIAL POR LEY”</w:t>
      </w:r>
      <w:r w:rsidRPr="00E32D0E">
        <w:rPr>
          <w:color w:val="000000" w:themeColor="text1"/>
          <w:sz w:val="20"/>
          <w:szCs w:val="20"/>
        </w:rPr>
        <w:t>.</w:t>
      </w:r>
    </w:p>
    <w:p w:rsidR="008913FC" w:rsidRPr="00E32D0E" w:rsidRDefault="00683407" w:rsidP="007A34EB">
      <w:pPr>
        <w:pBdr>
          <w:top w:val="nil"/>
          <w:left w:val="nil"/>
          <w:bottom w:val="nil"/>
          <w:right w:val="nil"/>
          <w:between w:val="nil"/>
          <w:bar w:val="nil"/>
        </w:pBdr>
        <w:spacing w:before="120" w:after="0" w:line="276" w:lineRule="auto"/>
        <w:rPr>
          <w:color w:val="000000" w:themeColor="text1"/>
          <w:sz w:val="20"/>
          <w:szCs w:val="20"/>
        </w:rPr>
      </w:pPr>
      <w:r w:rsidRPr="00E32D0E">
        <w:rPr>
          <w:color w:val="000000" w:themeColor="text1"/>
          <w:sz w:val="20"/>
          <w:szCs w:val="20"/>
        </w:rPr>
        <w:t xml:space="preserve">La categoría de </w:t>
      </w:r>
      <w:r w:rsidR="00075269" w:rsidRPr="00E32D0E">
        <w:rPr>
          <w:b/>
          <w:color w:val="000000" w:themeColor="text1"/>
          <w:sz w:val="20"/>
          <w:szCs w:val="20"/>
          <w:u w:color="0000CC"/>
        </w:rPr>
        <w:t>“CONFIDENCIAL POR LEY”</w:t>
      </w:r>
      <w:r w:rsidRPr="00E32D0E">
        <w:rPr>
          <w:color w:val="000000" w:themeColor="text1"/>
          <w:sz w:val="20"/>
          <w:szCs w:val="20"/>
        </w:rPr>
        <w:t xml:space="preserve"> </w:t>
      </w:r>
      <w:r w:rsidR="008913FC" w:rsidRPr="00E32D0E">
        <w:rPr>
          <w:color w:val="000000" w:themeColor="text1"/>
          <w:sz w:val="20"/>
          <w:szCs w:val="20"/>
        </w:rPr>
        <w:t xml:space="preserve">corresponde a Operadores STAR cuyos términos y condiciones </w:t>
      </w:r>
      <w:r w:rsidR="00075269" w:rsidRPr="00E32D0E">
        <w:rPr>
          <w:b/>
          <w:color w:val="000000" w:themeColor="text1"/>
          <w:sz w:val="20"/>
          <w:szCs w:val="20"/>
          <w:u w:color="0000CC"/>
        </w:rPr>
        <w:t>“CONFIDENCIAL POR LEY”</w:t>
      </w:r>
      <w:r w:rsidR="008913FC" w:rsidRPr="00E32D0E">
        <w:rPr>
          <w:color w:val="000000" w:themeColor="text1"/>
          <w:sz w:val="20"/>
          <w:szCs w:val="20"/>
        </w:rPr>
        <w:t>, sujeto a variaciones derivadas de las negociaciones específicas con cada uno de ellos que dependen de dos variables principales: (i) el número de señales y cuáles elijan para distribuir en cada uno de sus paquetes; y (ii) su número de suscriptores.</w:t>
      </w:r>
    </w:p>
    <w:p w:rsidR="008913FC" w:rsidRPr="00E32D0E" w:rsidRDefault="008913FC" w:rsidP="007A34EB">
      <w:pPr>
        <w:spacing w:before="120" w:after="0" w:line="276" w:lineRule="auto"/>
        <w:rPr>
          <w:color w:val="000000" w:themeColor="text1"/>
          <w:sz w:val="20"/>
          <w:szCs w:val="20"/>
        </w:rPr>
      </w:pPr>
      <w:r w:rsidRPr="00E32D0E">
        <w:rPr>
          <w:color w:val="000000" w:themeColor="text1"/>
          <w:sz w:val="20"/>
          <w:szCs w:val="20"/>
        </w:rPr>
        <w:t xml:space="preserve">La categoría de </w:t>
      </w:r>
      <w:r w:rsidR="00075269" w:rsidRPr="00E32D0E">
        <w:rPr>
          <w:b/>
          <w:color w:val="000000" w:themeColor="text1"/>
          <w:sz w:val="20"/>
          <w:szCs w:val="20"/>
          <w:u w:color="0000CC"/>
        </w:rPr>
        <w:t>“CONFIDENCIAL POR LEY”</w:t>
      </w:r>
      <w:r w:rsidRPr="00E32D0E">
        <w:rPr>
          <w:color w:val="000000" w:themeColor="text1"/>
          <w:sz w:val="20"/>
          <w:szCs w:val="20"/>
        </w:rPr>
        <w:t xml:space="preserve"> corresponde a </w:t>
      </w:r>
      <w:r w:rsidR="00075269" w:rsidRPr="00E32D0E">
        <w:rPr>
          <w:b/>
          <w:color w:val="000000" w:themeColor="text1"/>
          <w:sz w:val="20"/>
          <w:szCs w:val="20"/>
          <w:u w:color="0000CC"/>
        </w:rPr>
        <w:t>“CONFIDENCIAL POR LEY”</w:t>
      </w:r>
      <w:r w:rsidRPr="00E32D0E">
        <w:rPr>
          <w:rStyle w:val="Refdenotaalpie"/>
          <w:color w:val="000000" w:themeColor="text1"/>
          <w:sz w:val="20"/>
          <w:szCs w:val="20"/>
        </w:rPr>
        <w:footnoteReference w:id="2"/>
      </w:r>
      <w:r w:rsidRPr="00E32D0E">
        <w:rPr>
          <w:color w:val="000000" w:themeColor="text1"/>
          <w:sz w:val="20"/>
          <w:szCs w:val="20"/>
        </w:rPr>
        <w:t xml:space="preserve"> </w:t>
      </w:r>
      <w:r w:rsidR="00075269" w:rsidRPr="00E32D0E">
        <w:rPr>
          <w:b/>
          <w:color w:val="000000" w:themeColor="text1"/>
          <w:sz w:val="20"/>
          <w:szCs w:val="20"/>
          <w:u w:color="0000CC"/>
        </w:rPr>
        <w:t>“CONFIDENCIAL POR LEY”</w:t>
      </w:r>
      <w:r w:rsidR="00370D58" w:rsidRPr="00E32D0E">
        <w:rPr>
          <w:color w:val="000000" w:themeColor="text1"/>
          <w:sz w:val="20"/>
          <w:szCs w:val="20"/>
        </w:rPr>
        <w:t xml:space="preserve"> </w:t>
      </w:r>
      <w:r w:rsidRPr="00E32D0E">
        <w:rPr>
          <w:color w:val="000000" w:themeColor="text1"/>
          <w:sz w:val="20"/>
          <w:szCs w:val="20"/>
        </w:rPr>
        <w:t xml:space="preserve">en términos de suscriptores y se caracterizan por </w:t>
      </w:r>
      <w:r w:rsidR="00075269" w:rsidRPr="00E32D0E">
        <w:rPr>
          <w:b/>
          <w:color w:val="000000" w:themeColor="text1"/>
          <w:sz w:val="20"/>
          <w:szCs w:val="20"/>
          <w:u w:color="0000CC"/>
        </w:rPr>
        <w:t>“CONFIDENCIAL POR LEY”</w:t>
      </w:r>
      <w:r w:rsidRPr="00E32D0E">
        <w:rPr>
          <w:color w:val="000000" w:themeColor="text1"/>
          <w:sz w:val="20"/>
          <w:szCs w:val="20"/>
        </w:rPr>
        <w:t xml:space="preserve"> atendiendo a las características específicas de cada contrato. Dicho</w:t>
      </w:r>
      <w:r w:rsidR="00075269" w:rsidRPr="00E32D0E">
        <w:rPr>
          <w:color w:val="000000" w:themeColor="text1"/>
          <w:sz w:val="20"/>
          <w:szCs w:val="20"/>
        </w:rPr>
        <w:t xml:space="preserve">s clientes son los siguientes: </w:t>
      </w:r>
      <w:r w:rsidR="00075269" w:rsidRPr="00E32D0E">
        <w:rPr>
          <w:b/>
          <w:color w:val="000000" w:themeColor="text1"/>
          <w:sz w:val="20"/>
          <w:szCs w:val="20"/>
          <w:u w:color="0000CC"/>
        </w:rPr>
        <w:t>“CONFIDENCIAL POR LEY”</w:t>
      </w:r>
    </w:p>
    <w:p w:rsidR="00E309A9" w:rsidRPr="00E32D0E" w:rsidRDefault="00075269" w:rsidP="007A34EB">
      <w:pPr>
        <w:pStyle w:val="Ttulo5"/>
        <w:spacing w:line="276" w:lineRule="auto"/>
        <w:rPr>
          <w:color w:val="000000" w:themeColor="text1"/>
          <w:sz w:val="20"/>
          <w:szCs w:val="20"/>
        </w:rPr>
      </w:pPr>
      <w:r w:rsidRPr="00E32D0E">
        <w:rPr>
          <w:color w:val="000000" w:themeColor="text1"/>
          <w:sz w:val="20"/>
          <w:szCs w:val="20"/>
          <w:u w:color="0000CC"/>
        </w:rPr>
        <w:t>“CONFIDENCIAL POR LEY”</w:t>
      </w:r>
    </w:p>
    <w:p w:rsidR="008913FC" w:rsidRPr="00E32D0E" w:rsidRDefault="008913FC" w:rsidP="007A34EB">
      <w:pPr>
        <w:pBdr>
          <w:top w:val="nil"/>
          <w:left w:val="nil"/>
          <w:bottom w:val="nil"/>
          <w:right w:val="nil"/>
          <w:between w:val="nil"/>
          <w:bar w:val="nil"/>
        </w:pBdr>
        <w:spacing w:before="0" w:after="0" w:line="276" w:lineRule="auto"/>
        <w:rPr>
          <w:color w:val="000000" w:themeColor="text1"/>
          <w:sz w:val="20"/>
          <w:szCs w:val="20"/>
        </w:rPr>
      </w:pPr>
      <w:r w:rsidRPr="00E32D0E">
        <w:rPr>
          <w:color w:val="000000" w:themeColor="text1"/>
          <w:sz w:val="20"/>
          <w:szCs w:val="20"/>
        </w:rPr>
        <w:t xml:space="preserve">Respecto a las negociaciones </w:t>
      </w:r>
      <w:r w:rsidR="00E309A9" w:rsidRPr="00E32D0E">
        <w:rPr>
          <w:color w:val="000000" w:themeColor="text1"/>
          <w:sz w:val="20"/>
          <w:szCs w:val="20"/>
        </w:rPr>
        <w:t xml:space="preserve">dentro de esta </w:t>
      </w:r>
      <w:r w:rsidR="004D5231" w:rsidRPr="00E32D0E">
        <w:rPr>
          <w:color w:val="000000" w:themeColor="text1"/>
          <w:sz w:val="20"/>
          <w:szCs w:val="20"/>
        </w:rPr>
        <w:t>categoría</w:t>
      </w:r>
      <w:r w:rsidRPr="00E32D0E">
        <w:rPr>
          <w:color w:val="000000" w:themeColor="text1"/>
          <w:sz w:val="20"/>
          <w:szCs w:val="20"/>
        </w:rPr>
        <w:t>, las Partes señalaron</w:t>
      </w:r>
      <w:r w:rsidR="000845F0" w:rsidRPr="00E32D0E">
        <w:rPr>
          <w:color w:val="000000" w:themeColor="text1"/>
          <w:sz w:val="20"/>
          <w:szCs w:val="20"/>
        </w:rPr>
        <w:t xml:space="preserve"> </w:t>
      </w:r>
      <w:r w:rsidR="004D5231" w:rsidRPr="00E32D0E">
        <w:rPr>
          <w:color w:val="000000" w:themeColor="text1"/>
          <w:sz w:val="20"/>
          <w:szCs w:val="20"/>
        </w:rPr>
        <w:t>lo siguiente:</w:t>
      </w:r>
    </w:p>
    <w:p w:rsidR="008913FC" w:rsidRPr="00E32D0E" w:rsidRDefault="008913FC" w:rsidP="007A34EB">
      <w:pPr>
        <w:pBdr>
          <w:top w:val="nil"/>
          <w:left w:val="nil"/>
          <w:bottom w:val="nil"/>
          <w:right w:val="nil"/>
          <w:between w:val="nil"/>
          <w:bar w:val="nil"/>
        </w:pBdr>
        <w:spacing w:before="120" w:after="0" w:line="276" w:lineRule="auto"/>
        <w:ind w:left="567"/>
        <w:rPr>
          <w:i/>
          <w:color w:val="000000" w:themeColor="text1"/>
          <w:sz w:val="20"/>
          <w:szCs w:val="20"/>
        </w:rPr>
      </w:pPr>
      <w:r w:rsidRPr="00E32D0E">
        <w:rPr>
          <w:rFonts w:ascii="Book Antiqua" w:hAnsi="Book Antiqua"/>
          <w:color w:val="000000" w:themeColor="text1"/>
          <w:sz w:val="20"/>
          <w:szCs w:val="20"/>
        </w:rPr>
        <w:t>“</w:t>
      </w:r>
      <w:r w:rsidRPr="00E32D0E">
        <w:rPr>
          <w:i/>
          <w:color w:val="000000" w:themeColor="text1"/>
          <w:sz w:val="20"/>
          <w:szCs w:val="20"/>
        </w:rPr>
        <w:t xml:space="preserve">En el caso de la categoría de </w:t>
      </w:r>
      <w:r w:rsidR="00075269" w:rsidRPr="00E32D0E">
        <w:rPr>
          <w:b/>
          <w:color w:val="000000" w:themeColor="text1"/>
          <w:sz w:val="20"/>
          <w:szCs w:val="20"/>
          <w:u w:color="0000CC"/>
        </w:rPr>
        <w:t>“CONFIDENCIAL POR LEY”</w:t>
      </w:r>
      <w:r w:rsidRPr="00E32D0E">
        <w:rPr>
          <w:i/>
          <w:color w:val="000000" w:themeColor="text1"/>
          <w:sz w:val="20"/>
          <w:szCs w:val="20"/>
        </w:rPr>
        <w:t>, los términos y condiciones aplicables a los Contratos de Distribución de Video de Turner pueden resumirse de la siguiente manera:</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Fecha de celebración</w:t>
      </w:r>
      <w:r w:rsidRPr="00E32D0E">
        <w:rPr>
          <w:i/>
          <w:color w:val="000000" w:themeColor="text1"/>
          <w:sz w:val="20"/>
          <w:szCs w:val="20"/>
        </w:rPr>
        <w:t xml:space="preserve">: Los contratos de Programación de Video de Turner con </w:t>
      </w:r>
      <w:r w:rsidR="00370D58" w:rsidRPr="00E32D0E">
        <w:rPr>
          <w:i/>
          <w:color w:val="000000" w:themeColor="text1"/>
          <w:sz w:val="20"/>
          <w:szCs w:val="20"/>
        </w:rPr>
        <w:t xml:space="preserve">la categoría de </w:t>
      </w:r>
      <w:r w:rsidR="00075269" w:rsidRPr="00E32D0E">
        <w:rPr>
          <w:b/>
          <w:color w:val="000000" w:themeColor="text1"/>
          <w:sz w:val="20"/>
          <w:szCs w:val="20"/>
          <w:u w:color="0000CC"/>
        </w:rPr>
        <w:t>“CONFIDENCIAL POR LEY”</w:t>
      </w:r>
      <w:r w:rsidRPr="00E32D0E">
        <w:rPr>
          <w:i/>
          <w:color w:val="000000" w:themeColor="text1"/>
          <w:sz w:val="20"/>
          <w:szCs w:val="20"/>
        </w:rPr>
        <w:t xml:space="preserve"> vigentes con anterioridad a la realización de la Operación Notificada se han celebrado </w:t>
      </w:r>
      <w:r w:rsidR="00075269" w:rsidRPr="00E32D0E">
        <w:rPr>
          <w:b/>
          <w:color w:val="000000" w:themeColor="text1"/>
          <w:sz w:val="20"/>
          <w:szCs w:val="20"/>
          <w:u w:color="0000CC"/>
        </w:rPr>
        <w:t>“CONFIDENCIAL POR LEY</w:t>
      </w:r>
      <w:r w:rsidR="00075269" w:rsidRPr="00E32D0E">
        <w:rPr>
          <w:color w:val="000000" w:themeColor="text1"/>
          <w:sz w:val="20"/>
          <w:szCs w:val="20"/>
          <w:u w:color="0000CC"/>
        </w:rPr>
        <w:t>”</w:t>
      </w:r>
      <w:r w:rsidRPr="00E32D0E">
        <w:rPr>
          <w:i/>
          <w:color w:val="000000" w:themeColor="text1"/>
          <w:sz w:val="20"/>
          <w:szCs w:val="20"/>
        </w:rPr>
        <w:t xml:space="preserve">. </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Vigencia del contrato</w:t>
      </w:r>
      <w:r w:rsidRPr="00E32D0E">
        <w:rPr>
          <w:i/>
          <w:color w:val="000000" w:themeColor="text1"/>
          <w:sz w:val="20"/>
          <w:szCs w:val="20"/>
        </w:rPr>
        <w:t xml:space="preserve">: Los contratos tienen una vigencia de entre </w:t>
      </w:r>
      <w:r w:rsidR="00075269" w:rsidRPr="00E32D0E">
        <w:rPr>
          <w:b/>
          <w:color w:val="000000" w:themeColor="text1"/>
          <w:sz w:val="20"/>
          <w:szCs w:val="20"/>
          <w:u w:color="0000CC"/>
        </w:rPr>
        <w:t>“CONFIDENCIAL POR LEY”</w:t>
      </w:r>
      <w:r w:rsidRPr="00E32D0E">
        <w:rPr>
          <w:i/>
          <w:color w:val="000000" w:themeColor="text1"/>
          <w:sz w:val="20"/>
          <w:szCs w:val="20"/>
        </w:rPr>
        <w:t xml:space="preserve"> y prevén </w:t>
      </w:r>
      <w:r w:rsidR="00075269"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Penetración de Señales y Paquetización</w:t>
      </w:r>
      <w:r w:rsidRPr="00E32D0E">
        <w:rPr>
          <w:i/>
          <w:color w:val="000000" w:themeColor="text1"/>
          <w:sz w:val="20"/>
          <w:szCs w:val="20"/>
        </w:rPr>
        <w:t>:</w:t>
      </w:r>
      <w:r w:rsidRPr="00E32D0E">
        <w:rPr>
          <w:b/>
          <w:i/>
          <w:color w:val="000000" w:themeColor="text1"/>
          <w:sz w:val="20"/>
          <w:szCs w:val="20"/>
        </w:rPr>
        <w:t xml:space="preserve"> </w:t>
      </w:r>
      <w:r w:rsidRPr="00E32D0E">
        <w:rPr>
          <w:i/>
          <w:color w:val="000000" w:themeColor="text1"/>
          <w:sz w:val="20"/>
          <w:szCs w:val="20"/>
        </w:rPr>
        <w:t xml:space="preserve">Todos los contratos ofrecen al menos </w:t>
      </w:r>
      <w:r w:rsidR="00075269" w:rsidRPr="00E32D0E">
        <w:rPr>
          <w:b/>
          <w:color w:val="000000" w:themeColor="text1"/>
          <w:sz w:val="20"/>
          <w:szCs w:val="20"/>
          <w:u w:color="0000CC"/>
        </w:rPr>
        <w:t>“CONFIDENCIAL POR LEY”</w:t>
      </w:r>
      <w:r w:rsidRPr="00E32D0E">
        <w:rPr>
          <w:i/>
          <w:color w:val="000000" w:themeColor="text1"/>
          <w:sz w:val="20"/>
          <w:szCs w:val="20"/>
        </w:rPr>
        <w:t xml:space="preserve"> señales en su nivel básico. Por su parte </w:t>
      </w:r>
      <w:r w:rsidR="00075269" w:rsidRPr="00E32D0E">
        <w:rPr>
          <w:b/>
          <w:color w:val="000000" w:themeColor="text1"/>
          <w:sz w:val="20"/>
          <w:szCs w:val="20"/>
          <w:u w:color="0000CC"/>
        </w:rPr>
        <w:t>“CONFIDENCIAL POR LEY”</w:t>
      </w:r>
      <w:r w:rsidRPr="00E32D0E">
        <w:rPr>
          <w:i/>
          <w:color w:val="000000" w:themeColor="text1"/>
          <w:sz w:val="20"/>
          <w:szCs w:val="20"/>
        </w:rPr>
        <w:t xml:space="preserve"> </w:t>
      </w:r>
      <w:r w:rsidR="00370D58" w:rsidRPr="00E32D0E">
        <w:rPr>
          <w:i/>
          <w:color w:val="000000" w:themeColor="text1"/>
          <w:sz w:val="20"/>
          <w:szCs w:val="20"/>
        </w:rPr>
        <w:t xml:space="preserve">contratos tienen un máximo de </w:t>
      </w:r>
      <w:r w:rsidR="00075269" w:rsidRPr="00E32D0E">
        <w:rPr>
          <w:b/>
          <w:color w:val="000000" w:themeColor="text1"/>
          <w:sz w:val="20"/>
          <w:szCs w:val="20"/>
          <w:u w:color="0000CC"/>
        </w:rPr>
        <w:t>“CONFIDENCIAL POR LEY”</w:t>
      </w:r>
      <w:r w:rsidRPr="00E32D0E">
        <w:rPr>
          <w:i/>
          <w:color w:val="000000" w:themeColor="text1"/>
          <w:sz w:val="20"/>
          <w:szCs w:val="20"/>
        </w:rPr>
        <w:t xml:space="preserve"> señales distribuidas en diferentes niveles de servicio, como por ejemplo </w:t>
      </w:r>
      <w:r w:rsidR="00075269"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Cobertura</w:t>
      </w:r>
      <w:r w:rsidRPr="00E32D0E">
        <w:rPr>
          <w:i/>
          <w:color w:val="000000" w:themeColor="text1"/>
          <w:sz w:val="20"/>
          <w:szCs w:val="20"/>
        </w:rPr>
        <w:t>:</w:t>
      </w:r>
      <w:r w:rsidRPr="00E32D0E">
        <w:rPr>
          <w:b/>
          <w:i/>
          <w:color w:val="000000" w:themeColor="text1"/>
          <w:sz w:val="20"/>
          <w:szCs w:val="20"/>
        </w:rPr>
        <w:t xml:space="preserve"> </w:t>
      </w:r>
      <w:r w:rsidRPr="00E32D0E">
        <w:rPr>
          <w:i/>
          <w:color w:val="000000" w:themeColor="text1"/>
          <w:sz w:val="20"/>
          <w:szCs w:val="20"/>
        </w:rPr>
        <w:t>La cobertura de cada uno de estos contratos es a nivel ciudad o en su caso, a nivel entidad federativa (</w:t>
      </w:r>
      <w:r w:rsidR="00075269" w:rsidRPr="00E32D0E">
        <w:rPr>
          <w:b/>
          <w:color w:val="000000" w:themeColor="text1"/>
          <w:sz w:val="20"/>
          <w:szCs w:val="20"/>
          <w:u w:color="0000CC"/>
        </w:rPr>
        <w:t>“CONFIDENCIAL POR LEY”</w:t>
      </w:r>
      <w:r w:rsidRPr="00E32D0E">
        <w:rPr>
          <w:rStyle w:val="Refdenotaalpie"/>
          <w:i/>
          <w:color w:val="000000" w:themeColor="text1"/>
          <w:sz w:val="20"/>
          <w:szCs w:val="20"/>
        </w:rPr>
        <w:footnoteReference w:id="3"/>
      </w:r>
      <w:r w:rsidRPr="00E32D0E">
        <w:rPr>
          <w:i/>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Incumplimiento</w:t>
      </w:r>
      <w:r w:rsidRPr="00E32D0E">
        <w:rPr>
          <w:i/>
          <w:color w:val="000000" w:themeColor="text1"/>
          <w:sz w:val="20"/>
          <w:szCs w:val="20"/>
        </w:rPr>
        <w:t xml:space="preserve">: </w:t>
      </w:r>
      <w:r w:rsidR="00075269" w:rsidRPr="00E32D0E">
        <w:rPr>
          <w:b/>
          <w:color w:val="000000" w:themeColor="text1"/>
          <w:sz w:val="20"/>
          <w:szCs w:val="20"/>
          <w:u w:color="0000CC"/>
        </w:rPr>
        <w:t>“CONFIDENCIAL POR LEY”</w:t>
      </w:r>
      <w:r w:rsidR="00370D58" w:rsidRPr="00E32D0E">
        <w:rPr>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Solvencia</w:t>
      </w:r>
      <w:r w:rsidRPr="00E32D0E">
        <w:rPr>
          <w:i/>
          <w:color w:val="000000" w:themeColor="text1"/>
          <w:sz w:val="20"/>
          <w:szCs w:val="20"/>
        </w:rPr>
        <w:t>: Se prevén condiciones de rescisión relacionadas con la falta de solvencia del Operador STAR.</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Volumen de Suscriptores</w:t>
      </w:r>
      <w:r w:rsidRPr="00E32D0E">
        <w:rPr>
          <w:i/>
          <w:color w:val="000000" w:themeColor="text1"/>
          <w:sz w:val="20"/>
          <w:szCs w:val="20"/>
        </w:rPr>
        <w:t xml:space="preserve">: El número de suscriptores se encuentra entre </w:t>
      </w:r>
      <w:r w:rsidR="00075269" w:rsidRPr="00E32D0E">
        <w:rPr>
          <w:b/>
          <w:color w:val="000000" w:themeColor="text1"/>
          <w:sz w:val="20"/>
          <w:szCs w:val="20"/>
          <w:u w:color="0000CC"/>
        </w:rPr>
        <w:t>“CONFIDENCIAL POR LEY”</w:t>
      </w:r>
      <w:r w:rsidR="0095595D" w:rsidRPr="00E32D0E">
        <w:rPr>
          <w:i/>
          <w:color w:val="000000" w:themeColor="text1"/>
          <w:sz w:val="20"/>
          <w:szCs w:val="20"/>
        </w:rPr>
        <w:t xml:space="preserve"> y alrededor de </w:t>
      </w:r>
      <w:r w:rsidR="00075269" w:rsidRPr="00E32D0E">
        <w:rPr>
          <w:b/>
          <w:color w:val="000000" w:themeColor="text1"/>
          <w:sz w:val="20"/>
          <w:szCs w:val="20"/>
          <w:u w:color="0000CC"/>
        </w:rPr>
        <w:t>“CONFIDENCIAL POR LEY”</w:t>
      </w:r>
      <w:r w:rsidRPr="00E32D0E">
        <w:rPr>
          <w:i/>
          <w:color w:val="000000" w:themeColor="text1"/>
          <w:sz w:val="20"/>
          <w:szCs w:val="20"/>
        </w:rPr>
        <w:t xml:space="preserve"> su</w:t>
      </w:r>
      <w:r w:rsidR="0095595D" w:rsidRPr="00E32D0E">
        <w:rPr>
          <w:i/>
          <w:color w:val="000000" w:themeColor="text1"/>
          <w:sz w:val="20"/>
          <w:szCs w:val="20"/>
        </w:rPr>
        <w:t>scriptores (</w:t>
      </w:r>
      <w:r w:rsidR="00075269" w:rsidRPr="00E32D0E">
        <w:rPr>
          <w:b/>
          <w:color w:val="000000" w:themeColor="text1"/>
          <w:sz w:val="20"/>
          <w:szCs w:val="20"/>
          <w:u w:color="0000CC"/>
        </w:rPr>
        <w:t>“CONFIDENCIAL POR LEY”</w:t>
      </w:r>
      <w:r w:rsidRPr="00E32D0E">
        <w:rPr>
          <w:rStyle w:val="Refdenotaalpie"/>
          <w:i/>
          <w:color w:val="000000" w:themeColor="text1"/>
          <w:sz w:val="20"/>
          <w:szCs w:val="20"/>
        </w:rPr>
        <w:footnoteReference w:id="4"/>
      </w:r>
      <w:r w:rsidRPr="00E32D0E">
        <w:rPr>
          <w:i/>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Medios Autorizados para la Transmisión</w:t>
      </w:r>
      <w:r w:rsidRPr="00E32D0E">
        <w:rPr>
          <w:i/>
          <w:color w:val="000000" w:themeColor="text1"/>
          <w:sz w:val="20"/>
          <w:szCs w:val="20"/>
        </w:rPr>
        <w:t xml:space="preserve">: Turner ofrece en todos sus contratos, los mismos medios de transmisión y su definición está sujeta a su plataforma tecnológica de cada cliente y a los requerimientos de seguridad de Turner. </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b/>
          <w:i/>
          <w:color w:val="000000" w:themeColor="text1"/>
          <w:sz w:val="20"/>
          <w:szCs w:val="20"/>
        </w:rPr>
      </w:pPr>
      <w:r w:rsidRPr="00E32D0E">
        <w:rPr>
          <w:b/>
          <w:i/>
          <w:color w:val="000000" w:themeColor="text1"/>
          <w:sz w:val="20"/>
          <w:szCs w:val="20"/>
        </w:rPr>
        <w:t>Mercadotecnia</w:t>
      </w:r>
      <w:r w:rsidRPr="00E32D0E">
        <w:rPr>
          <w:i/>
          <w:color w:val="000000" w:themeColor="text1"/>
          <w:sz w:val="20"/>
          <w:szCs w:val="20"/>
        </w:rPr>
        <w:t xml:space="preserve">: </w:t>
      </w:r>
      <w:r w:rsidR="00075269"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b/>
          <w:i/>
          <w:color w:val="000000" w:themeColor="text1"/>
          <w:sz w:val="20"/>
          <w:szCs w:val="20"/>
        </w:rPr>
      </w:pPr>
      <w:r w:rsidRPr="00E32D0E">
        <w:rPr>
          <w:b/>
          <w:i/>
          <w:color w:val="000000" w:themeColor="text1"/>
          <w:sz w:val="20"/>
          <w:szCs w:val="20"/>
        </w:rPr>
        <w:t>Valor no monetario</w:t>
      </w:r>
      <w:r w:rsidRPr="00E32D0E">
        <w:rPr>
          <w:i/>
          <w:color w:val="000000" w:themeColor="text1"/>
          <w:sz w:val="20"/>
          <w:szCs w:val="20"/>
        </w:rPr>
        <w:t xml:space="preserve">: </w:t>
      </w:r>
      <w:r w:rsidR="00075269"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701" w:hanging="567"/>
        <w:contextualSpacing w:val="0"/>
        <w:rPr>
          <w:i/>
          <w:color w:val="000000" w:themeColor="text1"/>
          <w:sz w:val="20"/>
          <w:szCs w:val="20"/>
        </w:rPr>
      </w:pPr>
      <w:r w:rsidRPr="00E32D0E">
        <w:rPr>
          <w:b/>
          <w:i/>
          <w:color w:val="000000" w:themeColor="text1"/>
          <w:sz w:val="20"/>
          <w:szCs w:val="20"/>
        </w:rPr>
        <w:t>Contraprestación</w:t>
      </w:r>
      <w:r w:rsidRPr="00E32D0E">
        <w:rPr>
          <w:i/>
          <w:color w:val="000000" w:themeColor="text1"/>
          <w:sz w:val="20"/>
          <w:szCs w:val="20"/>
        </w:rPr>
        <w:t>: Obedece a la penetración de señales que integran cada uno de sus paquetes, así como al volumen de suscriptores y al balance que se les dé a estas dos variables. Los dos ejemplos siguientes tomados de la realidad de los contratos, ilustran lo anterior:</w:t>
      </w:r>
    </w:p>
    <w:p w:rsidR="008913FC" w:rsidRPr="00E32D0E" w:rsidRDefault="008913FC" w:rsidP="007A34EB">
      <w:pPr>
        <w:pStyle w:val="Prrafodelista"/>
        <w:numPr>
          <w:ilvl w:val="2"/>
          <w:numId w:val="46"/>
        </w:numPr>
        <w:pBdr>
          <w:top w:val="nil"/>
          <w:left w:val="nil"/>
          <w:bottom w:val="nil"/>
          <w:right w:val="nil"/>
          <w:between w:val="nil"/>
          <w:bar w:val="nil"/>
        </w:pBdr>
        <w:spacing w:before="120" w:after="0" w:line="276" w:lineRule="auto"/>
        <w:ind w:left="2268" w:hanging="567"/>
        <w:contextualSpacing w:val="0"/>
        <w:rPr>
          <w:i/>
          <w:color w:val="000000" w:themeColor="text1"/>
          <w:sz w:val="20"/>
          <w:szCs w:val="20"/>
        </w:rPr>
      </w:pPr>
      <w:r w:rsidRPr="00E32D0E">
        <w:rPr>
          <w:i/>
          <w:color w:val="000000" w:themeColor="text1"/>
          <w:sz w:val="20"/>
          <w:szCs w:val="20"/>
        </w:rPr>
        <w:t>L</w:t>
      </w:r>
      <w:r w:rsidR="0095595D" w:rsidRPr="00E32D0E">
        <w:rPr>
          <w:i/>
          <w:color w:val="000000" w:themeColor="text1"/>
          <w:sz w:val="20"/>
          <w:szCs w:val="20"/>
        </w:rPr>
        <w:t xml:space="preserve">os clientes </w:t>
      </w:r>
      <w:r w:rsidR="00075269" w:rsidRPr="00E32D0E">
        <w:rPr>
          <w:b/>
          <w:color w:val="000000" w:themeColor="text1"/>
          <w:sz w:val="20"/>
          <w:szCs w:val="20"/>
          <w:u w:color="0000CC"/>
        </w:rPr>
        <w:t>“CONFIDENCIAL POR LEY”</w:t>
      </w:r>
      <w:r w:rsidR="0095595D" w:rsidRPr="00E32D0E">
        <w:rPr>
          <w:i/>
          <w:color w:val="000000" w:themeColor="text1"/>
          <w:sz w:val="20"/>
          <w:szCs w:val="20"/>
        </w:rPr>
        <w:t xml:space="preserve"> y </w:t>
      </w:r>
      <w:r w:rsidR="00075269" w:rsidRPr="00E32D0E">
        <w:rPr>
          <w:b/>
          <w:color w:val="000000" w:themeColor="text1"/>
          <w:sz w:val="20"/>
          <w:szCs w:val="20"/>
          <w:u w:color="0000CC"/>
        </w:rPr>
        <w:t>“CONFIDENCIAL POR LEY”</w:t>
      </w:r>
      <w:r w:rsidRPr="00E32D0E">
        <w:rPr>
          <w:i/>
          <w:color w:val="000000" w:themeColor="text1"/>
          <w:sz w:val="20"/>
          <w:szCs w:val="20"/>
        </w:rPr>
        <w:t>, tienen el mis</w:t>
      </w:r>
      <w:r w:rsidR="0095595D" w:rsidRPr="00E32D0E">
        <w:rPr>
          <w:i/>
          <w:color w:val="000000" w:themeColor="text1"/>
          <w:sz w:val="20"/>
          <w:szCs w:val="20"/>
        </w:rPr>
        <w:t xml:space="preserve">mo volumen de suscriptores – </w:t>
      </w:r>
      <w:r w:rsidR="00075269" w:rsidRPr="00E32D0E">
        <w:rPr>
          <w:b/>
          <w:color w:val="000000" w:themeColor="text1"/>
          <w:sz w:val="20"/>
          <w:szCs w:val="20"/>
          <w:u w:color="0000CC"/>
        </w:rPr>
        <w:t>“CONFIDENCIAL POR LEY”</w:t>
      </w:r>
      <w:r w:rsidRPr="00E32D0E">
        <w:rPr>
          <w:i/>
          <w:color w:val="000000" w:themeColor="text1"/>
          <w:sz w:val="20"/>
          <w:szCs w:val="20"/>
        </w:rPr>
        <w:t xml:space="preserve"> – y distribuyen el mismo paquete, con la misma cantidad de señales – </w:t>
      </w:r>
      <w:r w:rsidR="00075269" w:rsidRPr="00E32D0E">
        <w:rPr>
          <w:b/>
          <w:color w:val="000000" w:themeColor="text1"/>
          <w:sz w:val="20"/>
          <w:szCs w:val="20"/>
          <w:u w:color="0000CC"/>
        </w:rPr>
        <w:t>“CONFIDENCIAL POR LEY”</w:t>
      </w:r>
      <w:r w:rsidRPr="00E32D0E">
        <w:rPr>
          <w:i/>
          <w:color w:val="000000" w:themeColor="text1"/>
          <w:sz w:val="20"/>
          <w:szCs w:val="20"/>
        </w:rPr>
        <w:t>. Su tarifa no presenta una variación.</w:t>
      </w:r>
    </w:p>
    <w:p w:rsidR="008913FC" w:rsidRPr="00E32D0E" w:rsidRDefault="0095595D" w:rsidP="007A34EB">
      <w:pPr>
        <w:pStyle w:val="Prrafodelista"/>
        <w:numPr>
          <w:ilvl w:val="2"/>
          <w:numId w:val="46"/>
        </w:numPr>
        <w:pBdr>
          <w:top w:val="nil"/>
          <w:left w:val="nil"/>
          <w:bottom w:val="nil"/>
          <w:right w:val="nil"/>
          <w:between w:val="nil"/>
          <w:bar w:val="nil"/>
        </w:pBdr>
        <w:spacing w:before="120" w:after="0" w:line="276" w:lineRule="auto"/>
        <w:ind w:left="2268" w:hanging="567"/>
        <w:contextualSpacing w:val="0"/>
        <w:rPr>
          <w:i/>
          <w:color w:val="000000" w:themeColor="text1"/>
          <w:sz w:val="20"/>
          <w:szCs w:val="20"/>
        </w:rPr>
      </w:pPr>
      <w:r w:rsidRPr="00E32D0E">
        <w:rPr>
          <w:i/>
          <w:color w:val="000000" w:themeColor="text1"/>
          <w:sz w:val="20"/>
          <w:szCs w:val="20"/>
        </w:rPr>
        <w:t xml:space="preserve">El cliente </w:t>
      </w:r>
      <w:r w:rsidR="00075269" w:rsidRPr="00E32D0E">
        <w:rPr>
          <w:b/>
          <w:color w:val="000000" w:themeColor="text1"/>
          <w:sz w:val="20"/>
          <w:szCs w:val="20"/>
          <w:u w:color="0000CC"/>
        </w:rPr>
        <w:t>“CONFIDENCIAL POR LEY”</w:t>
      </w:r>
      <w:r w:rsidRPr="00E32D0E">
        <w:rPr>
          <w:i/>
          <w:color w:val="000000" w:themeColor="text1"/>
          <w:sz w:val="20"/>
          <w:szCs w:val="20"/>
        </w:rPr>
        <w:t xml:space="preserve"> tiene </w:t>
      </w:r>
      <w:r w:rsidR="001A4153" w:rsidRPr="00E32D0E">
        <w:rPr>
          <w:b/>
          <w:color w:val="000000" w:themeColor="text1"/>
          <w:sz w:val="20"/>
          <w:szCs w:val="20"/>
          <w:u w:color="0000CC"/>
        </w:rPr>
        <w:t>“CONFIDENCIAL POR LEY”</w:t>
      </w:r>
      <w:r w:rsidR="008913FC" w:rsidRPr="00E32D0E">
        <w:rPr>
          <w:i/>
          <w:color w:val="000000" w:themeColor="text1"/>
          <w:sz w:val="20"/>
          <w:szCs w:val="20"/>
        </w:rPr>
        <w:t xml:space="preserve"> suscriptores y el cliente </w:t>
      </w:r>
      <w:r w:rsidR="001A4153" w:rsidRPr="00E32D0E">
        <w:rPr>
          <w:b/>
          <w:color w:val="000000" w:themeColor="text1"/>
          <w:sz w:val="20"/>
          <w:szCs w:val="20"/>
          <w:u w:color="0000CC"/>
        </w:rPr>
        <w:t>“CONFIDENCIAL POR LEY”</w:t>
      </w:r>
      <w:r w:rsidR="008913FC" w:rsidRPr="00E32D0E">
        <w:rPr>
          <w:i/>
          <w:color w:val="000000" w:themeColor="text1"/>
          <w:sz w:val="20"/>
          <w:szCs w:val="20"/>
        </w:rPr>
        <w:t xml:space="preserve"> tiene </w:t>
      </w:r>
      <w:r w:rsidR="001A4153" w:rsidRPr="00E32D0E">
        <w:rPr>
          <w:b/>
          <w:color w:val="000000" w:themeColor="text1"/>
          <w:sz w:val="20"/>
          <w:szCs w:val="20"/>
          <w:u w:color="0000CC"/>
        </w:rPr>
        <w:t>“CONFIDENCIAL POR LEY”</w:t>
      </w:r>
      <w:r w:rsidR="008913FC" w:rsidRPr="00E32D0E">
        <w:rPr>
          <w:i/>
          <w:color w:val="000000" w:themeColor="text1"/>
          <w:sz w:val="20"/>
          <w:szCs w:val="20"/>
        </w:rPr>
        <w:t xml:space="preserve"> suscriptores, distribuyend</w:t>
      </w:r>
      <w:r w:rsidRPr="00E32D0E">
        <w:rPr>
          <w:i/>
          <w:color w:val="000000" w:themeColor="text1"/>
          <w:sz w:val="20"/>
          <w:szCs w:val="20"/>
        </w:rPr>
        <w:t xml:space="preserve">o los dos el mismo paquete de </w:t>
      </w:r>
      <w:r w:rsidR="001A4153" w:rsidRPr="00E32D0E">
        <w:rPr>
          <w:b/>
          <w:color w:val="000000" w:themeColor="text1"/>
          <w:sz w:val="20"/>
          <w:szCs w:val="20"/>
          <w:u w:color="0000CC"/>
        </w:rPr>
        <w:t>“CONFIDENCIAL POR LEY”</w:t>
      </w:r>
      <w:r w:rsidR="008913FC" w:rsidRPr="00E32D0E">
        <w:rPr>
          <w:i/>
          <w:color w:val="000000" w:themeColor="text1"/>
          <w:sz w:val="20"/>
          <w:szCs w:val="20"/>
        </w:rPr>
        <w:t xml:space="preserve"> señales –</w:t>
      </w:r>
      <w:r w:rsidRPr="00E32D0E">
        <w:rPr>
          <w:i/>
          <w:color w:val="000000" w:themeColor="text1"/>
          <w:sz w:val="20"/>
          <w:szCs w:val="20"/>
        </w:rPr>
        <w:t xml:space="preserve"> </w:t>
      </w:r>
      <w:r w:rsidR="001A4153" w:rsidRPr="00E32D0E">
        <w:rPr>
          <w:b/>
          <w:color w:val="000000" w:themeColor="text1"/>
          <w:sz w:val="20"/>
          <w:szCs w:val="20"/>
          <w:u w:color="0000CC"/>
        </w:rPr>
        <w:t>“CONFIDENCIAL POR LEY”</w:t>
      </w:r>
      <w:r w:rsidR="008913FC" w:rsidRPr="00E32D0E">
        <w:rPr>
          <w:i/>
          <w:color w:val="000000" w:themeColor="text1"/>
          <w:sz w:val="20"/>
          <w:szCs w:val="20"/>
        </w:rPr>
        <w:t xml:space="preserve">. Su tarifa presenta una variación generada por la diferencia anotada en el número de suscriptores, dándosele a </w:t>
      </w:r>
      <w:r w:rsidR="001A4153" w:rsidRPr="00E32D0E">
        <w:rPr>
          <w:b/>
          <w:color w:val="000000" w:themeColor="text1"/>
          <w:sz w:val="20"/>
          <w:szCs w:val="20"/>
          <w:u w:color="0000CC"/>
        </w:rPr>
        <w:t>“CONFIDENCIAL POR LEY”</w:t>
      </w:r>
      <w:r w:rsidR="008913FC" w:rsidRPr="00E32D0E">
        <w:rPr>
          <w:i/>
          <w:color w:val="000000" w:themeColor="text1"/>
          <w:sz w:val="20"/>
          <w:szCs w:val="20"/>
        </w:rPr>
        <w:t xml:space="preserve"> un descuento por volumen.</w:t>
      </w:r>
    </w:p>
    <w:p w:rsidR="008913FC" w:rsidRPr="00E32D0E" w:rsidRDefault="008913FC" w:rsidP="007A34EB">
      <w:pPr>
        <w:spacing w:before="120" w:after="0" w:line="276" w:lineRule="auto"/>
        <w:ind w:left="567"/>
        <w:rPr>
          <w:color w:val="000000" w:themeColor="text1"/>
          <w:sz w:val="20"/>
          <w:szCs w:val="20"/>
        </w:rPr>
      </w:pPr>
      <w:r w:rsidRPr="00E32D0E">
        <w:rPr>
          <w:i/>
          <w:color w:val="000000" w:themeColor="text1"/>
          <w:sz w:val="20"/>
          <w:szCs w:val="20"/>
        </w:rPr>
        <w:t xml:space="preserve">Los contratos de Programación de Video con la categoría </w:t>
      </w:r>
      <w:r w:rsidR="001A4153" w:rsidRPr="00E32D0E">
        <w:rPr>
          <w:b/>
          <w:color w:val="000000" w:themeColor="text1"/>
          <w:sz w:val="20"/>
          <w:szCs w:val="20"/>
          <w:u w:color="0000CC"/>
        </w:rPr>
        <w:t>“CONFIDENCIAL POR LEY”</w:t>
      </w:r>
      <w:r w:rsidRPr="00E32D0E">
        <w:rPr>
          <w:i/>
          <w:color w:val="000000" w:themeColor="text1"/>
          <w:sz w:val="20"/>
          <w:szCs w:val="20"/>
        </w:rPr>
        <w:t xml:space="preserve"> rara vez son objeto de una renegociación com</w:t>
      </w:r>
      <w:r w:rsidR="0095595D" w:rsidRPr="00E32D0E">
        <w:rPr>
          <w:i/>
          <w:color w:val="000000" w:themeColor="text1"/>
          <w:sz w:val="20"/>
          <w:szCs w:val="20"/>
        </w:rPr>
        <w:t xml:space="preserve">pleja y se considera entre el </w:t>
      </w:r>
      <w:r w:rsidR="001A4153" w:rsidRPr="00E32D0E">
        <w:rPr>
          <w:b/>
          <w:color w:val="000000" w:themeColor="text1"/>
          <w:sz w:val="20"/>
          <w:szCs w:val="20"/>
          <w:u w:color="0000CC"/>
        </w:rPr>
        <w:t>“CONFIDENCIAL POR LEY”</w:t>
      </w:r>
      <w:r w:rsidR="0095595D" w:rsidRPr="00E32D0E">
        <w:rPr>
          <w:i/>
          <w:color w:val="000000" w:themeColor="text1"/>
          <w:sz w:val="20"/>
          <w:szCs w:val="20"/>
        </w:rPr>
        <w:t xml:space="preserve"> y el </w:t>
      </w:r>
      <w:r w:rsidR="001A4153" w:rsidRPr="00E32D0E">
        <w:rPr>
          <w:b/>
          <w:color w:val="000000" w:themeColor="text1"/>
          <w:sz w:val="20"/>
          <w:szCs w:val="20"/>
          <w:u w:color="0000CC"/>
        </w:rPr>
        <w:t>“CONFIDENCIAL POR LEY”</w:t>
      </w:r>
      <w:r w:rsidRPr="00E32D0E">
        <w:rPr>
          <w:i/>
          <w:color w:val="000000" w:themeColor="text1"/>
          <w:sz w:val="20"/>
          <w:szCs w:val="20"/>
        </w:rPr>
        <w:t xml:space="preserve"> para actualizar el valor total del contrato.</w:t>
      </w:r>
      <w:r w:rsidRPr="00E32D0E">
        <w:rPr>
          <w:color w:val="000000" w:themeColor="text1"/>
          <w:sz w:val="20"/>
          <w:szCs w:val="20"/>
        </w:rPr>
        <w:t>”</w:t>
      </w:r>
    </w:p>
    <w:p w:rsidR="004D5231" w:rsidRPr="00E32D0E" w:rsidRDefault="001A4153" w:rsidP="007A34EB">
      <w:pPr>
        <w:pStyle w:val="Ttulo5"/>
        <w:spacing w:line="276" w:lineRule="auto"/>
        <w:rPr>
          <w:color w:val="000000" w:themeColor="text1"/>
          <w:sz w:val="20"/>
          <w:szCs w:val="20"/>
        </w:rPr>
      </w:pPr>
      <w:r w:rsidRPr="00E32D0E">
        <w:rPr>
          <w:color w:val="000000" w:themeColor="text1"/>
          <w:sz w:val="20"/>
          <w:szCs w:val="20"/>
          <w:u w:color="0000CC"/>
        </w:rPr>
        <w:t>“CONFIDENCIAL POR LEY”</w:t>
      </w:r>
    </w:p>
    <w:p w:rsidR="008913FC" w:rsidRPr="00E32D0E" w:rsidRDefault="004D5231" w:rsidP="007A34EB">
      <w:pPr>
        <w:spacing w:after="0" w:line="276" w:lineRule="auto"/>
        <w:rPr>
          <w:rFonts w:eastAsia="Helvetica" w:cs="Helvetica"/>
          <w:color w:val="000000" w:themeColor="text1"/>
        </w:rPr>
      </w:pPr>
      <w:r w:rsidRPr="00E32D0E">
        <w:rPr>
          <w:rFonts w:eastAsia="Helvetica" w:cs="Helvetica"/>
          <w:color w:val="000000" w:themeColor="text1"/>
        </w:rPr>
        <w:t>En esta categoría</w:t>
      </w:r>
      <w:r w:rsidR="008913FC" w:rsidRPr="00E32D0E">
        <w:rPr>
          <w:rFonts w:eastAsia="Helvetica" w:cs="Helvetica"/>
          <w:color w:val="000000" w:themeColor="text1"/>
        </w:rPr>
        <w:t xml:space="preserve"> presentaron la información que se transcribe a continuación:</w:t>
      </w:r>
    </w:p>
    <w:p w:rsidR="000D094D" w:rsidRPr="00E32D0E" w:rsidRDefault="008913FC" w:rsidP="007A34EB">
      <w:pPr>
        <w:spacing w:before="120" w:after="0" w:line="276" w:lineRule="auto"/>
        <w:ind w:left="567"/>
        <w:rPr>
          <w:rFonts w:eastAsia="Helvetica" w:cs="Helvetica"/>
          <w:i/>
          <w:color w:val="000000" w:themeColor="text1"/>
          <w:sz w:val="20"/>
          <w:szCs w:val="20"/>
        </w:rPr>
      </w:pPr>
      <w:r w:rsidRPr="00E32D0E">
        <w:rPr>
          <w:rFonts w:eastAsia="Helvetica" w:cs="Helvetica"/>
          <w:i/>
          <w:color w:val="000000" w:themeColor="text1"/>
          <w:sz w:val="20"/>
          <w:szCs w:val="20"/>
        </w:rPr>
        <w:t>“</w:t>
      </w:r>
      <w:bookmarkStart w:id="19" w:name="_Toc530778202"/>
      <w:bookmarkStart w:id="20" w:name="_Toc531088238"/>
    </w:p>
    <w:p w:rsidR="008913FC" w:rsidRPr="00E32D0E" w:rsidRDefault="000D094D" w:rsidP="007A34EB">
      <w:pPr>
        <w:spacing w:before="120" w:after="0" w:line="276" w:lineRule="auto"/>
        <w:ind w:left="567"/>
        <w:rPr>
          <w:rFonts w:eastAsia="Helvetica" w:cs="Helvetica"/>
          <w:i/>
          <w:color w:val="000000" w:themeColor="text1"/>
          <w:sz w:val="20"/>
          <w:szCs w:val="20"/>
        </w:rPr>
      </w:pPr>
      <w:r w:rsidRPr="00E32D0E">
        <w:rPr>
          <w:rFonts w:eastAsia="Helvetica" w:cs="Helvetica"/>
          <w:i/>
          <w:color w:val="000000" w:themeColor="text1"/>
          <w:sz w:val="20"/>
          <w:szCs w:val="20"/>
        </w:rPr>
        <w:t xml:space="preserve">(1) </w:t>
      </w:r>
      <w:bookmarkEnd w:id="19"/>
      <w:bookmarkEnd w:id="20"/>
      <w:r w:rsidR="001A4153" w:rsidRPr="00E32D0E">
        <w:rPr>
          <w:b/>
          <w:color w:val="000000" w:themeColor="text1"/>
          <w:sz w:val="20"/>
          <w:szCs w:val="20"/>
          <w:u w:color="0000CC"/>
        </w:rPr>
        <w:t>“CONFIDENCIAL POR LEY”</w:t>
      </w:r>
    </w:p>
    <w:p w:rsidR="008913FC" w:rsidRPr="00E32D0E" w:rsidRDefault="001A4153"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b/>
          <w:color w:val="000000" w:themeColor="text1"/>
          <w:sz w:val="20"/>
          <w:szCs w:val="20"/>
          <w:u w:color="0000CC"/>
        </w:rPr>
        <w:t>“CONFIDENCIAL POR LEY”</w:t>
      </w:r>
      <w:r w:rsidR="008913FC" w:rsidRPr="00E32D0E">
        <w:rPr>
          <w:i/>
          <w:color w:val="000000" w:themeColor="text1"/>
          <w:sz w:val="20"/>
          <w:szCs w:val="20"/>
        </w:rPr>
        <w:t xml:space="preserve"> es un Operador STAR </w:t>
      </w:r>
      <w:r w:rsidRPr="00E32D0E">
        <w:rPr>
          <w:b/>
          <w:color w:val="000000" w:themeColor="text1"/>
          <w:sz w:val="20"/>
          <w:szCs w:val="20"/>
          <w:u w:color="0000CC"/>
        </w:rPr>
        <w:t>“CONFIDENCIAL POR LEY”</w:t>
      </w:r>
      <w:r w:rsidR="008913FC" w:rsidRPr="00E32D0E">
        <w:rPr>
          <w:i/>
          <w:color w:val="000000" w:themeColor="text1"/>
          <w:sz w:val="20"/>
          <w:szCs w:val="20"/>
        </w:rPr>
        <w:t xml:space="preserve"> que representa el </w:t>
      </w:r>
      <w:r w:rsidRPr="00E32D0E">
        <w:rPr>
          <w:b/>
          <w:color w:val="000000" w:themeColor="text1"/>
          <w:sz w:val="20"/>
          <w:szCs w:val="20"/>
          <w:u w:color="0000CC"/>
        </w:rPr>
        <w:t>“CONFIDENCIAL POR LEY”</w:t>
      </w:r>
      <w:r w:rsidR="008913FC" w:rsidRPr="00E32D0E">
        <w:rPr>
          <w:i/>
          <w:color w:val="000000" w:themeColor="text1"/>
          <w:sz w:val="20"/>
          <w:szCs w:val="20"/>
        </w:rPr>
        <w:t xml:space="preserve"> para Turner </w:t>
      </w:r>
      <w:r w:rsidRPr="00E32D0E">
        <w:rPr>
          <w:b/>
          <w:color w:val="000000" w:themeColor="text1"/>
          <w:sz w:val="20"/>
          <w:szCs w:val="20"/>
          <w:u w:color="0000CC"/>
        </w:rPr>
        <w:t>“CONFIDENCIAL POR LEY”</w:t>
      </w:r>
      <w:r w:rsidR="00981763" w:rsidRPr="00E32D0E">
        <w:rPr>
          <w:i/>
          <w:color w:val="000000" w:themeColor="text1"/>
          <w:sz w:val="20"/>
          <w:szCs w:val="20"/>
        </w:rPr>
        <w:t xml:space="preserve"> inició en </w:t>
      </w:r>
      <w:r w:rsidRPr="00E32D0E">
        <w:rPr>
          <w:b/>
          <w:color w:val="000000" w:themeColor="text1"/>
          <w:sz w:val="20"/>
          <w:szCs w:val="20"/>
          <w:u w:color="0000CC"/>
        </w:rPr>
        <w:t>“CONFIDENCIAL POR LEY”</w:t>
      </w:r>
      <w:r w:rsidR="008913FC" w:rsidRPr="00E32D0E">
        <w:rPr>
          <w:i/>
          <w:color w:val="000000" w:themeColor="text1"/>
          <w:sz w:val="20"/>
          <w:szCs w:val="20"/>
        </w:rPr>
        <w:t>; la últ</w:t>
      </w:r>
      <w:r w:rsidR="00981763" w:rsidRPr="00E32D0E">
        <w:rPr>
          <w:i/>
          <w:color w:val="000000" w:themeColor="text1"/>
          <w:sz w:val="20"/>
          <w:szCs w:val="20"/>
        </w:rPr>
        <w:t xml:space="preserve">ima renegociación se dio en </w:t>
      </w:r>
      <w:r w:rsidRPr="00E32D0E">
        <w:rPr>
          <w:b/>
          <w:color w:val="000000" w:themeColor="text1"/>
          <w:sz w:val="20"/>
          <w:szCs w:val="20"/>
          <w:u w:color="0000CC"/>
        </w:rPr>
        <w:t>“CONFIDENCIAL POR LEY”</w:t>
      </w:r>
      <w:r w:rsidR="008913FC" w:rsidRPr="00E32D0E">
        <w:rPr>
          <w:i/>
          <w:color w:val="000000" w:themeColor="text1"/>
          <w:sz w:val="20"/>
          <w:szCs w:val="20"/>
        </w:rPr>
        <w:t xml:space="preserve">, basándose en </w:t>
      </w:r>
      <w:r w:rsidRPr="00E32D0E">
        <w:rPr>
          <w:b/>
          <w:color w:val="000000" w:themeColor="text1"/>
          <w:sz w:val="20"/>
          <w:szCs w:val="20"/>
          <w:u w:color="0000CC"/>
        </w:rPr>
        <w:t>“CONFIDENCIAL POR LEY”</w:t>
      </w:r>
      <w:r w:rsidR="008913FC" w:rsidRPr="00E32D0E">
        <w:rPr>
          <w:i/>
          <w:color w:val="000000" w:themeColor="text1"/>
          <w:sz w:val="20"/>
          <w:szCs w:val="20"/>
        </w:rPr>
        <w:t>.</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 xml:space="preserve">A continuación, se describen los principales términos y condiciones del contrato de Programación de Video entre Turner y </w:t>
      </w:r>
      <w:r w:rsidR="001A4153" w:rsidRPr="00E32D0E">
        <w:rPr>
          <w:b/>
          <w:color w:val="000000" w:themeColor="text1"/>
          <w:sz w:val="20"/>
          <w:szCs w:val="20"/>
          <w:u w:color="0000CC"/>
        </w:rPr>
        <w:t>“CONFIDENCIAL POR LEY”</w:t>
      </w:r>
      <w:r w:rsidRPr="00E32D0E">
        <w:rPr>
          <w:i/>
          <w:color w:val="000000" w:themeColor="text1"/>
          <w:sz w:val="20"/>
          <w:szCs w:val="20"/>
        </w:rPr>
        <w:t xml:space="preserve"> que se encontraba vigente a la fecha de consumación de la Operación Notificada, así como una explicación de la forma en la que han evolucionado dichos términos y condiciones </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Fecha de celebración</w:t>
      </w:r>
      <w:r w:rsidR="00981763" w:rsidRPr="00E32D0E">
        <w:rPr>
          <w:i/>
          <w:color w:val="000000" w:themeColor="text1"/>
          <w:sz w:val="20"/>
          <w:szCs w:val="20"/>
        </w:rPr>
        <w:t xml:space="preserve">: </w:t>
      </w:r>
      <w:r w:rsidR="001A4153"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Vigencia del contrato</w:t>
      </w:r>
      <w:r w:rsidRPr="00E32D0E">
        <w:rPr>
          <w:i/>
          <w:color w:val="000000" w:themeColor="text1"/>
          <w:sz w:val="20"/>
          <w:szCs w:val="20"/>
        </w:rPr>
        <w:t xml:space="preserve">: El contrato estuvo vigente desde </w:t>
      </w:r>
      <w:r w:rsidR="001A4153" w:rsidRPr="00E32D0E">
        <w:rPr>
          <w:b/>
          <w:color w:val="000000" w:themeColor="text1"/>
          <w:sz w:val="20"/>
          <w:szCs w:val="20"/>
          <w:u w:color="0000CC"/>
        </w:rPr>
        <w:t>“CONFIDENCIAL POR LEY”</w:t>
      </w:r>
      <w:r w:rsidR="00981763" w:rsidRPr="00E32D0E">
        <w:rPr>
          <w:color w:val="000000" w:themeColor="text1"/>
          <w:sz w:val="20"/>
          <w:szCs w:val="20"/>
        </w:rPr>
        <w:t xml:space="preserve"> </w:t>
      </w:r>
      <w:r w:rsidRPr="00E32D0E">
        <w:rPr>
          <w:i/>
          <w:color w:val="000000" w:themeColor="text1"/>
          <w:sz w:val="20"/>
          <w:szCs w:val="20"/>
        </w:rPr>
        <w:t>hasta el</w:t>
      </w:r>
      <w:r w:rsidR="001A4153" w:rsidRPr="00E32D0E">
        <w:rPr>
          <w:i/>
          <w:color w:val="000000" w:themeColor="text1"/>
          <w:sz w:val="20"/>
          <w:szCs w:val="20"/>
        </w:rPr>
        <w:t xml:space="preserve"> </w:t>
      </w:r>
      <w:r w:rsidR="001A4153" w:rsidRPr="00E32D0E">
        <w:rPr>
          <w:b/>
          <w:color w:val="000000" w:themeColor="text1"/>
          <w:sz w:val="20"/>
          <w:szCs w:val="20"/>
          <w:u w:color="0000CC"/>
        </w:rPr>
        <w:t>“CONFIDENCIAL POR LEY”</w:t>
      </w:r>
      <w:r w:rsidRPr="00E32D0E">
        <w:rPr>
          <w:i/>
          <w:color w:val="000000" w:themeColor="text1"/>
          <w:sz w:val="20"/>
          <w:szCs w:val="20"/>
        </w:rPr>
        <w:t>.</w:t>
      </w:r>
      <w:r w:rsidR="00981763" w:rsidRPr="00E32D0E">
        <w:rPr>
          <w:i/>
          <w:color w:val="000000" w:themeColor="text1"/>
          <w:sz w:val="20"/>
          <w:szCs w:val="20"/>
        </w:rPr>
        <w:t xml:space="preserve"> </w:t>
      </w:r>
      <w:r w:rsidRPr="00E32D0E">
        <w:rPr>
          <w:i/>
          <w:color w:val="000000" w:themeColor="text1"/>
          <w:sz w:val="20"/>
          <w:szCs w:val="20"/>
        </w:rPr>
        <w:t>A la fecha de presentación del presente Informe, la prestación</w:t>
      </w:r>
      <w:r w:rsidR="00981763" w:rsidRPr="00E32D0E">
        <w:rPr>
          <w:i/>
          <w:color w:val="000000" w:themeColor="text1"/>
          <w:sz w:val="20"/>
          <w:szCs w:val="20"/>
        </w:rPr>
        <w:t xml:space="preserve"> de servicios por parte Turner </w:t>
      </w:r>
      <w:r w:rsidR="001A4153"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Penetración de Señales y Paquetización</w:t>
      </w:r>
      <w:r w:rsidRPr="00E32D0E">
        <w:rPr>
          <w:i/>
          <w:color w:val="000000" w:themeColor="text1"/>
          <w:sz w:val="20"/>
          <w:szCs w:val="20"/>
        </w:rPr>
        <w:t>:</w:t>
      </w:r>
      <w:r w:rsidRPr="00E32D0E">
        <w:rPr>
          <w:b/>
          <w:i/>
          <w:color w:val="000000" w:themeColor="text1"/>
          <w:sz w:val="20"/>
          <w:szCs w:val="20"/>
        </w:rPr>
        <w:t xml:space="preserve"> </w:t>
      </w:r>
      <w:r w:rsidRPr="00E32D0E">
        <w:rPr>
          <w:i/>
          <w:color w:val="000000" w:themeColor="text1"/>
          <w:sz w:val="20"/>
          <w:szCs w:val="20"/>
        </w:rPr>
        <w:t>El</w:t>
      </w:r>
      <w:r w:rsidR="000433AD" w:rsidRPr="00E32D0E">
        <w:rPr>
          <w:i/>
          <w:color w:val="000000" w:themeColor="text1"/>
          <w:sz w:val="20"/>
          <w:szCs w:val="20"/>
        </w:rPr>
        <w:t xml:space="preserve"> contrato prevé un volumen de </w:t>
      </w:r>
      <w:r w:rsidR="001A4153" w:rsidRPr="00E32D0E">
        <w:rPr>
          <w:b/>
          <w:color w:val="000000" w:themeColor="text1"/>
          <w:sz w:val="20"/>
          <w:szCs w:val="20"/>
          <w:u w:color="0000CC"/>
        </w:rPr>
        <w:t>“CONFIDENCIAL POR LEY”</w:t>
      </w:r>
      <w:r w:rsidR="000433AD" w:rsidRPr="00E32D0E">
        <w:rPr>
          <w:i/>
          <w:color w:val="000000" w:themeColor="text1"/>
          <w:sz w:val="20"/>
          <w:szCs w:val="20"/>
        </w:rPr>
        <w:t xml:space="preserve"> </w:t>
      </w:r>
      <w:r w:rsidRPr="00E32D0E">
        <w:rPr>
          <w:i/>
          <w:color w:val="000000" w:themeColor="text1"/>
          <w:sz w:val="20"/>
          <w:szCs w:val="20"/>
        </w:rPr>
        <w:t xml:space="preserve">canales (incluyendo versiones HD), repartidos en los siguientes paquetes: </w:t>
      </w:r>
      <w:r w:rsidR="001A4153"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Cobertura</w:t>
      </w:r>
      <w:r w:rsidRPr="00E32D0E">
        <w:rPr>
          <w:i/>
          <w:color w:val="000000" w:themeColor="text1"/>
          <w:sz w:val="20"/>
          <w:szCs w:val="20"/>
        </w:rPr>
        <w:t>:</w:t>
      </w:r>
      <w:r w:rsidRPr="00E32D0E">
        <w:rPr>
          <w:b/>
          <w:i/>
          <w:color w:val="000000" w:themeColor="text1"/>
          <w:sz w:val="20"/>
          <w:szCs w:val="20"/>
        </w:rPr>
        <w:t xml:space="preserve"> </w:t>
      </w:r>
      <w:r w:rsidR="001A4153"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Incumplimiento</w:t>
      </w:r>
      <w:r w:rsidR="000433AD" w:rsidRPr="00E32D0E">
        <w:rPr>
          <w:b/>
          <w:i/>
          <w:color w:val="000000" w:themeColor="text1"/>
          <w:sz w:val="20"/>
          <w:szCs w:val="20"/>
        </w:rPr>
        <w:t xml:space="preserve">: </w:t>
      </w:r>
      <w:r w:rsidR="001A4153" w:rsidRPr="00E32D0E">
        <w:rPr>
          <w:b/>
          <w:color w:val="000000" w:themeColor="text1"/>
          <w:sz w:val="20"/>
          <w:szCs w:val="20"/>
          <w:u w:color="0000CC"/>
        </w:rPr>
        <w:t>“CONFIDENCIAL POR LEY”</w:t>
      </w:r>
      <w:r w:rsidRPr="00E32D0E">
        <w:rPr>
          <w:b/>
          <w:i/>
          <w:color w:val="000000" w:themeColor="text1"/>
          <w:sz w:val="20"/>
          <w:szCs w:val="20"/>
        </w:rPr>
        <w:t>.</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Solvencia</w:t>
      </w:r>
      <w:r w:rsidR="000433AD" w:rsidRPr="00E32D0E">
        <w:rPr>
          <w:i/>
          <w:color w:val="000000" w:themeColor="text1"/>
          <w:sz w:val="20"/>
          <w:szCs w:val="20"/>
        </w:rPr>
        <w:t xml:space="preserve">: </w:t>
      </w:r>
      <w:r w:rsidR="001A4153" w:rsidRPr="00E32D0E">
        <w:rPr>
          <w:b/>
          <w:color w:val="000000" w:themeColor="text1"/>
          <w:sz w:val="20"/>
          <w:szCs w:val="20"/>
          <w:u w:color="0000CC"/>
        </w:rPr>
        <w:t>“CONFIDENCIAL POR LEY”.</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Volumen de Suscriptores</w:t>
      </w:r>
      <w:r w:rsidRPr="00E32D0E">
        <w:rPr>
          <w:i/>
          <w:color w:val="000000" w:themeColor="text1"/>
          <w:sz w:val="20"/>
          <w:szCs w:val="20"/>
        </w:rPr>
        <w:t>: El número de suscriptor</w:t>
      </w:r>
      <w:r w:rsidR="000433AD" w:rsidRPr="00E32D0E">
        <w:rPr>
          <w:i/>
          <w:color w:val="000000" w:themeColor="text1"/>
          <w:sz w:val="20"/>
          <w:szCs w:val="20"/>
        </w:rPr>
        <w:t xml:space="preserve">es se encuentra entre los </w:t>
      </w:r>
      <w:r w:rsidR="001A4153" w:rsidRPr="00E32D0E">
        <w:rPr>
          <w:b/>
          <w:color w:val="000000" w:themeColor="text1"/>
          <w:sz w:val="20"/>
          <w:szCs w:val="20"/>
          <w:u w:color="0000CC"/>
        </w:rPr>
        <w:t>“CONFIDENCIAL POR LEY”</w:t>
      </w:r>
      <w:r w:rsidRPr="00E32D0E">
        <w:rPr>
          <w:i/>
          <w:color w:val="000000" w:themeColor="text1"/>
          <w:sz w:val="20"/>
          <w:szCs w:val="20"/>
        </w:rPr>
        <w:t xml:space="preserve"> y </w:t>
      </w:r>
      <w:r w:rsidR="001A4153" w:rsidRPr="00E32D0E">
        <w:rPr>
          <w:b/>
          <w:color w:val="000000" w:themeColor="text1"/>
          <w:sz w:val="20"/>
          <w:szCs w:val="20"/>
          <w:u w:color="0000CC"/>
        </w:rPr>
        <w:t>“CONFIDENCIAL POR LEY”</w:t>
      </w:r>
      <w:r w:rsidRPr="00E32D0E">
        <w:rPr>
          <w:i/>
          <w:color w:val="000000" w:themeColor="text1"/>
          <w:sz w:val="20"/>
          <w:szCs w:val="20"/>
        </w:rPr>
        <w:t>, dependiendo del paquete contratado por los suscriptores.</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Derechos otorgados</w:t>
      </w:r>
      <w:r w:rsidR="000433AD" w:rsidRPr="00E32D0E">
        <w:rPr>
          <w:i/>
          <w:color w:val="000000" w:themeColor="text1"/>
          <w:sz w:val="20"/>
          <w:szCs w:val="20"/>
        </w:rPr>
        <w:t xml:space="preserve">: </w:t>
      </w:r>
      <w:r w:rsidR="001A4153" w:rsidRPr="00E32D0E">
        <w:rPr>
          <w:b/>
          <w:color w:val="000000" w:themeColor="text1"/>
          <w:sz w:val="20"/>
          <w:szCs w:val="20"/>
          <w:u w:color="0000CC"/>
        </w:rPr>
        <w:t>“CONFIDENCIAL POR LEY”:</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Mercadotecnia y promoción</w:t>
      </w:r>
      <w:r w:rsidRPr="00E32D0E">
        <w:rPr>
          <w:i/>
          <w:color w:val="000000" w:themeColor="text1"/>
          <w:sz w:val="20"/>
          <w:szCs w:val="20"/>
        </w:rPr>
        <w:t xml:space="preserve">: </w:t>
      </w:r>
      <w:r w:rsidR="001A4153" w:rsidRPr="00E32D0E">
        <w:rPr>
          <w:b/>
          <w:color w:val="000000" w:themeColor="text1"/>
          <w:sz w:val="20"/>
          <w:szCs w:val="20"/>
          <w:u w:color="0000CC"/>
        </w:rPr>
        <w:t>“CONFIDENCIAL POR LEY”</w:t>
      </w:r>
      <w:r w:rsidRPr="00E32D0E">
        <w:rPr>
          <w:b/>
          <w:i/>
          <w:color w:val="000000" w:themeColor="text1"/>
          <w:sz w:val="20"/>
          <w:szCs w:val="20"/>
        </w:rPr>
        <w:t xml:space="preserve"> </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Valor no monetario</w:t>
      </w:r>
      <w:r w:rsidR="000433AD" w:rsidRPr="00E32D0E">
        <w:rPr>
          <w:i/>
          <w:color w:val="000000" w:themeColor="text1"/>
          <w:sz w:val="20"/>
          <w:szCs w:val="20"/>
        </w:rPr>
        <w:t xml:space="preserve">: </w:t>
      </w:r>
      <w:r w:rsidR="001A4153" w:rsidRPr="00E32D0E">
        <w:rPr>
          <w:b/>
          <w:color w:val="000000" w:themeColor="text1"/>
          <w:sz w:val="20"/>
          <w:szCs w:val="20"/>
          <w:u w:color="0000CC"/>
        </w:rPr>
        <w:t>“CONFIDENCIAL POR LEY”.</w:t>
      </w:r>
    </w:p>
    <w:p w:rsidR="008913FC" w:rsidRPr="00E32D0E" w:rsidRDefault="008913FC" w:rsidP="009A525F">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Contraprestación</w:t>
      </w:r>
      <w:r w:rsidRPr="00E32D0E">
        <w:rPr>
          <w:i/>
          <w:color w:val="000000" w:themeColor="text1"/>
          <w:sz w:val="20"/>
          <w:szCs w:val="20"/>
        </w:rPr>
        <w:t xml:space="preserve">: Al igual que en el caso de </w:t>
      </w:r>
      <w:r w:rsidR="000433AD" w:rsidRPr="00E32D0E">
        <w:rPr>
          <w:i/>
          <w:color w:val="000000" w:themeColor="text1"/>
          <w:sz w:val="20"/>
          <w:szCs w:val="20"/>
        </w:rPr>
        <w:t xml:space="preserve">la categoría de </w:t>
      </w:r>
      <w:r w:rsidR="009A525F" w:rsidRPr="00E32D0E">
        <w:rPr>
          <w:b/>
          <w:color w:val="000000" w:themeColor="text1"/>
          <w:sz w:val="20"/>
          <w:szCs w:val="20"/>
          <w:u w:color="0000CC"/>
        </w:rPr>
        <w:t>“CONFIDENCIAL POR LEY”</w:t>
      </w:r>
      <w:r w:rsidR="000433AD" w:rsidRPr="00E32D0E">
        <w:rPr>
          <w:i/>
          <w:color w:val="000000" w:themeColor="text1"/>
          <w:sz w:val="20"/>
          <w:szCs w:val="20"/>
        </w:rPr>
        <w:t xml:space="preserve">, la contraprestación para </w:t>
      </w:r>
      <w:r w:rsidR="009A525F" w:rsidRPr="00E32D0E">
        <w:rPr>
          <w:b/>
          <w:color w:val="000000" w:themeColor="text1"/>
          <w:sz w:val="20"/>
          <w:szCs w:val="20"/>
          <w:u w:color="0000CC"/>
        </w:rPr>
        <w:t>“CONFIDENCIAL POR LEY”</w:t>
      </w:r>
      <w:r w:rsidRPr="00E32D0E">
        <w:rPr>
          <w:i/>
          <w:color w:val="000000" w:themeColor="text1"/>
          <w:sz w:val="20"/>
          <w:szCs w:val="20"/>
        </w:rPr>
        <w:t xml:space="preserve"> obedece a la penetración de señales que integran cada uno de sus paquetes, así como al volumen de suscriptores y al balance que se les dé a estas dos variables.</w:t>
      </w:r>
    </w:p>
    <w:p w:rsidR="008913FC" w:rsidRPr="00E32D0E" w:rsidRDefault="008913FC" w:rsidP="009A525F">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i/>
          <w:color w:val="000000" w:themeColor="text1"/>
          <w:sz w:val="20"/>
          <w:szCs w:val="20"/>
        </w:rPr>
        <w:t xml:space="preserve">El paquete </w:t>
      </w:r>
      <w:r w:rsidR="009A525F" w:rsidRPr="00E32D0E">
        <w:rPr>
          <w:b/>
          <w:color w:val="000000" w:themeColor="text1"/>
          <w:sz w:val="20"/>
          <w:szCs w:val="20"/>
          <w:u w:color="0000CC"/>
        </w:rPr>
        <w:t>“CONFIDENCIAL POR LEY”</w:t>
      </w:r>
      <w:r w:rsidRPr="00E32D0E">
        <w:rPr>
          <w:i/>
          <w:color w:val="000000" w:themeColor="text1"/>
          <w:sz w:val="20"/>
          <w:szCs w:val="20"/>
        </w:rPr>
        <w:t xml:space="preserve">, representa el </w:t>
      </w:r>
      <w:r w:rsidR="009A525F" w:rsidRPr="00E32D0E">
        <w:rPr>
          <w:b/>
          <w:color w:val="000000" w:themeColor="text1"/>
          <w:sz w:val="20"/>
          <w:szCs w:val="20"/>
          <w:u w:color="0000CC"/>
        </w:rPr>
        <w:t>“CONFIDENCIAL POR LEY”</w:t>
      </w:r>
      <w:r w:rsidRPr="00E32D0E">
        <w:rPr>
          <w:i/>
          <w:color w:val="000000" w:themeColor="text1"/>
          <w:sz w:val="20"/>
          <w:szCs w:val="20"/>
        </w:rPr>
        <w:t xml:space="preserve"> del total de la base de suscriptores que </w:t>
      </w:r>
      <w:r w:rsidR="009A525F" w:rsidRPr="00E32D0E">
        <w:rPr>
          <w:b/>
          <w:color w:val="000000" w:themeColor="text1"/>
          <w:sz w:val="20"/>
          <w:szCs w:val="20"/>
          <w:u w:color="0000CC"/>
        </w:rPr>
        <w:t>“CONFIDENCIAL POR LEY”</w:t>
      </w:r>
      <w:r w:rsidRPr="00E32D0E">
        <w:rPr>
          <w:i/>
          <w:color w:val="000000" w:themeColor="text1"/>
          <w:sz w:val="20"/>
          <w:szCs w:val="20"/>
        </w:rPr>
        <w:t xml:space="preserve"> le reporta a Turner y en dicho paquete, únicamente distribuye </w:t>
      </w:r>
      <w:r w:rsidR="009A525F" w:rsidRPr="00E32D0E">
        <w:rPr>
          <w:b/>
          <w:color w:val="000000" w:themeColor="text1"/>
          <w:sz w:val="20"/>
          <w:szCs w:val="20"/>
          <w:u w:color="0000CC"/>
        </w:rPr>
        <w:t>“CONFIDENCIAL POR LEY”</w:t>
      </w:r>
      <w:r w:rsidRPr="00E32D0E">
        <w:rPr>
          <w:i/>
          <w:color w:val="000000" w:themeColor="text1"/>
          <w:sz w:val="20"/>
          <w:szCs w:val="20"/>
        </w:rPr>
        <w:t>, lo cual evidentemente influye en la determinación de la contraprestación</w:t>
      </w:r>
      <w:r w:rsidRPr="00E32D0E">
        <w:rPr>
          <w:rStyle w:val="Refdenotaalpie"/>
          <w:i/>
          <w:color w:val="000000" w:themeColor="text1"/>
          <w:sz w:val="20"/>
          <w:szCs w:val="20"/>
        </w:rPr>
        <w:footnoteReference w:id="5"/>
      </w:r>
      <w:r w:rsidRPr="00E32D0E">
        <w:rPr>
          <w:i/>
          <w:color w:val="000000" w:themeColor="text1"/>
          <w:sz w:val="20"/>
          <w:szCs w:val="20"/>
        </w:rPr>
        <w:t>.</w:t>
      </w:r>
    </w:p>
    <w:p w:rsidR="008913FC" w:rsidRPr="00E32D0E" w:rsidRDefault="000433AD" w:rsidP="007A34EB">
      <w:pPr>
        <w:spacing w:before="120" w:after="0" w:line="276" w:lineRule="auto"/>
        <w:ind w:left="1275"/>
        <w:rPr>
          <w:i/>
          <w:color w:val="000000" w:themeColor="text1"/>
          <w:sz w:val="20"/>
          <w:szCs w:val="20"/>
        </w:rPr>
      </w:pPr>
      <w:r w:rsidRPr="00E32D0E">
        <w:rPr>
          <w:i/>
          <w:color w:val="000000" w:themeColor="text1"/>
          <w:sz w:val="20"/>
          <w:szCs w:val="20"/>
        </w:rPr>
        <w:t xml:space="preserve">El restante </w:t>
      </w:r>
      <w:r w:rsidR="009A525F" w:rsidRPr="00E32D0E">
        <w:rPr>
          <w:b/>
          <w:color w:val="000000" w:themeColor="text1"/>
          <w:sz w:val="20"/>
          <w:szCs w:val="20"/>
          <w:u w:color="0000CC"/>
        </w:rPr>
        <w:t>“CONFIDENCIAL POR LEY”</w:t>
      </w:r>
      <w:r w:rsidR="008913FC" w:rsidRPr="00E32D0E">
        <w:rPr>
          <w:i/>
          <w:color w:val="000000" w:themeColor="text1"/>
          <w:sz w:val="20"/>
          <w:szCs w:val="20"/>
        </w:rPr>
        <w:t xml:space="preserve"> de la base total de suscriptores reportados a Turner por </w:t>
      </w:r>
      <w:r w:rsidR="009A525F" w:rsidRPr="00E32D0E">
        <w:rPr>
          <w:b/>
          <w:color w:val="000000" w:themeColor="text1"/>
          <w:sz w:val="20"/>
          <w:szCs w:val="20"/>
          <w:u w:color="0000CC"/>
        </w:rPr>
        <w:t>“CONFIDENCIAL POR LEY”</w:t>
      </w:r>
      <w:r w:rsidR="008913FC" w:rsidRPr="00E32D0E">
        <w:rPr>
          <w:i/>
          <w:color w:val="000000" w:themeColor="text1"/>
          <w:sz w:val="20"/>
          <w:szCs w:val="20"/>
        </w:rPr>
        <w:t>, contratan paquetes con mayor cantidad de señales de Turner, lo que nuevamente, afecta en la determinación de la contraprestación.</w:t>
      </w:r>
    </w:p>
    <w:p w:rsidR="008913FC" w:rsidRPr="00E32D0E" w:rsidRDefault="008913FC" w:rsidP="007A34EB">
      <w:pPr>
        <w:spacing w:before="120" w:after="0" w:line="276" w:lineRule="auto"/>
        <w:ind w:left="1275"/>
        <w:rPr>
          <w:i/>
          <w:color w:val="000000" w:themeColor="text1"/>
          <w:sz w:val="20"/>
          <w:szCs w:val="20"/>
        </w:rPr>
      </w:pPr>
      <w:r w:rsidRPr="00E32D0E">
        <w:rPr>
          <w:i/>
          <w:color w:val="000000" w:themeColor="text1"/>
          <w:sz w:val="20"/>
          <w:szCs w:val="20"/>
        </w:rPr>
        <w:t xml:space="preserve">La actualización de las tarifas durante la vigencia del contrato se lleva a cabo </w:t>
      </w:r>
      <w:r w:rsidR="009A525F"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spacing w:before="120" w:after="0" w:line="276" w:lineRule="auto"/>
        <w:ind w:left="1275"/>
        <w:rPr>
          <w:i/>
          <w:color w:val="000000" w:themeColor="text1"/>
          <w:sz w:val="20"/>
          <w:szCs w:val="20"/>
        </w:rPr>
      </w:pPr>
      <w:r w:rsidRPr="00E32D0E">
        <w:rPr>
          <w:i/>
          <w:color w:val="000000" w:themeColor="text1"/>
          <w:sz w:val="20"/>
          <w:szCs w:val="20"/>
        </w:rPr>
        <w:t xml:space="preserve">Es importante mencionar que, en este contrato, </w:t>
      </w:r>
      <w:r w:rsidR="009A525F"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Términos no estándar</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vertAlign w:val="superscript"/>
        </w:rPr>
        <w:footnoteReference w:id="6"/>
      </w:r>
      <w:r w:rsidRPr="00E32D0E">
        <w:rPr>
          <w:i/>
          <w:color w:val="000000" w:themeColor="text1"/>
          <w:sz w:val="20"/>
          <w:szCs w:val="20"/>
        </w:rPr>
        <w:t xml:space="preserve">. </w:t>
      </w:r>
      <w:r w:rsidR="009A525F"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spacing w:after="0" w:line="276" w:lineRule="auto"/>
        <w:ind w:left="709"/>
        <w:rPr>
          <w:rFonts w:eastAsia="Helvetica" w:cs="Helvetica"/>
          <w:i/>
          <w:color w:val="000000" w:themeColor="text1"/>
          <w:sz w:val="20"/>
          <w:szCs w:val="20"/>
        </w:rPr>
      </w:pPr>
      <w:bookmarkStart w:id="21" w:name="_Toc530778203"/>
      <w:bookmarkStart w:id="22" w:name="_Toc531088239"/>
      <w:r w:rsidRPr="00E32D0E">
        <w:rPr>
          <w:rFonts w:eastAsia="Helvetica" w:cs="Helvetica"/>
          <w:i/>
          <w:color w:val="000000" w:themeColor="text1"/>
          <w:sz w:val="20"/>
          <w:szCs w:val="20"/>
        </w:rPr>
        <w:t>Desde la última renegociación del contrato de Prog</w:t>
      </w:r>
      <w:r w:rsidR="005E11BD" w:rsidRPr="00E32D0E">
        <w:rPr>
          <w:rFonts w:eastAsia="Helvetica" w:cs="Helvetica"/>
          <w:i/>
          <w:color w:val="000000" w:themeColor="text1"/>
          <w:sz w:val="20"/>
          <w:szCs w:val="20"/>
        </w:rPr>
        <w:t xml:space="preserve">ramación de Video con </w:t>
      </w:r>
      <w:r w:rsidR="009A525F" w:rsidRPr="00E32D0E">
        <w:rPr>
          <w:b/>
          <w:color w:val="000000" w:themeColor="text1"/>
          <w:sz w:val="20"/>
          <w:szCs w:val="20"/>
          <w:u w:color="0000CC"/>
        </w:rPr>
        <w:t>“CONFIDENCIAL POR LEY”</w:t>
      </w:r>
      <w:r w:rsidRPr="00E32D0E">
        <w:rPr>
          <w:rFonts w:eastAsia="Helvetica" w:cs="Helvetica"/>
          <w:i/>
          <w:color w:val="000000" w:themeColor="text1"/>
          <w:sz w:val="20"/>
          <w:szCs w:val="20"/>
        </w:rPr>
        <w:t xml:space="preserve">, las condiciones contractuales </w:t>
      </w:r>
      <w:r w:rsidR="009A525F" w:rsidRPr="00E32D0E">
        <w:rPr>
          <w:b/>
          <w:color w:val="000000" w:themeColor="text1"/>
          <w:sz w:val="20"/>
          <w:szCs w:val="20"/>
          <w:u w:color="0000CC"/>
        </w:rPr>
        <w:t>“CONFIDENCIAL POR LEY”</w:t>
      </w:r>
      <w:r w:rsidRPr="00E32D0E">
        <w:rPr>
          <w:rFonts w:eastAsia="Helvetica" w:cs="Helvetica"/>
          <w:i/>
          <w:color w:val="000000" w:themeColor="text1"/>
          <w:sz w:val="20"/>
          <w:szCs w:val="20"/>
        </w:rPr>
        <w:t>.</w:t>
      </w:r>
    </w:p>
    <w:p w:rsidR="008913FC" w:rsidRPr="00E32D0E" w:rsidRDefault="000D094D" w:rsidP="007A34EB">
      <w:pPr>
        <w:spacing w:before="120" w:after="0" w:line="276" w:lineRule="auto"/>
        <w:ind w:left="567"/>
        <w:rPr>
          <w:rFonts w:eastAsia="Helvetica" w:cs="Helvetica"/>
          <w:i/>
          <w:color w:val="000000" w:themeColor="text1"/>
          <w:sz w:val="20"/>
          <w:szCs w:val="20"/>
        </w:rPr>
      </w:pPr>
      <w:r w:rsidRPr="00E32D0E">
        <w:rPr>
          <w:rFonts w:eastAsia="Helvetica" w:cs="Helvetica"/>
          <w:i/>
          <w:color w:val="000000" w:themeColor="text1"/>
          <w:sz w:val="20"/>
          <w:szCs w:val="20"/>
        </w:rPr>
        <w:t xml:space="preserve">(2) </w:t>
      </w:r>
      <w:bookmarkEnd w:id="21"/>
      <w:bookmarkEnd w:id="22"/>
      <w:r w:rsidR="009A525F" w:rsidRPr="00E32D0E">
        <w:rPr>
          <w:b/>
          <w:color w:val="000000" w:themeColor="text1"/>
          <w:sz w:val="20"/>
          <w:szCs w:val="20"/>
          <w:u w:color="0000CC"/>
        </w:rPr>
        <w:t>“CONFIDENCIAL POR LEY”</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 xml:space="preserve">Para efectos del Informe, se considera de manera conjunta a los Operadores STAR que ofrecen STAR </w:t>
      </w:r>
      <w:r w:rsidR="009A525F" w:rsidRPr="00E32D0E">
        <w:rPr>
          <w:b/>
          <w:color w:val="000000" w:themeColor="text1"/>
          <w:sz w:val="20"/>
          <w:szCs w:val="20"/>
          <w:u w:color="0000CC"/>
        </w:rPr>
        <w:t>“CONFIDENCIAL POR LEY”</w:t>
      </w:r>
      <w:r w:rsidRPr="00E32D0E">
        <w:rPr>
          <w:i/>
          <w:color w:val="000000" w:themeColor="text1"/>
          <w:sz w:val="20"/>
          <w:szCs w:val="20"/>
        </w:rPr>
        <w:t xml:space="preserve"> y que forman parte del grupo de interés económico de</w:t>
      </w:r>
      <w:r w:rsidR="005E11BD"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rStyle w:val="Refdenotaalpie"/>
          <w:i/>
          <w:color w:val="000000" w:themeColor="text1"/>
          <w:sz w:val="20"/>
          <w:szCs w:val="20"/>
        </w:rPr>
        <w:footnoteReference w:id="7"/>
      </w:r>
      <w:r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 xml:space="preserve"> y que conjuntamente representan </w:t>
      </w:r>
      <w:r w:rsidR="004E293B" w:rsidRPr="00E32D0E">
        <w:rPr>
          <w:b/>
          <w:color w:val="000000" w:themeColor="text1"/>
          <w:sz w:val="20"/>
          <w:szCs w:val="20"/>
          <w:u w:color="0000CC"/>
        </w:rPr>
        <w:t>“CONFIDENCIAL POR LEY”</w:t>
      </w:r>
      <w:r w:rsidRPr="00E32D0E">
        <w:rPr>
          <w:i/>
          <w:color w:val="000000" w:themeColor="text1"/>
          <w:sz w:val="20"/>
          <w:szCs w:val="20"/>
        </w:rPr>
        <w:t xml:space="preserve">. La relación contractual entre Turner e </w:t>
      </w:r>
      <w:r w:rsidR="004E293B" w:rsidRPr="00E32D0E">
        <w:rPr>
          <w:b/>
          <w:color w:val="000000" w:themeColor="text1"/>
          <w:sz w:val="20"/>
          <w:szCs w:val="20"/>
          <w:u w:color="0000CC"/>
        </w:rPr>
        <w:t>“CONFIDENCIAL POR LEY”</w:t>
      </w:r>
      <w:r w:rsidRPr="00E32D0E">
        <w:rPr>
          <w:i/>
          <w:color w:val="000000" w:themeColor="text1"/>
          <w:sz w:val="20"/>
          <w:szCs w:val="20"/>
        </w:rPr>
        <w:t xml:space="preserve"> inició en </w:t>
      </w:r>
      <w:r w:rsidR="004E293B"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A continuación, se describen los principales términos y condiciones de los contratos de Programac</w:t>
      </w:r>
      <w:r w:rsidR="005E11BD" w:rsidRPr="00E32D0E">
        <w:rPr>
          <w:i/>
          <w:color w:val="000000" w:themeColor="text1"/>
          <w:sz w:val="20"/>
          <w:szCs w:val="20"/>
        </w:rPr>
        <w:t xml:space="preserve">ión de Video entre Turner e </w:t>
      </w:r>
      <w:r w:rsidR="004E293B" w:rsidRPr="00E32D0E">
        <w:rPr>
          <w:b/>
          <w:color w:val="000000" w:themeColor="text1"/>
          <w:sz w:val="20"/>
          <w:szCs w:val="20"/>
          <w:u w:color="0000CC"/>
        </w:rPr>
        <w:t>“CONFIDENCIAL POR LEY”</w:t>
      </w:r>
      <w:r w:rsidRPr="00E32D0E">
        <w:rPr>
          <w:i/>
          <w:color w:val="000000" w:themeColor="text1"/>
          <w:sz w:val="20"/>
          <w:szCs w:val="20"/>
        </w:rPr>
        <w:t xml:space="preserve"> que actualmente se encuentran vigentes, así como una explicación de la forma en la que han evolucionado dichos términos y condiciones.</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Fecha de celebración</w:t>
      </w:r>
      <w:r w:rsidR="005E11BD"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 con convenios modificatorios ce</w:t>
      </w:r>
      <w:r w:rsidR="005E11BD" w:rsidRPr="00E32D0E">
        <w:rPr>
          <w:i/>
          <w:color w:val="000000" w:themeColor="text1"/>
          <w:sz w:val="20"/>
          <w:szCs w:val="20"/>
        </w:rPr>
        <w:t xml:space="preserve">lebrados los días </w:t>
      </w:r>
      <w:r w:rsidR="004E293B"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Vigencia de los contratos</w:t>
      </w:r>
      <w:r w:rsidRPr="00E32D0E">
        <w:rPr>
          <w:i/>
          <w:color w:val="000000" w:themeColor="text1"/>
          <w:sz w:val="20"/>
          <w:szCs w:val="20"/>
        </w:rPr>
        <w:t xml:space="preserve">: Originalmente, el contrato se encontraba vigente desde el </w:t>
      </w:r>
      <w:r w:rsidR="004E293B" w:rsidRPr="00E32D0E">
        <w:rPr>
          <w:b/>
          <w:color w:val="000000" w:themeColor="text1"/>
          <w:sz w:val="20"/>
          <w:szCs w:val="20"/>
          <w:u w:color="0000CC"/>
        </w:rPr>
        <w:t>“CONFIDENCIAL POR LEY”</w:t>
      </w:r>
      <w:r w:rsidRPr="00E32D0E">
        <w:rPr>
          <w:i/>
          <w:color w:val="000000" w:themeColor="text1"/>
          <w:sz w:val="20"/>
          <w:szCs w:val="20"/>
        </w:rPr>
        <w:t xml:space="preserve"> hasta el </w:t>
      </w:r>
      <w:r w:rsidR="004E293B" w:rsidRPr="00E32D0E">
        <w:rPr>
          <w:b/>
          <w:color w:val="000000" w:themeColor="text1"/>
          <w:sz w:val="20"/>
          <w:szCs w:val="20"/>
          <w:u w:color="0000CC"/>
        </w:rPr>
        <w:t>“CONFIDENCIAL POR LEY”</w:t>
      </w:r>
      <w:r w:rsidRPr="00E32D0E">
        <w:rPr>
          <w:i/>
          <w:color w:val="000000" w:themeColor="text1"/>
          <w:sz w:val="20"/>
          <w:szCs w:val="20"/>
        </w:rPr>
        <w:t>, sin embargo, derivado de los convenios modificatorios su vigencia se ha p</w:t>
      </w:r>
      <w:r w:rsidR="00A050AA" w:rsidRPr="00E32D0E">
        <w:rPr>
          <w:i/>
          <w:color w:val="000000" w:themeColor="text1"/>
          <w:sz w:val="20"/>
          <w:szCs w:val="20"/>
        </w:rPr>
        <w:t xml:space="preserve">rorrogado al </w:t>
      </w:r>
      <w:r w:rsidR="004E293B"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Penetración de Señales y Paquetización</w:t>
      </w:r>
      <w:r w:rsidRPr="00E32D0E">
        <w:rPr>
          <w:i/>
          <w:color w:val="000000" w:themeColor="text1"/>
          <w:sz w:val="20"/>
          <w:szCs w:val="20"/>
        </w:rPr>
        <w:t>:</w:t>
      </w:r>
      <w:r w:rsidRPr="00E32D0E">
        <w:rPr>
          <w:b/>
          <w:i/>
          <w:color w:val="000000" w:themeColor="text1"/>
          <w:sz w:val="20"/>
          <w:szCs w:val="20"/>
        </w:rPr>
        <w:t xml:space="preserve"> </w:t>
      </w:r>
      <w:r w:rsidRPr="00E32D0E">
        <w:rPr>
          <w:i/>
          <w:color w:val="000000" w:themeColor="text1"/>
          <w:sz w:val="20"/>
          <w:szCs w:val="20"/>
        </w:rPr>
        <w:t>El</w:t>
      </w:r>
      <w:r w:rsidR="00A050AA" w:rsidRPr="00E32D0E">
        <w:rPr>
          <w:i/>
          <w:color w:val="000000" w:themeColor="text1"/>
          <w:sz w:val="20"/>
          <w:szCs w:val="20"/>
        </w:rPr>
        <w:t xml:space="preserve"> contrato prevé un volumen de </w:t>
      </w:r>
      <w:r w:rsidR="004E293B" w:rsidRPr="00E32D0E">
        <w:rPr>
          <w:b/>
          <w:color w:val="000000" w:themeColor="text1"/>
          <w:sz w:val="20"/>
          <w:szCs w:val="20"/>
          <w:u w:color="0000CC"/>
        </w:rPr>
        <w:t>“CONFIDENCIAL POR LEY”</w:t>
      </w:r>
      <w:r w:rsidRPr="00E32D0E">
        <w:rPr>
          <w:i/>
          <w:color w:val="000000" w:themeColor="text1"/>
          <w:sz w:val="20"/>
          <w:szCs w:val="20"/>
        </w:rPr>
        <w:t xml:space="preserve"> canales (incluyendo versiones HD), repartido</w:t>
      </w:r>
      <w:r w:rsidR="00A050AA" w:rsidRPr="00E32D0E">
        <w:rPr>
          <w:i/>
          <w:color w:val="000000" w:themeColor="text1"/>
          <w:sz w:val="20"/>
          <w:szCs w:val="20"/>
        </w:rPr>
        <w:t xml:space="preserve">s en </w:t>
      </w:r>
      <w:r w:rsidR="004E293B" w:rsidRPr="00E32D0E">
        <w:rPr>
          <w:b/>
          <w:color w:val="000000" w:themeColor="text1"/>
          <w:sz w:val="20"/>
          <w:szCs w:val="20"/>
          <w:u w:color="0000CC"/>
        </w:rPr>
        <w:t>“CONFIDENCIAL POR LEY”</w:t>
      </w:r>
      <w:r w:rsidRPr="00E32D0E">
        <w:rPr>
          <w:i/>
          <w:color w:val="000000" w:themeColor="text1"/>
          <w:sz w:val="20"/>
          <w:szCs w:val="20"/>
        </w:rPr>
        <w:t xml:space="preserve"> niveles de servicios.</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Cobertura</w:t>
      </w:r>
      <w:r w:rsidRPr="00E32D0E">
        <w:rPr>
          <w:i/>
          <w:color w:val="000000" w:themeColor="text1"/>
          <w:sz w:val="20"/>
          <w:szCs w:val="20"/>
        </w:rPr>
        <w:t>:</w:t>
      </w:r>
      <w:r w:rsidRPr="00E32D0E">
        <w:rPr>
          <w:b/>
          <w:i/>
          <w:color w:val="000000" w:themeColor="text1"/>
          <w:sz w:val="20"/>
          <w:szCs w:val="20"/>
        </w:rPr>
        <w:t xml:space="preserve"> </w:t>
      </w:r>
      <w:r w:rsidR="004E293B" w:rsidRPr="00E32D0E">
        <w:rPr>
          <w:b/>
          <w:color w:val="000000" w:themeColor="text1"/>
          <w:sz w:val="20"/>
          <w:szCs w:val="20"/>
          <w:u w:color="0000CC"/>
        </w:rPr>
        <w:t>“CONFIDENCIAL POR LEY”</w:t>
      </w:r>
      <w:r w:rsidR="00A050AA" w:rsidRPr="00E32D0E">
        <w:rPr>
          <w:color w:val="000000" w:themeColor="text1"/>
          <w:sz w:val="20"/>
          <w:szCs w:val="20"/>
        </w:rPr>
        <w:t>.</w:t>
      </w:r>
      <w:r w:rsidRPr="00E32D0E">
        <w:rPr>
          <w:i/>
          <w:color w:val="000000" w:themeColor="text1"/>
          <w:sz w:val="20"/>
          <w:szCs w:val="20"/>
        </w:rPr>
        <w:t xml:space="preserve"> </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Incumplimiento</w:t>
      </w:r>
      <w:r w:rsidR="00A050AA"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Solvencia</w:t>
      </w:r>
      <w:r w:rsidR="00A050AA"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Volumen de Suscriptores</w:t>
      </w:r>
      <w:r w:rsidRPr="00E32D0E">
        <w:rPr>
          <w:i/>
          <w:color w:val="000000" w:themeColor="text1"/>
          <w:sz w:val="20"/>
          <w:szCs w:val="20"/>
        </w:rPr>
        <w:t>:</w:t>
      </w:r>
      <w:r w:rsidR="00597D22">
        <w:rPr>
          <w:i/>
          <w:color w:val="000000" w:themeColor="text1"/>
          <w:sz w:val="20"/>
          <w:szCs w:val="20"/>
        </w:rPr>
        <w:t xml:space="preserve"> El número de suscriptores es de</w:t>
      </w:r>
      <w:r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Derechos otorgados</w:t>
      </w:r>
      <w:r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Mercadotecnia y promoción</w:t>
      </w:r>
      <w:r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1"/>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Valor no monetario</w:t>
      </w:r>
      <w:r w:rsidR="00A050AA" w:rsidRPr="00E32D0E">
        <w:rPr>
          <w:i/>
          <w:color w:val="000000" w:themeColor="text1"/>
          <w:sz w:val="20"/>
          <w:szCs w:val="20"/>
        </w:rPr>
        <w:t xml:space="preserve">: </w:t>
      </w:r>
      <w:r w:rsidR="004E293B"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Contraprestación</w:t>
      </w:r>
      <w:r w:rsidRPr="00E32D0E">
        <w:rPr>
          <w:i/>
          <w:color w:val="000000" w:themeColor="text1"/>
          <w:sz w:val="20"/>
          <w:szCs w:val="20"/>
        </w:rPr>
        <w:t xml:space="preserve">: Al igual que en </w:t>
      </w:r>
      <w:r w:rsidR="004E293B" w:rsidRPr="00E32D0E">
        <w:rPr>
          <w:b/>
          <w:color w:val="000000" w:themeColor="text1"/>
          <w:sz w:val="20"/>
          <w:szCs w:val="20"/>
          <w:u w:color="0000CC"/>
        </w:rPr>
        <w:t>“CONFIDENCIAL POR LEY”</w:t>
      </w:r>
      <w:r w:rsidRPr="00E32D0E">
        <w:rPr>
          <w:i/>
          <w:color w:val="000000" w:themeColor="text1"/>
          <w:sz w:val="20"/>
          <w:szCs w:val="20"/>
        </w:rPr>
        <w:t xml:space="preserve"> la contr</w:t>
      </w:r>
      <w:r w:rsidR="00A050AA" w:rsidRPr="00E32D0E">
        <w:rPr>
          <w:i/>
          <w:color w:val="000000" w:themeColor="text1"/>
          <w:sz w:val="20"/>
          <w:szCs w:val="20"/>
        </w:rPr>
        <w:t xml:space="preserve">aprestación para </w:t>
      </w:r>
      <w:r w:rsidR="004E293B" w:rsidRPr="00E32D0E">
        <w:rPr>
          <w:b/>
          <w:color w:val="000000" w:themeColor="text1"/>
          <w:sz w:val="20"/>
          <w:szCs w:val="20"/>
          <w:u w:color="0000CC"/>
        </w:rPr>
        <w:t>“CONFIDENCIAL POR LEY”</w:t>
      </w:r>
      <w:r w:rsidRPr="00E32D0E">
        <w:rPr>
          <w:i/>
          <w:color w:val="000000" w:themeColor="text1"/>
          <w:sz w:val="20"/>
          <w:szCs w:val="20"/>
        </w:rPr>
        <w:t xml:space="preserve"> obedece a la penetración de señales que integran cada uno de sus niveles de servicio, así como al volumen de suscriptores y al balance que se les dé a estas dos variables.</w:t>
      </w:r>
    </w:p>
    <w:p w:rsidR="008913FC" w:rsidRPr="00E32D0E" w:rsidRDefault="008913FC" w:rsidP="007A34EB">
      <w:pPr>
        <w:spacing w:before="120" w:after="0" w:line="276" w:lineRule="auto"/>
        <w:ind w:left="1275"/>
        <w:rPr>
          <w:i/>
          <w:color w:val="000000" w:themeColor="text1"/>
          <w:sz w:val="20"/>
          <w:szCs w:val="20"/>
        </w:rPr>
      </w:pPr>
      <w:r w:rsidRPr="00E32D0E">
        <w:rPr>
          <w:i/>
          <w:color w:val="000000" w:themeColor="text1"/>
          <w:sz w:val="20"/>
          <w:szCs w:val="20"/>
        </w:rPr>
        <w:t xml:space="preserve">El </w:t>
      </w:r>
      <w:r w:rsidR="004E293B" w:rsidRPr="00E32D0E">
        <w:rPr>
          <w:b/>
          <w:color w:val="000000" w:themeColor="text1"/>
          <w:sz w:val="20"/>
          <w:szCs w:val="20"/>
          <w:u w:color="0000CC"/>
        </w:rPr>
        <w:t>“CONFIDENCIAL POR LEY”</w:t>
      </w:r>
      <w:r w:rsidRPr="00E32D0E">
        <w:rPr>
          <w:i/>
          <w:color w:val="000000" w:themeColor="text1"/>
          <w:sz w:val="20"/>
          <w:szCs w:val="20"/>
        </w:rPr>
        <w:t xml:space="preserve">, representa el </w:t>
      </w:r>
      <w:r w:rsidR="004E293B" w:rsidRPr="00E32D0E">
        <w:rPr>
          <w:b/>
          <w:color w:val="000000" w:themeColor="text1"/>
          <w:sz w:val="20"/>
          <w:szCs w:val="20"/>
          <w:u w:color="0000CC"/>
        </w:rPr>
        <w:t>“CONFIDENCIAL POR LEY”</w:t>
      </w:r>
      <w:r w:rsidRPr="00E32D0E">
        <w:rPr>
          <w:i/>
          <w:color w:val="000000" w:themeColor="text1"/>
          <w:sz w:val="20"/>
          <w:szCs w:val="20"/>
        </w:rPr>
        <w:t xml:space="preserve"> del total de </w:t>
      </w:r>
      <w:r w:rsidR="00A050AA" w:rsidRPr="00E32D0E">
        <w:rPr>
          <w:i/>
          <w:color w:val="000000" w:themeColor="text1"/>
          <w:sz w:val="20"/>
          <w:szCs w:val="20"/>
        </w:rPr>
        <w:t xml:space="preserve">la base de suscriptores que </w:t>
      </w:r>
      <w:r w:rsidR="004E293B" w:rsidRPr="00E32D0E">
        <w:rPr>
          <w:b/>
          <w:color w:val="000000" w:themeColor="text1"/>
          <w:sz w:val="20"/>
          <w:szCs w:val="20"/>
          <w:u w:color="0000CC"/>
        </w:rPr>
        <w:t>“CONFIDENCIAL POR LEY”</w:t>
      </w:r>
      <w:r w:rsidRPr="00E32D0E">
        <w:rPr>
          <w:i/>
          <w:color w:val="000000" w:themeColor="text1"/>
          <w:sz w:val="20"/>
          <w:szCs w:val="20"/>
        </w:rPr>
        <w:t xml:space="preserve"> le reporta a Turner y en dicho paquete, distribuye </w:t>
      </w:r>
      <w:r w:rsidR="004E293B" w:rsidRPr="00E32D0E">
        <w:rPr>
          <w:b/>
          <w:color w:val="000000" w:themeColor="text1"/>
          <w:sz w:val="20"/>
          <w:szCs w:val="20"/>
          <w:u w:color="0000CC"/>
        </w:rPr>
        <w:t>“CONFIDENCIAL POR LEY”</w:t>
      </w:r>
      <w:r w:rsidRPr="00E32D0E">
        <w:rPr>
          <w:i/>
          <w:color w:val="000000" w:themeColor="text1"/>
          <w:sz w:val="20"/>
          <w:szCs w:val="20"/>
        </w:rPr>
        <w:t xml:space="preserve"> señales de Turner, lo cual evidentemente influye en la determinación de la contraprestación.</w:t>
      </w:r>
    </w:p>
    <w:p w:rsidR="008913FC" w:rsidRPr="00E32D0E" w:rsidRDefault="008913FC" w:rsidP="007A34EB">
      <w:pPr>
        <w:spacing w:before="120" w:after="0" w:line="276" w:lineRule="auto"/>
        <w:ind w:left="1275"/>
        <w:rPr>
          <w:i/>
          <w:color w:val="000000" w:themeColor="text1"/>
          <w:sz w:val="20"/>
          <w:szCs w:val="20"/>
        </w:rPr>
      </w:pPr>
      <w:r w:rsidRPr="00E32D0E">
        <w:rPr>
          <w:i/>
          <w:color w:val="000000" w:themeColor="text1"/>
          <w:sz w:val="20"/>
          <w:szCs w:val="20"/>
        </w:rPr>
        <w:t>De la base restante de suscript</w:t>
      </w:r>
      <w:r w:rsidR="00A050AA" w:rsidRPr="00E32D0E">
        <w:rPr>
          <w:i/>
          <w:color w:val="000000" w:themeColor="text1"/>
          <w:sz w:val="20"/>
          <w:szCs w:val="20"/>
        </w:rPr>
        <w:t xml:space="preserve">ores reportados a Turner, el </w:t>
      </w:r>
      <w:r w:rsidR="004E293B" w:rsidRPr="00E32D0E">
        <w:rPr>
          <w:b/>
          <w:color w:val="000000" w:themeColor="text1"/>
          <w:sz w:val="20"/>
          <w:szCs w:val="20"/>
          <w:u w:color="0000CC"/>
        </w:rPr>
        <w:t>“CONFIDENCIAL POR LEY”</w:t>
      </w:r>
      <w:r w:rsidRPr="00E32D0E">
        <w:rPr>
          <w:i/>
          <w:color w:val="000000" w:themeColor="text1"/>
          <w:sz w:val="20"/>
          <w:szCs w:val="20"/>
        </w:rPr>
        <w:t xml:space="preserve"> pertenece al </w:t>
      </w:r>
      <w:r w:rsidR="004E293B" w:rsidRPr="00E32D0E">
        <w:rPr>
          <w:b/>
          <w:color w:val="000000" w:themeColor="text1"/>
          <w:sz w:val="20"/>
          <w:szCs w:val="20"/>
          <w:u w:color="0000CC"/>
        </w:rPr>
        <w:t>“CONFIDENCIAL POR LEY”</w:t>
      </w:r>
      <w:r w:rsidRPr="00E32D0E">
        <w:rPr>
          <w:i/>
          <w:color w:val="000000" w:themeColor="text1"/>
          <w:sz w:val="20"/>
          <w:szCs w:val="20"/>
        </w:rPr>
        <w:t xml:space="preserve"> con una distribución de </w:t>
      </w:r>
      <w:r w:rsidR="004E293B" w:rsidRPr="00E32D0E">
        <w:rPr>
          <w:b/>
          <w:color w:val="000000" w:themeColor="text1"/>
          <w:sz w:val="20"/>
          <w:szCs w:val="20"/>
          <w:u w:color="0000CC"/>
        </w:rPr>
        <w:t>“CONFIDENCIAL POR LEY”</w:t>
      </w:r>
      <w:r w:rsidRPr="00E32D0E">
        <w:rPr>
          <w:i/>
          <w:color w:val="000000" w:themeColor="text1"/>
          <w:sz w:val="20"/>
          <w:szCs w:val="20"/>
        </w:rPr>
        <w:t xml:space="preserve"> señales de Turner, lo que nuevamente, afecta en la determinación de la contraprestación.</w:t>
      </w:r>
    </w:p>
    <w:p w:rsidR="008913FC" w:rsidRPr="00E32D0E" w:rsidRDefault="008913FC" w:rsidP="007A34EB">
      <w:pPr>
        <w:spacing w:before="120" w:after="0" w:line="276" w:lineRule="auto"/>
        <w:ind w:left="1275"/>
        <w:rPr>
          <w:i/>
          <w:color w:val="000000" w:themeColor="text1"/>
          <w:sz w:val="20"/>
          <w:szCs w:val="20"/>
        </w:rPr>
      </w:pPr>
      <w:r w:rsidRPr="00E32D0E">
        <w:rPr>
          <w:i/>
          <w:color w:val="000000" w:themeColor="text1"/>
          <w:sz w:val="20"/>
          <w:szCs w:val="20"/>
        </w:rPr>
        <w:t>La actualización de las tarifas durante la vigencia del acuerdo se lleva a cabo</w:t>
      </w:r>
      <w:r w:rsidR="00A050AA"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spacing w:before="120" w:after="0" w:line="276" w:lineRule="auto"/>
        <w:ind w:left="1275"/>
        <w:rPr>
          <w:i/>
          <w:color w:val="000000" w:themeColor="text1"/>
          <w:sz w:val="20"/>
          <w:szCs w:val="20"/>
        </w:rPr>
      </w:pPr>
      <w:r w:rsidRPr="00E32D0E">
        <w:rPr>
          <w:i/>
          <w:color w:val="000000" w:themeColor="text1"/>
          <w:sz w:val="20"/>
          <w:szCs w:val="20"/>
        </w:rPr>
        <w:t xml:space="preserve">Es importante mencionar que, en este contrato, Turner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9"/>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Términos no estándar</w:t>
      </w:r>
      <w:r w:rsidRPr="00E32D0E">
        <w:rPr>
          <w:i/>
          <w:color w:val="000000" w:themeColor="text1"/>
          <w:sz w:val="20"/>
          <w:szCs w:val="20"/>
        </w:rPr>
        <w:t>:</w:t>
      </w:r>
      <w:r w:rsidR="00A050AA"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A728D6" w:rsidP="007A34EB">
      <w:pPr>
        <w:spacing w:after="0" w:line="276" w:lineRule="auto"/>
        <w:ind w:left="709"/>
        <w:rPr>
          <w:rFonts w:eastAsia="Helvetica" w:cs="Helvetica"/>
          <w:i/>
          <w:color w:val="000000" w:themeColor="text1"/>
          <w:sz w:val="20"/>
          <w:szCs w:val="20"/>
        </w:rPr>
      </w:pPr>
      <w:bookmarkStart w:id="23" w:name="_Toc530778204"/>
      <w:bookmarkStart w:id="24" w:name="_Toc531088240"/>
      <w:r w:rsidRPr="00E32D0E">
        <w:rPr>
          <w:b/>
          <w:color w:val="000000" w:themeColor="text1"/>
          <w:sz w:val="20"/>
          <w:szCs w:val="20"/>
          <w:u w:color="0000CC"/>
        </w:rPr>
        <w:t>“CONFIDENCIAL POR LEY”</w:t>
      </w:r>
      <w:r w:rsidR="008913FC" w:rsidRPr="00E32D0E">
        <w:rPr>
          <w:rFonts w:eastAsia="Helvetica" w:cs="Helvetica"/>
          <w:i/>
          <w:color w:val="000000" w:themeColor="text1"/>
          <w:sz w:val="20"/>
          <w:szCs w:val="20"/>
        </w:rPr>
        <w:t>.</w:t>
      </w:r>
    </w:p>
    <w:p w:rsidR="008913FC" w:rsidRPr="00E32D0E" w:rsidRDefault="000D094D" w:rsidP="007A34EB">
      <w:pPr>
        <w:keepNext/>
        <w:spacing w:before="120" w:after="0" w:line="276" w:lineRule="auto"/>
        <w:ind w:left="567"/>
        <w:rPr>
          <w:rFonts w:eastAsia="Helvetica" w:cs="Helvetica"/>
          <w:i/>
          <w:color w:val="000000" w:themeColor="text1"/>
          <w:sz w:val="20"/>
          <w:szCs w:val="20"/>
        </w:rPr>
      </w:pPr>
      <w:r w:rsidRPr="00E32D0E">
        <w:rPr>
          <w:rFonts w:eastAsia="Helvetica" w:cs="Helvetica"/>
          <w:i/>
          <w:color w:val="000000" w:themeColor="text1"/>
          <w:sz w:val="20"/>
          <w:szCs w:val="20"/>
        </w:rPr>
        <w:t xml:space="preserve">(3) </w:t>
      </w:r>
      <w:bookmarkEnd w:id="23"/>
      <w:bookmarkEnd w:id="24"/>
      <w:r w:rsidR="00A728D6" w:rsidRPr="00E32D0E">
        <w:rPr>
          <w:b/>
          <w:color w:val="000000" w:themeColor="text1"/>
          <w:sz w:val="20"/>
          <w:szCs w:val="20"/>
          <w:u w:color="0000CC"/>
        </w:rPr>
        <w:t>“CONFIDENCIAL POR LEY”</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 xml:space="preserve">Para efectos del </w:t>
      </w:r>
      <w:r w:rsidR="0086437A" w:rsidRPr="00E32D0E">
        <w:rPr>
          <w:i/>
          <w:color w:val="000000" w:themeColor="text1"/>
          <w:sz w:val="20"/>
          <w:szCs w:val="20"/>
        </w:rPr>
        <w:t xml:space="preserve">Informe, </w:t>
      </w:r>
      <w:r w:rsidR="00A728D6" w:rsidRPr="00E32D0E">
        <w:rPr>
          <w:b/>
          <w:color w:val="000000" w:themeColor="text1"/>
          <w:sz w:val="20"/>
          <w:szCs w:val="20"/>
          <w:u w:color="0000CC"/>
        </w:rPr>
        <w:t>“CONFIDENCIAL POR LEY”</w:t>
      </w:r>
      <w:r w:rsidR="0086437A" w:rsidRPr="00E32D0E">
        <w:rPr>
          <w:color w:val="000000" w:themeColor="text1"/>
          <w:sz w:val="20"/>
          <w:szCs w:val="20"/>
        </w:rPr>
        <w:t xml:space="preserve"> </w:t>
      </w:r>
      <w:r w:rsidRPr="00E32D0E">
        <w:rPr>
          <w:i/>
          <w:color w:val="000000" w:themeColor="text1"/>
          <w:sz w:val="20"/>
          <w:szCs w:val="20"/>
        </w:rPr>
        <w:t xml:space="preserve">considera de manera conjunta </w:t>
      </w:r>
      <w:r w:rsidR="00A728D6" w:rsidRPr="00E32D0E">
        <w:rPr>
          <w:b/>
          <w:color w:val="000000" w:themeColor="text1"/>
          <w:sz w:val="20"/>
          <w:szCs w:val="20"/>
          <w:u w:color="0000CC"/>
        </w:rPr>
        <w:t>“CONFIDENCIAL POR LEY”</w:t>
      </w:r>
      <w:r w:rsidRPr="00E32D0E">
        <w:rPr>
          <w:i/>
          <w:color w:val="000000" w:themeColor="text1"/>
          <w:sz w:val="20"/>
          <w:szCs w:val="20"/>
        </w:rPr>
        <w:t xml:space="preserve"> ofrece STAR</w:t>
      </w:r>
      <w:r w:rsidR="0086437A"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y representa el</w:t>
      </w:r>
      <w:r w:rsidR="0086437A"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La relación cont</w:t>
      </w:r>
      <w:r w:rsidR="0086437A" w:rsidRPr="00E32D0E">
        <w:rPr>
          <w:i/>
          <w:color w:val="000000" w:themeColor="text1"/>
          <w:sz w:val="20"/>
          <w:szCs w:val="20"/>
        </w:rPr>
        <w:t xml:space="preserve">ractual entre Turner y </w:t>
      </w:r>
      <w:r w:rsidR="00A728D6" w:rsidRPr="00E32D0E">
        <w:rPr>
          <w:b/>
          <w:color w:val="000000" w:themeColor="text1"/>
          <w:sz w:val="20"/>
          <w:szCs w:val="20"/>
          <w:u w:color="0000CC"/>
        </w:rPr>
        <w:t>“CONFIDENCIAL POR LEY”</w:t>
      </w:r>
      <w:r w:rsidR="0086437A" w:rsidRPr="00E32D0E">
        <w:rPr>
          <w:i/>
          <w:color w:val="000000" w:themeColor="text1"/>
          <w:sz w:val="20"/>
          <w:szCs w:val="20"/>
        </w:rPr>
        <w:t xml:space="preserve"> inició en </w:t>
      </w:r>
      <w:r w:rsidR="00A728D6" w:rsidRPr="00E32D0E">
        <w:rPr>
          <w:b/>
          <w:color w:val="000000" w:themeColor="text1"/>
          <w:sz w:val="20"/>
          <w:szCs w:val="20"/>
          <w:u w:color="0000CC"/>
        </w:rPr>
        <w:t>“CONFIDENCIAL POR LEY”</w:t>
      </w:r>
      <w:r w:rsidRPr="00E32D0E">
        <w:rPr>
          <w:i/>
          <w:color w:val="000000" w:themeColor="text1"/>
          <w:sz w:val="20"/>
          <w:szCs w:val="20"/>
        </w:rPr>
        <w:t xml:space="preserve"> y cada renegociación de los contratos de Programación de Vi</w:t>
      </w:r>
      <w:r w:rsidR="0086437A" w:rsidRPr="00E32D0E">
        <w:rPr>
          <w:i/>
          <w:color w:val="000000" w:themeColor="text1"/>
          <w:sz w:val="20"/>
          <w:szCs w:val="20"/>
        </w:rPr>
        <w:t xml:space="preserve">deo se ha basado en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 xml:space="preserve">A continuación, se describen los principales términos y condiciones de los contratos de Programación </w:t>
      </w:r>
      <w:r w:rsidR="0086437A" w:rsidRPr="00E32D0E">
        <w:rPr>
          <w:i/>
          <w:color w:val="000000" w:themeColor="text1"/>
          <w:sz w:val="20"/>
          <w:szCs w:val="20"/>
        </w:rPr>
        <w:t xml:space="preserve">de Video entre Turner y </w:t>
      </w:r>
      <w:r w:rsidR="00A728D6" w:rsidRPr="00E32D0E">
        <w:rPr>
          <w:b/>
          <w:color w:val="000000" w:themeColor="text1"/>
          <w:sz w:val="20"/>
          <w:szCs w:val="20"/>
          <w:u w:color="0000CC"/>
        </w:rPr>
        <w:t>“CONFIDENCIAL POR LEY”</w:t>
      </w:r>
      <w:r w:rsidRPr="00E32D0E">
        <w:rPr>
          <w:i/>
          <w:color w:val="000000" w:themeColor="text1"/>
          <w:sz w:val="20"/>
          <w:szCs w:val="20"/>
        </w:rPr>
        <w:t xml:space="preserve"> que actualmente se encuentran vigentes, así como una explicación de la forma en la que han evolucionado dichos términos y condiciones.</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Vigencia de los contratos</w:t>
      </w:r>
      <w:r w:rsidRPr="00E32D0E">
        <w:rPr>
          <w:i/>
          <w:color w:val="000000" w:themeColor="text1"/>
          <w:sz w:val="20"/>
          <w:szCs w:val="20"/>
        </w:rPr>
        <w:t xml:space="preserve">: Originalmente, los contratos se encontraban vigentes desde el </w:t>
      </w:r>
      <w:r w:rsidR="00A728D6" w:rsidRPr="00E32D0E">
        <w:rPr>
          <w:b/>
          <w:color w:val="000000" w:themeColor="text1"/>
          <w:sz w:val="20"/>
          <w:szCs w:val="20"/>
          <w:u w:color="0000CC"/>
        </w:rPr>
        <w:t>“CONFIDENCIAL POR LEY”</w:t>
      </w:r>
      <w:r w:rsidRPr="00E32D0E">
        <w:rPr>
          <w:i/>
          <w:color w:val="000000" w:themeColor="text1"/>
          <w:sz w:val="20"/>
          <w:szCs w:val="20"/>
        </w:rPr>
        <w:t xml:space="preserve"> y hasta el </w:t>
      </w:r>
      <w:r w:rsidR="00A728D6" w:rsidRPr="00E32D0E">
        <w:rPr>
          <w:b/>
          <w:color w:val="000000" w:themeColor="text1"/>
          <w:sz w:val="20"/>
          <w:szCs w:val="20"/>
          <w:u w:color="0000CC"/>
        </w:rPr>
        <w:t>“CONFIDENCIAL POR LEY”</w:t>
      </w:r>
      <w:r w:rsidRPr="00E32D0E">
        <w:rPr>
          <w:i/>
          <w:color w:val="000000" w:themeColor="text1"/>
          <w:sz w:val="20"/>
          <w:szCs w:val="20"/>
        </w:rPr>
        <w:t>, sin embargo, derivado de los convenios modificatorios su vigencia se ha prorrogad</w:t>
      </w:r>
      <w:r w:rsidR="0086437A" w:rsidRPr="00E32D0E">
        <w:rPr>
          <w:i/>
          <w:color w:val="000000" w:themeColor="text1"/>
          <w:sz w:val="20"/>
          <w:szCs w:val="20"/>
        </w:rPr>
        <w:t xml:space="preserve">o hasta el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Penetración de Señales y Paquetización</w:t>
      </w:r>
      <w:r w:rsidRPr="00E32D0E">
        <w:rPr>
          <w:i/>
          <w:color w:val="000000" w:themeColor="text1"/>
          <w:sz w:val="20"/>
          <w:szCs w:val="20"/>
        </w:rPr>
        <w:t>:</w:t>
      </w:r>
      <w:r w:rsidRPr="00E32D0E">
        <w:rPr>
          <w:b/>
          <w:i/>
          <w:color w:val="000000" w:themeColor="text1"/>
          <w:sz w:val="20"/>
          <w:szCs w:val="20"/>
        </w:rPr>
        <w:t xml:space="preserve"> </w:t>
      </w:r>
      <w:r w:rsidRPr="00E32D0E">
        <w:rPr>
          <w:i/>
          <w:color w:val="000000" w:themeColor="text1"/>
          <w:sz w:val="20"/>
          <w:szCs w:val="20"/>
        </w:rPr>
        <w:t xml:space="preserve">La paquetización de </w:t>
      </w:r>
      <w:r w:rsidR="00A728D6" w:rsidRPr="00E32D0E">
        <w:rPr>
          <w:b/>
          <w:color w:val="000000" w:themeColor="text1"/>
          <w:sz w:val="20"/>
          <w:szCs w:val="20"/>
          <w:u w:color="0000CC"/>
        </w:rPr>
        <w:t>“CONFIDENCIAL POR LEY”</w:t>
      </w:r>
      <w:r w:rsidRPr="00E32D0E">
        <w:rPr>
          <w:i/>
          <w:color w:val="000000" w:themeColor="text1"/>
          <w:sz w:val="20"/>
          <w:szCs w:val="20"/>
        </w:rPr>
        <w:t xml:space="preserve">, respondiendo a su estrategia comercial y a su cobertura, es compleja. En particular, cuenta con </w:t>
      </w:r>
      <w:r w:rsidR="00A728D6" w:rsidRPr="00E32D0E">
        <w:rPr>
          <w:b/>
          <w:color w:val="000000" w:themeColor="text1"/>
          <w:sz w:val="20"/>
          <w:szCs w:val="20"/>
          <w:u w:color="0000CC"/>
        </w:rPr>
        <w:t>“CONFIDENCIAL POR LEY”</w:t>
      </w:r>
      <w:r w:rsidRPr="00E32D0E">
        <w:rPr>
          <w:i/>
          <w:color w:val="000000" w:themeColor="text1"/>
          <w:sz w:val="20"/>
          <w:szCs w:val="20"/>
        </w:rPr>
        <w:t xml:space="preserve">, además de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spacing w:before="120" w:after="0" w:line="276" w:lineRule="auto"/>
        <w:ind w:left="1275"/>
        <w:rPr>
          <w:i/>
          <w:color w:val="000000" w:themeColor="text1"/>
          <w:sz w:val="20"/>
          <w:szCs w:val="20"/>
        </w:rPr>
      </w:pPr>
      <w:r w:rsidRPr="00E32D0E">
        <w:rPr>
          <w:i/>
          <w:color w:val="000000" w:themeColor="text1"/>
          <w:sz w:val="20"/>
          <w:szCs w:val="20"/>
        </w:rPr>
        <w:t xml:space="preserve">En los paquetes que tienen hasta </w:t>
      </w:r>
      <w:r w:rsidR="00A728D6" w:rsidRPr="00E32D0E">
        <w:rPr>
          <w:b/>
          <w:color w:val="000000" w:themeColor="text1"/>
          <w:sz w:val="20"/>
          <w:szCs w:val="20"/>
          <w:u w:color="0000CC"/>
        </w:rPr>
        <w:t>“CONFIDENCIAL POR LEY”</w:t>
      </w:r>
      <w:r w:rsidRPr="00E32D0E">
        <w:rPr>
          <w:i/>
          <w:color w:val="000000" w:themeColor="text1"/>
          <w:sz w:val="20"/>
          <w:szCs w:val="20"/>
        </w:rPr>
        <w:t xml:space="preserve"> señales </w:t>
      </w:r>
      <w:r w:rsidR="00A728D6" w:rsidRPr="00E32D0E">
        <w:rPr>
          <w:b/>
          <w:color w:val="000000" w:themeColor="text1"/>
          <w:sz w:val="20"/>
          <w:szCs w:val="20"/>
          <w:u w:color="0000CC"/>
        </w:rPr>
        <w:t>“CONFIDENCIAL POR LEY”</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00567CFB" w:rsidRPr="00E32D0E">
        <w:rPr>
          <w:i/>
          <w:color w:val="000000" w:themeColor="text1"/>
          <w:sz w:val="20"/>
          <w:szCs w:val="20"/>
        </w:rPr>
        <w:t xml:space="preserve"> cuenta con </w:t>
      </w:r>
      <w:r w:rsidR="00A728D6" w:rsidRPr="00E32D0E">
        <w:rPr>
          <w:b/>
          <w:color w:val="000000" w:themeColor="text1"/>
          <w:sz w:val="20"/>
          <w:szCs w:val="20"/>
          <w:u w:color="0000CC"/>
        </w:rPr>
        <w:t>“CONFIDENCIAL POR LEY”</w:t>
      </w:r>
      <w:r w:rsidRPr="00E32D0E">
        <w:rPr>
          <w:i/>
          <w:color w:val="000000" w:themeColor="text1"/>
          <w:sz w:val="20"/>
          <w:szCs w:val="20"/>
        </w:rPr>
        <w:t xml:space="preserve"> suscr</w:t>
      </w:r>
      <w:r w:rsidR="00567CFB" w:rsidRPr="00E32D0E">
        <w:rPr>
          <w:i/>
          <w:color w:val="000000" w:themeColor="text1"/>
          <w:sz w:val="20"/>
          <w:szCs w:val="20"/>
        </w:rPr>
        <w:t xml:space="preserve">iptores que representan el </w:t>
      </w:r>
      <w:r w:rsidR="00A728D6" w:rsidRPr="00E32D0E">
        <w:rPr>
          <w:b/>
          <w:color w:val="000000" w:themeColor="text1"/>
          <w:sz w:val="20"/>
          <w:szCs w:val="20"/>
          <w:u w:color="0000CC"/>
        </w:rPr>
        <w:t>“CONFIDENCIAL POR LEY”</w:t>
      </w:r>
      <w:r w:rsidRPr="00E32D0E">
        <w:rPr>
          <w:i/>
          <w:color w:val="000000" w:themeColor="text1"/>
          <w:sz w:val="20"/>
          <w:szCs w:val="20"/>
        </w:rPr>
        <w:t xml:space="preserve"> de su base to</w:t>
      </w:r>
      <w:r w:rsidR="00567CFB" w:rsidRPr="00E32D0E">
        <w:rPr>
          <w:i/>
          <w:color w:val="000000" w:themeColor="text1"/>
          <w:sz w:val="20"/>
          <w:szCs w:val="20"/>
        </w:rPr>
        <w:t xml:space="preserve">tal reportada a Turner. El </w:t>
      </w:r>
      <w:r w:rsidR="00A728D6" w:rsidRPr="00E32D0E">
        <w:rPr>
          <w:b/>
          <w:color w:val="000000" w:themeColor="text1"/>
          <w:sz w:val="20"/>
          <w:szCs w:val="20"/>
          <w:u w:color="0000CC"/>
        </w:rPr>
        <w:t>“CONFIDENCIAL POR LEY”</w:t>
      </w:r>
      <w:r w:rsidR="00567CFB" w:rsidRPr="00E32D0E">
        <w:rPr>
          <w:i/>
          <w:color w:val="000000" w:themeColor="text1"/>
          <w:sz w:val="20"/>
          <w:szCs w:val="20"/>
        </w:rPr>
        <w:t xml:space="preserve"> restante se compone de </w:t>
      </w:r>
      <w:r w:rsidR="00A728D6" w:rsidRPr="00E32D0E">
        <w:rPr>
          <w:b/>
          <w:color w:val="000000" w:themeColor="text1"/>
          <w:sz w:val="20"/>
          <w:szCs w:val="20"/>
          <w:u w:color="0000CC"/>
        </w:rPr>
        <w:t>“CONFIDENCIAL POR LEY”</w:t>
      </w:r>
      <w:r w:rsidRPr="00E32D0E">
        <w:rPr>
          <w:i/>
          <w:color w:val="000000" w:themeColor="text1"/>
          <w:sz w:val="20"/>
          <w:szCs w:val="20"/>
        </w:rPr>
        <w:t xml:space="preserve"> suscript</w:t>
      </w:r>
      <w:r w:rsidR="00567CFB" w:rsidRPr="00E32D0E">
        <w:rPr>
          <w:i/>
          <w:color w:val="000000" w:themeColor="text1"/>
          <w:sz w:val="20"/>
          <w:szCs w:val="20"/>
        </w:rPr>
        <w:t xml:space="preserve">ores que contratan paquetes de </w:t>
      </w:r>
      <w:r w:rsidR="00A728D6" w:rsidRPr="00E32D0E">
        <w:rPr>
          <w:b/>
          <w:color w:val="000000" w:themeColor="text1"/>
          <w:sz w:val="20"/>
          <w:szCs w:val="20"/>
          <w:u w:color="0000CC"/>
        </w:rPr>
        <w:t>“CONFIDENCIAL POR LEY”</w:t>
      </w:r>
      <w:r w:rsidRPr="00E32D0E">
        <w:rPr>
          <w:i/>
          <w:color w:val="000000" w:themeColor="text1"/>
          <w:sz w:val="20"/>
          <w:szCs w:val="20"/>
        </w:rPr>
        <w:t xml:space="preserve"> o más señales de Turner.</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Cobertura</w:t>
      </w:r>
      <w:r w:rsidRPr="00E32D0E">
        <w:rPr>
          <w:i/>
          <w:color w:val="000000" w:themeColor="text1"/>
          <w:sz w:val="20"/>
          <w:szCs w:val="20"/>
        </w:rPr>
        <w:t>:</w:t>
      </w:r>
      <w:r w:rsidRPr="00E32D0E">
        <w:rPr>
          <w:b/>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Incumplimiento</w:t>
      </w:r>
      <w:r w:rsidR="00474E2F"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Solvencia</w:t>
      </w:r>
      <w:r w:rsidR="00474E2F"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Volumen de Suscriptores</w:t>
      </w:r>
      <w:r w:rsidRPr="00E32D0E">
        <w:rPr>
          <w:i/>
          <w:color w:val="000000" w:themeColor="text1"/>
          <w:sz w:val="20"/>
          <w:szCs w:val="20"/>
        </w:rPr>
        <w:t xml:space="preserve">: El número de suscriptores es de </w:t>
      </w:r>
      <w:r w:rsidR="00A728D6" w:rsidRPr="00E32D0E">
        <w:rPr>
          <w:b/>
          <w:color w:val="000000" w:themeColor="text1"/>
          <w:sz w:val="20"/>
          <w:szCs w:val="20"/>
          <w:u w:color="0000CC"/>
        </w:rPr>
        <w:t>“CONFIDENCIAL POR LEY”</w:t>
      </w:r>
      <w:r w:rsidRPr="00E32D0E">
        <w:rPr>
          <w:i/>
          <w:color w:val="000000" w:themeColor="text1"/>
          <w:sz w:val="20"/>
          <w:szCs w:val="20"/>
        </w:rPr>
        <w:t xml:space="preserve"> suscriptores, distribuidos como se explica en el literal b) Penetración de Señales y Paquetización.</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Derechos otorgados</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Mercadotecnia y promoción</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00474E2F" w:rsidRPr="00E32D0E">
        <w:rPr>
          <w:color w:val="000000" w:themeColor="text1"/>
          <w:sz w:val="20"/>
          <w:szCs w:val="20"/>
        </w:rPr>
        <w:t>.</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Valor no monetario</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Contraprestación</w:t>
      </w:r>
      <w:r w:rsidRPr="00E32D0E">
        <w:rPr>
          <w:i/>
          <w:color w:val="000000" w:themeColor="text1"/>
          <w:sz w:val="20"/>
          <w:szCs w:val="20"/>
        </w:rPr>
        <w:t>: Como se mencionó en el literal b), en</w:t>
      </w:r>
      <w:r w:rsidR="00474E2F" w:rsidRPr="00E32D0E">
        <w:rPr>
          <w:i/>
          <w:color w:val="000000" w:themeColor="text1"/>
          <w:sz w:val="20"/>
          <w:szCs w:val="20"/>
        </w:rPr>
        <w:t xml:space="preserve"> los paquetes que tienen hasta </w:t>
      </w:r>
      <w:r w:rsidR="00A728D6" w:rsidRPr="00E32D0E">
        <w:rPr>
          <w:b/>
          <w:color w:val="000000" w:themeColor="text1"/>
          <w:sz w:val="20"/>
          <w:szCs w:val="20"/>
          <w:u w:color="0000CC"/>
        </w:rPr>
        <w:t>“CONFIDENCIAL POR LEY”</w:t>
      </w:r>
      <w:r w:rsidRPr="00E32D0E">
        <w:rPr>
          <w:i/>
          <w:color w:val="000000" w:themeColor="text1"/>
          <w:sz w:val="20"/>
          <w:szCs w:val="20"/>
        </w:rPr>
        <w:t xml:space="preserve"> señales (</w:t>
      </w:r>
      <w:r w:rsidR="00A728D6" w:rsidRPr="00E32D0E">
        <w:rPr>
          <w:b/>
          <w:color w:val="000000" w:themeColor="text1"/>
          <w:sz w:val="20"/>
          <w:szCs w:val="20"/>
          <w:u w:color="0000CC"/>
        </w:rPr>
        <w:t>“CONFIDENCIAL POR LEY”</w:t>
      </w:r>
      <w:r w:rsidRPr="00E32D0E">
        <w:rPr>
          <w:i/>
          <w:color w:val="000000" w:themeColor="text1"/>
          <w:sz w:val="20"/>
          <w:szCs w:val="20"/>
        </w:rPr>
        <w:t xml:space="preserve"> paquetes), </w:t>
      </w:r>
      <w:r w:rsidR="00A728D6" w:rsidRPr="00E32D0E">
        <w:rPr>
          <w:b/>
          <w:color w:val="000000" w:themeColor="text1"/>
          <w:sz w:val="20"/>
          <w:szCs w:val="20"/>
          <w:u w:color="0000CC"/>
        </w:rPr>
        <w:t>“CONFIDENCIAL POR LEY”</w:t>
      </w:r>
      <w:r w:rsidRPr="00E32D0E">
        <w:rPr>
          <w:i/>
          <w:color w:val="000000" w:themeColor="text1"/>
          <w:sz w:val="20"/>
          <w:szCs w:val="20"/>
        </w:rPr>
        <w:t xml:space="preserve"> cuenta con </w:t>
      </w:r>
      <w:r w:rsidR="00A728D6" w:rsidRPr="00E32D0E">
        <w:rPr>
          <w:b/>
          <w:color w:val="000000" w:themeColor="text1"/>
          <w:sz w:val="20"/>
          <w:szCs w:val="20"/>
          <w:u w:color="0000CC"/>
        </w:rPr>
        <w:t>“CONFIDENCIAL POR LEY”</w:t>
      </w:r>
      <w:r w:rsidRPr="00E32D0E">
        <w:rPr>
          <w:i/>
          <w:color w:val="000000" w:themeColor="text1"/>
          <w:sz w:val="20"/>
          <w:szCs w:val="20"/>
        </w:rPr>
        <w:t xml:space="preserve"> suscriptores que representan el </w:t>
      </w:r>
      <w:r w:rsidR="00A728D6" w:rsidRPr="00E32D0E">
        <w:rPr>
          <w:b/>
          <w:color w:val="000000" w:themeColor="text1"/>
          <w:sz w:val="20"/>
          <w:szCs w:val="20"/>
          <w:u w:color="0000CC"/>
        </w:rPr>
        <w:t>“CONFIDENCIAL POR LEY”</w:t>
      </w:r>
      <w:r w:rsidRPr="00E32D0E">
        <w:rPr>
          <w:i/>
          <w:color w:val="000000" w:themeColor="text1"/>
          <w:sz w:val="20"/>
          <w:szCs w:val="20"/>
        </w:rPr>
        <w:t xml:space="preserve"> de su base total reportada a Turner, lo que evidentemente incide en la determinación de la contraprestació</w:t>
      </w:r>
      <w:r w:rsidR="00474E2F" w:rsidRPr="00E32D0E">
        <w:rPr>
          <w:i/>
          <w:color w:val="000000" w:themeColor="text1"/>
          <w:sz w:val="20"/>
          <w:szCs w:val="20"/>
        </w:rPr>
        <w:t xml:space="preserve">n a cargo de </w:t>
      </w:r>
      <w:r w:rsidR="008D47FC" w:rsidRPr="00E32D0E">
        <w:rPr>
          <w:b/>
          <w:color w:val="000000" w:themeColor="text1"/>
          <w:sz w:val="20"/>
          <w:szCs w:val="20"/>
          <w:u w:color="0000CC"/>
        </w:rPr>
        <w:t>“CONFIDENCIAL POR LEY”</w:t>
      </w:r>
      <w:r w:rsidR="00474E2F" w:rsidRPr="00E32D0E">
        <w:rPr>
          <w:i/>
          <w:color w:val="000000" w:themeColor="text1"/>
          <w:sz w:val="20"/>
          <w:szCs w:val="20"/>
        </w:rPr>
        <w:t xml:space="preserve">. El </w:t>
      </w:r>
      <w:r w:rsidR="00A728D6" w:rsidRPr="00E32D0E">
        <w:rPr>
          <w:b/>
          <w:color w:val="000000" w:themeColor="text1"/>
          <w:sz w:val="20"/>
          <w:szCs w:val="20"/>
          <w:u w:color="0000CC"/>
        </w:rPr>
        <w:t>“CONFIDENCIAL POR LEY”</w:t>
      </w:r>
      <w:r w:rsidR="00474E2F" w:rsidRPr="00E32D0E">
        <w:rPr>
          <w:i/>
          <w:color w:val="000000" w:themeColor="text1"/>
          <w:sz w:val="20"/>
          <w:szCs w:val="20"/>
        </w:rPr>
        <w:t xml:space="preserve"> restante se compone de </w:t>
      </w:r>
      <w:r w:rsidR="00A728D6" w:rsidRPr="00E32D0E">
        <w:rPr>
          <w:b/>
          <w:color w:val="000000" w:themeColor="text1"/>
          <w:sz w:val="20"/>
          <w:szCs w:val="20"/>
          <w:u w:color="0000CC"/>
        </w:rPr>
        <w:t>“CONFIDENCIAL POR LEY”</w:t>
      </w:r>
      <w:r w:rsidRPr="00E32D0E">
        <w:rPr>
          <w:i/>
          <w:color w:val="000000" w:themeColor="text1"/>
          <w:sz w:val="20"/>
          <w:szCs w:val="20"/>
        </w:rPr>
        <w:t xml:space="preserve"> suscript</w:t>
      </w:r>
      <w:r w:rsidR="00474E2F" w:rsidRPr="00E32D0E">
        <w:rPr>
          <w:i/>
          <w:color w:val="000000" w:themeColor="text1"/>
          <w:sz w:val="20"/>
          <w:szCs w:val="20"/>
        </w:rPr>
        <w:t xml:space="preserve">ores que contratan paquetes de </w:t>
      </w:r>
      <w:r w:rsidR="00A728D6" w:rsidRPr="00E32D0E">
        <w:rPr>
          <w:b/>
          <w:color w:val="000000" w:themeColor="text1"/>
          <w:sz w:val="20"/>
          <w:szCs w:val="20"/>
          <w:u w:color="0000CC"/>
        </w:rPr>
        <w:t>“CONFIDENCIAL POR LEY”</w:t>
      </w:r>
      <w:r w:rsidRPr="00E32D0E">
        <w:rPr>
          <w:i/>
          <w:color w:val="000000" w:themeColor="text1"/>
          <w:sz w:val="20"/>
          <w:szCs w:val="20"/>
        </w:rPr>
        <w:t xml:space="preserve"> o más señales de Turner.</w:t>
      </w:r>
    </w:p>
    <w:p w:rsidR="001A2C7D" w:rsidRPr="00E32D0E" w:rsidRDefault="008913FC" w:rsidP="007A34EB">
      <w:pPr>
        <w:pStyle w:val="Prrafodelista"/>
        <w:spacing w:before="120" w:after="0" w:line="276" w:lineRule="auto"/>
        <w:ind w:left="1275"/>
        <w:rPr>
          <w:i/>
          <w:color w:val="000000" w:themeColor="text1"/>
          <w:sz w:val="20"/>
          <w:szCs w:val="20"/>
        </w:rPr>
      </w:pPr>
      <w:r w:rsidRPr="00E32D0E">
        <w:rPr>
          <w:i/>
          <w:color w:val="000000" w:themeColor="text1"/>
          <w:sz w:val="20"/>
          <w:szCs w:val="20"/>
        </w:rPr>
        <w:t xml:space="preserve">Es importante mencionar que, en este contrato, Turner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0"/>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Términos no estándar</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0D094D" w:rsidP="007A34EB">
      <w:pPr>
        <w:spacing w:before="120" w:after="0" w:line="276" w:lineRule="auto"/>
        <w:ind w:left="567"/>
        <w:rPr>
          <w:rFonts w:eastAsia="Helvetica" w:cs="Helvetica"/>
          <w:i/>
          <w:color w:val="000000" w:themeColor="text1"/>
          <w:sz w:val="20"/>
          <w:szCs w:val="20"/>
        </w:rPr>
      </w:pPr>
      <w:r w:rsidRPr="00E32D0E">
        <w:rPr>
          <w:rFonts w:eastAsia="Helvetica" w:cs="Helvetica"/>
          <w:i/>
          <w:color w:val="000000" w:themeColor="text1"/>
          <w:sz w:val="20"/>
          <w:szCs w:val="20"/>
        </w:rPr>
        <w:t xml:space="preserve">(4) </w:t>
      </w:r>
      <w:r w:rsidR="00A728D6" w:rsidRPr="00E32D0E">
        <w:rPr>
          <w:b/>
          <w:color w:val="000000" w:themeColor="text1"/>
          <w:sz w:val="20"/>
          <w:szCs w:val="20"/>
          <w:u w:color="0000CC"/>
        </w:rPr>
        <w:t>“CONFIDENCIAL POR LEY”</w:t>
      </w:r>
    </w:p>
    <w:p w:rsidR="008913FC" w:rsidRPr="00E32D0E" w:rsidRDefault="00A728D6"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b/>
          <w:color w:val="000000" w:themeColor="text1"/>
          <w:sz w:val="20"/>
          <w:szCs w:val="20"/>
          <w:u w:color="0000CC"/>
        </w:rPr>
        <w:t>“CONFIDENCIAL POR LEY”</w:t>
      </w:r>
      <w:r w:rsidR="008913FC" w:rsidRPr="00E32D0E">
        <w:rPr>
          <w:i/>
          <w:color w:val="000000" w:themeColor="text1"/>
          <w:sz w:val="20"/>
          <w:szCs w:val="20"/>
        </w:rPr>
        <w:t xml:space="preserve"> es un Operador STAR </w:t>
      </w:r>
      <w:r w:rsidRPr="00E32D0E">
        <w:rPr>
          <w:b/>
          <w:color w:val="000000" w:themeColor="text1"/>
          <w:sz w:val="20"/>
          <w:szCs w:val="20"/>
          <w:u w:color="0000CC"/>
        </w:rPr>
        <w:t>“CONFIDENCIAL POR LEY”</w:t>
      </w:r>
      <w:r w:rsidR="008913FC" w:rsidRPr="00E32D0E">
        <w:rPr>
          <w:i/>
          <w:color w:val="000000" w:themeColor="text1"/>
          <w:sz w:val="20"/>
          <w:szCs w:val="20"/>
        </w:rPr>
        <w:t xml:space="preserve"> que representa el</w:t>
      </w:r>
      <w:r w:rsidR="00474E2F" w:rsidRPr="00E32D0E">
        <w:rPr>
          <w:i/>
          <w:color w:val="000000" w:themeColor="text1"/>
          <w:sz w:val="20"/>
          <w:szCs w:val="20"/>
        </w:rPr>
        <w:t xml:space="preserve"> </w:t>
      </w:r>
      <w:r w:rsidRPr="00E32D0E">
        <w:rPr>
          <w:b/>
          <w:color w:val="000000" w:themeColor="text1"/>
          <w:sz w:val="20"/>
          <w:szCs w:val="20"/>
          <w:u w:color="0000CC"/>
        </w:rPr>
        <w:t>“CONFIDENCIAL POR LEY”</w:t>
      </w:r>
      <w:r w:rsidR="008913FC" w:rsidRPr="00E32D0E">
        <w:rPr>
          <w:i/>
          <w:color w:val="000000" w:themeColor="text1"/>
          <w:sz w:val="20"/>
          <w:szCs w:val="20"/>
        </w:rPr>
        <w:t>. La relación</w:t>
      </w:r>
      <w:r w:rsidR="00474E2F" w:rsidRPr="00E32D0E">
        <w:rPr>
          <w:i/>
          <w:color w:val="000000" w:themeColor="text1"/>
          <w:sz w:val="20"/>
          <w:szCs w:val="20"/>
        </w:rPr>
        <w:t xml:space="preserve"> contractual entre Turner y </w:t>
      </w:r>
      <w:r w:rsidRPr="00E32D0E">
        <w:rPr>
          <w:b/>
          <w:color w:val="000000" w:themeColor="text1"/>
          <w:sz w:val="20"/>
          <w:szCs w:val="20"/>
          <w:u w:color="0000CC"/>
        </w:rPr>
        <w:t>“CONFIDENCIAL POR LEY”</w:t>
      </w:r>
      <w:r w:rsidR="00474E2F" w:rsidRPr="00E32D0E">
        <w:rPr>
          <w:i/>
          <w:color w:val="000000" w:themeColor="text1"/>
          <w:sz w:val="20"/>
          <w:szCs w:val="20"/>
        </w:rPr>
        <w:t xml:space="preserve"> inició en </w:t>
      </w:r>
      <w:r w:rsidRPr="00E32D0E">
        <w:rPr>
          <w:b/>
          <w:color w:val="000000" w:themeColor="text1"/>
          <w:sz w:val="20"/>
          <w:szCs w:val="20"/>
          <w:u w:color="0000CC"/>
        </w:rPr>
        <w:t>“CONFIDENCIAL POR LEY”</w:t>
      </w:r>
      <w:r w:rsidR="008913FC" w:rsidRPr="00E32D0E">
        <w:rPr>
          <w:i/>
          <w:color w:val="000000" w:themeColor="text1"/>
          <w:sz w:val="20"/>
          <w:szCs w:val="20"/>
        </w:rPr>
        <w:t xml:space="preserve"> y cada renegociación del contrato de Programación de Video se ha basado en</w:t>
      </w:r>
      <w:r w:rsidR="00474E2F" w:rsidRPr="00E32D0E">
        <w:rPr>
          <w:i/>
          <w:color w:val="000000" w:themeColor="text1"/>
          <w:sz w:val="20"/>
          <w:szCs w:val="20"/>
        </w:rPr>
        <w:t xml:space="preserve"> </w:t>
      </w:r>
      <w:r w:rsidRPr="00E32D0E">
        <w:rPr>
          <w:b/>
          <w:color w:val="000000" w:themeColor="text1"/>
          <w:sz w:val="20"/>
          <w:szCs w:val="20"/>
          <w:u w:color="0000CC"/>
        </w:rPr>
        <w:t>“CONFIDENCIAL POR LEY”</w:t>
      </w:r>
      <w:r w:rsidR="008913FC" w:rsidRPr="00E32D0E">
        <w:rPr>
          <w:i/>
          <w:color w:val="000000" w:themeColor="text1"/>
          <w:sz w:val="20"/>
          <w:szCs w:val="20"/>
        </w:rPr>
        <w:t>.</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A continuación, se describen los principales términos y condiciones del contrato de Programac</w:t>
      </w:r>
      <w:r w:rsidR="00474E2F" w:rsidRPr="00E32D0E">
        <w:rPr>
          <w:i/>
          <w:color w:val="000000" w:themeColor="text1"/>
          <w:sz w:val="20"/>
          <w:szCs w:val="20"/>
        </w:rPr>
        <w:t xml:space="preserve">ión de Video entre Turner y </w:t>
      </w:r>
      <w:r w:rsidR="00A728D6" w:rsidRPr="00E32D0E">
        <w:rPr>
          <w:b/>
          <w:color w:val="000000" w:themeColor="text1"/>
          <w:sz w:val="20"/>
          <w:szCs w:val="20"/>
          <w:u w:color="0000CC"/>
        </w:rPr>
        <w:t>“CONFIDENCIAL POR LEY”</w:t>
      </w:r>
      <w:r w:rsidRPr="00E32D0E">
        <w:rPr>
          <w:i/>
          <w:color w:val="000000" w:themeColor="text1"/>
          <w:sz w:val="20"/>
          <w:szCs w:val="20"/>
        </w:rPr>
        <w:t xml:space="preserve"> que actualmente se encuentra vigente, así como una explicación de la forma en la que han evolucionado dichos términos y condiciones.</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Vigencia del contrato</w:t>
      </w:r>
      <w:r w:rsidRPr="00E32D0E">
        <w:rPr>
          <w:i/>
          <w:color w:val="000000" w:themeColor="text1"/>
          <w:sz w:val="20"/>
          <w:szCs w:val="20"/>
        </w:rPr>
        <w:t xml:space="preserve">: Originalmente, el contrato se encontraba vigente desde el </w:t>
      </w:r>
      <w:r w:rsidR="00A728D6" w:rsidRPr="00E32D0E">
        <w:rPr>
          <w:b/>
          <w:color w:val="000000" w:themeColor="text1"/>
          <w:sz w:val="20"/>
          <w:szCs w:val="20"/>
          <w:u w:color="0000CC"/>
        </w:rPr>
        <w:t>“CONFIDENCIAL POR LEY”</w:t>
      </w:r>
      <w:r w:rsidRPr="00E32D0E">
        <w:rPr>
          <w:i/>
          <w:color w:val="000000" w:themeColor="text1"/>
          <w:sz w:val="20"/>
          <w:szCs w:val="20"/>
        </w:rPr>
        <w:t xml:space="preserve"> hasta el </w:t>
      </w:r>
      <w:r w:rsidR="00A728D6" w:rsidRPr="00E32D0E">
        <w:rPr>
          <w:b/>
          <w:color w:val="000000" w:themeColor="text1"/>
          <w:sz w:val="20"/>
          <w:szCs w:val="20"/>
          <w:u w:color="0000CC"/>
        </w:rPr>
        <w:t>“CONFIDENCIAL POR LEY”</w:t>
      </w:r>
      <w:r w:rsidRPr="00E32D0E">
        <w:rPr>
          <w:i/>
          <w:color w:val="000000" w:themeColor="text1"/>
          <w:sz w:val="20"/>
          <w:szCs w:val="20"/>
        </w:rPr>
        <w:t xml:space="preserve">, sin embargo, derivado de los convenios modificatorios su vigencia se ha prorrogado hasta el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Penetración de Señales y Paquetización</w:t>
      </w:r>
      <w:r w:rsidRPr="00E32D0E">
        <w:rPr>
          <w:i/>
          <w:color w:val="000000" w:themeColor="text1"/>
          <w:sz w:val="20"/>
          <w:szCs w:val="20"/>
        </w:rPr>
        <w:t>:</w:t>
      </w:r>
      <w:r w:rsidRPr="00E32D0E">
        <w:rPr>
          <w:b/>
          <w:i/>
          <w:color w:val="000000" w:themeColor="text1"/>
          <w:sz w:val="20"/>
          <w:szCs w:val="20"/>
        </w:rPr>
        <w:t xml:space="preserve"> </w:t>
      </w:r>
      <w:r w:rsidRPr="00E32D0E">
        <w:rPr>
          <w:i/>
          <w:color w:val="000000" w:themeColor="text1"/>
          <w:sz w:val="20"/>
          <w:szCs w:val="20"/>
        </w:rPr>
        <w:t xml:space="preserve">El contrato prevé un volumen de </w:t>
      </w:r>
      <w:r w:rsidR="00A728D6" w:rsidRPr="00E32D0E">
        <w:rPr>
          <w:b/>
          <w:color w:val="000000" w:themeColor="text1"/>
          <w:sz w:val="20"/>
          <w:szCs w:val="20"/>
          <w:u w:color="0000CC"/>
        </w:rPr>
        <w:t>“CONFIDENCIAL POR LEY”</w:t>
      </w:r>
      <w:r w:rsidR="00AB6BC5" w:rsidRPr="00E32D0E">
        <w:rPr>
          <w:color w:val="000000" w:themeColor="text1"/>
          <w:sz w:val="20"/>
          <w:szCs w:val="20"/>
        </w:rPr>
        <w:t xml:space="preserve"> </w:t>
      </w:r>
      <w:r w:rsidRPr="00E32D0E">
        <w:rPr>
          <w:i/>
          <w:color w:val="000000" w:themeColor="text1"/>
          <w:sz w:val="20"/>
          <w:szCs w:val="20"/>
        </w:rPr>
        <w:t xml:space="preserve">canales (incluyendo versiones HD), repartidos en </w:t>
      </w:r>
      <w:r w:rsidR="00A728D6" w:rsidRPr="00E32D0E">
        <w:rPr>
          <w:b/>
          <w:color w:val="000000" w:themeColor="text1"/>
          <w:sz w:val="20"/>
          <w:szCs w:val="20"/>
          <w:u w:color="0000CC"/>
        </w:rPr>
        <w:t>“CONFIDENCIAL POR LEY”</w:t>
      </w:r>
      <w:r w:rsidRPr="00E32D0E">
        <w:rPr>
          <w:i/>
          <w:color w:val="000000" w:themeColor="text1"/>
          <w:sz w:val="20"/>
          <w:szCs w:val="20"/>
        </w:rPr>
        <w:t xml:space="preserve"> paquetes –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Cobertura</w:t>
      </w:r>
      <w:r w:rsidRPr="00E32D0E">
        <w:rPr>
          <w:i/>
          <w:color w:val="000000" w:themeColor="text1"/>
          <w:sz w:val="20"/>
          <w:szCs w:val="20"/>
        </w:rPr>
        <w:t>:</w:t>
      </w:r>
      <w:r w:rsidRPr="00E32D0E">
        <w:rPr>
          <w:b/>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Incumplimiento</w:t>
      </w:r>
      <w:r w:rsidR="00AB6BC5"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Solvencia</w:t>
      </w:r>
      <w:r w:rsidR="00AB6BC5"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Volumen de Suscriptores</w:t>
      </w:r>
      <w:r w:rsidRPr="00E32D0E">
        <w:rPr>
          <w:i/>
          <w:color w:val="000000" w:themeColor="text1"/>
          <w:sz w:val="20"/>
          <w:szCs w:val="20"/>
        </w:rPr>
        <w:t>: El volumen de</w:t>
      </w:r>
      <w:r w:rsidR="00AB6BC5" w:rsidRPr="00E32D0E">
        <w:rPr>
          <w:i/>
          <w:color w:val="000000" w:themeColor="text1"/>
          <w:sz w:val="20"/>
          <w:szCs w:val="20"/>
        </w:rPr>
        <w:t xml:space="preserve"> suscriptores del paquete </w:t>
      </w:r>
      <w:r w:rsidR="00A728D6" w:rsidRPr="00E32D0E">
        <w:rPr>
          <w:b/>
          <w:color w:val="000000" w:themeColor="text1"/>
          <w:sz w:val="20"/>
          <w:szCs w:val="20"/>
          <w:u w:color="0000CC"/>
        </w:rPr>
        <w:t>“CONFIDENCIAL POR LEY”</w:t>
      </w:r>
      <w:r w:rsidR="00AB6BC5" w:rsidRPr="00E32D0E">
        <w:rPr>
          <w:i/>
          <w:color w:val="000000" w:themeColor="text1"/>
          <w:sz w:val="20"/>
          <w:szCs w:val="20"/>
        </w:rPr>
        <w:t xml:space="preserve"> alcanza los </w:t>
      </w:r>
      <w:r w:rsidR="00A728D6" w:rsidRPr="00E32D0E">
        <w:rPr>
          <w:b/>
          <w:color w:val="000000" w:themeColor="text1"/>
          <w:sz w:val="20"/>
          <w:szCs w:val="20"/>
          <w:u w:color="0000CC"/>
        </w:rPr>
        <w:t>“CONFIDENCIAL POR LEY”</w:t>
      </w:r>
      <w:r w:rsidRPr="00E32D0E">
        <w:rPr>
          <w:i/>
          <w:color w:val="000000" w:themeColor="text1"/>
          <w:sz w:val="20"/>
          <w:szCs w:val="20"/>
        </w:rPr>
        <w:t>, lo qu</w:t>
      </w:r>
      <w:r w:rsidR="00014213" w:rsidRPr="00E32D0E">
        <w:rPr>
          <w:i/>
          <w:color w:val="000000" w:themeColor="text1"/>
          <w:sz w:val="20"/>
          <w:szCs w:val="20"/>
        </w:rPr>
        <w:t xml:space="preserve">e representa el </w:t>
      </w:r>
      <w:r w:rsidR="00A728D6" w:rsidRPr="00E32D0E">
        <w:rPr>
          <w:b/>
          <w:color w:val="000000" w:themeColor="text1"/>
          <w:sz w:val="20"/>
          <w:szCs w:val="20"/>
          <w:u w:color="0000CC"/>
        </w:rPr>
        <w:t>“CONFIDENCIAL POR LEY”</w:t>
      </w:r>
      <w:r w:rsidRPr="00E32D0E">
        <w:rPr>
          <w:i/>
          <w:color w:val="000000" w:themeColor="text1"/>
          <w:sz w:val="20"/>
          <w:szCs w:val="20"/>
        </w:rPr>
        <w:t xml:space="preserve"> del total de</w:t>
      </w:r>
      <w:r w:rsidR="00014213" w:rsidRPr="00E32D0E">
        <w:rPr>
          <w:i/>
          <w:color w:val="000000" w:themeColor="text1"/>
          <w:sz w:val="20"/>
          <w:szCs w:val="20"/>
        </w:rPr>
        <w:t xml:space="preserve"> la base de suscriptores de </w:t>
      </w:r>
      <w:r w:rsidR="00A728D6" w:rsidRPr="00E32D0E">
        <w:rPr>
          <w:b/>
          <w:color w:val="000000" w:themeColor="text1"/>
          <w:sz w:val="20"/>
          <w:szCs w:val="20"/>
          <w:u w:color="0000CC"/>
        </w:rPr>
        <w:t>“CONFIDENCIAL POR LEY”</w:t>
      </w:r>
      <w:r w:rsidRPr="00E32D0E">
        <w:rPr>
          <w:i/>
          <w:color w:val="000000" w:themeColor="text1"/>
          <w:sz w:val="20"/>
          <w:szCs w:val="20"/>
        </w:rPr>
        <w:t xml:space="preserve"> reportados a Turner. En di</w:t>
      </w:r>
      <w:r w:rsidR="00014213" w:rsidRPr="00E32D0E">
        <w:rPr>
          <w:i/>
          <w:color w:val="000000" w:themeColor="text1"/>
          <w:sz w:val="20"/>
          <w:szCs w:val="20"/>
        </w:rPr>
        <w:t xml:space="preserve">cho paquete, Turner cuenta con </w:t>
      </w:r>
      <w:r w:rsidR="00A728D6" w:rsidRPr="00E32D0E">
        <w:rPr>
          <w:b/>
          <w:color w:val="000000" w:themeColor="text1"/>
          <w:sz w:val="20"/>
          <w:szCs w:val="20"/>
          <w:u w:color="0000CC"/>
        </w:rPr>
        <w:t>“CONFIDENCIAL POR LEY”</w:t>
      </w:r>
      <w:r w:rsidRPr="00E32D0E">
        <w:rPr>
          <w:i/>
          <w:color w:val="000000" w:themeColor="text1"/>
          <w:sz w:val="20"/>
          <w:szCs w:val="20"/>
        </w:rPr>
        <w:t xml:space="preserve"> señales.</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Derechos otorgados</w:t>
      </w:r>
      <w:r w:rsidRPr="00E32D0E">
        <w:rPr>
          <w:i/>
          <w:color w:val="000000" w:themeColor="text1"/>
          <w:sz w:val="20"/>
          <w:szCs w:val="20"/>
        </w:rPr>
        <w:t>:</w:t>
      </w:r>
      <w:r w:rsidR="00014213"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Mercadotecnia y promoción</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Valor no monetario</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Contraprestación</w:t>
      </w:r>
      <w:r w:rsidRPr="00E32D0E">
        <w:rPr>
          <w:i/>
          <w:color w:val="000000" w:themeColor="text1"/>
          <w:sz w:val="20"/>
          <w:szCs w:val="20"/>
        </w:rPr>
        <w:t>: Como se mencionó en el literal relativo a la Penetración de Señales y Paq</w:t>
      </w:r>
      <w:r w:rsidR="00014213" w:rsidRPr="00E32D0E">
        <w:rPr>
          <w:i/>
          <w:color w:val="000000" w:themeColor="text1"/>
          <w:sz w:val="20"/>
          <w:szCs w:val="20"/>
        </w:rPr>
        <w:t xml:space="preserve">uetización, en el paquete </w:t>
      </w:r>
      <w:r w:rsidR="00A728D6" w:rsidRPr="00E32D0E">
        <w:rPr>
          <w:b/>
          <w:color w:val="000000" w:themeColor="text1"/>
          <w:sz w:val="20"/>
          <w:szCs w:val="20"/>
          <w:u w:color="0000CC"/>
        </w:rPr>
        <w:t>“CONFIDENCIAL POR LEY”</w:t>
      </w:r>
      <w:r w:rsidR="00014213" w:rsidRPr="00E32D0E">
        <w:rPr>
          <w:i/>
          <w:color w:val="000000" w:themeColor="text1"/>
          <w:sz w:val="20"/>
          <w:szCs w:val="20"/>
        </w:rPr>
        <w:t xml:space="preserve">, </w:t>
      </w:r>
      <w:r w:rsidR="00A728D6" w:rsidRPr="00E32D0E">
        <w:rPr>
          <w:b/>
          <w:color w:val="000000" w:themeColor="text1"/>
          <w:sz w:val="20"/>
          <w:szCs w:val="20"/>
          <w:u w:color="0000CC"/>
        </w:rPr>
        <w:t>“CONFIDENCIAL POR LEY”</w:t>
      </w:r>
      <w:r w:rsidR="00014213" w:rsidRPr="00E32D0E">
        <w:rPr>
          <w:i/>
          <w:color w:val="000000" w:themeColor="text1"/>
          <w:sz w:val="20"/>
          <w:szCs w:val="20"/>
        </w:rPr>
        <w:t xml:space="preserve"> distribuye </w:t>
      </w:r>
      <w:r w:rsidR="00A728D6" w:rsidRPr="00E32D0E">
        <w:rPr>
          <w:b/>
          <w:color w:val="000000" w:themeColor="text1"/>
          <w:sz w:val="20"/>
          <w:szCs w:val="20"/>
          <w:u w:color="0000CC"/>
        </w:rPr>
        <w:t>“CONFIDENCIAL POR LEY”</w:t>
      </w:r>
      <w:r w:rsidRPr="00E32D0E">
        <w:rPr>
          <w:i/>
          <w:color w:val="000000" w:themeColor="text1"/>
          <w:sz w:val="20"/>
          <w:szCs w:val="20"/>
        </w:rPr>
        <w:t xml:space="preserve"> s</w:t>
      </w:r>
      <w:r w:rsidR="00014213" w:rsidRPr="00E32D0E">
        <w:rPr>
          <w:i/>
          <w:color w:val="000000" w:themeColor="text1"/>
          <w:sz w:val="20"/>
          <w:szCs w:val="20"/>
        </w:rPr>
        <w:t xml:space="preserve">eñales de Turner llegando al </w:t>
      </w:r>
      <w:r w:rsidR="00A728D6" w:rsidRPr="00E32D0E">
        <w:rPr>
          <w:b/>
          <w:color w:val="000000" w:themeColor="text1"/>
          <w:sz w:val="20"/>
          <w:szCs w:val="20"/>
          <w:u w:color="0000CC"/>
        </w:rPr>
        <w:t>“CONFIDENCIAL POR LEY”</w:t>
      </w:r>
      <w:r w:rsidRPr="00E32D0E">
        <w:rPr>
          <w:i/>
          <w:color w:val="000000" w:themeColor="text1"/>
          <w:sz w:val="20"/>
          <w:szCs w:val="20"/>
        </w:rPr>
        <w:t xml:space="preserve"> del total de la base de los suscriptores que le reporta a Turner; esto evidentemente incide en la contraprestación contractual. </w:t>
      </w:r>
    </w:p>
    <w:p w:rsidR="001A2C7D" w:rsidRPr="00E32D0E" w:rsidRDefault="008913FC" w:rsidP="007A34EB">
      <w:pPr>
        <w:pStyle w:val="Prrafodelista"/>
        <w:spacing w:before="120" w:after="0" w:line="276" w:lineRule="auto"/>
        <w:ind w:left="1275"/>
        <w:rPr>
          <w:i/>
          <w:color w:val="000000" w:themeColor="text1"/>
          <w:sz w:val="20"/>
          <w:szCs w:val="20"/>
        </w:rPr>
      </w:pPr>
      <w:r w:rsidRPr="00E32D0E">
        <w:rPr>
          <w:i/>
          <w:color w:val="000000" w:themeColor="text1"/>
          <w:sz w:val="20"/>
          <w:szCs w:val="20"/>
        </w:rPr>
        <w:t xml:space="preserve">Es importante mencionar que, en este contrato, Turner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2"/>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Términos no estándar</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0D094D" w:rsidP="007A34EB">
      <w:pPr>
        <w:spacing w:before="120" w:after="0" w:line="276" w:lineRule="auto"/>
        <w:ind w:left="567"/>
        <w:rPr>
          <w:rFonts w:eastAsia="Helvetica" w:cs="Helvetica"/>
          <w:i/>
          <w:color w:val="000000" w:themeColor="text1"/>
          <w:sz w:val="20"/>
          <w:szCs w:val="20"/>
        </w:rPr>
      </w:pPr>
      <w:bookmarkStart w:id="25" w:name="_Toc530778206"/>
      <w:bookmarkStart w:id="26" w:name="_Toc531088242"/>
      <w:r w:rsidRPr="00E32D0E">
        <w:rPr>
          <w:rFonts w:eastAsia="Helvetica" w:cs="Helvetica"/>
          <w:i/>
          <w:color w:val="000000" w:themeColor="text1"/>
          <w:sz w:val="20"/>
          <w:szCs w:val="20"/>
        </w:rPr>
        <w:t xml:space="preserve">(5) </w:t>
      </w:r>
      <w:bookmarkEnd w:id="25"/>
      <w:bookmarkEnd w:id="26"/>
      <w:r w:rsidR="00A728D6" w:rsidRPr="00E32D0E">
        <w:rPr>
          <w:b/>
          <w:color w:val="000000" w:themeColor="text1"/>
          <w:sz w:val="20"/>
          <w:szCs w:val="20"/>
          <w:u w:color="0000CC"/>
        </w:rPr>
        <w:t>“CONFIDENCIAL POR LEY”</w:t>
      </w:r>
    </w:p>
    <w:p w:rsidR="008913FC" w:rsidRPr="00E32D0E" w:rsidRDefault="00A728D6"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b/>
          <w:color w:val="000000" w:themeColor="text1"/>
          <w:sz w:val="20"/>
          <w:szCs w:val="20"/>
          <w:u w:color="0000CC"/>
        </w:rPr>
        <w:t>“CONFIDENCIAL POR LEY”</w:t>
      </w:r>
      <w:r w:rsidR="008913FC" w:rsidRPr="00E32D0E">
        <w:rPr>
          <w:i/>
          <w:color w:val="000000" w:themeColor="text1"/>
          <w:sz w:val="20"/>
          <w:szCs w:val="20"/>
        </w:rPr>
        <w:t xml:space="preserve"> es un Operador STAR </w:t>
      </w:r>
      <w:r w:rsidRPr="00E32D0E">
        <w:rPr>
          <w:b/>
          <w:color w:val="000000" w:themeColor="text1"/>
          <w:sz w:val="20"/>
          <w:szCs w:val="20"/>
          <w:u w:color="0000CC"/>
        </w:rPr>
        <w:t>“CONFIDENCIAL POR LEY”</w:t>
      </w:r>
      <w:r w:rsidR="008913FC" w:rsidRPr="00E32D0E">
        <w:rPr>
          <w:i/>
          <w:color w:val="000000" w:themeColor="text1"/>
          <w:sz w:val="20"/>
          <w:szCs w:val="20"/>
        </w:rPr>
        <w:t xml:space="preserve"> que representa el </w:t>
      </w:r>
      <w:r w:rsidRPr="00E32D0E">
        <w:rPr>
          <w:b/>
          <w:color w:val="000000" w:themeColor="text1"/>
          <w:sz w:val="20"/>
          <w:szCs w:val="20"/>
          <w:u w:color="0000CC"/>
        </w:rPr>
        <w:t>“CONFIDENCIAL POR LEY”</w:t>
      </w:r>
      <w:r w:rsidR="008913FC" w:rsidRPr="00E32D0E">
        <w:rPr>
          <w:i/>
          <w:color w:val="000000" w:themeColor="text1"/>
          <w:sz w:val="20"/>
          <w:szCs w:val="20"/>
        </w:rPr>
        <w:t xml:space="preserve">. La relación contractual entre Turner y </w:t>
      </w:r>
      <w:r w:rsidRPr="00E32D0E">
        <w:rPr>
          <w:b/>
          <w:color w:val="000000" w:themeColor="text1"/>
          <w:sz w:val="20"/>
          <w:szCs w:val="20"/>
          <w:u w:color="0000CC"/>
        </w:rPr>
        <w:t>“CONFIDENCIAL POR LEY”</w:t>
      </w:r>
      <w:r w:rsidR="008913FC" w:rsidRPr="00E32D0E">
        <w:rPr>
          <w:i/>
          <w:color w:val="000000" w:themeColor="text1"/>
          <w:sz w:val="20"/>
          <w:szCs w:val="20"/>
        </w:rPr>
        <w:t xml:space="preserve"> inició el </w:t>
      </w:r>
      <w:r w:rsidRPr="00E32D0E">
        <w:rPr>
          <w:b/>
          <w:color w:val="000000" w:themeColor="text1"/>
          <w:sz w:val="20"/>
          <w:szCs w:val="20"/>
          <w:u w:color="0000CC"/>
        </w:rPr>
        <w:t>“CONFIDENCIAL POR LEY”</w:t>
      </w:r>
      <w:r w:rsidR="008913FC" w:rsidRPr="00E32D0E">
        <w:rPr>
          <w:i/>
          <w:color w:val="000000" w:themeColor="text1"/>
          <w:sz w:val="20"/>
          <w:szCs w:val="20"/>
        </w:rPr>
        <w:t xml:space="preserve"> y cada renegociación del contrato de Programación de Video se ha basado </w:t>
      </w:r>
      <w:r w:rsidR="00476964">
        <w:rPr>
          <w:i/>
          <w:color w:val="000000" w:themeColor="text1"/>
          <w:sz w:val="20"/>
          <w:szCs w:val="20"/>
        </w:rPr>
        <w:t xml:space="preserve">en </w:t>
      </w:r>
      <w:r w:rsidRPr="00E32D0E">
        <w:rPr>
          <w:b/>
          <w:color w:val="000000" w:themeColor="text1"/>
          <w:sz w:val="20"/>
          <w:szCs w:val="20"/>
          <w:u w:color="0000CC"/>
        </w:rPr>
        <w:t>“CONFIDENCIAL POR LEY”</w:t>
      </w:r>
      <w:r w:rsidR="008913FC" w:rsidRPr="00E32D0E">
        <w:rPr>
          <w:i/>
          <w:color w:val="000000" w:themeColor="text1"/>
          <w:sz w:val="20"/>
          <w:szCs w:val="20"/>
        </w:rPr>
        <w:t>.</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A continuación, se describen los principales términos y condiciones del contrato de Programación de</w:t>
      </w:r>
      <w:r w:rsidR="00014213" w:rsidRPr="00E32D0E">
        <w:rPr>
          <w:i/>
          <w:color w:val="000000" w:themeColor="text1"/>
          <w:sz w:val="20"/>
          <w:szCs w:val="20"/>
        </w:rPr>
        <w:t xml:space="preserve"> Video entre Turner y </w:t>
      </w:r>
      <w:r w:rsidR="00A728D6" w:rsidRPr="00E32D0E">
        <w:rPr>
          <w:b/>
          <w:color w:val="000000" w:themeColor="text1"/>
          <w:sz w:val="20"/>
          <w:szCs w:val="20"/>
          <w:u w:color="0000CC"/>
        </w:rPr>
        <w:t>“CONFIDENCIAL POR LEY”</w:t>
      </w:r>
      <w:r w:rsidRPr="00E32D0E">
        <w:rPr>
          <w:i/>
          <w:color w:val="000000" w:themeColor="text1"/>
          <w:sz w:val="20"/>
          <w:szCs w:val="20"/>
        </w:rPr>
        <w:t xml:space="preserve"> que actualmente se encuentra vigente, así como una explicación de la forma en la que han evolucionado dichos términos y condiciones.</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Vigencia del contrato</w:t>
      </w:r>
      <w:r w:rsidRPr="00E32D0E">
        <w:rPr>
          <w:i/>
          <w:color w:val="000000" w:themeColor="text1"/>
          <w:sz w:val="20"/>
          <w:szCs w:val="20"/>
        </w:rPr>
        <w:t xml:space="preserve">: Originalmente, el contrato se encontraba vigente desde el </w:t>
      </w:r>
      <w:r w:rsidR="00A728D6" w:rsidRPr="00E32D0E">
        <w:rPr>
          <w:b/>
          <w:color w:val="000000" w:themeColor="text1"/>
          <w:sz w:val="20"/>
          <w:szCs w:val="20"/>
          <w:u w:color="0000CC"/>
        </w:rPr>
        <w:t>“CONFIDENCIAL POR LEY”</w:t>
      </w:r>
      <w:r w:rsidRPr="00E32D0E">
        <w:rPr>
          <w:i/>
          <w:color w:val="000000" w:themeColor="text1"/>
          <w:sz w:val="20"/>
          <w:szCs w:val="20"/>
        </w:rPr>
        <w:t xml:space="preserve"> hasta el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Penetración de Señales y Paquetización</w:t>
      </w:r>
      <w:r w:rsidRPr="00E32D0E">
        <w:rPr>
          <w:i/>
          <w:color w:val="000000" w:themeColor="text1"/>
          <w:sz w:val="20"/>
          <w:szCs w:val="20"/>
        </w:rPr>
        <w:t>:</w:t>
      </w:r>
      <w:r w:rsidRPr="00E32D0E">
        <w:rPr>
          <w:b/>
          <w:i/>
          <w:color w:val="000000" w:themeColor="text1"/>
          <w:sz w:val="20"/>
          <w:szCs w:val="20"/>
        </w:rPr>
        <w:t xml:space="preserve"> </w:t>
      </w:r>
      <w:r w:rsidR="00A728D6" w:rsidRPr="00E32D0E">
        <w:rPr>
          <w:b/>
          <w:color w:val="000000" w:themeColor="text1"/>
          <w:sz w:val="20"/>
          <w:szCs w:val="20"/>
          <w:u w:color="0000CC"/>
        </w:rPr>
        <w:t>“CONFIDENCIAL POR LEY”</w:t>
      </w:r>
      <w:r w:rsidR="00014213" w:rsidRPr="00E32D0E">
        <w:rPr>
          <w:i/>
          <w:color w:val="000000" w:themeColor="text1"/>
          <w:sz w:val="20"/>
          <w:szCs w:val="20"/>
        </w:rPr>
        <w:t xml:space="preserve"> señales, repartidas en </w:t>
      </w:r>
      <w:r w:rsidR="00A728D6" w:rsidRPr="00E32D0E">
        <w:rPr>
          <w:b/>
          <w:color w:val="000000" w:themeColor="text1"/>
          <w:sz w:val="20"/>
          <w:szCs w:val="20"/>
          <w:u w:color="0000CC"/>
        </w:rPr>
        <w:t>“CONFIDENCIAL POR LEY”</w:t>
      </w:r>
      <w:r w:rsidRPr="00E32D0E">
        <w:rPr>
          <w:i/>
          <w:color w:val="000000" w:themeColor="text1"/>
          <w:sz w:val="20"/>
          <w:szCs w:val="20"/>
        </w:rPr>
        <w:t xml:space="preserve"> paquetes,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Cobertura</w:t>
      </w:r>
      <w:r w:rsidRPr="00E32D0E">
        <w:rPr>
          <w:i/>
          <w:color w:val="000000" w:themeColor="text1"/>
          <w:sz w:val="20"/>
          <w:szCs w:val="20"/>
        </w:rPr>
        <w:t>:</w:t>
      </w:r>
      <w:r w:rsidR="00014213" w:rsidRPr="00E32D0E">
        <w:rPr>
          <w:b/>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Incumplimiento</w:t>
      </w:r>
      <w:r w:rsidR="00014213"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Solvencia</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Volumen de Suscriptores</w:t>
      </w:r>
      <w:r w:rsidRPr="00E32D0E">
        <w:rPr>
          <w:i/>
          <w:color w:val="000000" w:themeColor="text1"/>
          <w:sz w:val="20"/>
          <w:szCs w:val="20"/>
        </w:rPr>
        <w:t xml:space="preserve">: El número de suscriptores se encuentra dividido con base en los paquetes </w:t>
      </w:r>
      <w:r w:rsidR="0057527B" w:rsidRPr="00E32D0E">
        <w:rPr>
          <w:i/>
          <w:color w:val="000000" w:themeColor="text1"/>
          <w:sz w:val="20"/>
          <w:szCs w:val="20"/>
        </w:rPr>
        <w:t xml:space="preserve">de suscripción, estando el </w:t>
      </w:r>
      <w:r w:rsidR="00A728D6" w:rsidRPr="00E32D0E">
        <w:rPr>
          <w:b/>
          <w:color w:val="000000" w:themeColor="text1"/>
          <w:sz w:val="20"/>
          <w:szCs w:val="20"/>
          <w:u w:color="0000CC"/>
        </w:rPr>
        <w:t>“CONFIDENCIAL POR LEY”</w:t>
      </w:r>
      <w:r w:rsidRPr="00E32D0E">
        <w:rPr>
          <w:i/>
          <w:color w:val="000000" w:themeColor="text1"/>
          <w:sz w:val="20"/>
          <w:szCs w:val="20"/>
        </w:rPr>
        <w:t xml:space="preserve"> del total de la base reportada a Turner en el </w:t>
      </w:r>
      <w:r w:rsidR="00A728D6" w:rsidRPr="00E32D0E">
        <w:rPr>
          <w:b/>
          <w:color w:val="000000" w:themeColor="text1"/>
          <w:sz w:val="20"/>
          <w:szCs w:val="20"/>
          <w:u w:color="0000CC"/>
        </w:rPr>
        <w:t>“CONFIDENCIAL POR LEY”</w:t>
      </w:r>
      <w:r w:rsidRPr="00E32D0E">
        <w:rPr>
          <w:i/>
          <w:color w:val="000000" w:themeColor="text1"/>
          <w:sz w:val="20"/>
          <w:szCs w:val="20"/>
        </w:rPr>
        <w:t xml:space="preserve">; el </w:t>
      </w:r>
      <w:r w:rsidR="00A728D6" w:rsidRPr="00E32D0E">
        <w:rPr>
          <w:b/>
          <w:color w:val="000000" w:themeColor="text1"/>
          <w:sz w:val="20"/>
          <w:szCs w:val="20"/>
          <w:u w:color="0000CC"/>
        </w:rPr>
        <w:t>“CONFIDENCIAL POR LEY”</w:t>
      </w:r>
      <w:r w:rsidR="0057527B" w:rsidRPr="00E32D0E">
        <w:rPr>
          <w:color w:val="000000" w:themeColor="text1"/>
          <w:sz w:val="20"/>
          <w:szCs w:val="20"/>
        </w:rPr>
        <w:t xml:space="preserve"> </w:t>
      </w:r>
      <w:r w:rsidRPr="00E32D0E">
        <w:rPr>
          <w:i/>
          <w:color w:val="000000" w:themeColor="text1"/>
          <w:sz w:val="20"/>
          <w:szCs w:val="20"/>
        </w:rPr>
        <w:t xml:space="preserve">de los suscriptores en el </w:t>
      </w:r>
      <w:r w:rsidR="00A728D6" w:rsidRPr="00E32D0E">
        <w:rPr>
          <w:b/>
          <w:color w:val="000000" w:themeColor="text1"/>
          <w:sz w:val="20"/>
          <w:szCs w:val="20"/>
          <w:u w:color="0000CC"/>
        </w:rPr>
        <w:t>“CONFIDENCIAL POR LEY”</w:t>
      </w:r>
      <w:r w:rsidRPr="00E32D0E">
        <w:rPr>
          <w:i/>
          <w:color w:val="000000" w:themeColor="text1"/>
          <w:sz w:val="20"/>
          <w:szCs w:val="20"/>
        </w:rPr>
        <w:t xml:space="preserve">, y; el </w:t>
      </w:r>
      <w:r w:rsidR="00A728D6" w:rsidRPr="00E32D0E">
        <w:rPr>
          <w:b/>
          <w:color w:val="000000" w:themeColor="text1"/>
          <w:sz w:val="20"/>
          <w:szCs w:val="20"/>
          <w:u w:color="0000CC"/>
        </w:rPr>
        <w:t>“CONFIDENCIAL POR LEY”</w:t>
      </w:r>
      <w:r w:rsidRPr="00E32D0E">
        <w:rPr>
          <w:i/>
          <w:color w:val="000000" w:themeColor="text1"/>
          <w:sz w:val="20"/>
          <w:szCs w:val="20"/>
        </w:rPr>
        <w:t xml:space="preserve"> restante, en el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Derechos otorgados</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Mercadotecnia y promoción</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Valor no monetario</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Contraprestación</w:t>
      </w:r>
      <w:r w:rsidRPr="00E32D0E">
        <w:rPr>
          <w:i/>
          <w:color w:val="000000" w:themeColor="text1"/>
          <w:sz w:val="20"/>
          <w:szCs w:val="20"/>
        </w:rPr>
        <w:t>:  Teniendo en cuenta lo explicado en los literales b) y f), la determinación de la contra</w:t>
      </w:r>
      <w:r w:rsidR="0057527B" w:rsidRPr="00E32D0E">
        <w:rPr>
          <w:i/>
          <w:color w:val="000000" w:themeColor="text1"/>
          <w:sz w:val="20"/>
          <w:szCs w:val="20"/>
        </w:rPr>
        <w:t xml:space="preserve">prestación a cargo de </w:t>
      </w:r>
      <w:r w:rsidR="00A728D6" w:rsidRPr="00E32D0E">
        <w:rPr>
          <w:b/>
          <w:color w:val="000000" w:themeColor="text1"/>
          <w:sz w:val="20"/>
          <w:szCs w:val="20"/>
          <w:u w:color="0000CC"/>
        </w:rPr>
        <w:t>“CONFIDENCIAL POR LEY”</w:t>
      </w:r>
      <w:r w:rsidRPr="00E32D0E">
        <w:rPr>
          <w:i/>
          <w:color w:val="000000" w:themeColor="text1"/>
          <w:sz w:val="20"/>
          <w:szCs w:val="20"/>
        </w:rPr>
        <w:t>, obedece a la cantidad de señales dist</w:t>
      </w:r>
      <w:r w:rsidR="00A070E8" w:rsidRPr="00E32D0E">
        <w:rPr>
          <w:i/>
          <w:color w:val="000000" w:themeColor="text1"/>
          <w:sz w:val="20"/>
          <w:szCs w:val="20"/>
        </w:rPr>
        <w:t xml:space="preserve">ribuidas en cada uno de sus </w:t>
      </w:r>
      <w:r w:rsidR="00A728D6" w:rsidRPr="00E32D0E">
        <w:rPr>
          <w:b/>
          <w:color w:val="000000" w:themeColor="text1"/>
          <w:sz w:val="20"/>
          <w:szCs w:val="20"/>
          <w:u w:color="0000CC"/>
        </w:rPr>
        <w:t>“CONFIDENCIAL POR LEY”</w:t>
      </w:r>
      <w:r w:rsidRPr="00E32D0E">
        <w:rPr>
          <w:i/>
          <w:color w:val="000000" w:themeColor="text1"/>
          <w:sz w:val="20"/>
          <w:szCs w:val="20"/>
        </w:rPr>
        <w:t xml:space="preserve"> paquetes y al volumen de suscriptores en </w:t>
      </w:r>
      <w:r w:rsidR="00A070E8" w:rsidRPr="00E32D0E">
        <w:rPr>
          <w:i/>
          <w:color w:val="000000" w:themeColor="text1"/>
          <w:sz w:val="20"/>
          <w:szCs w:val="20"/>
        </w:rPr>
        <w:t xml:space="preserve">cada uno de ellos. Así, el </w:t>
      </w:r>
      <w:r w:rsidR="00A728D6" w:rsidRPr="00E32D0E">
        <w:rPr>
          <w:b/>
          <w:color w:val="000000" w:themeColor="text1"/>
          <w:sz w:val="20"/>
          <w:szCs w:val="20"/>
          <w:u w:color="0000CC"/>
        </w:rPr>
        <w:t>“CONFIDENCIAL POR LEY”</w:t>
      </w:r>
      <w:r w:rsidRPr="00E32D0E">
        <w:rPr>
          <w:i/>
          <w:color w:val="000000" w:themeColor="text1"/>
          <w:sz w:val="20"/>
          <w:szCs w:val="20"/>
        </w:rPr>
        <w:t xml:space="preserve"> del total de</w:t>
      </w:r>
      <w:r w:rsidR="00A070E8" w:rsidRPr="00E32D0E">
        <w:rPr>
          <w:i/>
          <w:color w:val="000000" w:themeColor="text1"/>
          <w:sz w:val="20"/>
          <w:szCs w:val="20"/>
        </w:rPr>
        <w:t xml:space="preserve"> la base reportada, cuenta con </w:t>
      </w:r>
      <w:r w:rsidR="00A728D6" w:rsidRPr="00E32D0E">
        <w:rPr>
          <w:b/>
          <w:color w:val="000000" w:themeColor="text1"/>
          <w:sz w:val="20"/>
          <w:szCs w:val="20"/>
          <w:u w:color="0000CC"/>
        </w:rPr>
        <w:t>“CONFIDENCIAL POR LEY”</w:t>
      </w:r>
      <w:r w:rsidRPr="00E32D0E">
        <w:rPr>
          <w:i/>
          <w:color w:val="000000" w:themeColor="text1"/>
          <w:sz w:val="20"/>
          <w:szCs w:val="20"/>
        </w:rPr>
        <w:t xml:space="preserve"> señales. Es importante mencionar que, en este contrato,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3"/>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Términos no estándar</w:t>
      </w:r>
      <w:r w:rsidR="00A070E8"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0D094D" w:rsidP="007A34EB">
      <w:pPr>
        <w:spacing w:before="120" w:after="0" w:line="276" w:lineRule="auto"/>
        <w:ind w:left="567"/>
        <w:rPr>
          <w:rFonts w:eastAsia="Helvetica" w:cs="Helvetica"/>
          <w:i/>
          <w:color w:val="000000" w:themeColor="text1"/>
          <w:sz w:val="20"/>
          <w:szCs w:val="20"/>
        </w:rPr>
      </w:pPr>
      <w:bookmarkStart w:id="27" w:name="_Toc530778207"/>
      <w:bookmarkStart w:id="28" w:name="_Toc531088243"/>
      <w:r w:rsidRPr="00E32D0E">
        <w:rPr>
          <w:rFonts w:eastAsia="Helvetica" w:cs="Helvetica"/>
          <w:i/>
          <w:color w:val="000000" w:themeColor="text1"/>
          <w:sz w:val="20"/>
          <w:szCs w:val="20"/>
        </w:rPr>
        <w:t xml:space="preserve">(6) </w:t>
      </w:r>
      <w:bookmarkEnd w:id="27"/>
      <w:bookmarkEnd w:id="28"/>
      <w:r w:rsidR="00A728D6" w:rsidRPr="00E32D0E">
        <w:rPr>
          <w:b/>
          <w:color w:val="000000" w:themeColor="text1"/>
          <w:sz w:val="20"/>
          <w:szCs w:val="20"/>
          <w:u w:color="0000CC"/>
        </w:rPr>
        <w:t>“CONFIDENCIAL POR LEY”</w:t>
      </w:r>
    </w:p>
    <w:p w:rsidR="008913FC" w:rsidRPr="00E32D0E" w:rsidRDefault="00A728D6"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b/>
          <w:color w:val="000000" w:themeColor="text1"/>
          <w:sz w:val="20"/>
          <w:szCs w:val="20"/>
          <w:u w:color="0000CC"/>
        </w:rPr>
        <w:t>“CONFIDENCIAL POR LEY”</w:t>
      </w:r>
      <w:r w:rsidR="00A070E8" w:rsidRPr="00E32D0E">
        <w:rPr>
          <w:color w:val="000000" w:themeColor="text1"/>
          <w:sz w:val="20"/>
          <w:szCs w:val="20"/>
        </w:rPr>
        <w:t xml:space="preserve"> </w:t>
      </w:r>
      <w:r w:rsidR="008913FC" w:rsidRPr="00E32D0E">
        <w:rPr>
          <w:i/>
          <w:color w:val="000000" w:themeColor="text1"/>
          <w:sz w:val="20"/>
          <w:szCs w:val="20"/>
        </w:rPr>
        <w:t xml:space="preserve">es un Operador STAR </w:t>
      </w:r>
      <w:r w:rsidRPr="00E32D0E">
        <w:rPr>
          <w:b/>
          <w:color w:val="000000" w:themeColor="text1"/>
          <w:sz w:val="20"/>
          <w:szCs w:val="20"/>
          <w:u w:color="0000CC"/>
        </w:rPr>
        <w:t>“CONFIDENCIAL POR LEY”</w:t>
      </w:r>
      <w:r w:rsidR="008913FC" w:rsidRPr="00E32D0E">
        <w:rPr>
          <w:i/>
          <w:color w:val="000000" w:themeColor="text1"/>
          <w:sz w:val="20"/>
          <w:szCs w:val="20"/>
        </w:rPr>
        <w:t xml:space="preserve"> que representa el</w:t>
      </w:r>
      <w:r w:rsidR="00A070E8" w:rsidRPr="00E32D0E">
        <w:rPr>
          <w:i/>
          <w:color w:val="000000" w:themeColor="text1"/>
          <w:sz w:val="20"/>
          <w:szCs w:val="20"/>
        </w:rPr>
        <w:t xml:space="preserve"> </w:t>
      </w:r>
      <w:r w:rsidRPr="00E32D0E">
        <w:rPr>
          <w:b/>
          <w:color w:val="000000" w:themeColor="text1"/>
          <w:sz w:val="20"/>
          <w:szCs w:val="20"/>
          <w:u w:color="0000CC"/>
        </w:rPr>
        <w:t>“CONFIDENCIAL POR LEY”</w:t>
      </w:r>
      <w:r w:rsidR="008913FC" w:rsidRPr="00E32D0E">
        <w:rPr>
          <w:i/>
          <w:color w:val="000000" w:themeColor="text1"/>
          <w:sz w:val="20"/>
          <w:szCs w:val="20"/>
        </w:rPr>
        <w:t xml:space="preserve">. La relación </w:t>
      </w:r>
      <w:r w:rsidR="00A070E8" w:rsidRPr="00E32D0E">
        <w:rPr>
          <w:i/>
          <w:color w:val="000000" w:themeColor="text1"/>
          <w:sz w:val="20"/>
          <w:szCs w:val="20"/>
        </w:rPr>
        <w:t xml:space="preserve">contractual entre Turner y </w:t>
      </w:r>
      <w:r w:rsidRPr="00E32D0E">
        <w:rPr>
          <w:b/>
          <w:color w:val="000000" w:themeColor="text1"/>
          <w:sz w:val="20"/>
          <w:szCs w:val="20"/>
          <w:u w:color="0000CC"/>
        </w:rPr>
        <w:t>“CONFIDENCIAL POR LEY”</w:t>
      </w:r>
      <w:r w:rsidR="008913FC" w:rsidRPr="00E32D0E">
        <w:rPr>
          <w:i/>
          <w:color w:val="000000" w:themeColor="text1"/>
          <w:sz w:val="20"/>
          <w:szCs w:val="20"/>
        </w:rPr>
        <w:t xml:space="preserve"> inició en </w:t>
      </w:r>
      <w:r w:rsidRPr="00E32D0E">
        <w:rPr>
          <w:b/>
          <w:color w:val="000000" w:themeColor="text1"/>
          <w:sz w:val="20"/>
          <w:szCs w:val="20"/>
          <w:u w:color="0000CC"/>
        </w:rPr>
        <w:t>“CONFIDENCIAL POR LEY”</w:t>
      </w:r>
      <w:r w:rsidR="008913FC" w:rsidRPr="00E32D0E">
        <w:rPr>
          <w:i/>
          <w:color w:val="000000" w:themeColor="text1"/>
          <w:sz w:val="20"/>
          <w:szCs w:val="20"/>
        </w:rPr>
        <w:t xml:space="preserve"> y cada renegociación del contrato de Program</w:t>
      </w:r>
      <w:r w:rsidR="00A070E8" w:rsidRPr="00E32D0E">
        <w:rPr>
          <w:i/>
          <w:color w:val="000000" w:themeColor="text1"/>
          <w:sz w:val="20"/>
          <w:szCs w:val="20"/>
        </w:rPr>
        <w:t xml:space="preserve">ación de Video se ha basado en </w:t>
      </w:r>
      <w:r w:rsidRPr="00E32D0E">
        <w:rPr>
          <w:b/>
          <w:color w:val="000000" w:themeColor="text1"/>
          <w:sz w:val="20"/>
          <w:szCs w:val="20"/>
          <w:u w:color="0000CC"/>
        </w:rPr>
        <w:t>“CONFIDENCIAL POR LEY”</w:t>
      </w:r>
      <w:r w:rsidR="008913FC" w:rsidRPr="00E32D0E">
        <w:rPr>
          <w:i/>
          <w:color w:val="000000" w:themeColor="text1"/>
          <w:sz w:val="20"/>
          <w:szCs w:val="20"/>
        </w:rPr>
        <w:t>.</w:t>
      </w:r>
    </w:p>
    <w:p w:rsidR="008913FC" w:rsidRPr="00E32D0E" w:rsidRDefault="008913FC" w:rsidP="007A34EB">
      <w:pPr>
        <w:pStyle w:val="Prrafodelista"/>
        <w:pBdr>
          <w:top w:val="nil"/>
          <w:left w:val="nil"/>
          <w:bottom w:val="nil"/>
          <w:right w:val="nil"/>
          <w:between w:val="nil"/>
          <w:bar w:val="nil"/>
        </w:pBdr>
        <w:spacing w:before="120" w:after="0" w:line="276" w:lineRule="auto"/>
        <w:ind w:left="708"/>
        <w:contextualSpacing w:val="0"/>
        <w:rPr>
          <w:i/>
          <w:color w:val="000000" w:themeColor="text1"/>
          <w:sz w:val="20"/>
          <w:szCs w:val="20"/>
        </w:rPr>
      </w:pPr>
      <w:r w:rsidRPr="00E32D0E">
        <w:rPr>
          <w:i/>
          <w:color w:val="000000" w:themeColor="text1"/>
          <w:sz w:val="20"/>
          <w:szCs w:val="20"/>
        </w:rPr>
        <w:t>A continuación, se describen los principales términos y condiciones del contrato de Programaci</w:t>
      </w:r>
      <w:r w:rsidR="00A070E8" w:rsidRPr="00E32D0E">
        <w:rPr>
          <w:i/>
          <w:color w:val="000000" w:themeColor="text1"/>
          <w:sz w:val="20"/>
          <w:szCs w:val="20"/>
        </w:rPr>
        <w:t xml:space="preserve">ón de Video entre Turner y </w:t>
      </w:r>
      <w:r w:rsidR="00A728D6" w:rsidRPr="00E32D0E">
        <w:rPr>
          <w:b/>
          <w:color w:val="000000" w:themeColor="text1"/>
          <w:sz w:val="20"/>
          <w:szCs w:val="20"/>
          <w:u w:color="0000CC"/>
        </w:rPr>
        <w:t>“CONFIDENCIAL POR LEY”</w:t>
      </w:r>
      <w:r w:rsidRPr="00E32D0E">
        <w:rPr>
          <w:i/>
          <w:color w:val="000000" w:themeColor="text1"/>
          <w:sz w:val="20"/>
          <w:szCs w:val="20"/>
        </w:rPr>
        <w:t xml:space="preserve"> que actualmente se encuentra vigente, así como una explicación de la forma en la que han evolucionado dichos términos y condiciones.</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Vigencia del contrato</w:t>
      </w:r>
      <w:r w:rsidRPr="00E32D0E">
        <w:rPr>
          <w:i/>
          <w:color w:val="000000" w:themeColor="text1"/>
          <w:sz w:val="20"/>
          <w:szCs w:val="20"/>
        </w:rPr>
        <w:t xml:space="preserve">: Originalmente, el contrato se encontraba vigente desde el </w:t>
      </w:r>
      <w:r w:rsidR="00A728D6" w:rsidRPr="00E32D0E">
        <w:rPr>
          <w:b/>
          <w:color w:val="000000" w:themeColor="text1"/>
          <w:sz w:val="20"/>
          <w:szCs w:val="20"/>
          <w:u w:color="0000CC"/>
        </w:rPr>
        <w:t>“CONFIDENCIAL POR LEY”</w:t>
      </w:r>
      <w:r w:rsidRPr="00E32D0E">
        <w:rPr>
          <w:i/>
          <w:color w:val="000000" w:themeColor="text1"/>
          <w:sz w:val="20"/>
          <w:szCs w:val="20"/>
        </w:rPr>
        <w:t xml:space="preserve"> hasta el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Penetración de Señales y Paquetización</w:t>
      </w:r>
      <w:r w:rsidRPr="00E32D0E">
        <w:rPr>
          <w:i/>
          <w:color w:val="000000" w:themeColor="text1"/>
          <w:sz w:val="20"/>
          <w:szCs w:val="20"/>
        </w:rPr>
        <w:t>:</w:t>
      </w:r>
      <w:r w:rsidRPr="00E32D0E">
        <w:rPr>
          <w:b/>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señales más algunas</w:t>
      </w:r>
      <w:r w:rsidR="00A070E8" w:rsidRPr="00E32D0E">
        <w:rPr>
          <w:i/>
          <w:color w:val="000000" w:themeColor="text1"/>
          <w:sz w:val="20"/>
          <w:szCs w:val="20"/>
        </w:rPr>
        <w:t xml:space="preserve"> versiones en HD, divididas en </w:t>
      </w:r>
      <w:r w:rsidR="00A728D6" w:rsidRPr="00E32D0E">
        <w:rPr>
          <w:b/>
          <w:color w:val="000000" w:themeColor="text1"/>
          <w:sz w:val="20"/>
          <w:szCs w:val="20"/>
          <w:u w:color="0000CC"/>
        </w:rPr>
        <w:t>“CONFIDENCIAL POR LEY”</w:t>
      </w:r>
      <w:r w:rsidRPr="00E32D0E">
        <w:rPr>
          <w:i/>
          <w:color w:val="000000" w:themeColor="text1"/>
          <w:sz w:val="20"/>
          <w:szCs w:val="20"/>
        </w:rPr>
        <w:t xml:space="preserve"> paquetes –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Cobertura</w:t>
      </w:r>
      <w:r w:rsidRPr="00E32D0E">
        <w:rPr>
          <w:i/>
          <w:color w:val="000000" w:themeColor="text1"/>
          <w:sz w:val="20"/>
          <w:szCs w:val="20"/>
        </w:rPr>
        <w:t>:</w:t>
      </w:r>
      <w:r w:rsidRPr="00E32D0E">
        <w:rPr>
          <w:b/>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Incumplimiento</w:t>
      </w:r>
      <w:r w:rsidR="00A070E8"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Solvencia</w:t>
      </w:r>
      <w:r w:rsidR="00A070E8"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Volumen de Suscriptores</w:t>
      </w:r>
      <w:r w:rsidRPr="00E32D0E">
        <w:rPr>
          <w:i/>
          <w:color w:val="000000" w:themeColor="text1"/>
          <w:sz w:val="20"/>
          <w:szCs w:val="20"/>
        </w:rPr>
        <w:t xml:space="preserve">: El número de suscriptores se encuentra dividido en </w:t>
      </w:r>
      <w:r w:rsidR="00A728D6" w:rsidRPr="00E32D0E">
        <w:rPr>
          <w:b/>
          <w:color w:val="000000" w:themeColor="text1"/>
          <w:sz w:val="20"/>
          <w:szCs w:val="20"/>
          <w:u w:color="0000CC"/>
        </w:rPr>
        <w:t>“CONFIDENCIAL POR LEY”</w:t>
      </w:r>
      <w:r w:rsidRPr="00E32D0E">
        <w:rPr>
          <w:i/>
          <w:color w:val="000000" w:themeColor="text1"/>
          <w:sz w:val="20"/>
          <w:szCs w:val="20"/>
        </w:rPr>
        <w:t xml:space="preserve"> en el paquete </w:t>
      </w:r>
      <w:r w:rsidR="00A728D6" w:rsidRPr="00E32D0E">
        <w:rPr>
          <w:b/>
          <w:color w:val="000000" w:themeColor="text1"/>
          <w:sz w:val="20"/>
          <w:szCs w:val="20"/>
          <w:u w:color="0000CC"/>
        </w:rPr>
        <w:t>“CONFIDENCIAL POR LEY”</w:t>
      </w:r>
      <w:r w:rsidRPr="00E32D0E">
        <w:rPr>
          <w:i/>
          <w:color w:val="000000" w:themeColor="text1"/>
          <w:sz w:val="20"/>
          <w:szCs w:val="20"/>
        </w:rPr>
        <w:t xml:space="preserve"> que incluye </w:t>
      </w:r>
      <w:r w:rsidR="00A728D6" w:rsidRPr="00E32D0E">
        <w:rPr>
          <w:b/>
          <w:color w:val="000000" w:themeColor="text1"/>
          <w:sz w:val="20"/>
          <w:szCs w:val="20"/>
          <w:u w:color="0000CC"/>
        </w:rPr>
        <w:t>“CONFIDENCIAL POR LEY”</w:t>
      </w:r>
      <w:r w:rsidR="00A070E8" w:rsidRPr="00E32D0E">
        <w:rPr>
          <w:i/>
          <w:color w:val="000000" w:themeColor="text1"/>
          <w:sz w:val="20"/>
          <w:szCs w:val="20"/>
        </w:rPr>
        <w:t xml:space="preserve"> señales de Turner y el </w:t>
      </w:r>
      <w:r w:rsidR="00A728D6" w:rsidRPr="00E32D0E">
        <w:rPr>
          <w:b/>
          <w:color w:val="000000" w:themeColor="text1"/>
          <w:sz w:val="20"/>
          <w:szCs w:val="20"/>
          <w:u w:color="0000CC"/>
        </w:rPr>
        <w:t>“CONFIDENCIAL POR LEY”</w:t>
      </w:r>
      <w:r w:rsidR="00A070E8" w:rsidRPr="00E32D0E">
        <w:rPr>
          <w:i/>
          <w:color w:val="000000" w:themeColor="text1"/>
          <w:sz w:val="20"/>
          <w:szCs w:val="20"/>
        </w:rPr>
        <w:t xml:space="preserve"> restante en los otros </w:t>
      </w:r>
      <w:r w:rsidR="00A728D6" w:rsidRPr="00E32D0E">
        <w:rPr>
          <w:b/>
          <w:color w:val="000000" w:themeColor="text1"/>
          <w:sz w:val="20"/>
          <w:szCs w:val="20"/>
          <w:u w:color="0000CC"/>
        </w:rPr>
        <w:t>“CONFIDENCIAL POR LEY”</w:t>
      </w:r>
      <w:r w:rsidRPr="00E32D0E">
        <w:rPr>
          <w:i/>
          <w:color w:val="000000" w:themeColor="text1"/>
          <w:sz w:val="20"/>
          <w:szCs w:val="20"/>
        </w:rPr>
        <w:t xml:space="preserve"> paquetes.</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Derechos otorgados</w:t>
      </w:r>
      <w:r w:rsidRPr="00E32D0E">
        <w:rPr>
          <w:i/>
          <w:color w:val="000000" w:themeColor="text1"/>
          <w:sz w:val="20"/>
          <w:szCs w:val="20"/>
        </w:rPr>
        <w:t>:</w:t>
      </w:r>
      <w:r w:rsidR="00A070E8"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47"/>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Mercadotecnia y promoción</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b/>
          <w:i/>
          <w:color w:val="000000" w:themeColor="text1"/>
          <w:sz w:val="20"/>
          <w:szCs w:val="20"/>
        </w:rPr>
      </w:pPr>
      <w:r w:rsidRPr="00E32D0E">
        <w:rPr>
          <w:b/>
          <w:i/>
          <w:color w:val="000000" w:themeColor="text1"/>
          <w:sz w:val="20"/>
          <w:szCs w:val="20"/>
        </w:rPr>
        <w:t>Valor no monetario</w:t>
      </w:r>
      <w:r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 xml:space="preserve">. </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Contraprestación</w:t>
      </w:r>
      <w:r w:rsidRPr="00E32D0E">
        <w:rPr>
          <w:i/>
          <w:color w:val="000000" w:themeColor="text1"/>
          <w:sz w:val="20"/>
          <w:szCs w:val="20"/>
        </w:rPr>
        <w:t>:  Turner cuenta con una excelente distribución d</w:t>
      </w:r>
      <w:r w:rsidR="00A070E8" w:rsidRPr="00E32D0E">
        <w:rPr>
          <w:i/>
          <w:color w:val="000000" w:themeColor="text1"/>
          <w:sz w:val="20"/>
          <w:szCs w:val="20"/>
        </w:rPr>
        <w:t xml:space="preserve">e sus señales por parte de </w:t>
      </w:r>
      <w:r w:rsidR="00A728D6" w:rsidRPr="00E32D0E">
        <w:rPr>
          <w:b/>
          <w:color w:val="000000" w:themeColor="text1"/>
          <w:sz w:val="20"/>
          <w:szCs w:val="20"/>
          <w:u w:color="0000CC"/>
        </w:rPr>
        <w:t>“CONFIDENCIAL POR LEY”</w:t>
      </w:r>
      <w:r w:rsidRPr="00E32D0E">
        <w:rPr>
          <w:i/>
          <w:color w:val="000000" w:themeColor="text1"/>
          <w:sz w:val="20"/>
          <w:szCs w:val="20"/>
        </w:rPr>
        <w:t xml:space="preserve"> que, como se indicó en los lit</w:t>
      </w:r>
      <w:r w:rsidR="00A070E8" w:rsidRPr="00E32D0E">
        <w:rPr>
          <w:i/>
          <w:color w:val="000000" w:themeColor="text1"/>
          <w:sz w:val="20"/>
          <w:szCs w:val="20"/>
        </w:rPr>
        <w:t xml:space="preserve">erales anteriores, distribuye </w:t>
      </w:r>
      <w:r w:rsidR="00A728D6" w:rsidRPr="00E32D0E">
        <w:rPr>
          <w:b/>
          <w:color w:val="000000" w:themeColor="text1"/>
          <w:sz w:val="20"/>
          <w:szCs w:val="20"/>
          <w:u w:color="0000CC"/>
        </w:rPr>
        <w:t>“CONFIDENCIAL POR LEY”</w:t>
      </w:r>
      <w:r w:rsidRPr="00E32D0E">
        <w:rPr>
          <w:i/>
          <w:color w:val="000000" w:themeColor="text1"/>
          <w:sz w:val="20"/>
          <w:szCs w:val="20"/>
        </w:rPr>
        <w:t xml:space="preserve"> señale</w:t>
      </w:r>
      <w:r w:rsidR="00A070E8" w:rsidRPr="00E32D0E">
        <w:rPr>
          <w:i/>
          <w:color w:val="000000" w:themeColor="text1"/>
          <w:sz w:val="20"/>
          <w:szCs w:val="20"/>
        </w:rPr>
        <w:t xml:space="preserve">s de Turner en su paquete </w:t>
      </w:r>
      <w:r w:rsidR="00A728D6" w:rsidRPr="00E32D0E">
        <w:rPr>
          <w:b/>
          <w:color w:val="000000" w:themeColor="text1"/>
          <w:sz w:val="20"/>
          <w:szCs w:val="20"/>
          <w:u w:color="0000CC"/>
        </w:rPr>
        <w:t>“CONFIDENCIAL POR LEY”</w:t>
      </w:r>
      <w:r w:rsidRPr="00E32D0E">
        <w:rPr>
          <w:i/>
          <w:color w:val="000000" w:themeColor="text1"/>
          <w:sz w:val="20"/>
          <w:szCs w:val="20"/>
        </w:rPr>
        <w:t xml:space="preserve"> lo que evidentemente influye en la determinación de la contraprestación a favor de Turner. </w:t>
      </w:r>
    </w:p>
    <w:p w:rsidR="001A2C7D" w:rsidRPr="00E32D0E" w:rsidRDefault="008913FC" w:rsidP="007A34EB">
      <w:pPr>
        <w:pStyle w:val="Prrafodelista"/>
        <w:spacing w:before="120" w:after="0" w:line="276" w:lineRule="auto"/>
        <w:ind w:left="1275"/>
        <w:rPr>
          <w:i/>
          <w:color w:val="000000" w:themeColor="text1"/>
          <w:sz w:val="20"/>
          <w:szCs w:val="20"/>
        </w:rPr>
      </w:pPr>
      <w:r w:rsidRPr="00E32D0E">
        <w:rPr>
          <w:i/>
          <w:color w:val="000000" w:themeColor="text1"/>
          <w:sz w:val="20"/>
          <w:szCs w:val="20"/>
        </w:rPr>
        <w:t xml:space="preserve">Es importante mencionar que, en este contrato,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pStyle w:val="Prrafodelista"/>
        <w:numPr>
          <w:ilvl w:val="0"/>
          <w:numId w:val="54"/>
        </w:numPr>
        <w:pBdr>
          <w:top w:val="nil"/>
          <w:left w:val="nil"/>
          <w:bottom w:val="nil"/>
          <w:right w:val="nil"/>
          <w:between w:val="nil"/>
          <w:bar w:val="nil"/>
        </w:pBdr>
        <w:spacing w:before="120" w:after="0" w:line="276" w:lineRule="auto"/>
        <w:ind w:left="1275" w:hanging="567"/>
        <w:contextualSpacing w:val="0"/>
        <w:rPr>
          <w:i/>
          <w:color w:val="000000" w:themeColor="text1"/>
          <w:sz w:val="20"/>
          <w:szCs w:val="20"/>
        </w:rPr>
      </w:pPr>
      <w:r w:rsidRPr="00E32D0E">
        <w:rPr>
          <w:b/>
          <w:i/>
          <w:color w:val="000000" w:themeColor="text1"/>
          <w:sz w:val="20"/>
          <w:szCs w:val="20"/>
        </w:rPr>
        <w:t>Términos no estándar</w:t>
      </w:r>
      <w:r w:rsidR="00A070E8" w:rsidRPr="00E32D0E">
        <w:rPr>
          <w:i/>
          <w:color w:val="000000" w:themeColor="text1"/>
          <w:sz w:val="20"/>
          <w:szCs w:val="20"/>
        </w:rPr>
        <w:t xml:space="preserve">: </w:t>
      </w:r>
      <w:r w:rsidR="00A728D6" w:rsidRPr="00E32D0E">
        <w:rPr>
          <w:b/>
          <w:color w:val="000000" w:themeColor="text1"/>
          <w:sz w:val="20"/>
          <w:szCs w:val="20"/>
          <w:u w:color="0000CC"/>
        </w:rPr>
        <w:t>“CONFIDENCIAL POR LEY”</w:t>
      </w:r>
      <w:r w:rsidRPr="00E32D0E">
        <w:rPr>
          <w:i/>
          <w:color w:val="000000" w:themeColor="text1"/>
          <w:sz w:val="20"/>
          <w:szCs w:val="20"/>
        </w:rPr>
        <w:t>.</w:t>
      </w:r>
    </w:p>
    <w:p w:rsidR="008913FC" w:rsidRPr="00E32D0E" w:rsidRDefault="008913FC" w:rsidP="007A34EB">
      <w:pPr>
        <w:spacing w:before="0" w:after="0" w:line="276" w:lineRule="auto"/>
        <w:rPr>
          <w:rFonts w:eastAsia="Helvetica" w:cs="Helvetica"/>
          <w:i/>
          <w:color w:val="000000" w:themeColor="text1"/>
          <w:sz w:val="20"/>
          <w:szCs w:val="20"/>
        </w:rPr>
      </w:pPr>
      <w:r w:rsidRPr="00E32D0E">
        <w:rPr>
          <w:rFonts w:eastAsia="Helvetica" w:cs="Helvetica"/>
          <w:i/>
          <w:color w:val="000000" w:themeColor="text1"/>
          <w:sz w:val="20"/>
          <w:szCs w:val="20"/>
        </w:rPr>
        <w:t>Con base en lo anterior, debe concluirse que si bien existen diferencias importantes entre los contratos de Programación de Video celebrados con los distintos Operadores STAR que cons</w:t>
      </w:r>
      <w:r w:rsidR="00434306" w:rsidRPr="00E32D0E">
        <w:rPr>
          <w:rFonts w:eastAsia="Helvetica" w:cs="Helvetica"/>
          <w:i/>
          <w:color w:val="000000" w:themeColor="text1"/>
          <w:sz w:val="20"/>
          <w:szCs w:val="20"/>
        </w:rPr>
        <w:t xml:space="preserve">tituyen los </w:t>
      </w:r>
      <w:r w:rsidR="00A728D6" w:rsidRPr="00E32D0E">
        <w:rPr>
          <w:b/>
          <w:color w:val="000000" w:themeColor="text1"/>
          <w:sz w:val="20"/>
          <w:szCs w:val="20"/>
          <w:u w:color="0000CC"/>
        </w:rPr>
        <w:t>“CONFIDENCIAL POR LEY”</w:t>
      </w:r>
      <w:r w:rsidRPr="00E32D0E">
        <w:rPr>
          <w:rFonts w:eastAsia="Helvetica" w:cs="Helvetica"/>
          <w:i/>
          <w:color w:val="000000" w:themeColor="text1"/>
          <w:sz w:val="20"/>
          <w:szCs w:val="20"/>
        </w:rPr>
        <w:t xml:space="preserve"> de Turner, estas diferencias responden a un conjunto de características particulares de cada uno de los contratos, en las que en cada negociación se ponderan los derechos otorgados al Operador STAR, el nivel de penetración de señales, el volumen reportado por el Operador STAR, los servicios que ofrece cada Operador STAR a sus suscriptores y los antecedentes históricos de cada negociación.”</w:t>
      </w:r>
    </w:p>
    <w:p w:rsidR="007037DA" w:rsidRPr="00E32D0E" w:rsidRDefault="00C15F32" w:rsidP="007A34EB">
      <w:pPr>
        <w:pStyle w:val="Prrafodelista"/>
        <w:numPr>
          <w:ilvl w:val="0"/>
          <w:numId w:val="55"/>
        </w:numPr>
        <w:spacing w:after="0" w:line="276" w:lineRule="auto"/>
        <w:ind w:left="426"/>
        <w:rPr>
          <w:rFonts w:eastAsia="Helvetica" w:cs="Helvetica"/>
          <w:b/>
          <w:color w:val="000000" w:themeColor="text1"/>
          <w:u w:val="single"/>
        </w:rPr>
      </w:pPr>
      <w:r w:rsidRPr="00E32D0E">
        <w:rPr>
          <w:rFonts w:eastAsia="Helvetica" w:cs="Helvetica"/>
          <w:b/>
          <w:color w:val="000000" w:themeColor="text1"/>
          <w:u w:val="single"/>
        </w:rPr>
        <w:t>Respecto a programación no lineal para su transmisión a través de servicios de pago por evento</w:t>
      </w:r>
      <w:r w:rsidR="007037DA" w:rsidRPr="00E32D0E">
        <w:rPr>
          <w:rFonts w:eastAsia="Helvetica" w:cs="Helvetica"/>
          <w:b/>
          <w:color w:val="000000" w:themeColor="text1"/>
          <w:u w:val="single"/>
        </w:rPr>
        <w:t>.</w:t>
      </w:r>
    </w:p>
    <w:p w:rsidR="00C15F32" w:rsidRPr="00E32D0E" w:rsidRDefault="007037DA" w:rsidP="007A34EB">
      <w:pPr>
        <w:spacing w:after="0" w:line="276" w:lineRule="auto"/>
        <w:rPr>
          <w:rFonts w:eastAsia="Helvetica" w:cs="Helvetica"/>
          <w:color w:val="000000" w:themeColor="text1"/>
        </w:rPr>
      </w:pPr>
      <w:r w:rsidRPr="00E32D0E">
        <w:rPr>
          <w:rFonts w:eastAsia="Helvetica" w:cs="Helvetica"/>
          <w:color w:val="000000" w:themeColor="text1"/>
        </w:rPr>
        <w:t>Las Partes manifiestan que:</w:t>
      </w:r>
    </w:p>
    <w:p w:rsidR="00B9413F" w:rsidRPr="00E32D0E" w:rsidRDefault="00A92903" w:rsidP="007A34EB">
      <w:pPr>
        <w:spacing w:before="120" w:after="0" w:line="276" w:lineRule="auto"/>
        <w:ind w:left="360"/>
        <w:rPr>
          <w:i/>
          <w:color w:val="000000" w:themeColor="text1"/>
          <w:sz w:val="20"/>
          <w:szCs w:val="20"/>
        </w:rPr>
      </w:pPr>
      <w:r w:rsidRPr="00E32D0E">
        <w:rPr>
          <w:rFonts w:eastAsia="Helvetica" w:cs="Helvetica"/>
          <w:i/>
          <w:color w:val="000000" w:themeColor="text1"/>
          <w:sz w:val="20"/>
          <w:szCs w:val="20"/>
        </w:rPr>
        <w:t>“</w:t>
      </w:r>
      <w:r w:rsidR="00B9413F" w:rsidRPr="00E32D0E">
        <w:rPr>
          <w:i/>
          <w:color w:val="000000" w:themeColor="text1"/>
          <w:sz w:val="20"/>
          <w:szCs w:val="20"/>
        </w:rPr>
        <w:t>En relación con el licenciamiento de Programación No Lineal de Video (por ejemplo, contenido) para su transmisión a través de servicios de pago por evento (Pay-Per-View, por sus siglas en inglés, “</w:t>
      </w:r>
      <w:r w:rsidR="00B9413F" w:rsidRPr="00E32D0E">
        <w:rPr>
          <w:i/>
          <w:color w:val="000000" w:themeColor="text1"/>
          <w:sz w:val="20"/>
          <w:szCs w:val="20"/>
          <w:u w:val="single"/>
        </w:rPr>
        <w:t>PPV</w:t>
      </w:r>
      <w:r w:rsidR="00B9413F" w:rsidRPr="00E32D0E">
        <w:rPr>
          <w:i/>
          <w:color w:val="000000" w:themeColor="text1"/>
          <w:sz w:val="20"/>
          <w:szCs w:val="20"/>
        </w:rPr>
        <w:t>”), las principales consideraciones habituales de la industria que impulsan las negociaciones y posibles variaciones en los términos y condiciones acordados entre Time Warner y los Operadores STAR incluyen, entre otros:</w:t>
      </w:r>
    </w:p>
    <w:p w:rsidR="00B9413F" w:rsidRPr="00E32D0E" w:rsidRDefault="00B9413F" w:rsidP="007A34EB">
      <w:pPr>
        <w:pStyle w:val="Prrafodelista"/>
        <w:numPr>
          <w:ilvl w:val="0"/>
          <w:numId w:val="12"/>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Fuerza del contenido del título y fecha de lanzamiento</w:t>
      </w:r>
      <w:r w:rsidRPr="00E32D0E">
        <w:rPr>
          <w:rFonts w:cs="Times New Roman"/>
          <w:i/>
          <w:color w:val="000000" w:themeColor="text1"/>
          <w:sz w:val="20"/>
          <w:szCs w:val="20"/>
        </w:rPr>
        <w:t xml:space="preserve">: fijación de precios diferenciados impulsados </w:t>
      </w:r>
      <w:r w:rsidRPr="00E32D0E">
        <w:rPr>
          <w:rFonts w:ascii="Arial" w:hAnsi="Arial" w:cs="Arial"/>
          <w:i/>
          <w:color w:val="000000" w:themeColor="text1"/>
          <w:sz w:val="20"/>
          <w:szCs w:val="20"/>
        </w:rPr>
        <w:t>​​</w:t>
      </w:r>
      <w:r w:rsidRPr="00E32D0E">
        <w:rPr>
          <w:rFonts w:cs="Times New Roman"/>
          <w:i/>
          <w:color w:val="000000" w:themeColor="text1"/>
          <w:sz w:val="20"/>
          <w:szCs w:val="20"/>
        </w:rPr>
        <w:t>por la fuerza del título y la fecha de lanzamiento en relación con otros títulos cuando se aplica sin diferenciación material entre los Operadores STAR con acceso al título en cuestión.</w:t>
      </w:r>
    </w:p>
    <w:p w:rsidR="00B9413F" w:rsidRPr="00E32D0E" w:rsidRDefault="00B9413F" w:rsidP="007A34EB">
      <w:pPr>
        <w:pStyle w:val="Prrafodelista"/>
        <w:numPr>
          <w:ilvl w:val="0"/>
          <w:numId w:val="12"/>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Promoción de títulos individuales</w:t>
      </w:r>
      <w:r w:rsidRPr="00E32D0E">
        <w:rPr>
          <w:rFonts w:cs="Times New Roman"/>
          <w:i/>
          <w:color w:val="000000" w:themeColor="text1"/>
          <w:sz w:val="20"/>
          <w:szCs w:val="20"/>
        </w:rPr>
        <w:t xml:space="preserve">: precios diferenciados y otros esfuerzos promocionales para respaldar títulos individuales, o un conjunto de títulos, basados </w:t>
      </w:r>
      <w:r w:rsidRPr="00E32D0E">
        <w:rPr>
          <w:rFonts w:ascii="Arial" w:hAnsi="Arial" w:cs="Arial"/>
          <w:i/>
          <w:color w:val="000000" w:themeColor="text1"/>
          <w:sz w:val="20"/>
          <w:szCs w:val="20"/>
        </w:rPr>
        <w:t>​​</w:t>
      </w:r>
      <w:r w:rsidRPr="00E32D0E">
        <w:rPr>
          <w:rFonts w:cs="Times New Roman"/>
          <w:i/>
          <w:color w:val="000000" w:themeColor="text1"/>
          <w:sz w:val="20"/>
          <w:szCs w:val="20"/>
        </w:rPr>
        <w:t>en negociaciones bilaterales e individuales con Operadores STAR y sujetos a las labores promocionales u otro tipo de apoyo por parte del Operador STAR.</w:t>
      </w:r>
    </w:p>
    <w:p w:rsidR="00B9413F" w:rsidRPr="00E32D0E" w:rsidRDefault="00B9413F" w:rsidP="007A34EB">
      <w:pPr>
        <w:pStyle w:val="Prrafodelista"/>
        <w:numPr>
          <w:ilvl w:val="0"/>
          <w:numId w:val="12"/>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Rendimiento contra Indicadores de Rendimiento Clave (por sus siglas en inglés, KPI)</w:t>
      </w:r>
      <w:r w:rsidRPr="00E32D0E">
        <w:rPr>
          <w:rFonts w:cs="Times New Roman"/>
          <w:i/>
          <w:color w:val="000000" w:themeColor="text1"/>
          <w:sz w:val="20"/>
          <w:szCs w:val="20"/>
        </w:rPr>
        <w:t>: el rendimiento individual del Operador STAR frente a indicadores de rendimiento clave y otros objetivos acordados, donde dichos indicadores y objetivos se definen de manera similar en relación con todos los Operadores STAR con acceso al contenido PPV de Time Warner.</w:t>
      </w:r>
    </w:p>
    <w:p w:rsidR="00B9413F" w:rsidRPr="00E32D0E" w:rsidRDefault="00B9413F" w:rsidP="007A34EB">
      <w:pPr>
        <w:pStyle w:val="Prrafodelista"/>
        <w:numPr>
          <w:ilvl w:val="0"/>
          <w:numId w:val="12"/>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Mercadotecnia y posicionamiento ofrecido:</w:t>
      </w:r>
      <w:r w:rsidRPr="00E32D0E">
        <w:rPr>
          <w:rFonts w:cs="Times New Roman"/>
          <w:i/>
          <w:color w:val="000000" w:themeColor="text1"/>
          <w:sz w:val="20"/>
          <w:szCs w:val="20"/>
        </w:rPr>
        <w:t xml:space="preserve"> la mercadotecnia y el posicionamiento ofrecido por el Operador STAR individual, donde otros Operadores STAR situados en una situación similar tienen la oportunidad de proporcionar la mercadotecnia y el posicionamiento correspondientes.</w:t>
      </w:r>
    </w:p>
    <w:p w:rsidR="00B9413F" w:rsidRPr="00E32D0E" w:rsidRDefault="00B9413F" w:rsidP="007A34EB">
      <w:pPr>
        <w:pStyle w:val="Prrafodelista"/>
        <w:numPr>
          <w:ilvl w:val="0"/>
          <w:numId w:val="12"/>
        </w:numPr>
        <w:spacing w:before="120" w:after="0" w:line="276" w:lineRule="auto"/>
        <w:ind w:left="1080"/>
        <w:rPr>
          <w:rFonts w:cs="Times New Roman"/>
          <w:i/>
          <w:color w:val="000000" w:themeColor="text1"/>
          <w:sz w:val="20"/>
          <w:szCs w:val="20"/>
        </w:rPr>
      </w:pPr>
      <w:r w:rsidRPr="00E32D0E">
        <w:rPr>
          <w:rFonts w:cs="Times New Roman"/>
          <w:b/>
          <w:i/>
          <w:color w:val="000000" w:themeColor="text1"/>
          <w:sz w:val="20"/>
          <w:szCs w:val="20"/>
        </w:rPr>
        <w:t>Exclusividad del título:</w:t>
      </w:r>
      <w:r w:rsidRPr="00E32D0E">
        <w:rPr>
          <w:rFonts w:cs="Times New Roman"/>
          <w:i/>
          <w:color w:val="000000" w:themeColor="text1"/>
          <w:sz w:val="20"/>
          <w:szCs w:val="20"/>
        </w:rPr>
        <w:t xml:space="preserve"> licencia exclusiva por cierto plazo a cambio de una contraprestación financiera.</w:t>
      </w:r>
    </w:p>
    <w:p w:rsidR="00B9413F" w:rsidRPr="00E32D0E" w:rsidRDefault="00B9413F" w:rsidP="007A34EB">
      <w:pPr>
        <w:pStyle w:val="Prrafodelista"/>
        <w:numPr>
          <w:ilvl w:val="0"/>
          <w:numId w:val="12"/>
        </w:numPr>
        <w:spacing w:before="120" w:after="0" w:line="276" w:lineRule="auto"/>
        <w:ind w:left="1080"/>
        <w:rPr>
          <w:color w:val="000000" w:themeColor="text1"/>
          <w:sz w:val="20"/>
          <w:szCs w:val="20"/>
        </w:rPr>
      </w:pPr>
      <w:r w:rsidRPr="00E32D0E">
        <w:rPr>
          <w:rFonts w:cs="Times New Roman"/>
          <w:b/>
          <w:i/>
          <w:color w:val="000000" w:themeColor="text1"/>
          <w:sz w:val="20"/>
          <w:szCs w:val="20"/>
        </w:rPr>
        <w:t>Otras consideraciones:</w:t>
      </w:r>
      <w:r w:rsidRPr="00E32D0E">
        <w:rPr>
          <w:rFonts w:cs="Times New Roman"/>
          <w:i/>
          <w:color w:val="000000" w:themeColor="text1"/>
          <w:sz w:val="20"/>
          <w:szCs w:val="20"/>
        </w:rPr>
        <w:t xml:space="preserve"> otras consideraciones </w:t>
      </w:r>
      <w:r w:rsidR="00237F85" w:rsidRPr="00E32D0E">
        <w:rPr>
          <w:rFonts w:cs="Times New Roman"/>
          <w:color w:val="000000" w:themeColor="text1"/>
          <w:sz w:val="20"/>
          <w:szCs w:val="20"/>
        </w:rPr>
        <w:t>[…]</w:t>
      </w:r>
      <w:r w:rsidRPr="00E32D0E">
        <w:rPr>
          <w:rFonts w:cs="Times New Roman"/>
          <w:i/>
          <w:color w:val="000000" w:themeColor="text1"/>
          <w:sz w:val="20"/>
          <w:szCs w:val="20"/>
        </w:rPr>
        <w:t xml:space="preserve">, aplicables por analogía al licenciamiento de contenidos para su transmisión a través de servicios de PPV. </w:t>
      </w:r>
      <w:r w:rsidR="00237F85" w:rsidRPr="00E32D0E">
        <w:rPr>
          <w:rFonts w:cs="Times New Roman"/>
          <w:color w:val="000000" w:themeColor="text1"/>
          <w:sz w:val="20"/>
          <w:szCs w:val="20"/>
        </w:rPr>
        <w:t>[…].</w:t>
      </w:r>
      <w:r w:rsidRPr="00E32D0E">
        <w:rPr>
          <w:rFonts w:cs="Times New Roman"/>
          <w:i/>
          <w:color w:val="000000" w:themeColor="text1"/>
          <w:sz w:val="20"/>
          <w:szCs w:val="20"/>
        </w:rPr>
        <w:t>”</w:t>
      </w:r>
    </w:p>
    <w:p w:rsidR="00637E27" w:rsidRPr="00E32D0E" w:rsidRDefault="00637E27" w:rsidP="007A34EB">
      <w:pPr>
        <w:spacing w:before="120" w:after="0" w:line="276" w:lineRule="auto"/>
        <w:rPr>
          <w:color w:val="000000" w:themeColor="text1"/>
        </w:rPr>
      </w:pPr>
      <w:r w:rsidRPr="00E32D0E">
        <w:rPr>
          <w:color w:val="000000" w:themeColor="text1"/>
        </w:rPr>
        <w:t>Al respecto, las Partes señalaron que</w:t>
      </w:r>
      <w:r w:rsidR="005910C8" w:rsidRPr="00E32D0E">
        <w:rPr>
          <w:color w:val="000000" w:themeColor="text1"/>
        </w:rPr>
        <w:t>,</w:t>
      </w:r>
      <w:r w:rsidRPr="00E32D0E">
        <w:rPr>
          <w:color w:val="000000" w:themeColor="text1"/>
        </w:rPr>
        <w:t xml:space="preserve"> a</w:t>
      </w:r>
      <w:r w:rsidR="00E765CE" w:rsidRPr="00E32D0E">
        <w:rPr>
          <w:color w:val="000000" w:themeColor="text1"/>
        </w:rPr>
        <w:t xml:space="preserve">l momento del Cierre, </w:t>
      </w:r>
      <w:r w:rsidR="00A728D6" w:rsidRPr="00E32D0E">
        <w:rPr>
          <w:b/>
          <w:color w:val="000000" w:themeColor="text1"/>
          <w:sz w:val="20"/>
          <w:szCs w:val="20"/>
          <w:u w:color="0000CC"/>
        </w:rPr>
        <w:t>“CONFIDENCIAL POR LEY”</w:t>
      </w:r>
      <w:r w:rsidRPr="00E32D0E">
        <w:rPr>
          <w:color w:val="000000" w:themeColor="text1"/>
        </w:rPr>
        <w:t xml:space="preserve"> contaban con </w:t>
      </w:r>
      <w:r w:rsidR="00A728D6" w:rsidRPr="00E32D0E">
        <w:rPr>
          <w:b/>
          <w:color w:val="000000" w:themeColor="text1"/>
          <w:sz w:val="20"/>
          <w:szCs w:val="20"/>
          <w:u w:color="0000CC"/>
        </w:rPr>
        <w:t>“CONFIDENCIAL POR LEY”</w:t>
      </w:r>
      <w:r w:rsidRPr="00E32D0E">
        <w:rPr>
          <w:color w:val="000000" w:themeColor="text1"/>
        </w:rPr>
        <w:t xml:space="preserve"> contratos de Programación No Lineal de Video para su transmisión a través de servicios de pago por evento,</w:t>
      </w:r>
      <w:r w:rsidR="00E765CE" w:rsidRPr="00E32D0E">
        <w:rPr>
          <w:color w:val="000000" w:themeColor="text1"/>
        </w:rPr>
        <w:t xml:space="preserve"> </w:t>
      </w:r>
      <w:r w:rsidR="00A728D6" w:rsidRPr="00E32D0E">
        <w:rPr>
          <w:b/>
          <w:color w:val="000000" w:themeColor="text1"/>
          <w:sz w:val="20"/>
          <w:szCs w:val="20"/>
          <w:u w:color="0000CC"/>
        </w:rPr>
        <w:t>“CONFIDENCIAL POR LEY”</w:t>
      </w:r>
      <w:r w:rsidRPr="00E32D0E">
        <w:rPr>
          <w:color w:val="000000" w:themeColor="text1"/>
        </w:rPr>
        <w:t>.</w:t>
      </w:r>
    </w:p>
    <w:p w:rsidR="00637E27" w:rsidRPr="00E32D0E" w:rsidRDefault="00637E27" w:rsidP="007A34EB">
      <w:pPr>
        <w:spacing w:before="120" w:after="0" w:line="276" w:lineRule="auto"/>
        <w:rPr>
          <w:color w:val="000000" w:themeColor="text1"/>
        </w:rPr>
      </w:pPr>
      <w:r w:rsidRPr="00E32D0E">
        <w:rPr>
          <w:color w:val="000000" w:themeColor="text1"/>
          <w:sz w:val="23"/>
          <w:szCs w:val="23"/>
        </w:rPr>
        <w:t xml:space="preserve">En el </w:t>
      </w:r>
      <w:r w:rsidRPr="00E32D0E">
        <w:rPr>
          <w:color w:val="000000" w:themeColor="text1"/>
        </w:rPr>
        <w:t xml:space="preserve">Segundo Alcance al Escrito de Cumplimiento a la Condición 9.2.20., </w:t>
      </w:r>
      <w:r w:rsidR="003C00FF" w:rsidRPr="00E32D0E">
        <w:rPr>
          <w:color w:val="000000" w:themeColor="text1"/>
        </w:rPr>
        <w:t xml:space="preserve">las Partes </w:t>
      </w:r>
      <w:r w:rsidRPr="00E32D0E">
        <w:rPr>
          <w:color w:val="000000" w:themeColor="text1"/>
        </w:rPr>
        <w:t>describ</w:t>
      </w:r>
      <w:r w:rsidR="003C00FF" w:rsidRPr="00E32D0E">
        <w:rPr>
          <w:color w:val="000000" w:themeColor="text1"/>
        </w:rPr>
        <w:t>i</w:t>
      </w:r>
      <w:r w:rsidR="005910C8" w:rsidRPr="00E32D0E">
        <w:rPr>
          <w:color w:val="000000" w:themeColor="text1"/>
        </w:rPr>
        <w:t>e</w:t>
      </w:r>
      <w:r w:rsidR="003C00FF" w:rsidRPr="00E32D0E">
        <w:rPr>
          <w:color w:val="000000" w:themeColor="text1"/>
        </w:rPr>
        <w:t>ro</w:t>
      </w:r>
      <w:r w:rsidRPr="00E32D0E">
        <w:rPr>
          <w:color w:val="000000" w:themeColor="text1"/>
        </w:rPr>
        <w:t>n los principales términos y condiciones de</w:t>
      </w:r>
      <w:r w:rsidR="003C00FF" w:rsidRPr="00E32D0E">
        <w:rPr>
          <w:color w:val="000000" w:themeColor="text1"/>
        </w:rPr>
        <w:t xml:space="preserve"> </w:t>
      </w:r>
      <w:r w:rsidRPr="00E32D0E">
        <w:rPr>
          <w:color w:val="000000" w:themeColor="text1"/>
        </w:rPr>
        <w:t>l</w:t>
      </w:r>
      <w:r w:rsidR="003C00FF" w:rsidRPr="00E32D0E">
        <w:rPr>
          <w:color w:val="000000" w:themeColor="text1"/>
        </w:rPr>
        <w:t>os</w:t>
      </w:r>
      <w:r w:rsidRPr="00E32D0E">
        <w:rPr>
          <w:color w:val="000000" w:themeColor="text1"/>
        </w:rPr>
        <w:t xml:space="preserve"> contrato</w:t>
      </w:r>
      <w:r w:rsidR="003C00FF" w:rsidRPr="00E32D0E">
        <w:rPr>
          <w:color w:val="000000" w:themeColor="text1"/>
        </w:rPr>
        <w:t>s</w:t>
      </w:r>
      <w:r w:rsidRPr="00E32D0E">
        <w:rPr>
          <w:color w:val="000000" w:themeColor="text1"/>
        </w:rPr>
        <w:t xml:space="preserve"> de Programación No Lineal de Video</w:t>
      </w:r>
      <w:r w:rsidR="003C00FF" w:rsidRPr="00E32D0E">
        <w:rPr>
          <w:color w:val="000000" w:themeColor="text1"/>
        </w:rPr>
        <w:t xml:space="preserve"> correspondientes</w:t>
      </w:r>
      <w:r w:rsidRPr="00E32D0E">
        <w:rPr>
          <w:color w:val="000000" w:themeColor="text1"/>
        </w:rPr>
        <w:t>, así como las principales modificaciones que ha sufrido en relación con los términos y condiciones originales</w:t>
      </w:r>
      <w:r w:rsidR="003C00FF" w:rsidRPr="00E32D0E">
        <w:rPr>
          <w:color w:val="000000" w:themeColor="text1"/>
        </w:rPr>
        <w:t xml:space="preserve">. En particular señalaron que </w:t>
      </w:r>
      <w:r w:rsidR="00A728D6" w:rsidRPr="00E32D0E">
        <w:rPr>
          <w:b/>
          <w:color w:val="000000" w:themeColor="text1"/>
          <w:sz w:val="20"/>
          <w:szCs w:val="20"/>
          <w:u w:color="0000CC"/>
        </w:rPr>
        <w:t>“CONFIDENCIAL POR LEY”</w:t>
      </w:r>
      <w:r w:rsidR="003C00FF" w:rsidRPr="00E32D0E">
        <w:rPr>
          <w:i/>
          <w:color w:val="000000" w:themeColor="text1"/>
        </w:rPr>
        <w:t>.</w:t>
      </w:r>
    </w:p>
    <w:p w:rsidR="00AA280B" w:rsidRPr="00E32D0E" w:rsidRDefault="00AA280B" w:rsidP="007A34EB">
      <w:pPr>
        <w:pStyle w:val="Prrafodelista"/>
        <w:numPr>
          <w:ilvl w:val="0"/>
          <w:numId w:val="55"/>
        </w:numPr>
        <w:spacing w:after="0" w:line="276" w:lineRule="auto"/>
        <w:ind w:left="426"/>
        <w:rPr>
          <w:rFonts w:eastAsia="Helvetica" w:cs="Helvetica"/>
          <w:b/>
          <w:color w:val="000000" w:themeColor="text1"/>
          <w:u w:val="single"/>
        </w:rPr>
      </w:pPr>
      <w:r w:rsidRPr="00E32D0E">
        <w:rPr>
          <w:rFonts w:eastAsia="Helvetica" w:cs="Helvetica"/>
          <w:b/>
          <w:color w:val="000000" w:themeColor="text1"/>
          <w:u w:val="single"/>
        </w:rPr>
        <w:t>Documentación que sustenta la información.</w:t>
      </w:r>
    </w:p>
    <w:p w:rsidR="00D12625" w:rsidRPr="00E32D0E" w:rsidRDefault="00C22EE4" w:rsidP="007A34EB">
      <w:pPr>
        <w:spacing w:after="0" w:line="276" w:lineRule="auto"/>
        <w:rPr>
          <w:rFonts w:eastAsia="Helvetica" w:cs="Helvetica"/>
          <w:color w:val="000000" w:themeColor="text1"/>
        </w:rPr>
      </w:pPr>
      <w:r w:rsidRPr="00E32D0E">
        <w:rPr>
          <w:rFonts w:eastAsia="Helvetica" w:cs="Helvetica"/>
          <w:color w:val="000000" w:themeColor="text1"/>
        </w:rPr>
        <w:t>A</w:t>
      </w:r>
      <w:r w:rsidR="00D12625" w:rsidRPr="00E32D0E">
        <w:rPr>
          <w:rFonts w:eastAsia="Helvetica" w:cs="Helvetica"/>
          <w:color w:val="000000" w:themeColor="text1"/>
        </w:rPr>
        <w:t xml:space="preserve">compañando al </w:t>
      </w:r>
      <w:r w:rsidR="00D12625" w:rsidRPr="00E32D0E">
        <w:rPr>
          <w:color w:val="000000" w:themeColor="text1"/>
        </w:rPr>
        <w:t xml:space="preserve">Escrito de Cumplimiento a la Condición 9.2.20., </w:t>
      </w:r>
      <w:r w:rsidR="00D12625" w:rsidRPr="00E32D0E">
        <w:rPr>
          <w:rFonts w:eastAsia="Helvetica" w:cs="Helvetica"/>
          <w:color w:val="000000" w:themeColor="text1"/>
        </w:rPr>
        <w:t>las Partes proporcionaron, como documentación que sustenta la información correspondiente a Condiciones de Acceso, copias simples de diversos contratos de Programación de Video de Time Warner con proveedores del STAR, que señalaron son los que estaban vigentes al momento del cierre de la Operación (Cierre).</w:t>
      </w:r>
    </w:p>
    <w:p w:rsidR="00D12625" w:rsidRPr="00E32D0E" w:rsidRDefault="00D12625" w:rsidP="007A34EB">
      <w:pPr>
        <w:spacing w:after="0" w:line="276" w:lineRule="auto"/>
        <w:rPr>
          <w:rFonts w:eastAsia="Helvetica" w:cs="Helvetica"/>
          <w:color w:val="000000" w:themeColor="text1"/>
        </w:rPr>
      </w:pPr>
      <w:r w:rsidRPr="00E32D0E">
        <w:rPr>
          <w:rFonts w:eastAsia="Helvetica" w:cs="Helvetica"/>
          <w:color w:val="000000" w:themeColor="text1"/>
        </w:rPr>
        <w:t>Respecto a los contratos proporcionados,</w:t>
      </w:r>
      <w:r w:rsidRPr="00E32D0E">
        <w:rPr>
          <w:color w:val="000000" w:themeColor="text1"/>
        </w:rPr>
        <w:t xml:space="preserve"> </w:t>
      </w:r>
      <w:r w:rsidRPr="00E32D0E">
        <w:rPr>
          <w:rFonts w:eastAsia="Helvetica" w:cs="Helvetica"/>
          <w:color w:val="000000" w:themeColor="text1"/>
        </w:rPr>
        <w:t>las Partes afirman que no existe documentación adicional que sustente la información correspondiente a las Condiciones de Acceso.</w:t>
      </w:r>
    </w:p>
    <w:p w:rsidR="00BB46AA" w:rsidRPr="00E32D0E" w:rsidRDefault="00BB46AA" w:rsidP="007A34EB">
      <w:pPr>
        <w:pStyle w:val="Ttulo3"/>
        <w:spacing w:after="0"/>
        <w:rPr>
          <w:color w:val="000000" w:themeColor="text1"/>
        </w:rPr>
      </w:pPr>
      <w:bookmarkStart w:id="29" w:name="_Toc531162705"/>
      <w:bookmarkStart w:id="30" w:name="_Toc536788146"/>
      <w:r w:rsidRPr="00E32D0E">
        <w:rPr>
          <w:color w:val="000000" w:themeColor="text1"/>
        </w:rPr>
        <w:t>Análisis de</w:t>
      </w:r>
      <w:r w:rsidR="006B5127" w:rsidRPr="00E32D0E">
        <w:rPr>
          <w:color w:val="000000" w:themeColor="text1"/>
        </w:rPr>
        <w:t>l cumplimiento</w:t>
      </w:r>
      <w:bookmarkEnd w:id="29"/>
      <w:bookmarkEnd w:id="30"/>
    </w:p>
    <w:p w:rsidR="00C22EE4" w:rsidRPr="00E32D0E" w:rsidRDefault="002239A9" w:rsidP="007A34EB">
      <w:pPr>
        <w:spacing w:before="120" w:after="0" w:line="276" w:lineRule="auto"/>
        <w:rPr>
          <w:rFonts w:eastAsia="Helvetica" w:cs="Helvetica"/>
          <w:color w:val="000000" w:themeColor="text1"/>
        </w:rPr>
      </w:pPr>
      <w:r w:rsidRPr="00E32D0E">
        <w:rPr>
          <w:rFonts w:eastAsia="Helvetica" w:cs="Helvetica"/>
          <w:color w:val="000000" w:themeColor="text1"/>
        </w:rPr>
        <w:t xml:space="preserve">De la revisión de la información descrita anteriormente, </w:t>
      </w:r>
      <w:r w:rsidR="008A0B3B" w:rsidRPr="00E32D0E">
        <w:rPr>
          <w:rFonts w:eastAsia="Helvetica" w:cs="Helvetica"/>
          <w:color w:val="000000" w:themeColor="text1"/>
        </w:rPr>
        <w:t xml:space="preserve">se observa que </w:t>
      </w:r>
      <w:r w:rsidR="004864DA" w:rsidRPr="00E32D0E">
        <w:rPr>
          <w:rFonts w:eastAsia="Helvetica" w:cs="Helvetica"/>
          <w:color w:val="000000" w:themeColor="text1"/>
        </w:rPr>
        <w:t xml:space="preserve">las Partes aportaron </w:t>
      </w:r>
      <w:r w:rsidR="004864DA" w:rsidRPr="00E32D0E">
        <w:rPr>
          <w:rFonts w:eastAsia="Calibri" w:cs="Times New Roman"/>
          <w:color w:val="000000" w:themeColor="text1"/>
        </w:rPr>
        <w:t>un informe detalla</w:t>
      </w:r>
      <w:r w:rsidR="007F1991" w:rsidRPr="00E32D0E">
        <w:rPr>
          <w:rFonts w:eastAsia="Calibri" w:cs="Times New Roman"/>
          <w:color w:val="000000" w:themeColor="text1"/>
        </w:rPr>
        <w:t>n</w:t>
      </w:r>
      <w:r w:rsidR="004864DA" w:rsidRPr="00E32D0E">
        <w:rPr>
          <w:rFonts w:eastAsia="Calibri" w:cs="Times New Roman"/>
          <w:color w:val="000000" w:themeColor="text1"/>
        </w:rPr>
        <w:t>do el</w:t>
      </w:r>
      <w:r w:rsidR="004864DA" w:rsidRPr="00E32D0E">
        <w:rPr>
          <w:color w:val="000000" w:themeColor="text1"/>
        </w:rPr>
        <w:t xml:space="preserve"> alcance de los elementos que determin</w:t>
      </w:r>
      <w:r w:rsidR="007F1991" w:rsidRPr="00E32D0E">
        <w:rPr>
          <w:color w:val="000000" w:themeColor="text1"/>
        </w:rPr>
        <w:t>a</w:t>
      </w:r>
      <w:r w:rsidR="004864DA" w:rsidRPr="00E32D0E">
        <w:rPr>
          <w:color w:val="000000" w:themeColor="text1"/>
        </w:rPr>
        <w:t xml:space="preserve">n los términos y condiciones de los contratos de Programación de Video de Time Warner con Operadores STAR vigentes antes del </w:t>
      </w:r>
      <w:r w:rsidR="007F1991" w:rsidRPr="00E32D0E">
        <w:rPr>
          <w:color w:val="000000" w:themeColor="text1"/>
        </w:rPr>
        <w:t>C</w:t>
      </w:r>
      <w:r w:rsidR="004864DA" w:rsidRPr="00E32D0E">
        <w:rPr>
          <w:color w:val="000000" w:themeColor="text1"/>
        </w:rPr>
        <w:t>ierre</w:t>
      </w:r>
      <w:r w:rsidR="008A0B3B" w:rsidRPr="00E32D0E">
        <w:rPr>
          <w:color w:val="000000" w:themeColor="text1"/>
        </w:rPr>
        <w:t>,</w:t>
      </w:r>
      <w:r w:rsidR="007F1991" w:rsidRPr="00E32D0E">
        <w:rPr>
          <w:color w:val="000000" w:themeColor="text1"/>
        </w:rPr>
        <w:t xml:space="preserve"> tal</w:t>
      </w:r>
      <w:r w:rsidR="008A0B3B" w:rsidRPr="00E32D0E">
        <w:rPr>
          <w:color w:val="000000" w:themeColor="text1"/>
        </w:rPr>
        <w:t xml:space="preserve"> como fue requerido en las Condiciones</w:t>
      </w:r>
      <w:r w:rsidRPr="00E32D0E">
        <w:rPr>
          <w:rFonts w:eastAsia="Helvetica" w:cs="Helvetica"/>
          <w:color w:val="000000" w:themeColor="text1"/>
        </w:rPr>
        <w:t>.</w:t>
      </w:r>
      <w:r w:rsidR="004864DA" w:rsidRPr="00E32D0E">
        <w:rPr>
          <w:rFonts w:eastAsia="Helvetica" w:cs="Helvetica"/>
          <w:color w:val="000000" w:themeColor="text1"/>
        </w:rPr>
        <w:t xml:space="preserve"> </w:t>
      </w:r>
    </w:p>
    <w:p w:rsidR="00C22EE4" w:rsidRPr="00E32D0E" w:rsidRDefault="005910C8" w:rsidP="007A34EB">
      <w:pPr>
        <w:spacing w:before="120" w:after="0" w:line="276" w:lineRule="auto"/>
        <w:rPr>
          <w:rFonts w:cs="Times New Roman"/>
          <w:color w:val="000000" w:themeColor="text1"/>
        </w:rPr>
      </w:pPr>
      <w:r w:rsidRPr="00E32D0E">
        <w:rPr>
          <w:rFonts w:eastAsia="Helvetica" w:cs="Helvetica"/>
          <w:color w:val="000000" w:themeColor="text1"/>
        </w:rPr>
        <w:t>Al respecto, para</w:t>
      </w:r>
      <w:r w:rsidR="00B53AFA" w:rsidRPr="00E32D0E">
        <w:rPr>
          <w:rFonts w:eastAsia="Helvetica" w:cs="Helvetica"/>
          <w:color w:val="000000" w:themeColor="text1"/>
        </w:rPr>
        <w:t xml:space="preserve"> los </w:t>
      </w:r>
      <w:r w:rsidR="00B53AFA" w:rsidRPr="00E32D0E">
        <w:rPr>
          <w:color w:val="000000" w:themeColor="text1"/>
        </w:rPr>
        <w:t xml:space="preserve">elementos </w:t>
      </w:r>
      <w:r w:rsidR="00144CEE" w:rsidRPr="00E32D0E">
        <w:rPr>
          <w:color w:val="000000" w:themeColor="text1"/>
        </w:rPr>
        <w:t xml:space="preserve">de los contratos aportados por las Partes para </w:t>
      </w:r>
      <w:r w:rsidR="00B53AFA" w:rsidRPr="00E32D0E">
        <w:rPr>
          <w:color w:val="000000" w:themeColor="text1"/>
        </w:rPr>
        <w:t xml:space="preserve">programación lineal, </w:t>
      </w:r>
      <w:r w:rsidR="00144CEE" w:rsidRPr="00E32D0E">
        <w:rPr>
          <w:color w:val="000000" w:themeColor="text1"/>
        </w:rPr>
        <w:t xml:space="preserve">es decir </w:t>
      </w:r>
      <w:r w:rsidR="00237F85" w:rsidRPr="00E32D0E">
        <w:rPr>
          <w:rFonts w:cs="Times New Roman"/>
          <w:color w:val="000000" w:themeColor="text1"/>
        </w:rPr>
        <w:t>penetración, volumen, paquetización, derechos licenciados, duración de la licencia, compromisos promocionales, valor no monetario, factores locales, incum</w:t>
      </w:r>
      <w:r w:rsidRPr="00E32D0E">
        <w:rPr>
          <w:rFonts w:cs="Times New Roman"/>
          <w:color w:val="000000" w:themeColor="text1"/>
        </w:rPr>
        <w:t>plimiento, solvencia crediticia, e</w:t>
      </w:r>
      <w:r w:rsidR="00237F85" w:rsidRPr="00E32D0E">
        <w:rPr>
          <w:rFonts w:cs="Times New Roman"/>
          <w:color w:val="000000" w:themeColor="text1"/>
        </w:rPr>
        <w:t xml:space="preserve"> historial de negociaciones</w:t>
      </w:r>
      <w:r w:rsidR="00144CEE" w:rsidRPr="00E32D0E">
        <w:rPr>
          <w:rFonts w:cs="Times New Roman"/>
          <w:color w:val="000000" w:themeColor="text1"/>
        </w:rPr>
        <w:t>, así como respecto a aquellos para programación no lineal</w:t>
      </w:r>
      <w:r w:rsidR="00761AC0" w:rsidRPr="00E32D0E">
        <w:rPr>
          <w:rFonts w:cs="Times New Roman"/>
          <w:color w:val="000000" w:themeColor="text1"/>
        </w:rPr>
        <w:t xml:space="preserve"> como</w:t>
      </w:r>
      <w:r w:rsidR="00144CEE" w:rsidRPr="00E32D0E">
        <w:rPr>
          <w:rFonts w:cs="Times New Roman"/>
          <w:color w:val="000000" w:themeColor="text1"/>
        </w:rPr>
        <w:t xml:space="preserve"> </w:t>
      </w:r>
      <w:r w:rsidRPr="00E32D0E">
        <w:rPr>
          <w:rFonts w:cs="Times New Roman"/>
          <w:color w:val="000000" w:themeColor="text1"/>
        </w:rPr>
        <w:t>fuerza del contenido del título y fecha de lanzamiento, promoción de títulos individuales, rendimiento contra Indicadores de Rendimiento Clave (por sus siglas en inglés, KPI), mercadotecnia y posicionamiento ofrecido, exclusividad del título y otras consideraciones</w:t>
      </w:r>
      <w:r w:rsidR="00761AC0" w:rsidRPr="00E32D0E">
        <w:rPr>
          <w:rFonts w:cs="Times New Roman"/>
          <w:color w:val="000000" w:themeColor="text1"/>
        </w:rPr>
        <w:t>, las P</w:t>
      </w:r>
      <w:r w:rsidR="00144CEE" w:rsidRPr="00E32D0E">
        <w:rPr>
          <w:rFonts w:cs="Times New Roman"/>
          <w:color w:val="000000" w:themeColor="text1"/>
        </w:rPr>
        <w:t>artes presenta</w:t>
      </w:r>
      <w:r w:rsidR="007F1991" w:rsidRPr="00E32D0E">
        <w:rPr>
          <w:rFonts w:cs="Times New Roman"/>
          <w:color w:val="000000" w:themeColor="text1"/>
        </w:rPr>
        <w:t>ro</w:t>
      </w:r>
      <w:r w:rsidR="00144CEE" w:rsidRPr="00E32D0E">
        <w:rPr>
          <w:rFonts w:cs="Times New Roman"/>
          <w:color w:val="000000" w:themeColor="text1"/>
        </w:rPr>
        <w:t>n</w:t>
      </w:r>
      <w:r w:rsidR="00C22EE4" w:rsidRPr="00E32D0E">
        <w:rPr>
          <w:rFonts w:cs="Times New Roman"/>
          <w:color w:val="000000" w:themeColor="text1"/>
        </w:rPr>
        <w:t>:</w:t>
      </w:r>
    </w:p>
    <w:p w:rsidR="00C22EE4" w:rsidRPr="00E32D0E" w:rsidRDefault="00C22EE4" w:rsidP="007A34EB">
      <w:pPr>
        <w:pStyle w:val="Prrafodelista"/>
        <w:numPr>
          <w:ilvl w:val="0"/>
          <w:numId w:val="56"/>
        </w:numPr>
        <w:spacing w:before="120" w:after="0" w:line="276" w:lineRule="auto"/>
        <w:ind w:left="714" w:hanging="357"/>
        <w:contextualSpacing w:val="0"/>
        <w:rPr>
          <w:color w:val="000000" w:themeColor="text1"/>
        </w:rPr>
      </w:pPr>
      <w:r w:rsidRPr="00E32D0E">
        <w:rPr>
          <w:rFonts w:cs="Times New Roman"/>
          <w:color w:val="000000" w:themeColor="text1"/>
        </w:rPr>
        <w:t>L</w:t>
      </w:r>
      <w:r w:rsidR="00144CEE" w:rsidRPr="00E32D0E">
        <w:rPr>
          <w:rFonts w:cs="Times New Roman"/>
          <w:color w:val="000000" w:themeColor="text1"/>
        </w:rPr>
        <w:t xml:space="preserve">a descripción </w:t>
      </w:r>
      <w:r w:rsidR="00F23260" w:rsidRPr="00E32D0E">
        <w:rPr>
          <w:rFonts w:cs="Times New Roman"/>
          <w:color w:val="000000" w:themeColor="text1"/>
        </w:rPr>
        <w:t xml:space="preserve">de </w:t>
      </w:r>
      <w:r w:rsidR="005B1715" w:rsidRPr="00E32D0E">
        <w:rPr>
          <w:rFonts w:cs="Times New Roman"/>
          <w:color w:val="000000" w:themeColor="text1"/>
        </w:rPr>
        <w:t>cada uno de ellos</w:t>
      </w:r>
      <w:r w:rsidR="003E785D" w:rsidRPr="00E32D0E">
        <w:rPr>
          <w:rFonts w:cs="Times New Roman"/>
          <w:color w:val="000000" w:themeColor="text1"/>
        </w:rPr>
        <w:t xml:space="preserve">; </w:t>
      </w:r>
      <w:r w:rsidR="005B1715" w:rsidRPr="00E32D0E">
        <w:rPr>
          <w:rFonts w:cs="Times New Roman"/>
          <w:color w:val="000000" w:themeColor="text1"/>
        </w:rPr>
        <w:t xml:space="preserve"> </w:t>
      </w:r>
    </w:p>
    <w:p w:rsidR="00B53AFA" w:rsidRPr="00E32D0E" w:rsidRDefault="00B36086" w:rsidP="007A34EB">
      <w:pPr>
        <w:pStyle w:val="Prrafodelista"/>
        <w:numPr>
          <w:ilvl w:val="0"/>
          <w:numId w:val="56"/>
        </w:numPr>
        <w:spacing w:before="120" w:after="0" w:line="276" w:lineRule="auto"/>
        <w:ind w:left="714" w:hanging="357"/>
        <w:contextualSpacing w:val="0"/>
        <w:rPr>
          <w:color w:val="000000" w:themeColor="text1"/>
        </w:rPr>
      </w:pPr>
      <w:r w:rsidRPr="00E32D0E">
        <w:rPr>
          <w:rFonts w:eastAsia="Helvetica" w:cs="Helvetica"/>
          <w:color w:val="000000" w:themeColor="text1"/>
        </w:rPr>
        <w:t xml:space="preserve">Los términos y condiciones, de forma resumida, </w:t>
      </w:r>
      <w:r w:rsidR="00D071E7" w:rsidRPr="00E32D0E">
        <w:rPr>
          <w:rFonts w:eastAsia="Helvetica" w:cs="Helvetica"/>
          <w:color w:val="000000" w:themeColor="text1"/>
        </w:rPr>
        <w:t>contenidas</w:t>
      </w:r>
      <w:r w:rsidRPr="00E32D0E">
        <w:rPr>
          <w:rFonts w:eastAsia="Helvetica" w:cs="Helvetica"/>
          <w:color w:val="000000" w:themeColor="text1"/>
        </w:rPr>
        <w:t xml:space="preserve"> </w:t>
      </w:r>
      <w:r w:rsidR="00D071E7" w:rsidRPr="00E32D0E">
        <w:rPr>
          <w:rFonts w:eastAsia="Helvetica" w:cs="Helvetica"/>
          <w:color w:val="000000" w:themeColor="text1"/>
        </w:rPr>
        <w:t xml:space="preserve">en </w:t>
      </w:r>
      <w:r w:rsidRPr="00E32D0E">
        <w:rPr>
          <w:rFonts w:eastAsia="Helvetica" w:cs="Helvetica"/>
          <w:color w:val="000000" w:themeColor="text1"/>
        </w:rPr>
        <w:t>los contratos correspondientes c</w:t>
      </w:r>
      <w:r w:rsidR="002E515E" w:rsidRPr="00E32D0E">
        <w:rPr>
          <w:rFonts w:eastAsia="Helvetica" w:cs="Helvetica"/>
          <w:color w:val="000000" w:themeColor="text1"/>
        </w:rPr>
        <w:t>elebrados</w:t>
      </w:r>
      <w:r w:rsidRPr="00E32D0E">
        <w:rPr>
          <w:rFonts w:eastAsia="Helvetica" w:cs="Helvetica"/>
          <w:color w:val="000000" w:themeColor="text1"/>
        </w:rPr>
        <w:t xml:space="preserve"> con los Operadores STAR para el licenciamiento de </w:t>
      </w:r>
      <w:r w:rsidR="000559A7" w:rsidRPr="00E32D0E">
        <w:rPr>
          <w:rFonts w:eastAsia="Helvetica" w:cs="Helvetica"/>
          <w:color w:val="000000" w:themeColor="text1"/>
        </w:rPr>
        <w:t>C</w:t>
      </w:r>
      <w:r w:rsidRPr="00E32D0E">
        <w:rPr>
          <w:rFonts w:eastAsia="Helvetica" w:cs="Helvetica"/>
          <w:color w:val="000000" w:themeColor="text1"/>
        </w:rPr>
        <w:t xml:space="preserve">ontenidos </w:t>
      </w:r>
      <w:r w:rsidR="000559A7" w:rsidRPr="00E32D0E">
        <w:rPr>
          <w:rFonts w:eastAsia="Helvetica" w:cs="Helvetica"/>
          <w:color w:val="000000" w:themeColor="text1"/>
        </w:rPr>
        <w:t xml:space="preserve">Audiovisuales </w:t>
      </w:r>
      <w:r w:rsidRPr="00E32D0E">
        <w:rPr>
          <w:rFonts w:eastAsia="Helvetica" w:cs="Helvetica"/>
          <w:color w:val="000000" w:themeColor="text1"/>
        </w:rPr>
        <w:t>antes del Cierre de la Operación</w:t>
      </w:r>
      <w:r w:rsidR="000559A7" w:rsidRPr="00E32D0E">
        <w:rPr>
          <w:rFonts w:eastAsia="Helvetica" w:cs="Helvetica"/>
          <w:color w:val="000000" w:themeColor="text1"/>
        </w:rPr>
        <w:t>. Esto</w:t>
      </w:r>
      <w:r w:rsidRPr="00E32D0E">
        <w:rPr>
          <w:rFonts w:eastAsia="Helvetica" w:cs="Helvetica"/>
          <w:color w:val="000000" w:themeColor="text1"/>
        </w:rPr>
        <w:t>, e</w:t>
      </w:r>
      <w:r w:rsidR="00C22EE4" w:rsidRPr="00E32D0E">
        <w:rPr>
          <w:rFonts w:cs="Times New Roman"/>
          <w:color w:val="000000" w:themeColor="text1"/>
        </w:rPr>
        <w:t xml:space="preserve">n </w:t>
      </w:r>
      <w:r w:rsidR="005B1715" w:rsidRPr="00E32D0E">
        <w:rPr>
          <w:rFonts w:cs="Times New Roman"/>
          <w:color w:val="000000" w:themeColor="text1"/>
        </w:rPr>
        <w:t xml:space="preserve">las tablas que anexaron al </w:t>
      </w:r>
      <w:r w:rsidR="005B1715" w:rsidRPr="00E32D0E">
        <w:rPr>
          <w:color w:val="000000" w:themeColor="text1"/>
        </w:rPr>
        <w:t xml:space="preserve">Escrito de Cumplimiento a la Condición 9.2.20. como </w:t>
      </w:r>
      <w:r w:rsidR="005B1715" w:rsidRPr="00E32D0E">
        <w:rPr>
          <w:rFonts w:eastAsia="Helvetica" w:cs="Helvetica"/>
          <w:color w:val="000000" w:themeColor="text1"/>
        </w:rPr>
        <w:t>Apéndice 20.i.a</w:t>
      </w:r>
      <w:r w:rsidR="005B1715" w:rsidRPr="00E32D0E">
        <w:rPr>
          <w:color w:val="000000" w:themeColor="text1"/>
        </w:rPr>
        <w:t xml:space="preserve"> y </w:t>
      </w:r>
      <w:r w:rsidR="005B1715" w:rsidRPr="00E32D0E">
        <w:rPr>
          <w:rFonts w:eastAsia="Helvetica" w:cs="Helvetica"/>
          <w:color w:val="000000" w:themeColor="text1"/>
        </w:rPr>
        <w:t>Apéndice 20.i.b,</w:t>
      </w:r>
      <w:r w:rsidR="005910C8" w:rsidRPr="00E32D0E">
        <w:rPr>
          <w:rFonts w:eastAsia="Helvetica" w:cs="Helvetica"/>
          <w:color w:val="000000" w:themeColor="text1"/>
        </w:rPr>
        <w:t xml:space="preserve"> y las incluidas en el Anexo I del Segundo Alcance </w:t>
      </w:r>
      <w:r w:rsidR="005910C8" w:rsidRPr="00E32D0E">
        <w:rPr>
          <w:rFonts w:cs="Times New Roman"/>
          <w:color w:val="000000" w:themeColor="text1"/>
        </w:rPr>
        <w:t xml:space="preserve">al </w:t>
      </w:r>
      <w:r w:rsidR="005910C8" w:rsidRPr="00E32D0E">
        <w:rPr>
          <w:color w:val="000000" w:themeColor="text1"/>
        </w:rPr>
        <w:t>Escrito de Cumplimiento a la Condición 9.2.20</w:t>
      </w:r>
      <w:r w:rsidR="003E785D" w:rsidRPr="00E32D0E">
        <w:rPr>
          <w:color w:val="000000" w:themeColor="text1"/>
        </w:rPr>
        <w:t>, y</w:t>
      </w:r>
    </w:p>
    <w:p w:rsidR="002A3D27" w:rsidRPr="00E32D0E" w:rsidRDefault="002A3D27" w:rsidP="007A34EB">
      <w:pPr>
        <w:pStyle w:val="Prrafodelista"/>
        <w:numPr>
          <w:ilvl w:val="0"/>
          <w:numId w:val="56"/>
        </w:numPr>
        <w:spacing w:before="120" w:after="0" w:line="276" w:lineRule="auto"/>
        <w:ind w:left="714" w:hanging="357"/>
        <w:contextualSpacing w:val="0"/>
        <w:rPr>
          <w:color w:val="000000" w:themeColor="text1"/>
        </w:rPr>
      </w:pPr>
      <w:r w:rsidRPr="00E32D0E">
        <w:rPr>
          <w:color w:val="000000" w:themeColor="text1"/>
        </w:rPr>
        <w:t xml:space="preserve">Copia de los </w:t>
      </w:r>
      <w:r w:rsidRPr="00E32D0E">
        <w:rPr>
          <w:rFonts w:eastAsia="Helvetica" w:cs="Helvetica"/>
          <w:color w:val="000000" w:themeColor="text1"/>
        </w:rPr>
        <w:t>contratos correspondientes c</w:t>
      </w:r>
      <w:r w:rsidR="002E515E" w:rsidRPr="00E32D0E">
        <w:rPr>
          <w:rFonts w:eastAsia="Helvetica" w:cs="Helvetica"/>
          <w:color w:val="000000" w:themeColor="text1"/>
        </w:rPr>
        <w:t>elebrados</w:t>
      </w:r>
      <w:r w:rsidRPr="00E32D0E">
        <w:rPr>
          <w:rFonts w:eastAsia="Helvetica" w:cs="Helvetica"/>
          <w:color w:val="000000" w:themeColor="text1"/>
        </w:rPr>
        <w:t xml:space="preserve"> con los Operadores STAR para el licenciamiento de Contenidos Audiovisuales antes del Cierre de la Operación</w:t>
      </w:r>
      <w:r w:rsidR="003E785D" w:rsidRPr="00E32D0E">
        <w:rPr>
          <w:rFonts w:eastAsia="Helvetica" w:cs="Helvetica"/>
          <w:color w:val="000000" w:themeColor="text1"/>
        </w:rPr>
        <w:t>.</w:t>
      </w:r>
    </w:p>
    <w:p w:rsidR="004864DA" w:rsidRPr="00E32D0E" w:rsidRDefault="005910C8" w:rsidP="007A34EB">
      <w:pPr>
        <w:spacing w:before="120" w:after="0" w:line="276" w:lineRule="auto"/>
        <w:rPr>
          <w:rFonts w:eastAsia="Helvetica" w:cs="Helvetica"/>
          <w:color w:val="000000" w:themeColor="text1"/>
          <w:sz w:val="2"/>
        </w:rPr>
      </w:pPr>
      <w:r w:rsidRPr="00E32D0E">
        <w:rPr>
          <w:rFonts w:eastAsia="Helvetica" w:cs="Helvetica"/>
          <w:color w:val="000000" w:themeColor="text1"/>
        </w:rPr>
        <w:t>L</w:t>
      </w:r>
      <w:r w:rsidR="007D271B" w:rsidRPr="00E32D0E">
        <w:rPr>
          <w:rFonts w:eastAsia="Helvetica" w:cs="Helvetica"/>
          <w:color w:val="000000" w:themeColor="text1"/>
        </w:rPr>
        <w:t xml:space="preserve">a información </w:t>
      </w:r>
      <w:r w:rsidR="0017550A" w:rsidRPr="00E32D0E">
        <w:rPr>
          <w:rFonts w:eastAsia="Helvetica" w:cs="Helvetica"/>
          <w:color w:val="000000" w:themeColor="text1"/>
        </w:rPr>
        <w:t>aportada por las Partes</w:t>
      </w:r>
      <w:r w:rsidR="007D271B" w:rsidRPr="00E32D0E">
        <w:rPr>
          <w:rFonts w:eastAsia="Helvetica" w:cs="Helvetica"/>
          <w:color w:val="000000" w:themeColor="text1"/>
        </w:rPr>
        <w:t xml:space="preserve"> </w:t>
      </w:r>
      <w:r w:rsidR="0017550A" w:rsidRPr="00E32D0E">
        <w:rPr>
          <w:rFonts w:eastAsia="Helvetica" w:cs="Helvetica"/>
          <w:color w:val="000000" w:themeColor="text1"/>
        </w:rPr>
        <w:t>constituye un</w:t>
      </w:r>
      <w:r w:rsidR="007D271B" w:rsidRPr="00E32D0E">
        <w:rPr>
          <w:rFonts w:eastAsia="Helvetica" w:cs="Helvetica"/>
          <w:color w:val="000000" w:themeColor="text1"/>
        </w:rPr>
        <w:t xml:space="preserve"> referente de las condiciones prevalecientes antes de la Operación, que aunada a la información que las Partes deberán presentar de manera </w:t>
      </w:r>
      <w:r w:rsidR="007D271B" w:rsidRPr="00E32D0E">
        <w:rPr>
          <w:rFonts w:eastAsia="Helvetica" w:cs="Helvetica"/>
          <w:i/>
          <w:color w:val="000000" w:themeColor="text1"/>
        </w:rPr>
        <w:t xml:space="preserve">ex post, </w:t>
      </w:r>
      <w:r w:rsidR="007D271B" w:rsidRPr="00E32D0E">
        <w:rPr>
          <w:rFonts w:eastAsia="Helvetica" w:cs="Helvetica"/>
          <w:color w:val="000000" w:themeColor="text1"/>
        </w:rPr>
        <w:t>permitirá</w:t>
      </w:r>
      <w:r w:rsidR="00351F4B" w:rsidRPr="00E32D0E">
        <w:rPr>
          <w:rFonts w:eastAsia="Helvetica" w:cs="Helvetica"/>
          <w:color w:val="000000" w:themeColor="text1"/>
        </w:rPr>
        <w:t xml:space="preserve"> determinar si</w:t>
      </w:r>
      <w:r w:rsidR="007D271B" w:rsidRPr="00E32D0E">
        <w:rPr>
          <w:rFonts w:eastAsia="Helvetica" w:cs="Helvetica"/>
          <w:color w:val="000000" w:themeColor="text1"/>
        </w:rPr>
        <w:t xml:space="preserve"> han cumplido con la obligación establecida en el numeral 19 de las Condiciones</w:t>
      </w:r>
      <w:r w:rsidR="00351F4B" w:rsidRPr="00E32D0E">
        <w:rPr>
          <w:rFonts w:eastAsia="Helvetica" w:cs="Helvetica"/>
          <w:color w:val="000000" w:themeColor="text1"/>
        </w:rPr>
        <w:t>,</w:t>
      </w:r>
      <w:r w:rsidR="007D271B" w:rsidRPr="00E32D0E">
        <w:rPr>
          <w:rFonts w:eastAsia="Helvetica" w:cs="Helvetica"/>
          <w:color w:val="000000" w:themeColor="text1"/>
        </w:rPr>
        <w:t xml:space="preserve"> </w:t>
      </w:r>
      <w:r w:rsidR="007D271B" w:rsidRPr="00E32D0E">
        <w:rPr>
          <w:color w:val="000000" w:themeColor="text1"/>
        </w:rPr>
        <w:t>atendiendo todas las solicitudes de acces</w:t>
      </w:r>
      <w:r w:rsidR="00351F4B" w:rsidRPr="00E32D0E">
        <w:rPr>
          <w:color w:val="000000" w:themeColor="text1"/>
        </w:rPr>
        <w:t>o a la Programación de Video por parte de</w:t>
      </w:r>
      <w:r w:rsidR="007D271B" w:rsidRPr="00E32D0E">
        <w:rPr>
          <w:color w:val="000000" w:themeColor="text1"/>
        </w:rPr>
        <w:t xml:space="preserve"> cualquier Operador ST</w:t>
      </w:r>
      <w:r w:rsidR="00351F4B" w:rsidRPr="00E32D0E">
        <w:rPr>
          <w:color w:val="000000" w:themeColor="text1"/>
        </w:rPr>
        <w:t>AR en condiciones que no tienen ni pueden</w:t>
      </w:r>
      <w:r w:rsidR="007D271B" w:rsidRPr="00E32D0E">
        <w:rPr>
          <w:color w:val="000000" w:themeColor="text1"/>
        </w:rPr>
        <w:t xml:space="preserve"> tener por objeto o efecto, establecer barreras a la entrada, impedir a dichos Operadores STAR el acceso al mercado relevante o a mercados relacionados, o desplazarlos del mercado relevante</w:t>
      </w:r>
      <w:r w:rsidR="00351F4B" w:rsidRPr="00E32D0E">
        <w:rPr>
          <w:color w:val="000000" w:themeColor="text1"/>
        </w:rPr>
        <w:t xml:space="preserve"> identificados en la Resolución</w:t>
      </w:r>
      <w:r w:rsidR="007D271B" w:rsidRPr="00E32D0E">
        <w:rPr>
          <w:color w:val="000000" w:themeColor="text1"/>
        </w:rPr>
        <w:t>.</w:t>
      </w:r>
    </w:p>
    <w:p w:rsidR="006B5127" w:rsidRPr="00E32D0E" w:rsidRDefault="006B5127" w:rsidP="007A34EB">
      <w:pPr>
        <w:pStyle w:val="Ttulo2"/>
        <w:spacing w:after="0"/>
        <w:rPr>
          <w:color w:val="000000" w:themeColor="text1"/>
        </w:rPr>
      </w:pPr>
      <w:bookmarkStart w:id="31" w:name="_Toc531162706"/>
      <w:bookmarkStart w:id="32" w:name="_Toc536788147"/>
      <w:r w:rsidRPr="00E32D0E">
        <w:rPr>
          <w:color w:val="000000" w:themeColor="text1"/>
        </w:rPr>
        <w:t>2. Inciso ii. de la Condición de Reporte Inicial</w:t>
      </w:r>
      <w:bookmarkEnd w:id="31"/>
      <w:bookmarkEnd w:id="32"/>
    </w:p>
    <w:p w:rsidR="00AA5BF3" w:rsidRPr="00E32D0E" w:rsidRDefault="00AA5BF3" w:rsidP="007A34EB">
      <w:pPr>
        <w:pStyle w:val="Ttulo3"/>
        <w:spacing w:after="0"/>
        <w:rPr>
          <w:color w:val="000000" w:themeColor="text1"/>
        </w:rPr>
      </w:pPr>
      <w:bookmarkStart w:id="33" w:name="_Toc531162707"/>
      <w:bookmarkStart w:id="34" w:name="_Toc536788148"/>
      <w:r w:rsidRPr="00E32D0E">
        <w:rPr>
          <w:color w:val="000000" w:themeColor="text1"/>
        </w:rPr>
        <w:t>Obligación</w:t>
      </w:r>
      <w:bookmarkEnd w:id="33"/>
      <w:bookmarkEnd w:id="34"/>
    </w:p>
    <w:p w:rsidR="000C1ADD" w:rsidRPr="00E32D0E" w:rsidRDefault="00403092" w:rsidP="007A34EB">
      <w:pPr>
        <w:spacing w:after="0" w:line="276" w:lineRule="auto"/>
        <w:rPr>
          <w:color w:val="000000" w:themeColor="text1"/>
        </w:rPr>
      </w:pPr>
      <w:r w:rsidRPr="00E32D0E">
        <w:rPr>
          <w:color w:val="000000" w:themeColor="text1"/>
        </w:rPr>
        <w:t>El inciso ii. de la Condición de Report</w:t>
      </w:r>
      <w:r w:rsidR="001F0B23" w:rsidRPr="00E32D0E">
        <w:rPr>
          <w:color w:val="000000" w:themeColor="text1"/>
        </w:rPr>
        <w:t xml:space="preserve">e Inicial requiere a las Partes presentar </w:t>
      </w:r>
      <w:r w:rsidR="001F0B23" w:rsidRPr="00E32D0E">
        <w:rPr>
          <w:rFonts w:eastAsia="Calibri" w:cs="Times New Roman"/>
          <w:color w:val="000000" w:themeColor="text1"/>
        </w:rPr>
        <w:t>u</w:t>
      </w:r>
      <w:r w:rsidR="000C1ADD" w:rsidRPr="00E32D0E">
        <w:rPr>
          <w:rFonts w:eastAsia="Calibri" w:cs="Times New Roman"/>
          <w:color w:val="000000" w:themeColor="text1"/>
        </w:rPr>
        <w:t xml:space="preserve">n listado del Personal Restringido, Personal Relevante, Consejeros de Sky México y Consejeros de HBO LAG, en el que se indiquen sus nombres y fecha de designación en el cargo o puesto correspondiente. Para el caso del Personal Restringido y Personal Relevante, </w:t>
      </w:r>
      <w:r w:rsidR="001F0B23" w:rsidRPr="00E32D0E">
        <w:rPr>
          <w:rFonts w:eastAsia="Calibri" w:cs="Times New Roman"/>
          <w:color w:val="000000" w:themeColor="text1"/>
        </w:rPr>
        <w:t>la información presentada por las Partes debe presentar el cargo y funciones de cada uno.</w:t>
      </w:r>
    </w:p>
    <w:p w:rsidR="00AA5BF3" w:rsidRPr="00E32D0E" w:rsidRDefault="00AA5BF3" w:rsidP="007A34EB">
      <w:pPr>
        <w:pStyle w:val="Ttulo3"/>
        <w:spacing w:after="0"/>
        <w:rPr>
          <w:color w:val="000000" w:themeColor="text1"/>
        </w:rPr>
      </w:pPr>
      <w:bookmarkStart w:id="35" w:name="_Toc531162708"/>
      <w:bookmarkStart w:id="36" w:name="_Toc536788149"/>
      <w:r w:rsidRPr="00E32D0E">
        <w:rPr>
          <w:color w:val="000000" w:themeColor="text1"/>
        </w:rPr>
        <w:t>Información de las Partes</w:t>
      </w:r>
      <w:bookmarkEnd w:id="35"/>
      <w:bookmarkEnd w:id="36"/>
    </w:p>
    <w:p w:rsidR="00791F53" w:rsidRPr="00E32D0E" w:rsidRDefault="00E005BD" w:rsidP="007A34EB">
      <w:pPr>
        <w:spacing w:before="100" w:after="0" w:line="276" w:lineRule="auto"/>
        <w:rPr>
          <w:rFonts w:eastAsia="Calibri" w:cs="Times New Roman"/>
          <w:color w:val="000000" w:themeColor="text1"/>
        </w:rPr>
      </w:pPr>
      <w:r w:rsidRPr="00E32D0E">
        <w:rPr>
          <w:rFonts w:eastAsia="Calibri" w:cs="Times New Roman"/>
          <w:color w:val="000000" w:themeColor="text1"/>
        </w:rPr>
        <w:t xml:space="preserve">Para dar </w:t>
      </w:r>
      <w:r w:rsidR="0023526B" w:rsidRPr="00E32D0E">
        <w:rPr>
          <w:rFonts w:eastAsia="Calibri" w:cs="Times New Roman"/>
          <w:color w:val="000000" w:themeColor="text1"/>
        </w:rPr>
        <w:t>cumplimiento</w:t>
      </w:r>
      <w:r w:rsidRPr="00E32D0E">
        <w:rPr>
          <w:rFonts w:eastAsia="Calibri" w:cs="Times New Roman"/>
          <w:color w:val="000000" w:themeColor="text1"/>
        </w:rPr>
        <w:t xml:space="preserve"> a lo requerido en este inciso, respecto al </w:t>
      </w:r>
      <w:r w:rsidRPr="00E32D0E">
        <w:rPr>
          <w:rFonts w:eastAsia="Calibri" w:cs="Times New Roman"/>
          <w:b/>
          <w:color w:val="000000" w:themeColor="text1"/>
        </w:rPr>
        <w:t>Personal Restringido de Time Warner</w:t>
      </w:r>
      <w:r w:rsidRPr="00E32D0E">
        <w:rPr>
          <w:rFonts w:eastAsia="Calibri" w:cs="Times New Roman"/>
          <w:color w:val="000000" w:themeColor="text1"/>
        </w:rPr>
        <w:t>, las Partes presentaron bajo protesta de decir verdad la información que se incluye en las tablas</w:t>
      </w:r>
      <w:r w:rsidR="00C074DA" w:rsidRPr="00E32D0E">
        <w:rPr>
          <w:rFonts w:eastAsia="Calibri" w:cs="Times New Roman"/>
          <w:color w:val="000000" w:themeColor="text1"/>
        </w:rPr>
        <w:t xml:space="preserve"> que se transcriben a continuación</w:t>
      </w:r>
      <w:r w:rsidRPr="00E32D0E">
        <w:rPr>
          <w:rFonts w:eastAsia="Calibri" w:cs="Times New Roman"/>
          <w:color w:val="000000" w:themeColor="text1"/>
        </w:rPr>
        <w:t>, señalando que la identificación del personal que ahí se lista se realizó a partir de la mejor información disponible con la que cuentan.</w:t>
      </w:r>
      <w:r w:rsidR="00791F53" w:rsidRPr="00E32D0E">
        <w:rPr>
          <w:rFonts w:eastAsia="Calibri" w:cs="Times New Roman"/>
          <w:color w:val="000000" w:themeColor="text1"/>
        </w:rPr>
        <w:t xml:space="preserve"> Al respecto, señalaron que:</w:t>
      </w:r>
    </w:p>
    <w:p w:rsidR="004C0C91" w:rsidRPr="00E32D0E" w:rsidRDefault="00791F53" w:rsidP="007A34EB">
      <w:pPr>
        <w:spacing w:after="0" w:line="276" w:lineRule="auto"/>
        <w:ind w:left="709"/>
        <w:rPr>
          <w:color w:val="000000" w:themeColor="text1"/>
          <w:sz w:val="20"/>
          <w:szCs w:val="20"/>
        </w:rPr>
      </w:pPr>
      <w:r w:rsidRPr="00E32D0E">
        <w:rPr>
          <w:rFonts w:eastAsia="Calibri" w:cs="Times New Roman"/>
          <w:color w:val="000000" w:themeColor="text1"/>
          <w:sz w:val="20"/>
          <w:szCs w:val="20"/>
        </w:rPr>
        <w:t>“</w:t>
      </w:r>
      <w:r w:rsidRPr="00E32D0E">
        <w:rPr>
          <w:b/>
          <w:i/>
          <w:color w:val="000000" w:themeColor="text1"/>
          <w:sz w:val="20"/>
          <w:szCs w:val="20"/>
        </w:rPr>
        <w:t>Bajo protesta de decir verdad</w:t>
      </w:r>
      <w:r w:rsidRPr="00E32D0E">
        <w:rPr>
          <w:i/>
          <w:color w:val="000000" w:themeColor="text1"/>
          <w:sz w:val="20"/>
          <w:szCs w:val="20"/>
        </w:rPr>
        <w:t>, la siguiente tabla señala al Personal Restringido (según dicho término se define en las Condiciones), cuya identificación se hizo de manera exhaustiva, a partir de la mejor información disponible para el Grupo AT&amp;T y Time Warner. Para efectos de claridad, el Personal Restringido señalado a continuación se relaciona con los contratos, acuerdos y/o convenios de Programación de Video de Time Warner en México. Se excluye al personal con funciones similares en relación con la Programación de Video de Time Warner que no participan ni tienen autoridad, directa o indirectamente, en la toma de decisiones respecto de la preparación, negociación o administración de los convenios, contratos y/o acuerdos de Programación de Video de Time Warner en México, así como respecto a las estrategias comerciales relacionadas, así como al personal con funciones similares en relación con HBO LAG.</w:t>
      </w:r>
      <w:r w:rsidRPr="00E32D0E">
        <w:rPr>
          <w:rFonts w:eastAsia="Calibri" w:cs="Times New Roman"/>
          <w:color w:val="000000" w:themeColor="text1"/>
          <w:sz w:val="20"/>
          <w:szCs w:val="20"/>
        </w:rPr>
        <w:t>”</w:t>
      </w:r>
    </w:p>
    <w:p w:rsidR="00C074DA" w:rsidRPr="00E32D0E" w:rsidRDefault="00346F0E" w:rsidP="007A34EB">
      <w:pPr>
        <w:spacing w:before="100" w:after="0" w:line="276" w:lineRule="auto"/>
        <w:rPr>
          <w:rFonts w:eastAsia="Calibri" w:cs="Times New Roman"/>
          <w:color w:val="000000" w:themeColor="text1"/>
        </w:rPr>
      </w:pPr>
      <w:r w:rsidRPr="00E32D0E">
        <w:rPr>
          <w:rFonts w:eastAsia="Calibri" w:cs="Times New Roman"/>
          <w:b/>
          <w:color w:val="000000" w:themeColor="text1"/>
        </w:rPr>
        <w:t>Personal Restringido</w:t>
      </w:r>
      <w:r w:rsidRPr="00E32D0E">
        <w:rPr>
          <w:rFonts w:eastAsia="Calibri" w:cs="Times New Roman"/>
          <w:color w:val="000000" w:themeColor="text1"/>
        </w:rPr>
        <w:t xml:space="preserve"> </w:t>
      </w:r>
      <w:r w:rsidRPr="00E32D0E">
        <w:rPr>
          <w:rFonts w:eastAsia="Calibri" w:cs="Times New Roman"/>
          <w:b/>
          <w:color w:val="000000" w:themeColor="text1"/>
        </w:rPr>
        <w:t>p</w:t>
      </w:r>
      <w:r w:rsidR="00391CCB" w:rsidRPr="00E32D0E">
        <w:rPr>
          <w:rFonts w:eastAsia="Calibri" w:cs="Times New Roman"/>
          <w:b/>
          <w:color w:val="000000" w:themeColor="text1"/>
        </w:rPr>
        <w:t>ara los negocios de</w:t>
      </w:r>
      <w:r w:rsidR="00E005BD" w:rsidRPr="00E32D0E">
        <w:rPr>
          <w:rFonts w:eastAsia="Calibri" w:cs="Times New Roman"/>
          <w:b/>
          <w:color w:val="000000" w:themeColor="text1"/>
        </w:rPr>
        <w:t xml:space="preserve"> Turner</w:t>
      </w:r>
    </w:p>
    <w:tbl>
      <w:tblPr>
        <w:tblStyle w:val="Tablaconcuadrcula4"/>
        <w:tblW w:w="0" w:type="auto"/>
        <w:tblLook w:val="04A0" w:firstRow="1" w:lastRow="0" w:firstColumn="1" w:lastColumn="0" w:noHBand="0" w:noVBand="1"/>
        <w:tblCaption w:val="Personal Restringido para los negocios de Turner"/>
        <w:tblDescription w:val="La tabla tiene informacion confidencial por ley"/>
      </w:tblPr>
      <w:tblGrid>
        <w:gridCol w:w="1852"/>
        <w:gridCol w:w="1549"/>
        <w:gridCol w:w="1851"/>
        <w:gridCol w:w="2377"/>
        <w:gridCol w:w="1765"/>
      </w:tblGrid>
      <w:tr w:rsidR="00E32D0E" w:rsidRPr="00E32D0E" w:rsidTr="006F5B6B">
        <w:trPr>
          <w:tblHeader/>
        </w:trPr>
        <w:tc>
          <w:tcPr>
            <w:tcW w:w="0" w:type="auto"/>
            <w:tcBorders>
              <w:bottom w:val="single" w:sz="4" w:space="0" w:color="auto"/>
            </w:tcBorders>
            <w:vAlign w:val="center"/>
          </w:tcPr>
          <w:p w:rsidR="00E005BD" w:rsidRPr="00E32D0E" w:rsidRDefault="00E005BD" w:rsidP="006F5B6B">
            <w:pPr>
              <w:keepNext/>
              <w:spacing w:before="0" w:line="276" w:lineRule="auto"/>
              <w:ind w:left="34"/>
              <w:jc w:val="center"/>
              <w:rPr>
                <w:rFonts w:eastAsia="Times New Roman"/>
                <w:b/>
                <w:i/>
                <w:color w:val="000000" w:themeColor="text1"/>
                <w:sz w:val="20"/>
                <w:szCs w:val="20"/>
              </w:rPr>
            </w:pPr>
            <w:bookmarkStart w:id="37" w:name="_Hlk528318668"/>
            <w:r w:rsidRPr="00E32D0E">
              <w:rPr>
                <w:rFonts w:eastAsia="Times New Roman"/>
                <w:b/>
                <w:i/>
                <w:color w:val="000000" w:themeColor="text1"/>
                <w:sz w:val="20"/>
                <w:szCs w:val="20"/>
              </w:rPr>
              <w:t>Nombre</w:t>
            </w:r>
          </w:p>
        </w:tc>
        <w:tc>
          <w:tcPr>
            <w:tcW w:w="0" w:type="auto"/>
            <w:tcBorders>
              <w:bottom w:val="single" w:sz="4" w:space="0" w:color="auto"/>
            </w:tcBorders>
            <w:vAlign w:val="center"/>
          </w:tcPr>
          <w:p w:rsidR="00E005BD" w:rsidRPr="00E32D0E" w:rsidRDefault="00E005BD"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Sociedad</w:t>
            </w:r>
          </w:p>
        </w:tc>
        <w:tc>
          <w:tcPr>
            <w:tcW w:w="0" w:type="auto"/>
            <w:tcBorders>
              <w:bottom w:val="single" w:sz="4" w:space="0" w:color="auto"/>
            </w:tcBorders>
            <w:vAlign w:val="center"/>
          </w:tcPr>
          <w:p w:rsidR="00E005BD" w:rsidRPr="00E32D0E" w:rsidRDefault="00E005BD"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Cargo Actual</w:t>
            </w:r>
          </w:p>
        </w:tc>
        <w:tc>
          <w:tcPr>
            <w:tcW w:w="0" w:type="auto"/>
            <w:tcBorders>
              <w:bottom w:val="single" w:sz="4" w:space="0" w:color="auto"/>
            </w:tcBorders>
            <w:vAlign w:val="center"/>
          </w:tcPr>
          <w:p w:rsidR="00E005BD" w:rsidRPr="00E32D0E" w:rsidRDefault="00E005BD"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Responsabilidades</w:t>
            </w:r>
          </w:p>
        </w:tc>
        <w:tc>
          <w:tcPr>
            <w:tcW w:w="0" w:type="auto"/>
            <w:tcBorders>
              <w:bottom w:val="single" w:sz="4" w:space="0" w:color="auto"/>
            </w:tcBorders>
            <w:vAlign w:val="center"/>
          </w:tcPr>
          <w:p w:rsidR="00E005BD" w:rsidRPr="00E32D0E" w:rsidRDefault="00E005BD"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Fecha de nombramiento en el cargo actual</w:t>
            </w:r>
          </w:p>
          <w:p w:rsidR="00E005BD" w:rsidRPr="00E32D0E" w:rsidRDefault="00E005BD"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(DD/MM/AA)</w:t>
            </w:r>
          </w:p>
        </w:tc>
      </w:tr>
      <w:tr w:rsidR="00E32D0E" w:rsidRPr="00E32D0E" w:rsidTr="006F5B6B">
        <w:tc>
          <w:tcPr>
            <w:tcW w:w="0" w:type="auto"/>
            <w:tcBorders>
              <w:top w:val="single" w:sz="4" w:space="0" w:color="auto"/>
              <w:left w:val="single" w:sz="4" w:space="0" w:color="auto"/>
              <w:bottom w:val="single" w:sz="4" w:space="0" w:color="auto"/>
              <w:right w:val="nil"/>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p>
        </w:tc>
        <w:tc>
          <w:tcPr>
            <w:tcW w:w="0" w:type="auto"/>
            <w:tcBorders>
              <w:top w:val="single" w:sz="4" w:space="0" w:color="auto"/>
              <w:left w:val="nil"/>
              <w:bottom w:val="single" w:sz="4" w:space="0" w:color="auto"/>
              <w:right w:val="nil"/>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p>
        </w:tc>
        <w:tc>
          <w:tcPr>
            <w:tcW w:w="0" w:type="auto"/>
            <w:tcBorders>
              <w:top w:val="single" w:sz="4" w:space="0" w:color="auto"/>
              <w:left w:val="nil"/>
              <w:bottom w:val="single" w:sz="4" w:space="0" w:color="auto"/>
              <w:right w:val="nil"/>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b/>
                <w:i/>
                <w:color w:val="000000" w:themeColor="text1"/>
                <w:sz w:val="20"/>
                <w:szCs w:val="20"/>
              </w:rPr>
              <w:t>América Latina</w:t>
            </w:r>
          </w:p>
        </w:tc>
        <w:tc>
          <w:tcPr>
            <w:tcW w:w="0" w:type="auto"/>
            <w:tcBorders>
              <w:top w:val="single" w:sz="4" w:space="0" w:color="auto"/>
              <w:left w:val="nil"/>
              <w:bottom w:val="single" w:sz="4" w:space="0" w:color="auto"/>
              <w:right w:val="nil"/>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p>
        </w:tc>
        <w:tc>
          <w:tcPr>
            <w:tcW w:w="0" w:type="auto"/>
            <w:tcBorders>
              <w:top w:val="single" w:sz="4" w:space="0" w:color="auto"/>
              <w:left w:val="nil"/>
              <w:bottom w:val="single" w:sz="4" w:space="0" w:color="auto"/>
              <w:right w:val="single" w:sz="4" w:space="0" w:color="auto"/>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p>
        </w:tc>
      </w:tr>
      <w:tr w:rsidR="00E32D0E" w:rsidRPr="00E32D0E" w:rsidTr="006F5B6B">
        <w:tc>
          <w:tcPr>
            <w:tcW w:w="0" w:type="auto"/>
            <w:tcBorders>
              <w:top w:val="single" w:sz="4" w:space="0" w:color="auto"/>
            </w:tcBorders>
            <w:vAlign w:val="center"/>
          </w:tcPr>
          <w:p w:rsidR="006F5B6B" w:rsidRPr="00E32D0E" w:rsidRDefault="00A728D6" w:rsidP="006F5B6B">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tcBorders>
              <w:top w:val="single" w:sz="4" w:space="0" w:color="auto"/>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TILA</w:t>
            </w:r>
            <w:r w:rsidRPr="00E32D0E">
              <w:rPr>
                <w:rStyle w:val="Refdenotaalpie"/>
                <w:rFonts w:eastAsia="Times New Roman"/>
                <w:i/>
                <w:color w:val="000000" w:themeColor="text1"/>
                <w:sz w:val="20"/>
                <w:szCs w:val="20"/>
              </w:rPr>
              <w:footnoteReference w:id="8"/>
            </w:r>
          </w:p>
        </w:tc>
        <w:tc>
          <w:tcPr>
            <w:tcW w:w="0" w:type="auto"/>
            <w:tcBorders>
              <w:top w:val="single" w:sz="4" w:space="0" w:color="auto"/>
            </w:tcBorders>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tcBorders>
              <w:top w:val="single" w:sz="4" w:space="0" w:color="auto"/>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Administración supervisión de todas las operaciones de Turner en América Latina</w:t>
            </w:r>
          </w:p>
        </w:tc>
        <w:tc>
          <w:tcPr>
            <w:tcW w:w="0" w:type="auto"/>
            <w:tcBorders>
              <w:top w:val="single" w:sz="4" w:space="0" w:color="auto"/>
            </w:tcBorders>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03/01/2017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TILA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Distribución Regional en el Cono Norte, el Caribe y los territorios Andinos</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i/>
                <w:color w:val="000000" w:themeColor="text1"/>
                <w:sz w:val="20"/>
                <w:szCs w:val="20"/>
              </w:rPr>
              <w:t>01/08/2018</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TILA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Distribución Regional en el Cono Norte y el Caribe</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i/>
                <w:color w:val="000000" w:themeColor="text1"/>
                <w:sz w:val="20"/>
                <w:szCs w:val="20"/>
              </w:rPr>
              <w:t>01/08/2017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TIM</w:t>
            </w:r>
            <w:r w:rsidRPr="00E32D0E">
              <w:rPr>
                <w:rStyle w:val="Refdenotaalpie"/>
                <w:rFonts w:eastAsia="Times New Roman"/>
                <w:i/>
                <w:color w:val="000000" w:themeColor="text1"/>
                <w:sz w:val="20"/>
                <w:szCs w:val="20"/>
              </w:rPr>
              <w:footnoteReference w:id="9"/>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Distribución Lineal</w:t>
            </w:r>
            <w:r w:rsidRPr="00E32D0E">
              <w:rPr>
                <w:rStyle w:val="Refdenotaalpie"/>
                <w:rFonts w:eastAsia="Times New Roman"/>
                <w:i/>
                <w:color w:val="000000" w:themeColor="text1"/>
                <w:sz w:val="20"/>
                <w:szCs w:val="20"/>
              </w:rPr>
              <w:footnoteReference w:id="10"/>
            </w:r>
            <w:r w:rsidRPr="00E32D0E">
              <w:rPr>
                <w:rFonts w:eastAsia="Times New Roman"/>
                <w:i/>
                <w:color w:val="000000" w:themeColor="text1"/>
                <w:sz w:val="20"/>
                <w:szCs w:val="20"/>
              </w:rPr>
              <w:t xml:space="preserve"> en México</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i/>
                <w:color w:val="000000" w:themeColor="text1"/>
                <w:sz w:val="20"/>
                <w:szCs w:val="20"/>
              </w:rPr>
              <w:t>01/08/2017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TIM</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Distribución Lineal en México</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i/>
                <w:color w:val="000000" w:themeColor="text1"/>
                <w:sz w:val="20"/>
                <w:szCs w:val="20"/>
              </w:rPr>
              <w:t>23/08/2017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TILA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Distribución Digital en América Latina</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i/>
                <w:color w:val="000000" w:themeColor="text1"/>
                <w:sz w:val="20"/>
                <w:szCs w:val="20"/>
              </w:rPr>
              <w:t>01/07/2016</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TILA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Dirección y supervisión de todos los contenidos originales &amp; actividades de sindicación para todas las operaciones de Turner en América Latina.</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i/>
                <w:color w:val="000000" w:themeColor="text1"/>
                <w:sz w:val="20"/>
                <w:szCs w:val="20"/>
              </w:rPr>
              <w:t>01/07/2017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TILA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Sindicación del contenido originalmente producido de Turner en América Latina</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i/>
                <w:color w:val="000000" w:themeColor="text1"/>
                <w:sz w:val="20"/>
                <w:szCs w:val="20"/>
              </w:rPr>
              <w:t>01/06/2016</w:t>
            </w:r>
          </w:p>
        </w:tc>
      </w:tr>
      <w:tr w:rsidR="00E32D0E" w:rsidRPr="00E32D0E" w:rsidTr="006F5B6B">
        <w:trPr>
          <w:trHeight w:val="1579"/>
        </w:trPr>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Del="0092362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IMSA</w:t>
            </w:r>
            <w:r w:rsidRPr="00E32D0E">
              <w:rPr>
                <w:rStyle w:val="Refdenotaalpie"/>
                <w:rFonts w:eastAsia="Times New Roman"/>
                <w:i/>
                <w:color w:val="000000" w:themeColor="text1"/>
                <w:sz w:val="20"/>
                <w:szCs w:val="20"/>
              </w:rPr>
              <w:footnoteReference w:id="11"/>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Dirección y supervisión de los asuntos de planeación comercial relacionados con las operaciones de Turner en América Latina.</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01/09/2014</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IMSA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Responsable de todos los asuntos legales relacionados con América Latina</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01/04/2017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IMSA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Asesoramiento para todos los asuntos legales relacionados con Argentina y todas las producciones de contenidos originales regionales o panregionales en América Latina</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01/03/2015</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IMSA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Asesoramiento para todos los asuntos legales relacionados con la distribución de Turner en América Latina</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01/11/2017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TIM</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Asesoramiento para todos los asuntos legales relacionados con las operaciones de Turner en México, Colombia y Panamá</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03/07/2017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TIM</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Coordinadora de asesoría legal y contratos para México</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11/03/2016</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Turner International, Inc.</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Responsable de todo el negocio internacional de Turner</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01/05/2018</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Turner International, Inc.</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Dirección y supervisión de todos los asuntos financieros relacionados con las operaciones internacionales de Turner</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01/01/2017</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Turner International, Inc.</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Dirección y supervisión de todos los asuntos legales relacionados con las operaciones internacionales de Turner</w:t>
            </w:r>
          </w:p>
        </w:tc>
        <w:tc>
          <w:tcPr>
            <w:tcW w:w="0" w:type="auto"/>
            <w:vAlign w:val="center"/>
          </w:tcPr>
          <w:p w:rsidR="006F5B6B" w:rsidRPr="00E32D0E" w:rsidRDefault="006F5B6B" w:rsidP="006F5B6B">
            <w:pPr>
              <w:spacing w:before="0" w:line="276" w:lineRule="auto"/>
              <w:ind w:left="34"/>
              <w:jc w:val="center"/>
              <w:rPr>
                <w:i/>
                <w:color w:val="000000" w:themeColor="text1"/>
                <w:sz w:val="20"/>
                <w:szCs w:val="20"/>
              </w:rPr>
            </w:pPr>
            <w:r w:rsidRPr="00E32D0E">
              <w:rPr>
                <w:i/>
                <w:color w:val="000000" w:themeColor="text1"/>
                <w:sz w:val="20"/>
                <w:szCs w:val="20"/>
              </w:rPr>
              <w:t>14/05/2018</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Turner International, Inc.</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Dirección y supervisión de todas las cuestiones de administración y finanzas relacionadas con las operaciones de Turner en América Latina</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03/04/2013</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Turner International, Inc.</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Dirección y supervisión de todas las cuestiones de administración y finanzas relacionadas con las operaciones de Turner en América Latina</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01/01/2014</w:t>
            </w:r>
          </w:p>
        </w:tc>
      </w:tr>
      <w:tr w:rsidR="00E32D0E" w:rsidRPr="00E32D0E" w:rsidTr="006F5B6B">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TILA</w:t>
            </w:r>
          </w:p>
        </w:tc>
        <w:tc>
          <w:tcPr>
            <w:tcW w:w="0" w:type="auto"/>
            <w:vAlign w:val="center"/>
          </w:tcPr>
          <w:p w:rsidR="006F5B6B" w:rsidRPr="00E32D0E" w:rsidRDefault="00A728D6" w:rsidP="006F5B6B">
            <w:pPr>
              <w:spacing w:before="0" w:line="276" w:lineRule="auto"/>
              <w:ind w:left="34"/>
              <w:jc w:val="center"/>
              <w:rPr>
                <w:rFonts w:eastAsia="Times New Roman"/>
                <w:i/>
                <w:color w:val="000000" w:themeColor="text1"/>
                <w:sz w:val="20"/>
                <w:szCs w:val="20"/>
                <w:lang w:val="en-US"/>
              </w:rPr>
            </w:pPr>
            <w:r w:rsidRPr="00E32D0E">
              <w:rPr>
                <w:b/>
                <w:color w:val="000000" w:themeColor="text1"/>
                <w:sz w:val="20"/>
                <w:szCs w:val="20"/>
                <w:u w:color="0000CC"/>
              </w:rPr>
              <w:t>“CONFIDENCIAL POR LEY”</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Estrategia de negocios y relacionados con el análisis financiero para todas las operaciones de Turner en América Latina</w:t>
            </w:r>
          </w:p>
        </w:tc>
        <w:tc>
          <w:tcPr>
            <w:tcW w:w="0" w:type="auto"/>
            <w:vAlign w:val="center"/>
          </w:tcPr>
          <w:p w:rsidR="006F5B6B" w:rsidRPr="00E32D0E" w:rsidRDefault="006F5B6B"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03/01/2017</w:t>
            </w:r>
          </w:p>
        </w:tc>
      </w:tr>
      <w:bookmarkEnd w:id="37"/>
    </w:tbl>
    <w:p w:rsidR="00391CCB" w:rsidRPr="00E32D0E" w:rsidRDefault="00391CCB" w:rsidP="007A34EB">
      <w:pPr>
        <w:spacing w:before="100" w:after="0" w:line="276" w:lineRule="auto"/>
        <w:rPr>
          <w:rFonts w:eastAsia="Calibri" w:cs="Times New Roman"/>
          <w:b/>
          <w:i/>
          <w:color w:val="000000" w:themeColor="text1"/>
          <w:sz w:val="20"/>
          <w:szCs w:val="20"/>
        </w:rPr>
      </w:pPr>
    </w:p>
    <w:p w:rsidR="00A33515" w:rsidRPr="00E32D0E" w:rsidRDefault="00346F0E" w:rsidP="007A34EB">
      <w:pPr>
        <w:spacing w:before="100" w:after="0" w:line="276" w:lineRule="auto"/>
        <w:rPr>
          <w:rFonts w:eastAsia="Calibri" w:cs="Times New Roman"/>
          <w:color w:val="000000" w:themeColor="text1"/>
        </w:rPr>
      </w:pPr>
      <w:r w:rsidRPr="00E32D0E">
        <w:rPr>
          <w:rFonts w:eastAsia="Calibri" w:cs="Times New Roman"/>
          <w:b/>
          <w:color w:val="000000" w:themeColor="text1"/>
        </w:rPr>
        <w:t>Personal Restringido</w:t>
      </w:r>
      <w:r w:rsidRPr="00E32D0E">
        <w:rPr>
          <w:rFonts w:eastAsia="Calibri" w:cs="Times New Roman"/>
          <w:color w:val="000000" w:themeColor="text1"/>
        </w:rPr>
        <w:t xml:space="preserve"> </w:t>
      </w:r>
      <w:r w:rsidRPr="00E32D0E">
        <w:rPr>
          <w:rFonts w:eastAsia="Calibri" w:cs="Times New Roman"/>
          <w:b/>
          <w:color w:val="000000" w:themeColor="text1"/>
        </w:rPr>
        <w:t>p</w:t>
      </w:r>
      <w:r w:rsidR="00A33515" w:rsidRPr="00E32D0E">
        <w:rPr>
          <w:rFonts w:eastAsia="Calibri" w:cs="Times New Roman"/>
          <w:b/>
          <w:color w:val="000000" w:themeColor="text1"/>
        </w:rPr>
        <w:t>ara los negocios de Warner Bros.</w:t>
      </w:r>
    </w:p>
    <w:tbl>
      <w:tblPr>
        <w:tblStyle w:val="Tablaconcuadrcula4"/>
        <w:tblW w:w="0" w:type="auto"/>
        <w:tblLook w:val="04A0" w:firstRow="1" w:lastRow="0" w:firstColumn="1" w:lastColumn="0" w:noHBand="0" w:noVBand="1"/>
        <w:tblCaption w:val="Personal Registrado para los negocios de Warner Bros. "/>
        <w:tblDescription w:val="La tabla tiene informacion confidencial por ley"/>
      </w:tblPr>
      <w:tblGrid>
        <w:gridCol w:w="1886"/>
        <w:gridCol w:w="1887"/>
        <w:gridCol w:w="3644"/>
        <w:gridCol w:w="1977"/>
      </w:tblGrid>
      <w:tr w:rsidR="00E32D0E" w:rsidRPr="00E32D0E" w:rsidTr="006F5B6B">
        <w:trPr>
          <w:trHeight w:val="882"/>
          <w:tblHeader/>
        </w:trPr>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b/>
                <w:bCs/>
                <w:i/>
                <w:color w:val="000000" w:themeColor="text1"/>
                <w:sz w:val="20"/>
                <w:szCs w:val="20"/>
                <w:lang w:val="es-MX"/>
              </w:rPr>
              <w:t>Nombre</w:t>
            </w:r>
          </w:p>
        </w:tc>
        <w:tc>
          <w:tcPr>
            <w:tcW w:w="0" w:type="auto"/>
            <w:vAlign w:val="center"/>
          </w:tcPr>
          <w:p w:rsidR="00A33515" w:rsidRPr="00E32D0E" w:rsidRDefault="00A33515" w:rsidP="006F5B6B">
            <w:pPr>
              <w:pStyle w:val="Body"/>
              <w:spacing w:line="276" w:lineRule="auto"/>
              <w:jc w:val="center"/>
              <w:rPr>
                <w:rFonts w:ascii="ITC Avant Garde" w:hAnsi="ITC Avant Garde"/>
                <w:b/>
                <w:bCs/>
                <w:i/>
                <w:color w:val="000000" w:themeColor="text1"/>
                <w:sz w:val="20"/>
                <w:szCs w:val="20"/>
              </w:rPr>
            </w:pPr>
            <w:r w:rsidRPr="00E32D0E">
              <w:rPr>
                <w:rFonts w:ascii="ITC Avant Garde" w:hAnsi="ITC Avant Garde"/>
                <w:b/>
                <w:bCs/>
                <w:i/>
                <w:color w:val="000000" w:themeColor="text1"/>
                <w:sz w:val="20"/>
                <w:szCs w:val="20"/>
              </w:rPr>
              <w:t>Cargo</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b/>
                <w:bCs/>
                <w:i/>
                <w:color w:val="000000" w:themeColor="text1"/>
                <w:sz w:val="20"/>
                <w:szCs w:val="20"/>
                <w:lang w:val="es-MX"/>
              </w:rPr>
              <w:t>Responsabilidades</w:t>
            </w:r>
          </w:p>
        </w:tc>
        <w:tc>
          <w:tcPr>
            <w:tcW w:w="0" w:type="auto"/>
            <w:vAlign w:val="center"/>
          </w:tcPr>
          <w:p w:rsidR="00A33515" w:rsidRPr="00E32D0E" w:rsidRDefault="00A33515"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Fecha de nombramiento en el cargo actual</w:t>
            </w:r>
          </w:p>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eastAsia="Times New Roman" w:hAnsi="ITC Avant Garde"/>
                <w:b/>
                <w:i/>
                <w:color w:val="000000" w:themeColor="text1"/>
                <w:sz w:val="20"/>
                <w:szCs w:val="20"/>
                <w:lang w:val="es-MX"/>
              </w:rPr>
              <w:t>(DD/MM/AA)</w:t>
            </w:r>
          </w:p>
        </w:tc>
      </w:tr>
      <w:tr w:rsidR="00E32D0E" w:rsidRPr="00E32D0E" w:rsidTr="006F5B6B">
        <w:trPr>
          <w:trHeight w:val="1102"/>
        </w:trPr>
        <w:tc>
          <w:tcPr>
            <w:tcW w:w="0" w:type="auto"/>
            <w:vAlign w:val="center"/>
          </w:tcPr>
          <w:p w:rsidR="00615110"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615110" w:rsidRPr="00E32D0E" w:rsidRDefault="00A728D6" w:rsidP="006F5B6B">
            <w:pPr>
              <w:spacing w:line="276" w:lineRule="auto"/>
              <w:jc w:val="center"/>
              <w:rPr>
                <w:color w:val="000000" w:themeColor="text1"/>
              </w:rPr>
            </w:pPr>
            <w:r w:rsidRPr="00E32D0E">
              <w:rPr>
                <w:b/>
                <w:color w:val="000000" w:themeColor="text1"/>
                <w:sz w:val="20"/>
                <w:szCs w:val="20"/>
                <w:u w:color="0000CC"/>
              </w:rPr>
              <w:t>“CONFIDENCIAL POR LEY”</w:t>
            </w:r>
          </w:p>
        </w:tc>
        <w:tc>
          <w:tcPr>
            <w:tcW w:w="0" w:type="auto"/>
            <w:vAlign w:val="center"/>
          </w:tcPr>
          <w:p w:rsidR="00615110" w:rsidRPr="00E32D0E" w:rsidRDefault="00615110"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Responsabilidad sobre Pérdidas y Ganancias y  toma de decisiones sobre aspectos relacionados con los negocios de distribución física y digital en América Latina</w:t>
            </w:r>
          </w:p>
        </w:tc>
        <w:tc>
          <w:tcPr>
            <w:tcW w:w="0" w:type="auto"/>
            <w:vAlign w:val="center"/>
          </w:tcPr>
          <w:p w:rsidR="00615110" w:rsidRPr="00E32D0E" w:rsidRDefault="00615110"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7/1/2015</w:t>
            </w:r>
          </w:p>
        </w:tc>
      </w:tr>
      <w:tr w:rsidR="00E32D0E" w:rsidRPr="00E32D0E" w:rsidTr="006F5B6B">
        <w:trPr>
          <w:trHeight w:val="662"/>
        </w:trPr>
        <w:tc>
          <w:tcPr>
            <w:tcW w:w="0" w:type="auto"/>
            <w:vAlign w:val="center"/>
          </w:tcPr>
          <w:p w:rsidR="00615110"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615110" w:rsidRPr="00E32D0E" w:rsidRDefault="00A728D6" w:rsidP="006F5B6B">
            <w:pPr>
              <w:spacing w:line="276" w:lineRule="auto"/>
              <w:jc w:val="center"/>
              <w:rPr>
                <w:color w:val="000000" w:themeColor="text1"/>
              </w:rPr>
            </w:pPr>
            <w:r w:rsidRPr="00E32D0E">
              <w:rPr>
                <w:b/>
                <w:color w:val="000000" w:themeColor="text1"/>
                <w:sz w:val="20"/>
                <w:szCs w:val="20"/>
                <w:u w:color="0000CC"/>
              </w:rPr>
              <w:t>“CONFIDENCIAL POR LEY”</w:t>
            </w:r>
          </w:p>
        </w:tc>
        <w:tc>
          <w:tcPr>
            <w:tcW w:w="0" w:type="auto"/>
            <w:vAlign w:val="center"/>
          </w:tcPr>
          <w:p w:rsidR="00615110" w:rsidRPr="00E32D0E" w:rsidRDefault="00615110"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Ventas de contenidos digitales y video</w:t>
            </w:r>
          </w:p>
        </w:tc>
        <w:tc>
          <w:tcPr>
            <w:tcW w:w="0" w:type="auto"/>
            <w:vAlign w:val="center"/>
          </w:tcPr>
          <w:p w:rsidR="00615110" w:rsidRPr="00E32D0E" w:rsidRDefault="00615110"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2/15/2016</w:t>
            </w:r>
          </w:p>
        </w:tc>
      </w:tr>
      <w:tr w:rsidR="00E32D0E" w:rsidRPr="00E32D0E" w:rsidTr="006F5B6B">
        <w:trPr>
          <w:trHeight w:val="66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p w:rsidR="00A33515" w:rsidRPr="00E32D0E" w:rsidRDefault="00A33515" w:rsidP="006F5B6B">
            <w:pPr>
              <w:pStyle w:val="Body"/>
              <w:spacing w:line="276" w:lineRule="auto"/>
              <w:jc w:val="center"/>
              <w:rPr>
                <w:rFonts w:ascii="ITC Avant Garde" w:hAnsi="ITC Avant Garde"/>
                <w:i/>
                <w:color w:val="000000" w:themeColor="text1"/>
                <w:sz w:val="20"/>
                <w:szCs w:val="20"/>
              </w:rPr>
            </w:pP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Ventas de contenidos digitales</w:t>
            </w: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8/1/2016</w:t>
            </w:r>
          </w:p>
        </w:tc>
      </w:tr>
      <w:tr w:rsidR="00E32D0E" w:rsidRPr="00E32D0E" w:rsidTr="006F5B6B">
        <w:trPr>
          <w:trHeight w:val="66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p w:rsidR="00A33515" w:rsidRPr="00E32D0E" w:rsidRDefault="00A33515" w:rsidP="006F5B6B">
            <w:pPr>
              <w:pStyle w:val="Body"/>
              <w:spacing w:line="276" w:lineRule="auto"/>
              <w:jc w:val="center"/>
              <w:rPr>
                <w:rFonts w:ascii="ITC Avant Garde" w:hAnsi="ITC Avant Garde"/>
                <w:i/>
                <w:color w:val="000000" w:themeColor="text1"/>
                <w:sz w:val="20"/>
                <w:szCs w:val="20"/>
              </w:rPr>
            </w:pP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Ventas de contenidos digitales y video</w:t>
            </w: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8/1/2012</w:t>
            </w:r>
          </w:p>
        </w:tc>
      </w:tr>
      <w:tr w:rsidR="00E32D0E" w:rsidRPr="00E32D0E" w:rsidTr="006F5B6B">
        <w:trPr>
          <w:trHeight w:val="88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Dirección de estructuras de negocios, negociación redacción de acuerdos comerciales. Asesoramiento y orientación en todos los asuntos legales.</w:t>
            </w:r>
          </w:p>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10/1/2016</w:t>
            </w:r>
          </w:p>
        </w:tc>
      </w:tr>
      <w:tr w:rsidR="00E32D0E" w:rsidRPr="00E32D0E" w:rsidTr="006F5B6B">
        <w:trPr>
          <w:trHeight w:val="88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615110"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 xml:space="preserve">Supervisa a </w:t>
            </w:r>
            <w:r w:rsidR="00A728D6"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5/1/2011</w:t>
            </w:r>
          </w:p>
        </w:tc>
      </w:tr>
      <w:tr w:rsidR="00E32D0E" w:rsidRPr="00E32D0E" w:rsidTr="006F5B6B">
        <w:trPr>
          <w:trHeight w:val="66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Proporciona asesoramiento y orientación en materia de contabilidad para el negocio digital a nivel mundial</w:t>
            </w: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3/1/2011</w:t>
            </w:r>
          </w:p>
        </w:tc>
      </w:tr>
      <w:tr w:rsidR="00E32D0E" w:rsidRPr="00E32D0E" w:rsidTr="006F5B6B">
        <w:trPr>
          <w:trHeight w:val="66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Maneja la contabilidad de las operaciones digitales en México y en otros países.</w:t>
            </w: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7/27/2015</w:t>
            </w:r>
          </w:p>
        </w:tc>
      </w:tr>
      <w:tr w:rsidR="00E32D0E" w:rsidRPr="00E32D0E" w:rsidTr="006F5B6B">
        <w:trPr>
          <w:trHeight w:val="88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 xml:space="preserve">Asiste a </w:t>
            </w:r>
            <w:r w:rsidR="00A728D6" w:rsidRPr="00E32D0E">
              <w:rPr>
                <w:rFonts w:ascii="ITC Avant Garde" w:hAnsi="ITC Avant Garde"/>
                <w:b/>
                <w:color w:val="000000" w:themeColor="text1"/>
                <w:sz w:val="20"/>
                <w:szCs w:val="20"/>
                <w:u w:color="0000CC"/>
                <w:lang w:val="es-MX"/>
              </w:rPr>
              <w:t>“CONFIDENCIAL POR LEY”</w:t>
            </w:r>
            <w:r w:rsidRPr="00E32D0E">
              <w:rPr>
                <w:rFonts w:ascii="ITC Avant Garde" w:hAnsi="ITC Avant Garde"/>
                <w:i/>
                <w:color w:val="000000" w:themeColor="text1"/>
                <w:sz w:val="20"/>
                <w:szCs w:val="20"/>
                <w:lang w:val="es-MX"/>
              </w:rPr>
              <w:t xml:space="preserve"> con análisis financieros de nuevos negocios y sus modificaciones para México</w:t>
            </w:r>
          </w:p>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11/28/2016</w:t>
            </w:r>
          </w:p>
        </w:tc>
      </w:tr>
      <w:tr w:rsidR="00E32D0E" w:rsidRPr="00E32D0E" w:rsidTr="006F5B6B">
        <w:trPr>
          <w:trHeight w:val="88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b/>
                <w:color w:val="000000" w:themeColor="text1"/>
                <w:sz w:val="20"/>
                <w:szCs w:val="20"/>
                <w:u w:color="0000CC"/>
                <w:lang w:val="es-MX"/>
              </w:rPr>
              <w:t>“CONFIDENCIAL POR LEY”</w:t>
            </w:r>
          </w:p>
          <w:p w:rsidR="00A33515" w:rsidRPr="00E32D0E" w:rsidRDefault="00A33515" w:rsidP="006F5B6B">
            <w:pPr>
              <w:pStyle w:val="Body"/>
              <w:spacing w:line="276" w:lineRule="auto"/>
              <w:jc w:val="center"/>
              <w:rPr>
                <w:rFonts w:ascii="ITC Avant Garde" w:hAnsi="ITC Avant Garde"/>
                <w:i/>
                <w:color w:val="000000" w:themeColor="text1"/>
                <w:sz w:val="20"/>
                <w:szCs w:val="20"/>
              </w:rPr>
            </w:pPr>
          </w:p>
        </w:tc>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Negociador principal en acuerdos digitales con plataformas globales que incluyen a México (e.g., iTunes)</w:t>
            </w: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11/1/2014</w:t>
            </w:r>
          </w:p>
        </w:tc>
      </w:tr>
      <w:tr w:rsidR="00E32D0E" w:rsidRPr="00E32D0E" w:rsidTr="006F5B6B">
        <w:trPr>
          <w:trHeight w:val="882"/>
        </w:trPr>
        <w:tc>
          <w:tcPr>
            <w:tcW w:w="0" w:type="auto"/>
            <w:vAlign w:val="center"/>
          </w:tcPr>
          <w:p w:rsidR="00A33515" w:rsidRPr="00E32D0E" w:rsidRDefault="00A728D6"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Del="00917800" w:rsidRDefault="00A728D6" w:rsidP="006F5B6B">
            <w:pPr>
              <w:pStyle w:val="Body"/>
              <w:spacing w:line="276" w:lineRule="auto"/>
              <w:jc w:val="center"/>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p>
        </w:tc>
        <w:tc>
          <w:tcPr>
            <w:tcW w:w="0" w:type="auto"/>
            <w:vAlign w:val="center"/>
          </w:tcPr>
          <w:p w:rsidR="00A33515" w:rsidRPr="00E32D0E" w:rsidRDefault="00A33515" w:rsidP="006F5B6B">
            <w:pPr>
              <w:pStyle w:val="Body"/>
              <w:spacing w:line="276" w:lineRule="auto"/>
              <w:ind w:left="142" w:right="141"/>
              <w:jc w:val="center"/>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 xml:space="preserve">Supervisa a </w:t>
            </w:r>
            <w:r w:rsidR="00A728D6" w:rsidRPr="00E32D0E">
              <w:rPr>
                <w:rFonts w:ascii="ITC Avant Garde" w:hAnsi="ITC Avant Garde"/>
                <w:b/>
                <w:color w:val="000000" w:themeColor="text1"/>
                <w:sz w:val="20"/>
                <w:szCs w:val="20"/>
                <w:u w:color="0000CC"/>
                <w:lang w:val="es-MX"/>
              </w:rPr>
              <w:t>“CONFIDENCIAL POR LEY”</w:t>
            </w:r>
            <w:r w:rsidRPr="00E32D0E">
              <w:rPr>
                <w:rFonts w:ascii="ITC Avant Garde" w:hAnsi="ITC Avant Garde"/>
                <w:i/>
                <w:color w:val="000000" w:themeColor="text1"/>
                <w:sz w:val="20"/>
                <w:szCs w:val="20"/>
                <w:lang w:val="es-MX"/>
              </w:rPr>
              <w:t>. Encabeza las ventas y operaciones de entretenimiento en el hogar (Home Entertainment) en Canadá y América Latina</w:t>
            </w:r>
          </w:p>
        </w:tc>
        <w:tc>
          <w:tcPr>
            <w:tcW w:w="0" w:type="auto"/>
            <w:vAlign w:val="center"/>
          </w:tcPr>
          <w:p w:rsidR="00A33515" w:rsidRPr="00E32D0E" w:rsidRDefault="00A33515" w:rsidP="006F5B6B">
            <w:pPr>
              <w:pStyle w:val="Body"/>
              <w:spacing w:line="276" w:lineRule="auto"/>
              <w:jc w:val="center"/>
              <w:rPr>
                <w:rFonts w:ascii="ITC Avant Garde" w:hAnsi="ITC Avant Garde"/>
                <w:i/>
                <w:color w:val="000000" w:themeColor="text1"/>
                <w:sz w:val="20"/>
                <w:szCs w:val="20"/>
              </w:rPr>
            </w:pPr>
            <w:r w:rsidRPr="00E32D0E">
              <w:rPr>
                <w:rFonts w:ascii="ITC Avant Garde" w:hAnsi="ITC Avant Garde"/>
                <w:i/>
                <w:color w:val="000000" w:themeColor="text1"/>
                <w:sz w:val="20"/>
                <w:szCs w:val="20"/>
              </w:rPr>
              <w:t>1/09/2018</w:t>
            </w:r>
          </w:p>
        </w:tc>
      </w:tr>
    </w:tbl>
    <w:p w:rsidR="00A33515" w:rsidRPr="00E32D0E" w:rsidRDefault="00A33515" w:rsidP="007A34EB">
      <w:pPr>
        <w:spacing w:before="100" w:after="0" w:line="276" w:lineRule="auto"/>
        <w:rPr>
          <w:rFonts w:eastAsia="Calibri" w:cs="Times New Roman"/>
          <w:b/>
          <w:i/>
          <w:color w:val="000000" w:themeColor="text1"/>
          <w:sz w:val="8"/>
          <w:szCs w:val="20"/>
        </w:rPr>
      </w:pPr>
    </w:p>
    <w:p w:rsidR="00DF2228" w:rsidRPr="00E32D0E" w:rsidRDefault="002F454F" w:rsidP="007A34EB">
      <w:pPr>
        <w:spacing w:before="100" w:after="0" w:line="276" w:lineRule="auto"/>
        <w:rPr>
          <w:color w:val="000000" w:themeColor="text1"/>
        </w:rPr>
      </w:pPr>
      <w:r w:rsidRPr="00E32D0E">
        <w:rPr>
          <w:color w:val="000000" w:themeColor="text1"/>
        </w:rPr>
        <w:t>Por otra parte, respecto al Personal Relevante de Sky México, en</w:t>
      </w:r>
      <w:r w:rsidR="007F1991" w:rsidRPr="00E32D0E">
        <w:rPr>
          <w:color w:val="000000" w:themeColor="text1"/>
        </w:rPr>
        <w:t xml:space="preserve"> Primer</w:t>
      </w:r>
      <w:r w:rsidRPr="00E32D0E">
        <w:rPr>
          <w:color w:val="000000" w:themeColor="text1"/>
        </w:rPr>
        <w:t xml:space="preserve"> Alcance al Escrito de Cumplimiento a la Condición 9.2.20, las Partes manifestaron que</w:t>
      </w:r>
      <w:r w:rsidR="00DF2228" w:rsidRPr="00E32D0E">
        <w:rPr>
          <w:color w:val="000000" w:themeColor="text1"/>
        </w:rPr>
        <w:t>:</w:t>
      </w:r>
    </w:p>
    <w:p w:rsidR="00DF2228" w:rsidRPr="00E32D0E" w:rsidRDefault="002F454F" w:rsidP="007A34EB">
      <w:pPr>
        <w:spacing w:before="120" w:after="0" w:line="276" w:lineRule="auto"/>
        <w:ind w:left="720"/>
        <w:rPr>
          <w:i/>
          <w:color w:val="000000" w:themeColor="text1"/>
          <w:sz w:val="20"/>
          <w:szCs w:val="20"/>
        </w:rPr>
      </w:pPr>
      <w:r w:rsidRPr="00E32D0E">
        <w:rPr>
          <w:i/>
          <w:color w:val="000000" w:themeColor="text1"/>
          <w:sz w:val="20"/>
          <w:szCs w:val="20"/>
        </w:rPr>
        <w:t>“</w:t>
      </w:r>
      <w:r w:rsidR="00DF2228" w:rsidRPr="00E32D0E">
        <w:rPr>
          <w:i/>
          <w:color w:val="000000" w:themeColor="text1"/>
          <w:sz w:val="20"/>
          <w:szCs w:val="20"/>
        </w:rPr>
        <w:t>Según las conversaciones con el IFT</w:t>
      </w:r>
      <w:r w:rsidR="00DF2228" w:rsidRPr="00E32D0E">
        <w:rPr>
          <w:rStyle w:val="Refdenotaalpie"/>
          <w:i/>
          <w:color w:val="000000" w:themeColor="text1"/>
          <w:sz w:val="20"/>
          <w:szCs w:val="20"/>
        </w:rPr>
        <w:footnoteReference w:id="12"/>
      </w:r>
      <w:r w:rsidR="00DF2228" w:rsidRPr="00E32D0E">
        <w:rPr>
          <w:i/>
          <w:color w:val="000000" w:themeColor="text1"/>
          <w:sz w:val="20"/>
          <w:szCs w:val="20"/>
        </w:rPr>
        <w:t>, AT&amp;T entiende que el término de Personal Relevante incluye:</w:t>
      </w:r>
    </w:p>
    <w:p w:rsidR="00DF2228" w:rsidRPr="00E32D0E" w:rsidRDefault="00DF2228" w:rsidP="007A34EB">
      <w:pPr>
        <w:pStyle w:val="Prrafodelista"/>
        <w:numPr>
          <w:ilvl w:val="0"/>
          <w:numId w:val="35"/>
        </w:numPr>
        <w:spacing w:before="120" w:after="0" w:line="276" w:lineRule="auto"/>
        <w:ind w:left="993" w:hanging="273"/>
        <w:contextualSpacing w:val="0"/>
        <w:rPr>
          <w:rFonts w:cs="Times New Roman"/>
          <w:i/>
          <w:color w:val="000000" w:themeColor="text1"/>
          <w:sz w:val="20"/>
          <w:szCs w:val="20"/>
        </w:rPr>
      </w:pPr>
      <w:r w:rsidRPr="00E32D0E">
        <w:rPr>
          <w:rFonts w:cs="Times New Roman"/>
          <w:i/>
          <w:color w:val="000000" w:themeColor="text1"/>
          <w:sz w:val="20"/>
          <w:szCs w:val="20"/>
        </w:rPr>
        <w:t xml:space="preserve">Miembros del </w:t>
      </w:r>
      <w:r w:rsidRPr="00E32D0E">
        <w:rPr>
          <w:rFonts w:cs="Times New Roman"/>
          <w:b/>
          <w:i/>
          <w:color w:val="000000" w:themeColor="text1"/>
          <w:sz w:val="20"/>
          <w:szCs w:val="20"/>
        </w:rPr>
        <w:t>Consejo de Gerentes</w:t>
      </w:r>
      <w:r w:rsidRPr="00E32D0E">
        <w:rPr>
          <w:rFonts w:cs="Times New Roman"/>
          <w:i/>
          <w:color w:val="000000" w:themeColor="text1"/>
          <w:sz w:val="20"/>
          <w:szCs w:val="20"/>
        </w:rPr>
        <w:t xml:space="preserve"> (órgano de administración) de Sky México (incluidos los miembros de Televisa y miembros independientes del Consejo) (referidos como “</w:t>
      </w:r>
      <w:r w:rsidRPr="00E32D0E">
        <w:rPr>
          <w:rFonts w:cs="Times New Roman"/>
          <w:i/>
          <w:color w:val="000000" w:themeColor="text1"/>
          <w:sz w:val="20"/>
          <w:szCs w:val="20"/>
          <w:u w:val="single"/>
        </w:rPr>
        <w:t>Consejeros de Sky México</w:t>
      </w:r>
      <w:r w:rsidRPr="00E32D0E">
        <w:rPr>
          <w:rFonts w:cs="Times New Roman"/>
          <w:i/>
          <w:color w:val="000000" w:themeColor="text1"/>
          <w:sz w:val="20"/>
          <w:szCs w:val="20"/>
        </w:rPr>
        <w:t>”);</w:t>
      </w:r>
    </w:p>
    <w:p w:rsidR="00DF2228" w:rsidRPr="00E32D0E" w:rsidRDefault="00DF2228" w:rsidP="007A34EB">
      <w:pPr>
        <w:pStyle w:val="Prrafodelista"/>
        <w:numPr>
          <w:ilvl w:val="0"/>
          <w:numId w:val="35"/>
        </w:numPr>
        <w:spacing w:before="120" w:after="0" w:line="276" w:lineRule="auto"/>
        <w:ind w:left="993" w:hanging="273"/>
        <w:contextualSpacing w:val="0"/>
        <w:rPr>
          <w:rFonts w:cs="Times New Roman"/>
          <w:i/>
          <w:color w:val="000000" w:themeColor="text1"/>
          <w:sz w:val="20"/>
          <w:szCs w:val="20"/>
        </w:rPr>
      </w:pPr>
      <w:r w:rsidRPr="00E32D0E">
        <w:rPr>
          <w:rFonts w:cs="Times New Roman"/>
          <w:i/>
          <w:color w:val="000000" w:themeColor="text1"/>
          <w:sz w:val="20"/>
          <w:szCs w:val="20"/>
        </w:rPr>
        <w:t>Consejeros o Funcionarios de Primer Nivel (nombrados por el Consejo de Gerentes de Sky México); y</w:t>
      </w:r>
    </w:p>
    <w:p w:rsidR="00DF2228" w:rsidRPr="00E32D0E" w:rsidRDefault="00DF2228" w:rsidP="007A34EB">
      <w:pPr>
        <w:pStyle w:val="Prrafodelista"/>
        <w:numPr>
          <w:ilvl w:val="0"/>
          <w:numId w:val="35"/>
        </w:numPr>
        <w:spacing w:before="120" w:after="0" w:line="276" w:lineRule="auto"/>
        <w:ind w:left="993" w:hanging="273"/>
        <w:contextualSpacing w:val="0"/>
        <w:rPr>
          <w:rFonts w:cs="Times New Roman"/>
          <w:i/>
          <w:color w:val="000000" w:themeColor="text1"/>
          <w:sz w:val="20"/>
          <w:szCs w:val="20"/>
        </w:rPr>
      </w:pPr>
      <w:r w:rsidRPr="00E32D0E">
        <w:rPr>
          <w:rFonts w:cs="Times New Roman"/>
          <w:i/>
          <w:color w:val="000000" w:themeColor="text1"/>
          <w:sz w:val="20"/>
          <w:szCs w:val="20"/>
        </w:rPr>
        <w:t>Cualesquier otras personas que ocupen un empleo, cargo o comisión en Sky México o en las personas que estén bajo el control o influencia de esa sociedad, que les permita participar o tener autoridad en la toma de decisiones que trasciendan de forma significativa en la situación administrativa, financiera, operacional o jurídica de Sky México o en las personas morales que estén bajo el control o influencia de esa sociedad.</w:t>
      </w:r>
      <w:r w:rsidRPr="00E32D0E">
        <w:rPr>
          <w:i/>
          <w:color w:val="000000" w:themeColor="text1"/>
          <w:sz w:val="20"/>
          <w:szCs w:val="20"/>
        </w:rPr>
        <w:t xml:space="preserve"> </w:t>
      </w:r>
    </w:p>
    <w:p w:rsidR="00A316B3" w:rsidRPr="00E32D0E" w:rsidRDefault="00DF2228" w:rsidP="007A34EB">
      <w:pPr>
        <w:spacing w:before="120" w:after="0" w:line="276" w:lineRule="auto"/>
        <w:ind w:left="708"/>
        <w:rPr>
          <w:color w:val="000000" w:themeColor="text1"/>
          <w:sz w:val="20"/>
          <w:szCs w:val="20"/>
        </w:rPr>
      </w:pPr>
      <w:r w:rsidRPr="00E32D0E">
        <w:rPr>
          <w:i/>
          <w:color w:val="000000" w:themeColor="text1"/>
          <w:sz w:val="20"/>
          <w:szCs w:val="20"/>
        </w:rPr>
        <w:t>C</w:t>
      </w:r>
      <w:r w:rsidR="002F454F" w:rsidRPr="00E32D0E">
        <w:rPr>
          <w:i/>
          <w:color w:val="000000" w:themeColor="text1"/>
          <w:sz w:val="20"/>
          <w:szCs w:val="20"/>
        </w:rPr>
        <w:t xml:space="preserve">onforme al leal saber y entender de AT&amp;T, y </w:t>
      </w:r>
      <w:r w:rsidR="002F454F" w:rsidRPr="00E32D0E">
        <w:rPr>
          <w:b/>
          <w:i/>
          <w:color w:val="000000" w:themeColor="text1"/>
          <w:sz w:val="20"/>
          <w:szCs w:val="20"/>
          <w:u w:val="single"/>
        </w:rPr>
        <w:t>bajo protesta de decir verdad</w:t>
      </w:r>
      <w:r w:rsidR="002F454F" w:rsidRPr="00E32D0E">
        <w:rPr>
          <w:i/>
          <w:color w:val="000000" w:themeColor="text1"/>
          <w:sz w:val="20"/>
          <w:szCs w:val="20"/>
        </w:rPr>
        <w:t xml:space="preserve"> las siguientes personas son Personal Relevante, cuya identificación se hizo de manera exhaustiva a partir de la mejor información disponible para el Grupo AT&amp;T. Al respecto, AT&amp;T manifiesta, </w:t>
      </w:r>
      <w:r w:rsidR="002F454F" w:rsidRPr="00E32D0E">
        <w:rPr>
          <w:b/>
          <w:i/>
          <w:color w:val="000000" w:themeColor="text1"/>
          <w:sz w:val="20"/>
          <w:szCs w:val="20"/>
          <w:u w:val="single"/>
        </w:rPr>
        <w:t>bajo protesta de decir verdad</w:t>
      </w:r>
      <w:r w:rsidR="002F454F" w:rsidRPr="00E32D0E">
        <w:rPr>
          <w:i/>
          <w:color w:val="000000" w:themeColor="text1"/>
          <w:sz w:val="20"/>
          <w:szCs w:val="20"/>
        </w:rPr>
        <w:t xml:space="preserve">, que AT&amp;T </w:t>
      </w:r>
      <w:r w:rsidR="00A728D6" w:rsidRPr="00E32D0E">
        <w:rPr>
          <w:b/>
          <w:color w:val="000000" w:themeColor="text1"/>
          <w:sz w:val="20"/>
          <w:szCs w:val="20"/>
          <w:u w:color="0000CC"/>
        </w:rPr>
        <w:t>“CONFIDENCIAL POR LEY”</w:t>
      </w:r>
      <w:r w:rsidR="00A316B3" w:rsidRPr="00E32D0E">
        <w:rPr>
          <w:color w:val="000000" w:themeColor="text1"/>
          <w:sz w:val="20"/>
          <w:szCs w:val="20"/>
        </w:rPr>
        <w:t>.</w:t>
      </w:r>
    </w:p>
    <w:p w:rsidR="002F454F" w:rsidRPr="00E32D0E" w:rsidRDefault="002F454F" w:rsidP="007A34EB">
      <w:pPr>
        <w:spacing w:before="120" w:after="0" w:line="276" w:lineRule="auto"/>
        <w:ind w:left="708"/>
        <w:rPr>
          <w:i/>
          <w:color w:val="000000" w:themeColor="text1"/>
          <w:sz w:val="20"/>
          <w:szCs w:val="20"/>
        </w:rPr>
      </w:pPr>
      <w:r w:rsidRPr="00E32D0E">
        <w:rPr>
          <w:i/>
          <w:color w:val="000000" w:themeColor="text1"/>
          <w:sz w:val="20"/>
          <w:szCs w:val="20"/>
        </w:rPr>
        <w:t xml:space="preserve"> </w:t>
      </w:r>
    </w:p>
    <w:p w:rsidR="00DF2228" w:rsidRPr="00E32D0E" w:rsidRDefault="00DF2228" w:rsidP="007A34EB">
      <w:pPr>
        <w:spacing w:before="100" w:after="0" w:line="276" w:lineRule="auto"/>
        <w:rPr>
          <w:color w:val="000000" w:themeColor="text1"/>
        </w:rPr>
      </w:pPr>
      <w:r w:rsidRPr="00E32D0E">
        <w:rPr>
          <w:color w:val="000000" w:themeColor="text1"/>
        </w:rPr>
        <w:t xml:space="preserve">La información que proporcionaron </w:t>
      </w:r>
      <w:r w:rsidR="00F3528B" w:rsidRPr="00E32D0E">
        <w:rPr>
          <w:color w:val="000000" w:themeColor="text1"/>
        </w:rPr>
        <w:t>se presenta en el siguiente cuadro.</w:t>
      </w:r>
    </w:p>
    <w:p w:rsidR="00346F0E" w:rsidRPr="00E32D0E" w:rsidRDefault="00346F0E" w:rsidP="007A34EB">
      <w:pPr>
        <w:spacing w:before="100" w:after="0" w:line="276" w:lineRule="auto"/>
        <w:rPr>
          <w:color w:val="000000" w:themeColor="text1"/>
        </w:rPr>
      </w:pPr>
      <w:r w:rsidRPr="00E32D0E">
        <w:rPr>
          <w:b/>
          <w:color w:val="000000" w:themeColor="text1"/>
        </w:rPr>
        <w:t>Personal Relevante de Sky México</w:t>
      </w:r>
    </w:p>
    <w:tbl>
      <w:tblPr>
        <w:tblStyle w:val="Tablaconcuadrcula4"/>
        <w:tblW w:w="0" w:type="auto"/>
        <w:tblLook w:val="04A0" w:firstRow="1" w:lastRow="0" w:firstColumn="1" w:lastColumn="0" w:noHBand="0" w:noVBand="1"/>
        <w:tblCaption w:val="Funcionarios y Empleados de Primer Nivel de Sky México"/>
        <w:tblDescription w:val="La tabla tiene informacion confidencial por ley"/>
      </w:tblPr>
      <w:tblGrid>
        <w:gridCol w:w="2501"/>
        <w:gridCol w:w="4636"/>
        <w:gridCol w:w="2257"/>
      </w:tblGrid>
      <w:tr w:rsidR="000845F0" w:rsidRPr="00E32D0E" w:rsidTr="00546930">
        <w:trPr>
          <w:tblHeader/>
        </w:trPr>
        <w:tc>
          <w:tcPr>
            <w:tcW w:w="2501" w:type="dxa"/>
            <w:tcBorders>
              <w:bottom w:val="single" w:sz="4" w:space="0" w:color="auto"/>
            </w:tcBorders>
            <w:vAlign w:val="center"/>
          </w:tcPr>
          <w:p w:rsidR="002F454F" w:rsidRPr="00E32D0E" w:rsidRDefault="002F454F"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Nombre</w:t>
            </w:r>
          </w:p>
        </w:tc>
        <w:tc>
          <w:tcPr>
            <w:tcW w:w="4636" w:type="dxa"/>
            <w:tcBorders>
              <w:bottom w:val="single" w:sz="4" w:space="0" w:color="auto"/>
            </w:tcBorders>
            <w:vAlign w:val="center"/>
          </w:tcPr>
          <w:p w:rsidR="002F454F" w:rsidRPr="00E32D0E" w:rsidRDefault="002F454F"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Cargo</w:t>
            </w:r>
          </w:p>
        </w:tc>
        <w:tc>
          <w:tcPr>
            <w:tcW w:w="2257" w:type="dxa"/>
            <w:tcBorders>
              <w:bottom w:val="single" w:sz="4" w:space="0" w:color="auto"/>
            </w:tcBorders>
            <w:vAlign w:val="center"/>
          </w:tcPr>
          <w:p w:rsidR="002F454F" w:rsidRPr="00E32D0E" w:rsidRDefault="002F454F"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Fecha de nombramiento como miembro del Consejo de Gerentes de Sky México</w:t>
            </w:r>
          </w:p>
        </w:tc>
      </w:tr>
      <w:tr w:rsidR="00546930" w:rsidRPr="00E32D0E" w:rsidTr="00546930">
        <w:tc>
          <w:tcPr>
            <w:tcW w:w="2501" w:type="dxa"/>
            <w:tcBorders>
              <w:top w:val="single" w:sz="4" w:space="0" w:color="auto"/>
              <w:left w:val="single" w:sz="4" w:space="0" w:color="auto"/>
              <w:bottom w:val="single" w:sz="4" w:space="0" w:color="auto"/>
              <w:right w:val="nil"/>
            </w:tcBorders>
            <w:vAlign w:val="center"/>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 xml:space="preserve"> </w:t>
            </w:r>
          </w:p>
        </w:tc>
        <w:tc>
          <w:tcPr>
            <w:tcW w:w="4636" w:type="dxa"/>
            <w:tcBorders>
              <w:top w:val="single" w:sz="4" w:space="0" w:color="auto"/>
              <w:left w:val="nil"/>
              <w:bottom w:val="single" w:sz="4" w:space="0" w:color="auto"/>
              <w:right w:val="nil"/>
            </w:tcBorders>
            <w:vAlign w:val="center"/>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Consejeros de Sky México nombrados por Televisa</w:t>
            </w:r>
          </w:p>
        </w:tc>
        <w:tc>
          <w:tcPr>
            <w:tcW w:w="2257" w:type="dxa"/>
            <w:tcBorders>
              <w:top w:val="single" w:sz="4" w:space="0" w:color="auto"/>
              <w:left w:val="nil"/>
              <w:bottom w:val="single" w:sz="4" w:space="0" w:color="auto"/>
              <w:right w:val="single" w:sz="4" w:space="0" w:color="auto"/>
            </w:tcBorders>
            <w:vAlign w:val="center"/>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 xml:space="preserve"> </w:t>
            </w:r>
          </w:p>
        </w:tc>
      </w:tr>
      <w:tr w:rsidR="00546930" w:rsidRPr="00E32D0E" w:rsidTr="00546930">
        <w:tc>
          <w:tcPr>
            <w:tcW w:w="2501" w:type="dxa"/>
            <w:tcBorders>
              <w:top w:val="single" w:sz="4" w:space="0" w:color="auto"/>
            </w:tcBorders>
            <w:vAlign w:val="center"/>
          </w:tcPr>
          <w:p w:rsidR="00546930" w:rsidRPr="00E32D0E"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4636" w:type="dxa"/>
            <w:tcBorders>
              <w:top w:val="single" w:sz="4" w:space="0" w:color="auto"/>
            </w:tcBorders>
            <w:vAlign w:val="center"/>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 xml:space="preserve">Dirigir los asuntos de Sky México en el mejor interés de sus accionistas y preside el Consejo de Gerentes. </w:t>
            </w:r>
            <w:r w:rsidR="00A728D6" w:rsidRPr="00E32D0E">
              <w:rPr>
                <w:b/>
                <w:color w:val="000000" w:themeColor="text1"/>
                <w:sz w:val="20"/>
                <w:szCs w:val="20"/>
                <w:u w:color="0000CC"/>
              </w:rPr>
              <w:t>“CONFIDENCIAL POR LEY”</w:t>
            </w:r>
            <w:r w:rsidRPr="00E32D0E">
              <w:rPr>
                <w:rFonts w:eastAsia="Times New Roman"/>
                <w:i/>
                <w:color w:val="000000" w:themeColor="text1"/>
                <w:sz w:val="20"/>
                <w:szCs w:val="20"/>
              </w:rPr>
              <w:t xml:space="preserve"> no ocupa ningún cargo dentro del Grupo AT&amp;T o Time Warner.</w:t>
            </w:r>
          </w:p>
        </w:tc>
        <w:tc>
          <w:tcPr>
            <w:tcW w:w="2257" w:type="dxa"/>
            <w:tcBorders>
              <w:top w:val="single" w:sz="4" w:space="0" w:color="auto"/>
            </w:tcBorders>
            <w:vAlign w:val="center"/>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7/3/2000</w:t>
            </w:r>
          </w:p>
        </w:tc>
      </w:tr>
      <w:tr w:rsidR="00546930" w:rsidRPr="00E32D0E" w:rsidTr="00546930">
        <w:tc>
          <w:tcPr>
            <w:tcW w:w="2501" w:type="dxa"/>
            <w:vAlign w:val="center"/>
          </w:tcPr>
          <w:p w:rsidR="00546930" w:rsidRPr="00E32D0E"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4636" w:type="dxa"/>
            <w:vAlign w:val="center"/>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 xml:space="preserve">Dirigir los asuntos de Sky México en el mejor interés de sus accionistas. </w:t>
            </w:r>
            <w:r w:rsidR="00A728D6" w:rsidRPr="00E32D0E">
              <w:rPr>
                <w:b/>
                <w:color w:val="000000" w:themeColor="text1"/>
                <w:sz w:val="20"/>
                <w:szCs w:val="20"/>
                <w:u w:color="0000CC"/>
              </w:rPr>
              <w:t>“CONFIDENCIAL POR LEY”</w:t>
            </w:r>
            <w:r w:rsidRPr="00E32D0E">
              <w:rPr>
                <w:rFonts w:eastAsia="Times New Roman"/>
                <w:i/>
                <w:color w:val="000000" w:themeColor="text1"/>
                <w:sz w:val="20"/>
                <w:szCs w:val="20"/>
              </w:rPr>
              <w:t xml:space="preserve"> no tiene ningún cargo dentro del Grupo AT&amp;T o Time Warner.</w:t>
            </w:r>
          </w:p>
          <w:p w:rsidR="00546930" w:rsidRPr="00E32D0E" w:rsidRDefault="00546930" w:rsidP="00546930">
            <w:pPr>
              <w:spacing w:before="0" w:line="276" w:lineRule="auto"/>
              <w:jc w:val="center"/>
              <w:rPr>
                <w:i/>
                <w:color w:val="000000" w:themeColor="text1"/>
                <w:sz w:val="20"/>
                <w:szCs w:val="20"/>
              </w:rPr>
            </w:pPr>
          </w:p>
        </w:tc>
        <w:tc>
          <w:tcPr>
            <w:tcW w:w="2257" w:type="dxa"/>
            <w:vAlign w:val="center"/>
          </w:tcPr>
          <w:p w:rsidR="00546930" w:rsidRPr="00E32D0E" w:rsidRDefault="00546930" w:rsidP="00546930">
            <w:pPr>
              <w:spacing w:before="0" w:line="276" w:lineRule="auto"/>
              <w:jc w:val="center"/>
              <w:rPr>
                <w:i/>
                <w:color w:val="000000" w:themeColor="text1"/>
                <w:sz w:val="20"/>
                <w:szCs w:val="20"/>
              </w:rPr>
            </w:pPr>
            <w:r w:rsidRPr="00E32D0E">
              <w:rPr>
                <w:i/>
                <w:color w:val="000000" w:themeColor="text1"/>
                <w:sz w:val="20"/>
                <w:szCs w:val="20"/>
              </w:rPr>
              <w:t>4/15/2010</w:t>
            </w:r>
          </w:p>
        </w:tc>
      </w:tr>
      <w:tr w:rsidR="00546930" w:rsidRPr="00E32D0E" w:rsidTr="00546930">
        <w:tc>
          <w:tcPr>
            <w:tcW w:w="2501" w:type="dxa"/>
            <w:vAlign w:val="center"/>
          </w:tcPr>
          <w:p w:rsidR="00546930" w:rsidRPr="00E32D0E"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4636" w:type="dxa"/>
            <w:vAlign w:val="center"/>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 xml:space="preserve">Dirigir los asuntos de Sky México en el mejor interés de sus accionistas. </w:t>
            </w:r>
            <w:r w:rsidR="00A728D6" w:rsidRPr="00E32D0E">
              <w:rPr>
                <w:b/>
                <w:color w:val="000000" w:themeColor="text1"/>
                <w:sz w:val="20"/>
                <w:szCs w:val="20"/>
                <w:u w:color="0000CC"/>
              </w:rPr>
              <w:t>“CONFIDENCIAL POR LEY”</w:t>
            </w:r>
            <w:r w:rsidRPr="00E32D0E">
              <w:rPr>
                <w:rFonts w:eastAsia="Times New Roman"/>
                <w:i/>
                <w:color w:val="000000" w:themeColor="text1"/>
                <w:sz w:val="20"/>
                <w:szCs w:val="20"/>
              </w:rPr>
              <w:t xml:space="preserve"> no tiene ningún cargo dentro del Grupo AT&amp;T o Time Warner.</w:t>
            </w:r>
          </w:p>
          <w:p w:rsidR="00546930" w:rsidRPr="00E32D0E" w:rsidRDefault="00546930" w:rsidP="00546930">
            <w:pPr>
              <w:spacing w:before="0" w:line="276" w:lineRule="auto"/>
              <w:jc w:val="center"/>
              <w:rPr>
                <w:rFonts w:eastAsia="Times New Roman"/>
                <w:i/>
                <w:color w:val="000000" w:themeColor="text1"/>
                <w:sz w:val="20"/>
                <w:szCs w:val="20"/>
              </w:rPr>
            </w:pPr>
          </w:p>
        </w:tc>
        <w:tc>
          <w:tcPr>
            <w:tcW w:w="2257" w:type="dxa"/>
            <w:vAlign w:val="center"/>
          </w:tcPr>
          <w:p w:rsidR="00546930" w:rsidRPr="00E32D0E" w:rsidRDefault="00546930" w:rsidP="00546930">
            <w:pPr>
              <w:spacing w:before="0" w:line="276" w:lineRule="auto"/>
              <w:jc w:val="center"/>
              <w:rPr>
                <w:i/>
                <w:color w:val="000000" w:themeColor="text1"/>
                <w:sz w:val="20"/>
                <w:szCs w:val="20"/>
              </w:rPr>
            </w:pPr>
            <w:r w:rsidRPr="00E32D0E">
              <w:rPr>
                <w:rFonts w:eastAsia="Times New Roman"/>
                <w:i/>
                <w:color w:val="000000" w:themeColor="text1"/>
                <w:sz w:val="20"/>
                <w:szCs w:val="20"/>
              </w:rPr>
              <w:t>3/3/2014</w:t>
            </w:r>
          </w:p>
        </w:tc>
      </w:tr>
      <w:tr w:rsidR="00546930" w:rsidRPr="00E32D0E" w:rsidTr="00546930">
        <w:tc>
          <w:tcPr>
            <w:tcW w:w="2501" w:type="dxa"/>
            <w:vAlign w:val="center"/>
          </w:tcPr>
          <w:p w:rsidR="00546930" w:rsidRPr="00E32D0E" w:rsidRDefault="00A728D6" w:rsidP="00546930">
            <w:pPr>
              <w:spacing w:before="0" w:line="276" w:lineRule="auto"/>
              <w:jc w:val="center"/>
              <w:rPr>
                <w:rFonts w:eastAsia="Calibri"/>
                <w:i/>
                <w:color w:val="000000" w:themeColor="text1"/>
                <w:sz w:val="20"/>
                <w:szCs w:val="20"/>
                <w:lang w:eastAsia="en-GB"/>
              </w:rPr>
            </w:pPr>
            <w:r w:rsidRPr="00E32D0E">
              <w:rPr>
                <w:b/>
                <w:color w:val="000000" w:themeColor="text1"/>
                <w:sz w:val="20"/>
                <w:szCs w:val="20"/>
                <w:u w:color="0000CC"/>
              </w:rPr>
              <w:t>“CONFIDENCIAL POR LEY”</w:t>
            </w:r>
          </w:p>
        </w:tc>
        <w:tc>
          <w:tcPr>
            <w:tcW w:w="4636" w:type="dxa"/>
            <w:vAlign w:val="center"/>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 xml:space="preserve">Dirigir los asuntos de Sky México en el mejor interés de sus accionistas. </w:t>
            </w:r>
            <w:r w:rsidR="00A728D6" w:rsidRPr="00E32D0E">
              <w:rPr>
                <w:b/>
                <w:color w:val="000000" w:themeColor="text1"/>
                <w:sz w:val="20"/>
                <w:szCs w:val="20"/>
                <w:u w:color="0000CC"/>
              </w:rPr>
              <w:t>“CONFIDENCIAL POR LEY”</w:t>
            </w:r>
            <w:r w:rsidRPr="00E32D0E">
              <w:rPr>
                <w:rFonts w:eastAsia="Times New Roman"/>
                <w:i/>
                <w:color w:val="000000" w:themeColor="text1"/>
                <w:sz w:val="20"/>
                <w:szCs w:val="20"/>
              </w:rPr>
              <w:t xml:space="preserve"> no tiene ningún cargo dentro del Grupo AT&amp;T o Time Warner.</w:t>
            </w:r>
          </w:p>
          <w:p w:rsidR="00546930" w:rsidRPr="00E32D0E" w:rsidRDefault="00546930" w:rsidP="00546930">
            <w:pPr>
              <w:spacing w:before="0" w:line="276" w:lineRule="auto"/>
              <w:jc w:val="center"/>
              <w:rPr>
                <w:rFonts w:eastAsia="Times New Roman"/>
                <w:i/>
                <w:color w:val="000000" w:themeColor="text1"/>
                <w:sz w:val="20"/>
                <w:szCs w:val="20"/>
              </w:rPr>
            </w:pPr>
          </w:p>
        </w:tc>
        <w:tc>
          <w:tcPr>
            <w:tcW w:w="2257" w:type="dxa"/>
            <w:vAlign w:val="center"/>
          </w:tcPr>
          <w:p w:rsidR="00546930" w:rsidRPr="00E32D0E" w:rsidRDefault="00546930" w:rsidP="00546930">
            <w:pPr>
              <w:spacing w:before="0" w:line="276" w:lineRule="auto"/>
              <w:jc w:val="center"/>
              <w:rPr>
                <w:i/>
                <w:color w:val="000000" w:themeColor="text1"/>
                <w:sz w:val="20"/>
                <w:szCs w:val="20"/>
              </w:rPr>
            </w:pPr>
            <w:r w:rsidRPr="00E32D0E">
              <w:rPr>
                <w:rFonts w:eastAsia="Times New Roman"/>
                <w:i/>
                <w:color w:val="000000" w:themeColor="text1"/>
                <w:sz w:val="20"/>
                <w:szCs w:val="20"/>
              </w:rPr>
              <w:t>7/25/1996</w:t>
            </w:r>
          </w:p>
        </w:tc>
      </w:tr>
      <w:tr w:rsidR="00546930" w:rsidRPr="00E32D0E" w:rsidTr="00546930">
        <w:tc>
          <w:tcPr>
            <w:tcW w:w="2501" w:type="dxa"/>
            <w:vAlign w:val="center"/>
          </w:tcPr>
          <w:p w:rsidR="00546930" w:rsidRPr="00E32D0E" w:rsidRDefault="007F2EA4" w:rsidP="00546930">
            <w:pPr>
              <w:spacing w:before="0" w:line="276" w:lineRule="auto"/>
              <w:jc w:val="center"/>
              <w:rPr>
                <w:rFonts w:eastAsia="Calibri"/>
                <w:b/>
                <w:i/>
                <w:color w:val="000000" w:themeColor="text1"/>
                <w:sz w:val="20"/>
                <w:szCs w:val="20"/>
                <w:lang w:eastAsia="en-GB"/>
              </w:rPr>
            </w:pPr>
            <w:r w:rsidRPr="00E32D0E">
              <w:rPr>
                <w:b/>
                <w:i/>
                <w:color w:val="000000" w:themeColor="text1"/>
                <w:sz w:val="20"/>
                <w:szCs w:val="20"/>
                <w:u w:color="0000CC"/>
              </w:rPr>
              <w:t>”CONFIDENCIAL POR LEY”</w:t>
            </w:r>
          </w:p>
        </w:tc>
        <w:tc>
          <w:tcPr>
            <w:tcW w:w="4636" w:type="dxa"/>
            <w:vAlign w:val="center"/>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 xml:space="preserve">Dirigir los asuntos de Sky México en el mejor interés de sus accionistas. </w:t>
            </w:r>
            <w:r w:rsidR="00A728D6" w:rsidRPr="00E32D0E">
              <w:rPr>
                <w:b/>
                <w:color w:val="000000" w:themeColor="text1"/>
                <w:sz w:val="20"/>
                <w:szCs w:val="20"/>
                <w:u w:color="0000CC"/>
              </w:rPr>
              <w:t>“CONFIDENCIAL POR LEY”</w:t>
            </w:r>
            <w:r w:rsidRPr="00E32D0E">
              <w:rPr>
                <w:rFonts w:eastAsia="Times New Roman"/>
                <w:i/>
                <w:color w:val="000000" w:themeColor="text1"/>
                <w:sz w:val="20"/>
                <w:szCs w:val="20"/>
              </w:rPr>
              <w:t xml:space="preserve"> no tiene ningún cargo dentro del Grupo AT&amp;T o Time Warner.</w:t>
            </w:r>
          </w:p>
          <w:p w:rsidR="00546930" w:rsidRPr="00E32D0E" w:rsidRDefault="00546930" w:rsidP="00546930">
            <w:pPr>
              <w:spacing w:before="0" w:line="276" w:lineRule="auto"/>
              <w:jc w:val="center"/>
              <w:rPr>
                <w:rFonts w:eastAsia="Times New Roman"/>
                <w:i/>
                <w:color w:val="000000" w:themeColor="text1"/>
                <w:sz w:val="20"/>
                <w:szCs w:val="20"/>
              </w:rPr>
            </w:pPr>
          </w:p>
        </w:tc>
        <w:tc>
          <w:tcPr>
            <w:tcW w:w="2257" w:type="dxa"/>
            <w:vAlign w:val="center"/>
          </w:tcPr>
          <w:p w:rsidR="00546930" w:rsidRPr="00E32D0E" w:rsidRDefault="00546930" w:rsidP="00546930">
            <w:pPr>
              <w:spacing w:before="0" w:line="276" w:lineRule="auto"/>
              <w:jc w:val="center"/>
              <w:rPr>
                <w:i/>
                <w:color w:val="000000" w:themeColor="text1"/>
                <w:sz w:val="20"/>
                <w:szCs w:val="20"/>
              </w:rPr>
            </w:pPr>
            <w:r w:rsidRPr="00E32D0E">
              <w:rPr>
                <w:rFonts w:eastAsia="Times New Roman"/>
                <w:i/>
                <w:color w:val="000000" w:themeColor="text1"/>
                <w:sz w:val="20"/>
                <w:szCs w:val="20"/>
              </w:rPr>
              <w:t>3/30/1998</w:t>
            </w:r>
          </w:p>
        </w:tc>
      </w:tr>
      <w:tr w:rsidR="00546930" w:rsidRPr="00E32D0E" w:rsidTr="00546930">
        <w:tc>
          <w:tcPr>
            <w:tcW w:w="2501" w:type="dxa"/>
            <w:vAlign w:val="center"/>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 xml:space="preserve"> </w:t>
            </w:r>
          </w:p>
        </w:tc>
        <w:tc>
          <w:tcPr>
            <w:tcW w:w="4636" w:type="dxa"/>
            <w:vAlign w:val="center"/>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Consejeros de Sky México designados por AT&amp;T</w:t>
            </w:r>
          </w:p>
        </w:tc>
        <w:tc>
          <w:tcPr>
            <w:tcW w:w="0" w:type="auto"/>
            <w:vAlign w:val="center"/>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 xml:space="preserve"> </w:t>
            </w:r>
          </w:p>
        </w:tc>
      </w:tr>
    </w:tbl>
    <w:p w:rsidR="00546930" w:rsidRPr="00E32D0E" w:rsidRDefault="00546930" w:rsidP="00546930">
      <w:pPr>
        <w:spacing w:before="0" w:after="0" w:line="240" w:lineRule="auto"/>
        <w:rPr>
          <w:color w:val="000000" w:themeColor="text1"/>
          <w:sz w:val="2"/>
          <w:szCs w:val="2"/>
        </w:rPr>
      </w:pPr>
    </w:p>
    <w:tbl>
      <w:tblPr>
        <w:tblStyle w:val="Tablaconcuadrcula4"/>
        <w:tblW w:w="0" w:type="auto"/>
        <w:tblLook w:val="04A0" w:firstRow="1" w:lastRow="0" w:firstColumn="1" w:lastColumn="0" w:noHBand="0" w:noVBand="1"/>
        <w:tblCaption w:val="Funcionarios y Empleados de Primer Nivel de Sky México"/>
        <w:tblDescription w:val="La tabla contiene información confidencial por ley"/>
      </w:tblPr>
      <w:tblGrid>
        <w:gridCol w:w="1905"/>
        <w:gridCol w:w="1881"/>
        <w:gridCol w:w="4091"/>
        <w:gridCol w:w="1517"/>
      </w:tblGrid>
      <w:tr w:rsidR="00E32D0E" w:rsidRPr="00E32D0E" w:rsidTr="00BB7D27">
        <w:trPr>
          <w:tblHeader/>
        </w:trPr>
        <w:tc>
          <w:tcPr>
            <w:tcW w:w="1974" w:type="dxa"/>
          </w:tcPr>
          <w:p w:rsidR="00546930" w:rsidRPr="00E32D0E" w:rsidRDefault="00A728D6" w:rsidP="00546930">
            <w:pPr>
              <w:spacing w:before="0" w:line="276" w:lineRule="auto"/>
              <w:jc w:val="center"/>
              <w:rPr>
                <w:rFonts w:eastAsia="Calibri"/>
                <w:i/>
                <w:color w:val="000000" w:themeColor="text1"/>
                <w:sz w:val="20"/>
                <w:szCs w:val="20"/>
                <w:lang w:eastAsia="en-GB"/>
              </w:rPr>
            </w:pPr>
            <w:r w:rsidRPr="00E32D0E">
              <w:rPr>
                <w:b/>
                <w:color w:val="000000" w:themeColor="text1"/>
                <w:sz w:val="20"/>
                <w:szCs w:val="20"/>
                <w:u w:color="0000CC"/>
              </w:rPr>
              <w:t>“CONFIDENCIAL POR LEY”</w:t>
            </w:r>
          </w:p>
        </w:tc>
        <w:tc>
          <w:tcPr>
            <w:tcW w:w="1935"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Consejera de Sky México designada por AT&amp;T</w:t>
            </w:r>
          </w:p>
          <w:p w:rsidR="00546930" w:rsidRPr="00E32D0E"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r w:rsidR="00546930" w:rsidRPr="00E32D0E">
              <w:rPr>
                <w:rStyle w:val="Refdenotaalpie"/>
                <w:rFonts w:eastAsia="Times New Roman"/>
                <w:i/>
                <w:color w:val="000000" w:themeColor="text1"/>
                <w:sz w:val="20"/>
                <w:szCs w:val="20"/>
              </w:rPr>
              <w:footnoteReference w:id="13"/>
            </w:r>
          </w:p>
        </w:tc>
        <w:tc>
          <w:tcPr>
            <w:tcW w:w="3882"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Dirigir los asuntos de Sky México en el mejor interés de sus accionistas.</w:t>
            </w:r>
          </w:p>
        </w:tc>
        <w:tc>
          <w:tcPr>
            <w:tcW w:w="1603"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1/9/2018</w:t>
            </w:r>
          </w:p>
        </w:tc>
      </w:tr>
      <w:tr w:rsidR="00E32D0E" w:rsidRPr="00E32D0E" w:rsidTr="00BB7D27">
        <w:trPr>
          <w:tblHeader/>
        </w:trPr>
        <w:tc>
          <w:tcPr>
            <w:tcW w:w="1974" w:type="dxa"/>
          </w:tcPr>
          <w:p w:rsidR="00546930" w:rsidRPr="00E32D0E" w:rsidRDefault="00A728D6" w:rsidP="00546930">
            <w:pPr>
              <w:spacing w:before="0" w:line="276" w:lineRule="auto"/>
              <w:jc w:val="center"/>
              <w:rPr>
                <w:rFonts w:eastAsia="Calibri"/>
                <w:i/>
                <w:color w:val="000000" w:themeColor="text1"/>
                <w:sz w:val="20"/>
                <w:szCs w:val="20"/>
                <w:lang w:eastAsia="en-GB"/>
              </w:rPr>
            </w:pPr>
            <w:r w:rsidRPr="00E32D0E">
              <w:rPr>
                <w:b/>
                <w:color w:val="000000" w:themeColor="text1"/>
                <w:sz w:val="20"/>
                <w:szCs w:val="20"/>
                <w:u w:color="0000CC"/>
              </w:rPr>
              <w:t>“CONFIDENCIAL POR LEY”</w:t>
            </w:r>
          </w:p>
        </w:tc>
        <w:tc>
          <w:tcPr>
            <w:tcW w:w="1935"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Consejero de Sky México designado por AT&amp;T</w:t>
            </w:r>
          </w:p>
          <w:p w:rsidR="00546930" w:rsidRPr="00E32D0E"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r w:rsidR="00546930" w:rsidRPr="00E32D0E">
              <w:rPr>
                <w:rStyle w:val="Refdenotaalpie"/>
                <w:rFonts w:eastAsia="Times New Roman"/>
                <w:i/>
                <w:color w:val="000000" w:themeColor="text1"/>
                <w:sz w:val="20"/>
                <w:szCs w:val="20"/>
              </w:rPr>
              <w:footnoteReference w:id="14"/>
            </w:r>
          </w:p>
          <w:p w:rsidR="00546930" w:rsidRPr="00597D22"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3882"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Dirigir los asuntos de Sky México en el mejor interés de sus accionistas.</w:t>
            </w:r>
          </w:p>
        </w:tc>
        <w:tc>
          <w:tcPr>
            <w:tcW w:w="1603"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9/13/2017</w:t>
            </w:r>
          </w:p>
        </w:tc>
      </w:tr>
      <w:tr w:rsidR="00E32D0E" w:rsidRPr="00E32D0E" w:rsidTr="00BB7D27">
        <w:trPr>
          <w:tblHeader/>
        </w:trPr>
        <w:tc>
          <w:tcPr>
            <w:tcW w:w="1974" w:type="dxa"/>
          </w:tcPr>
          <w:p w:rsidR="00546930" w:rsidRPr="00E32D0E" w:rsidRDefault="00A728D6" w:rsidP="00546930">
            <w:pPr>
              <w:spacing w:before="0" w:line="276" w:lineRule="auto"/>
              <w:jc w:val="center"/>
              <w:rPr>
                <w:rFonts w:eastAsia="Calibri"/>
                <w:i/>
                <w:color w:val="000000" w:themeColor="text1"/>
                <w:sz w:val="20"/>
                <w:szCs w:val="20"/>
                <w:lang w:eastAsia="en-GB"/>
              </w:rPr>
            </w:pPr>
            <w:r w:rsidRPr="00E32D0E">
              <w:rPr>
                <w:b/>
                <w:color w:val="000000" w:themeColor="text1"/>
                <w:sz w:val="20"/>
                <w:szCs w:val="20"/>
                <w:u w:color="0000CC"/>
              </w:rPr>
              <w:t>“CONFIDENCIAL POR LEY”</w:t>
            </w:r>
          </w:p>
        </w:tc>
        <w:tc>
          <w:tcPr>
            <w:tcW w:w="1935"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Consejero de Sky México designado por AT&amp;T</w:t>
            </w:r>
          </w:p>
          <w:p w:rsidR="00546930" w:rsidRPr="00E32D0E"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r w:rsidR="00546930" w:rsidRPr="00E32D0E">
              <w:rPr>
                <w:rStyle w:val="Refdenotaalpie"/>
                <w:rFonts w:eastAsia="Times New Roman"/>
                <w:i/>
                <w:color w:val="000000" w:themeColor="text1"/>
                <w:sz w:val="20"/>
                <w:szCs w:val="20"/>
              </w:rPr>
              <w:footnoteReference w:id="15"/>
            </w:r>
          </w:p>
        </w:tc>
        <w:tc>
          <w:tcPr>
            <w:tcW w:w="3882"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Dirigir los asuntos de Sky México en el mejor interés de sus accionistas.</w:t>
            </w:r>
          </w:p>
        </w:tc>
        <w:tc>
          <w:tcPr>
            <w:tcW w:w="1603" w:type="dxa"/>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1/9/2017</w:t>
            </w:r>
          </w:p>
        </w:tc>
      </w:tr>
      <w:tr w:rsidR="00E32D0E" w:rsidRPr="00E32D0E" w:rsidTr="00BB7D27">
        <w:trPr>
          <w:tblHeader/>
        </w:trPr>
        <w:tc>
          <w:tcPr>
            <w:tcW w:w="1974" w:type="dxa"/>
            <w:tcBorders>
              <w:bottom w:val="single" w:sz="4" w:space="0" w:color="auto"/>
            </w:tcBorders>
          </w:tcPr>
          <w:p w:rsidR="00546930" w:rsidRPr="00E32D0E" w:rsidRDefault="00A728D6" w:rsidP="00546930">
            <w:pPr>
              <w:spacing w:before="0" w:line="276" w:lineRule="auto"/>
              <w:jc w:val="center"/>
              <w:rPr>
                <w:rFonts w:eastAsia="Calibri"/>
                <w:i/>
                <w:color w:val="000000" w:themeColor="text1"/>
                <w:sz w:val="20"/>
                <w:szCs w:val="20"/>
                <w:lang w:eastAsia="en-GB"/>
              </w:rPr>
            </w:pPr>
            <w:r w:rsidRPr="00E32D0E">
              <w:rPr>
                <w:b/>
                <w:color w:val="000000" w:themeColor="text1"/>
                <w:sz w:val="20"/>
                <w:szCs w:val="20"/>
                <w:u w:color="0000CC"/>
              </w:rPr>
              <w:t>“CONFIDENCIAL POR LEY”</w:t>
            </w:r>
          </w:p>
        </w:tc>
        <w:tc>
          <w:tcPr>
            <w:tcW w:w="1935" w:type="dxa"/>
            <w:tcBorders>
              <w:bottom w:val="single" w:sz="4" w:space="0" w:color="auto"/>
            </w:tcBorders>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Consejero de Sky México designado por AT&amp;T</w:t>
            </w:r>
          </w:p>
          <w:p w:rsidR="00546930" w:rsidRPr="00E32D0E"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r w:rsidR="00546930" w:rsidRPr="00E32D0E">
              <w:rPr>
                <w:rStyle w:val="Refdenotaalpie"/>
                <w:rFonts w:eastAsia="Times New Roman"/>
                <w:i/>
                <w:color w:val="000000" w:themeColor="text1"/>
                <w:sz w:val="20"/>
                <w:szCs w:val="20"/>
              </w:rPr>
              <w:footnoteReference w:id="16"/>
            </w:r>
          </w:p>
          <w:p w:rsidR="00546930" w:rsidRPr="00597D22" w:rsidRDefault="00A728D6" w:rsidP="00546930">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3882" w:type="dxa"/>
            <w:tcBorders>
              <w:bottom w:val="single" w:sz="4" w:space="0" w:color="auto"/>
            </w:tcBorders>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Dirigir los asuntos de Sky México en el mejor interés de sus accionistas.</w:t>
            </w:r>
          </w:p>
        </w:tc>
        <w:tc>
          <w:tcPr>
            <w:tcW w:w="1603" w:type="dxa"/>
            <w:tcBorders>
              <w:bottom w:val="single" w:sz="4" w:space="0" w:color="auto"/>
            </w:tcBorders>
          </w:tcPr>
          <w:p w:rsidR="00546930" w:rsidRPr="00E32D0E" w:rsidRDefault="00546930" w:rsidP="00546930">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9/10/2015</w:t>
            </w:r>
          </w:p>
        </w:tc>
      </w:tr>
      <w:tr w:rsidR="00E32D0E" w:rsidRPr="00E32D0E" w:rsidTr="00546930">
        <w:trPr>
          <w:tblHeader/>
        </w:trPr>
        <w:tc>
          <w:tcPr>
            <w:tcW w:w="0" w:type="auto"/>
            <w:tcBorders>
              <w:right w:val="nil"/>
            </w:tcBorders>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 xml:space="preserve"> </w:t>
            </w:r>
          </w:p>
        </w:tc>
        <w:tc>
          <w:tcPr>
            <w:tcW w:w="0" w:type="auto"/>
            <w:tcBorders>
              <w:left w:val="nil"/>
              <w:right w:val="nil"/>
            </w:tcBorders>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 xml:space="preserve"> </w:t>
            </w:r>
          </w:p>
        </w:tc>
        <w:tc>
          <w:tcPr>
            <w:tcW w:w="0" w:type="auto"/>
            <w:tcBorders>
              <w:left w:val="nil"/>
              <w:right w:val="nil"/>
            </w:tcBorders>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Funcionarios y Empleados de Primer Nivel de Sky México</w:t>
            </w:r>
          </w:p>
        </w:tc>
        <w:tc>
          <w:tcPr>
            <w:tcW w:w="0" w:type="auto"/>
            <w:tcBorders>
              <w:left w:val="nil"/>
            </w:tcBorders>
          </w:tcPr>
          <w:p w:rsidR="00546930" w:rsidRPr="00E32D0E" w:rsidRDefault="00546930" w:rsidP="00546930">
            <w:pPr>
              <w:spacing w:before="0" w:line="276" w:lineRule="auto"/>
              <w:jc w:val="center"/>
              <w:rPr>
                <w:rFonts w:eastAsia="Times New Roman"/>
                <w:b/>
                <w:i/>
                <w:color w:val="000000" w:themeColor="text1"/>
                <w:sz w:val="20"/>
                <w:szCs w:val="20"/>
              </w:rPr>
            </w:pPr>
            <w:r w:rsidRPr="00E32D0E">
              <w:rPr>
                <w:rFonts w:eastAsia="Times New Roman"/>
                <w:b/>
                <w:i/>
                <w:color w:val="000000" w:themeColor="text1"/>
                <w:sz w:val="20"/>
                <w:szCs w:val="20"/>
              </w:rPr>
              <w:t xml:space="preserve"> </w:t>
            </w:r>
          </w:p>
        </w:tc>
      </w:tr>
      <w:tr w:rsidR="00E32D0E" w:rsidRPr="00E32D0E" w:rsidTr="00BB7D27">
        <w:trPr>
          <w:tblHeader/>
        </w:trPr>
        <w:tc>
          <w:tcPr>
            <w:tcW w:w="1974" w:type="dxa"/>
          </w:tcPr>
          <w:p w:rsidR="00BB7D27" w:rsidRPr="00E32D0E" w:rsidRDefault="00A728D6" w:rsidP="00BB7D27">
            <w:pPr>
              <w:spacing w:before="0" w:line="276" w:lineRule="auto"/>
              <w:jc w:val="center"/>
              <w:rPr>
                <w:rFonts w:eastAsia="Times New Roman"/>
                <w:b/>
                <w:i/>
                <w:color w:val="000000" w:themeColor="text1"/>
                <w:sz w:val="20"/>
                <w:szCs w:val="20"/>
              </w:rPr>
            </w:pPr>
            <w:r w:rsidRPr="00E32D0E">
              <w:rPr>
                <w:b/>
                <w:color w:val="000000" w:themeColor="text1"/>
                <w:sz w:val="20"/>
                <w:szCs w:val="20"/>
                <w:u w:color="0000CC"/>
              </w:rPr>
              <w:t>“CONFIDENCIAL POR LEY”</w:t>
            </w:r>
          </w:p>
        </w:tc>
        <w:tc>
          <w:tcPr>
            <w:tcW w:w="1935" w:type="dxa"/>
          </w:tcPr>
          <w:p w:rsidR="00BB7D27" w:rsidRPr="00E32D0E" w:rsidRDefault="00E32D0E" w:rsidP="00E32D0E">
            <w:pPr>
              <w:jc w:val="center"/>
              <w:rPr>
                <w:b/>
                <w:color w:val="000000" w:themeColor="text1"/>
              </w:rPr>
            </w:pPr>
            <w:r>
              <w:rPr>
                <w:b/>
                <w:color w:val="000000" w:themeColor="text1"/>
                <w:sz w:val="20"/>
                <w:szCs w:val="20"/>
                <w:u w:color="0000CC"/>
              </w:rPr>
              <w:t>“</w:t>
            </w:r>
            <w:r w:rsidR="00BB7D27" w:rsidRPr="00E32D0E">
              <w:rPr>
                <w:b/>
                <w:color w:val="000000" w:themeColor="text1"/>
                <w:sz w:val="20"/>
                <w:szCs w:val="20"/>
                <w:u w:color="0000CC"/>
              </w:rPr>
              <w:t>CONFIDENCIAL POR LEY”</w:t>
            </w:r>
          </w:p>
        </w:tc>
        <w:tc>
          <w:tcPr>
            <w:tcW w:w="3882" w:type="dxa"/>
          </w:tcPr>
          <w:p w:rsidR="00BB7D27" w:rsidRPr="00E32D0E" w:rsidRDefault="00BB7D27" w:rsidP="00BB7D27">
            <w:pPr>
              <w:spacing w:before="0" w:line="276" w:lineRule="auto"/>
              <w:jc w:val="center"/>
              <w:rPr>
                <w:i/>
                <w:color w:val="000000" w:themeColor="text1"/>
                <w:sz w:val="20"/>
                <w:szCs w:val="20"/>
              </w:rPr>
            </w:pPr>
            <w:r w:rsidRPr="00E32D0E">
              <w:rPr>
                <w:rFonts w:eastAsia="Times New Roman"/>
                <w:i/>
                <w:color w:val="000000" w:themeColor="text1"/>
                <w:sz w:val="20"/>
                <w:szCs w:val="20"/>
              </w:rPr>
              <w:t>Mantiene los registros de las decisiones del Consejo de Gerentes de Sky México y supervisa sus decisiones.</w:t>
            </w:r>
          </w:p>
        </w:tc>
        <w:tc>
          <w:tcPr>
            <w:tcW w:w="1603" w:type="dxa"/>
          </w:tcPr>
          <w:p w:rsidR="00BB7D27" w:rsidRPr="00E32D0E" w:rsidRDefault="00BB7D27" w:rsidP="00BB7D27">
            <w:pPr>
              <w:spacing w:before="0" w:line="276" w:lineRule="auto"/>
              <w:jc w:val="center"/>
              <w:rPr>
                <w:i/>
                <w:color w:val="000000" w:themeColor="text1"/>
                <w:sz w:val="20"/>
                <w:szCs w:val="20"/>
              </w:rPr>
            </w:pPr>
            <w:r w:rsidRPr="00E32D0E">
              <w:rPr>
                <w:i/>
                <w:color w:val="000000" w:themeColor="text1"/>
                <w:sz w:val="20"/>
                <w:szCs w:val="20"/>
              </w:rPr>
              <w:t>2/16/2006</w:t>
            </w:r>
          </w:p>
        </w:tc>
      </w:tr>
      <w:tr w:rsidR="00E32D0E" w:rsidRPr="00E32D0E" w:rsidTr="00BB7D27">
        <w:trPr>
          <w:tblHeader/>
        </w:trPr>
        <w:tc>
          <w:tcPr>
            <w:tcW w:w="1974" w:type="dxa"/>
          </w:tcPr>
          <w:p w:rsidR="00BB7D27" w:rsidRPr="00E32D0E" w:rsidRDefault="00E32D0E" w:rsidP="00BB7D27">
            <w:pPr>
              <w:jc w:val="center"/>
              <w:rPr>
                <w:b/>
                <w:color w:val="000000" w:themeColor="text1"/>
              </w:rPr>
            </w:pPr>
            <w:r w:rsidRPr="00E32D0E">
              <w:rPr>
                <w:b/>
                <w:color w:val="000000" w:themeColor="text1"/>
                <w:sz w:val="20"/>
                <w:szCs w:val="20"/>
                <w:u w:color="0000CC"/>
              </w:rPr>
              <w:t>“CONFIDENCIAL POR LEY”</w:t>
            </w:r>
          </w:p>
        </w:tc>
        <w:tc>
          <w:tcPr>
            <w:tcW w:w="1935" w:type="dxa"/>
          </w:tcPr>
          <w:p w:rsidR="00BB7D27" w:rsidRPr="00E32D0E" w:rsidRDefault="00E32D0E" w:rsidP="00BB7D27">
            <w:pPr>
              <w:jc w:val="center"/>
              <w:rPr>
                <w:b/>
                <w:color w:val="000000" w:themeColor="text1"/>
              </w:rPr>
            </w:pPr>
            <w:r w:rsidRPr="00E32D0E">
              <w:rPr>
                <w:b/>
                <w:color w:val="000000" w:themeColor="text1"/>
                <w:sz w:val="20"/>
                <w:szCs w:val="20"/>
                <w:u w:color="0000CC"/>
              </w:rPr>
              <w:t>“CONFIDENCIAL POR LEY”</w:t>
            </w:r>
          </w:p>
        </w:tc>
        <w:tc>
          <w:tcPr>
            <w:tcW w:w="3882" w:type="dxa"/>
          </w:tcPr>
          <w:p w:rsidR="00BB7D27" w:rsidRPr="00E32D0E" w:rsidRDefault="00BB7D27" w:rsidP="00BB7D27">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Dirección y supervisión de todas las operaciones de Sky México en México.</w:t>
            </w:r>
          </w:p>
        </w:tc>
        <w:tc>
          <w:tcPr>
            <w:tcW w:w="1603" w:type="dxa"/>
          </w:tcPr>
          <w:p w:rsidR="00BB7D27" w:rsidRPr="00E32D0E" w:rsidRDefault="00BB7D27" w:rsidP="00BB7D27">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2/19/2004</w:t>
            </w:r>
          </w:p>
        </w:tc>
      </w:tr>
      <w:tr w:rsidR="00E32D0E" w:rsidRPr="00E32D0E" w:rsidTr="00BB7D27">
        <w:trPr>
          <w:tblHeader/>
        </w:trPr>
        <w:tc>
          <w:tcPr>
            <w:tcW w:w="1974" w:type="dxa"/>
          </w:tcPr>
          <w:p w:rsidR="00BB7D27" w:rsidRPr="00E32D0E" w:rsidRDefault="00E32D0E" w:rsidP="00BB7D27">
            <w:pPr>
              <w:jc w:val="center"/>
              <w:rPr>
                <w:b/>
                <w:color w:val="000000" w:themeColor="text1"/>
              </w:rPr>
            </w:pPr>
            <w:r w:rsidRPr="00E32D0E">
              <w:rPr>
                <w:b/>
                <w:color w:val="000000" w:themeColor="text1"/>
                <w:sz w:val="20"/>
                <w:szCs w:val="20"/>
                <w:u w:color="0000CC"/>
              </w:rPr>
              <w:t>“CONFIDENCIAL POR LEY”</w:t>
            </w:r>
          </w:p>
        </w:tc>
        <w:tc>
          <w:tcPr>
            <w:tcW w:w="1935" w:type="dxa"/>
          </w:tcPr>
          <w:p w:rsidR="00BB7D27" w:rsidRPr="00E32D0E" w:rsidRDefault="00E32D0E" w:rsidP="00BB7D27">
            <w:pPr>
              <w:jc w:val="center"/>
              <w:rPr>
                <w:b/>
                <w:color w:val="000000" w:themeColor="text1"/>
              </w:rPr>
            </w:pPr>
            <w:r w:rsidRPr="00E32D0E">
              <w:rPr>
                <w:b/>
                <w:color w:val="000000" w:themeColor="text1"/>
                <w:sz w:val="20"/>
                <w:szCs w:val="20"/>
                <w:u w:color="0000CC"/>
              </w:rPr>
              <w:t>“CONFIDENCIAL POR LEY”</w:t>
            </w:r>
          </w:p>
        </w:tc>
        <w:tc>
          <w:tcPr>
            <w:tcW w:w="3882" w:type="dxa"/>
          </w:tcPr>
          <w:p w:rsidR="00BB7D27" w:rsidRPr="00E32D0E" w:rsidRDefault="00BB7D27" w:rsidP="00BB7D27">
            <w:pPr>
              <w:spacing w:before="0" w:line="276" w:lineRule="auto"/>
              <w:jc w:val="center"/>
              <w:rPr>
                <w:i/>
                <w:color w:val="000000" w:themeColor="text1"/>
                <w:sz w:val="20"/>
                <w:szCs w:val="20"/>
              </w:rPr>
            </w:pPr>
            <w:r w:rsidRPr="00E32D0E">
              <w:rPr>
                <w:rFonts w:eastAsia="Times New Roman"/>
                <w:i/>
                <w:color w:val="000000" w:themeColor="text1"/>
                <w:sz w:val="20"/>
                <w:szCs w:val="20"/>
              </w:rPr>
              <w:t>Dirección</w:t>
            </w:r>
            <w:r w:rsidRPr="00E32D0E" w:rsidDel="00B42278">
              <w:rPr>
                <w:rFonts w:eastAsia="Times New Roman"/>
                <w:i/>
                <w:color w:val="000000" w:themeColor="text1"/>
                <w:sz w:val="20"/>
                <w:szCs w:val="20"/>
              </w:rPr>
              <w:t xml:space="preserve"> </w:t>
            </w:r>
            <w:r w:rsidRPr="00E32D0E">
              <w:rPr>
                <w:rFonts w:eastAsia="Times New Roman"/>
                <w:i/>
                <w:color w:val="000000" w:themeColor="text1"/>
                <w:sz w:val="20"/>
                <w:szCs w:val="20"/>
              </w:rPr>
              <w:t>y supervisión de todos los asuntos financieros relacionados con el negocio de Sky México.</w:t>
            </w:r>
          </w:p>
        </w:tc>
        <w:tc>
          <w:tcPr>
            <w:tcW w:w="1603" w:type="dxa"/>
          </w:tcPr>
          <w:p w:rsidR="00BB7D27" w:rsidRPr="00E32D0E" w:rsidRDefault="00BB7D27" w:rsidP="00BB7D27">
            <w:pPr>
              <w:spacing w:before="0" w:line="276" w:lineRule="auto"/>
              <w:jc w:val="center"/>
              <w:rPr>
                <w:i/>
                <w:color w:val="000000" w:themeColor="text1"/>
                <w:sz w:val="20"/>
                <w:szCs w:val="20"/>
              </w:rPr>
            </w:pPr>
            <w:r w:rsidRPr="00E32D0E">
              <w:rPr>
                <w:i/>
                <w:color w:val="000000" w:themeColor="text1"/>
                <w:sz w:val="20"/>
                <w:szCs w:val="20"/>
              </w:rPr>
              <w:t>1/2/2009</w:t>
            </w:r>
          </w:p>
        </w:tc>
      </w:tr>
      <w:tr w:rsidR="00E32D0E" w:rsidRPr="00E32D0E" w:rsidTr="00BB7D27">
        <w:trPr>
          <w:tblHeader/>
        </w:trPr>
        <w:tc>
          <w:tcPr>
            <w:tcW w:w="1974" w:type="dxa"/>
          </w:tcPr>
          <w:p w:rsidR="00BB7D27" w:rsidRPr="00E32D0E" w:rsidRDefault="00E32D0E" w:rsidP="00BB7D27">
            <w:pPr>
              <w:jc w:val="center"/>
              <w:rPr>
                <w:color w:val="000000" w:themeColor="text1"/>
              </w:rPr>
            </w:pPr>
            <w:r w:rsidRPr="00E32D0E">
              <w:rPr>
                <w:b/>
                <w:color w:val="000000" w:themeColor="text1"/>
                <w:sz w:val="20"/>
                <w:szCs w:val="20"/>
                <w:u w:color="0000CC"/>
              </w:rPr>
              <w:t>“CONFIDENCIAL POR LEY”</w:t>
            </w:r>
          </w:p>
        </w:tc>
        <w:tc>
          <w:tcPr>
            <w:tcW w:w="1935" w:type="dxa"/>
          </w:tcPr>
          <w:p w:rsidR="00BB7D27" w:rsidRPr="00E32D0E" w:rsidRDefault="00A728D6" w:rsidP="00BB7D27">
            <w:pPr>
              <w:spacing w:before="0" w:line="276" w:lineRule="auto"/>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3882" w:type="dxa"/>
          </w:tcPr>
          <w:p w:rsidR="00BB7D27" w:rsidRPr="00E32D0E" w:rsidRDefault="00BB7D27" w:rsidP="00BB7D27">
            <w:pPr>
              <w:spacing w:before="0" w:line="276" w:lineRule="auto"/>
              <w:jc w:val="center"/>
              <w:rPr>
                <w:rFonts w:eastAsia="Times New Roman"/>
                <w:i/>
                <w:color w:val="000000" w:themeColor="text1"/>
                <w:sz w:val="20"/>
                <w:szCs w:val="20"/>
              </w:rPr>
            </w:pPr>
            <w:r w:rsidRPr="00E32D0E">
              <w:rPr>
                <w:rFonts w:eastAsia="Times New Roman"/>
                <w:i/>
                <w:color w:val="000000" w:themeColor="text1"/>
                <w:sz w:val="20"/>
                <w:szCs w:val="20"/>
              </w:rPr>
              <w:t>Dirección</w:t>
            </w:r>
            <w:r w:rsidRPr="00E32D0E" w:rsidDel="00B42278">
              <w:rPr>
                <w:rFonts w:eastAsia="Times New Roman"/>
                <w:i/>
                <w:color w:val="000000" w:themeColor="text1"/>
                <w:sz w:val="20"/>
                <w:szCs w:val="20"/>
              </w:rPr>
              <w:t xml:space="preserve"> </w:t>
            </w:r>
            <w:r w:rsidRPr="00E32D0E">
              <w:rPr>
                <w:rFonts w:eastAsia="Times New Roman"/>
                <w:i/>
                <w:color w:val="000000" w:themeColor="text1"/>
                <w:sz w:val="20"/>
                <w:szCs w:val="20"/>
              </w:rPr>
              <w:t>y supervisión de la programación de video de Sky México y sus ofertas comerciales.</w:t>
            </w:r>
          </w:p>
        </w:tc>
        <w:tc>
          <w:tcPr>
            <w:tcW w:w="1603" w:type="dxa"/>
          </w:tcPr>
          <w:p w:rsidR="00BB7D27" w:rsidRPr="00E32D0E" w:rsidRDefault="00BB7D27" w:rsidP="00BB7D27">
            <w:pPr>
              <w:spacing w:before="0" w:line="276" w:lineRule="auto"/>
              <w:jc w:val="center"/>
              <w:rPr>
                <w:i/>
                <w:color w:val="000000" w:themeColor="text1"/>
                <w:sz w:val="20"/>
                <w:szCs w:val="20"/>
              </w:rPr>
            </w:pPr>
            <w:r w:rsidRPr="00E32D0E">
              <w:rPr>
                <w:rFonts w:eastAsia="Times New Roman"/>
                <w:i/>
                <w:color w:val="000000" w:themeColor="text1"/>
                <w:sz w:val="20"/>
                <w:szCs w:val="20"/>
              </w:rPr>
              <w:t>Información no disponible para el Grupo AT&amp;T</w:t>
            </w:r>
          </w:p>
        </w:tc>
      </w:tr>
    </w:tbl>
    <w:p w:rsidR="00B46CC1" w:rsidRPr="00E32D0E" w:rsidRDefault="00B46CC1" w:rsidP="007A34EB">
      <w:pPr>
        <w:spacing w:before="100" w:after="0" w:line="276" w:lineRule="auto"/>
        <w:rPr>
          <w:color w:val="000000" w:themeColor="text1"/>
        </w:rPr>
      </w:pPr>
      <w:r w:rsidRPr="00E32D0E">
        <w:rPr>
          <w:color w:val="000000" w:themeColor="text1"/>
        </w:rPr>
        <w:t>Para dar cumplimiento a lo requerido respecto a los Consejeros de HBO LAG las Partes proporcionaron la siguiente información:</w:t>
      </w:r>
    </w:p>
    <w:p w:rsidR="00804753" w:rsidRPr="00E32D0E" w:rsidRDefault="00804753" w:rsidP="007A34EB">
      <w:pPr>
        <w:spacing w:before="100" w:after="0" w:line="276" w:lineRule="auto"/>
        <w:rPr>
          <w:color w:val="000000" w:themeColor="text1"/>
        </w:rPr>
      </w:pPr>
      <w:r w:rsidRPr="00E32D0E">
        <w:rPr>
          <w:b/>
          <w:color w:val="000000" w:themeColor="text1"/>
        </w:rPr>
        <w:t>Consejeros de HBO LAG</w:t>
      </w:r>
      <w:r w:rsidRPr="00E32D0E">
        <w:rPr>
          <w:color w:val="000000" w:themeColor="text1"/>
        </w:rPr>
        <w:t>:</w:t>
      </w:r>
    </w:p>
    <w:tbl>
      <w:tblPr>
        <w:tblStyle w:val="Tablaconcuadrcula4"/>
        <w:tblW w:w="0" w:type="auto"/>
        <w:tblLook w:val="04A0" w:firstRow="1" w:lastRow="0" w:firstColumn="1" w:lastColumn="0" w:noHBand="0" w:noVBand="1"/>
        <w:tblCaption w:val="Consejeros de HBO LAG"/>
        <w:tblDescription w:val="La tabla contiene información confidencial por ley"/>
      </w:tblPr>
      <w:tblGrid>
        <w:gridCol w:w="1903"/>
        <w:gridCol w:w="2534"/>
        <w:gridCol w:w="3034"/>
        <w:gridCol w:w="1923"/>
      </w:tblGrid>
      <w:tr w:rsidR="00E32D0E" w:rsidRPr="00E32D0E" w:rsidTr="006F5B6B">
        <w:trPr>
          <w:tblHeader/>
        </w:trPr>
        <w:tc>
          <w:tcPr>
            <w:tcW w:w="0" w:type="auto"/>
            <w:vAlign w:val="center"/>
          </w:tcPr>
          <w:p w:rsidR="00B46CC1" w:rsidRPr="00E32D0E" w:rsidRDefault="00B46CC1"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Nombre</w:t>
            </w:r>
          </w:p>
        </w:tc>
        <w:tc>
          <w:tcPr>
            <w:tcW w:w="0" w:type="auto"/>
            <w:vAlign w:val="center"/>
          </w:tcPr>
          <w:p w:rsidR="00B46CC1" w:rsidRPr="00E32D0E" w:rsidRDefault="00B46CC1"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Cargo</w:t>
            </w:r>
          </w:p>
        </w:tc>
        <w:tc>
          <w:tcPr>
            <w:tcW w:w="0" w:type="auto"/>
            <w:vAlign w:val="center"/>
          </w:tcPr>
          <w:p w:rsidR="00B46CC1" w:rsidRPr="00E32D0E" w:rsidRDefault="00B46CC1"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Responsabilidades</w:t>
            </w:r>
          </w:p>
        </w:tc>
        <w:tc>
          <w:tcPr>
            <w:tcW w:w="0" w:type="auto"/>
            <w:vAlign w:val="center"/>
          </w:tcPr>
          <w:p w:rsidR="00B46CC1" w:rsidRPr="00E32D0E" w:rsidRDefault="00B46CC1" w:rsidP="006F5B6B">
            <w:pPr>
              <w:keepNext/>
              <w:spacing w:before="0" w:line="276" w:lineRule="auto"/>
              <w:ind w:left="34"/>
              <w:jc w:val="center"/>
              <w:rPr>
                <w:rFonts w:eastAsia="Times New Roman"/>
                <w:b/>
                <w:i/>
                <w:color w:val="000000" w:themeColor="text1"/>
                <w:sz w:val="20"/>
                <w:szCs w:val="20"/>
              </w:rPr>
            </w:pPr>
            <w:r w:rsidRPr="00E32D0E">
              <w:rPr>
                <w:rFonts w:eastAsia="Times New Roman"/>
                <w:b/>
                <w:i/>
                <w:color w:val="000000" w:themeColor="text1"/>
                <w:sz w:val="20"/>
                <w:szCs w:val="20"/>
              </w:rPr>
              <w:t>Fecha de nombramiento en el cargo actual</w:t>
            </w:r>
          </w:p>
        </w:tc>
      </w:tr>
      <w:tr w:rsidR="00E32D0E" w:rsidRPr="00E32D0E" w:rsidTr="006F5B6B">
        <w:trPr>
          <w:trHeight w:val="1103"/>
        </w:trPr>
        <w:tc>
          <w:tcPr>
            <w:tcW w:w="0" w:type="auto"/>
            <w:vAlign w:val="center"/>
          </w:tcPr>
          <w:p w:rsidR="00B46CC1" w:rsidRPr="00E32D0E" w:rsidRDefault="00A728D6" w:rsidP="006F5B6B">
            <w:pPr>
              <w:spacing w:before="0" w:line="276" w:lineRule="auto"/>
              <w:ind w:left="34"/>
              <w:jc w:val="center"/>
              <w:rPr>
                <w:rFonts w:eastAsia="Times New Roman"/>
                <w:i/>
                <w:color w:val="000000" w:themeColor="text1"/>
                <w:sz w:val="20"/>
                <w:szCs w:val="20"/>
                <w:lang w:val="en-GB"/>
              </w:rPr>
            </w:pPr>
            <w:r w:rsidRPr="00E32D0E">
              <w:rPr>
                <w:b/>
                <w:color w:val="000000" w:themeColor="text1"/>
                <w:sz w:val="20"/>
                <w:szCs w:val="20"/>
                <w:u w:color="0000CC"/>
              </w:rPr>
              <w:t>“CONFIDENCIAL POR LEY”</w:t>
            </w:r>
          </w:p>
        </w:tc>
        <w:tc>
          <w:tcPr>
            <w:tcW w:w="0" w:type="auto"/>
            <w:vAlign w:val="center"/>
          </w:tcPr>
          <w:p w:rsidR="001A2C7D" w:rsidRPr="00E32D0E" w:rsidRDefault="00B46CC1"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Consejero de HBO LAG designado por Time Warner</w:t>
            </w:r>
          </w:p>
          <w:p w:rsidR="001A2C7D"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r w:rsidR="00B46CC1" w:rsidRPr="00E32D0E">
              <w:rPr>
                <w:rStyle w:val="Refdenotaalpie"/>
                <w:i/>
                <w:color w:val="000000" w:themeColor="text1"/>
                <w:sz w:val="20"/>
                <w:szCs w:val="20"/>
                <w:lang w:val="en-GB"/>
              </w:rPr>
              <w:footnoteReference w:id="17"/>
            </w:r>
            <w:r w:rsidR="00103ED6" w:rsidRPr="00E32D0E">
              <w:rPr>
                <w:rFonts w:eastAsia="Times New Roman"/>
                <w:i/>
                <w:color w:val="000000" w:themeColor="text1"/>
                <w:sz w:val="20"/>
                <w:szCs w:val="20"/>
              </w:rPr>
              <w:t xml:space="preserve">, </w:t>
            </w:r>
            <w:r w:rsidRPr="00E32D0E">
              <w:rPr>
                <w:b/>
                <w:color w:val="000000" w:themeColor="text1"/>
                <w:sz w:val="20"/>
                <w:szCs w:val="20"/>
                <w:u w:color="0000CC"/>
              </w:rPr>
              <w:t>“CONFIDENCIAL POR LEY”</w:t>
            </w:r>
          </w:p>
          <w:p w:rsidR="001A2C7D" w:rsidRPr="00597D22"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p w:rsidR="00B46CC1"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r w:rsidR="00103ED6" w:rsidRPr="00E32D0E">
              <w:rPr>
                <w:color w:val="000000" w:themeColor="text1"/>
                <w:sz w:val="20"/>
                <w:szCs w:val="20"/>
              </w:rPr>
              <w:t xml:space="preserve"> </w:t>
            </w:r>
            <w:r w:rsidR="00B46CC1" w:rsidRPr="00E32D0E">
              <w:rPr>
                <w:rFonts w:eastAsia="Times New Roman"/>
                <w:i/>
                <w:color w:val="000000" w:themeColor="text1"/>
                <w:sz w:val="20"/>
                <w:szCs w:val="20"/>
              </w:rPr>
              <w:t>no ocupa ningún cargo dentro del Grupo AT&amp;T además de su cargo dentro de HBO</w:t>
            </w:r>
          </w:p>
        </w:tc>
        <w:tc>
          <w:tcPr>
            <w:tcW w:w="0" w:type="auto"/>
            <w:vAlign w:val="center"/>
          </w:tcPr>
          <w:p w:rsidR="001A2C7D" w:rsidRPr="00E32D0E" w:rsidRDefault="00A728D6" w:rsidP="006F5B6B">
            <w:pPr>
              <w:spacing w:before="0" w:line="276" w:lineRule="auto"/>
              <w:ind w:left="142"/>
              <w:jc w:val="center"/>
              <w:rPr>
                <w:rFonts w:eastAsia="Times New Roman"/>
                <w:i/>
                <w:color w:val="000000" w:themeColor="text1"/>
                <w:sz w:val="20"/>
                <w:szCs w:val="20"/>
              </w:rPr>
            </w:pPr>
            <w:r w:rsidRPr="00E32D0E">
              <w:rPr>
                <w:b/>
                <w:color w:val="000000" w:themeColor="text1"/>
                <w:sz w:val="20"/>
                <w:szCs w:val="20"/>
                <w:u w:color="0000CC"/>
              </w:rPr>
              <w:t>“CONFIDENCIAL POR LEY”</w:t>
            </w:r>
            <w:r w:rsidR="00103ED6" w:rsidRPr="00E32D0E">
              <w:rPr>
                <w:color w:val="000000" w:themeColor="text1"/>
                <w:sz w:val="20"/>
                <w:szCs w:val="20"/>
              </w:rPr>
              <w:t xml:space="preserve"> </w:t>
            </w:r>
            <w:r w:rsidR="00B46CC1" w:rsidRPr="00E32D0E">
              <w:rPr>
                <w:i/>
                <w:color w:val="000000" w:themeColor="text1"/>
                <w:sz w:val="20"/>
                <w:szCs w:val="20"/>
              </w:rPr>
              <w:t>es</w:t>
            </w:r>
            <w:r w:rsidR="00B46CC1" w:rsidRPr="00E32D0E">
              <w:rPr>
                <w:rFonts w:eastAsia="Times New Roman"/>
                <w:i/>
                <w:color w:val="000000" w:themeColor="text1"/>
                <w:sz w:val="20"/>
                <w:szCs w:val="20"/>
              </w:rPr>
              <w:t xml:space="preserve"> Consejero de HBO LAG designado por HBO.</w:t>
            </w:r>
          </w:p>
          <w:p w:rsidR="001A2C7D" w:rsidRPr="00E32D0E" w:rsidRDefault="00B46CC1" w:rsidP="006F5B6B">
            <w:pPr>
              <w:spacing w:before="0" w:line="276" w:lineRule="auto"/>
              <w:ind w:left="142"/>
              <w:jc w:val="center"/>
              <w:rPr>
                <w:rFonts w:eastAsia="Times New Roman"/>
                <w:i/>
                <w:color w:val="000000" w:themeColor="text1"/>
                <w:sz w:val="20"/>
                <w:szCs w:val="20"/>
              </w:rPr>
            </w:pPr>
            <w:r w:rsidRPr="00E32D0E">
              <w:rPr>
                <w:rFonts w:eastAsia="Times New Roman"/>
                <w:i/>
                <w:color w:val="000000" w:themeColor="text1"/>
                <w:sz w:val="20"/>
                <w:szCs w:val="20"/>
              </w:rPr>
              <w:t>Sus responsabilidades incluyen la toma de todas las acciones requeridas y permitidas en nombre de HBO en su carácter de socio en HBO LAG.</w:t>
            </w:r>
          </w:p>
          <w:p w:rsidR="00B46CC1" w:rsidRPr="00E32D0E" w:rsidRDefault="00A728D6" w:rsidP="006F5B6B">
            <w:pPr>
              <w:spacing w:before="0" w:line="276" w:lineRule="auto"/>
              <w:ind w:left="142"/>
              <w:jc w:val="center"/>
              <w:rPr>
                <w:rFonts w:eastAsia="Times New Roman"/>
                <w:i/>
                <w:color w:val="000000" w:themeColor="text1"/>
                <w:sz w:val="20"/>
                <w:szCs w:val="20"/>
              </w:rPr>
            </w:pPr>
            <w:r w:rsidRPr="00E32D0E">
              <w:rPr>
                <w:b/>
                <w:color w:val="000000" w:themeColor="text1"/>
                <w:sz w:val="20"/>
                <w:szCs w:val="20"/>
                <w:u w:color="0000CC"/>
              </w:rPr>
              <w:t>“CONFIDENCIAL POR LEY”</w:t>
            </w:r>
            <w:r w:rsidR="00B46CC1" w:rsidRPr="00E32D0E">
              <w:rPr>
                <w:rFonts w:eastAsia="Times New Roman"/>
                <w:i/>
                <w:color w:val="000000" w:themeColor="text1"/>
                <w:sz w:val="20"/>
                <w:szCs w:val="20"/>
              </w:rPr>
              <w:t>.</w:t>
            </w:r>
          </w:p>
        </w:tc>
        <w:tc>
          <w:tcPr>
            <w:tcW w:w="0" w:type="auto"/>
            <w:vAlign w:val="center"/>
          </w:tcPr>
          <w:p w:rsidR="00B46CC1" w:rsidRPr="00E32D0E" w:rsidRDefault="00B46CC1" w:rsidP="006F5B6B">
            <w:pPr>
              <w:spacing w:before="0" w:line="276" w:lineRule="auto"/>
              <w:ind w:left="142"/>
              <w:jc w:val="center"/>
              <w:rPr>
                <w:rFonts w:eastAsia="Times New Roman"/>
                <w:i/>
                <w:color w:val="000000" w:themeColor="text1"/>
                <w:sz w:val="20"/>
                <w:szCs w:val="20"/>
              </w:rPr>
            </w:pPr>
            <w:r w:rsidRPr="00E32D0E">
              <w:rPr>
                <w:rFonts w:eastAsia="Times New Roman"/>
                <w:i/>
                <w:color w:val="000000" w:themeColor="text1"/>
                <w:sz w:val="20"/>
                <w:szCs w:val="20"/>
              </w:rPr>
              <w:t>17/9/ 2015</w:t>
            </w:r>
          </w:p>
          <w:p w:rsidR="00B46CC1" w:rsidRPr="00E32D0E" w:rsidRDefault="00B46CC1" w:rsidP="006F5B6B">
            <w:pPr>
              <w:spacing w:before="0" w:line="276" w:lineRule="auto"/>
              <w:ind w:left="142"/>
              <w:jc w:val="center"/>
              <w:rPr>
                <w:rFonts w:eastAsia="Times New Roman"/>
                <w:i/>
                <w:color w:val="000000" w:themeColor="text1"/>
                <w:sz w:val="20"/>
                <w:szCs w:val="20"/>
              </w:rPr>
            </w:pPr>
            <w:r w:rsidRPr="00E32D0E">
              <w:rPr>
                <w:rFonts w:eastAsia="Times New Roman"/>
                <w:i/>
                <w:color w:val="000000" w:themeColor="text1"/>
                <w:sz w:val="20"/>
                <w:szCs w:val="20"/>
              </w:rPr>
              <w:t>(resolución unánime)</w:t>
            </w:r>
          </w:p>
        </w:tc>
      </w:tr>
      <w:tr w:rsidR="00E32D0E" w:rsidRPr="00E32D0E" w:rsidTr="006F5B6B">
        <w:tc>
          <w:tcPr>
            <w:tcW w:w="0" w:type="auto"/>
            <w:vAlign w:val="center"/>
          </w:tcPr>
          <w:p w:rsidR="00B46CC1"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tc>
        <w:tc>
          <w:tcPr>
            <w:tcW w:w="0" w:type="auto"/>
            <w:vAlign w:val="center"/>
          </w:tcPr>
          <w:p w:rsidR="001A2C7D" w:rsidRPr="00E32D0E" w:rsidRDefault="00B46CC1" w:rsidP="006F5B6B">
            <w:pPr>
              <w:spacing w:before="0" w:line="276" w:lineRule="auto"/>
              <w:ind w:left="34"/>
              <w:jc w:val="center"/>
              <w:rPr>
                <w:rFonts w:eastAsia="Times New Roman"/>
                <w:i/>
                <w:color w:val="000000" w:themeColor="text1"/>
                <w:sz w:val="20"/>
                <w:szCs w:val="20"/>
              </w:rPr>
            </w:pPr>
            <w:r w:rsidRPr="00E32D0E">
              <w:rPr>
                <w:rFonts w:eastAsia="Times New Roman"/>
                <w:i/>
                <w:color w:val="000000" w:themeColor="text1"/>
                <w:sz w:val="20"/>
                <w:szCs w:val="20"/>
              </w:rPr>
              <w:t>Consejero de HBO LAG designada por Time Warner</w:t>
            </w:r>
          </w:p>
          <w:p w:rsidR="00B46CC1" w:rsidRPr="00597D22"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p>
          <w:p w:rsidR="001A2C7D" w:rsidRPr="00597D22"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r w:rsidR="00B46CC1" w:rsidRPr="00597D22">
              <w:rPr>
                <w:rFonts w:eastAsia="Times New Roman"/>
                <w:i/>
                <w:color w:val="000000" w:themeColor="text1"/>
                <w:sz w:val="20"/>
                <w:szCs w:val="20"/>
              </w:rPr>
              <w:t>)</w:t>
            </w:r>
          </w:p>
          <w:p w:rsidR="00B46CC1" w:rsidRPr="00E32D0E" w:rsidRDefault="00A728D6" w:rsidP="006F5B6B">
            <w:pPr>
              <w:spacing w:before="0" w:line="276" w:lineRule="auto"/>
              <w:ind w:left="34"/>
              <w:jc w:val="center"/>
              <w:rPr>
                <w:rFonts w:eastAsia="Times New Roman"/>
                <w:i/>
                <w:color w:val="000000" w:themeColor="text1"/>
                <w:sz w:val="20"/>
                <w:szCs w:val="20"/>
              </w:rPr>
            </w:pPr>
            <w:r w:rsidRPr="00E32D0E">
              <w:rPr>
                <w:b/>
                <w:color w:val="000000" w:themeColor="text1"/>
                <w:sz w:val="20"/>
                <w:szCs w:val="20"/>
                <w:u w:color="0000CC"/>
              </w:rPr>
              <w:t>“CONFIDENCIAL POR LEY”</w:t>
            </w:r>
            <w:r w:rsidR="00103ED6" w:rsidRPr="00E32D0E">
              <w:rPr>
                <w:color w:val="000000" w:themeColor="text1"/>
                <w:sz w:val="20"/>
                <w:szCs w:val="20"/>
              </w:rPr>
              <w:t xml:space="preserve"> </w:t>
            </w:r>
            <w:r w:rsidR="00B46CC1" w:rsidRPr="00E32D0E">
              <w:rPr>
                <w:rFonts w:eastAsia="Times New Roman"/>
                <w:i/>
                <w:color w:val="000000" w:themeColor="text1"/>
                <w:sz w:val="20"/>
                <w:szCs w:val="20"/>
              </w:rPr>
              <w:t>no ocupa ningún cargo dentro del Grupo AT&amp;T además de su cargo dentro de HBO</w:t>
            </w:r>
          </w:p>
        </w:tc>
        <w:tc>
          <w:tcPr>
            <w:tcW w:w="0" w:type="auto"/>
            <w:vAlign w:val="center"/>
          </w:tcPr>
          <w:p w:rsidR="001A2C7D" w:rsidRPr="00E32D0E" w:rsidRDefault="00A728D6" w:rsidP="006F5B6B">
            <w:pPr>
              <w:spacing w:before="0" w:line="276" w:lineRule="auto"/>
              <w:ind w:left="142"/>
              <w:jc w:val="center"/>
              <w:rPr>
                <w:rFonts w:eastAsia="Times New Roman"/>
                <w:i/>
                <w:color w:val="000000" w:themeColor="text1"/>
                <w:sz w:val="20"/>
                <w:szCs w:val="20"/>
              </w:rPr>
            </w:pPr>
            <w:r w:rsidRPr="00E32D0E">
              <w:rPr>
                <w:b/>
                <w:color w:val="000000" w:themeColor="text1"/>
                <w:sz w:val="20"/>
                <w:szCs w:val="20"/>
                <w:u w:color="0000CC"/>
              </w:rPr>
              <w:t>“CONFIDENCIAL POR LEY”</w:t>
            </w:r>
            <w:r w:rsidR="00B46CC1" w:rsidRPr="00E32D0E" w:rsidDel="000F24B0">
              <w:rPr>
                <w:rFonts w:eastAsia="Times New Roman"/>
                <w:i/>
                <w:color w:val="000000" w:themeColor="text1"/>
                <w:sz w:val="20"/>
                <w:szCs w:val="20"/>
              </w:rPr>
              <w:t xml:space="preserve"> </w:t>
            </w:r>
            <w:r w:rsidR="00B46CC1" w:rsidRPr="00E32D0E">
              <w:rPr>
                <w:rFonts w:eastAsia="Times New Roman"/>
                <w:i/>
                <w:color w:val="000000" w:themeColor="text1"/>
                <w:sz w:val="20"/>
                <w:szCs w:val="20"/>
              </w:rPr>
              <w:t>es Consejera de HBO LAG designada por HBO.</w:t>
            </w:r>
          </w:p>
          <w:p w:rsidR="001A2C7D" w:rsidRPr="00E32D0E" w:rsidRDefault="00B46CC1" w:rsidP="006F5B6B">
            <w:pPr>
              <w:spacing w:before="0" w:line="276" w:lineRule="auto"/>
              <w:ind w:left="142"/>
              <w:jc w:val="center"/>
              <w:rPr>
                <w:rFonts w:eastAsia="Times New Roman"/>
                <w:i/>
                <w:color w:val="000000" w:themeColor="text1"/>
                <w:sz w:val="20"/>
                <w:szCs w:val="20"/>
              </w:rPr>
            </w:pPr>
            <w:r w:rsidRPr="00E32D0E">
              <w:rPr>
                <w:rFonts w:eastAsia="Times New Roman"/>
                <w:i/>
                <w:color w:val="000000" w:themeColor="text1"/>
                <w:sz w:val="20"/>
                <w:szCs w:val="20"/>
              </w:rPr>
              <w:t>Sus responsabilidades incluyen la toma de todas las acciones requeridas y permitidas en nombre de HBO en su carácter de socio en HBO LAG.</w:t>
            </w:r>
          </w:p>
          <w:p w:rsidR="00B46CC1" w:rsidRPr="00E32D0E" w:rsidRDefault="00A728D6" w:rsidP="006F5B6B">
            <w:pPr>
              <w:spacing w:before="0" w:line="276" w:lineRule="auto"/>
              <w:ind w:left="142"/>
              <w:jc w:val="center"/>
              <w:rPr>
                <w:rFonts w:eastAsia="Times New Roman"/>
                <w:i/>
                <w:color w:val="000000" w:themeColor="text1"/>
                <w:sz w:val="20"/>
                <w:szCs w:val="20"/>
              </w:rPr>
            </w:pPr>
            <w:r w:rsidRPr="00E32D0E">
              <w:rPr>
                <w:b/>
                <w:color w:val="000000" w:themeColor="text1"/>
                <w:sz w:val="20"/>
                <w:szCs w:val="20"/>
                <w:u w:color="0000CC"/>
              </w:rPr>
              <w:t>“CONFIDENCIAL POR LEY”</w:t>
            </w:r>
            <w:r w:rsidR="00B46CC1" w:rsidRPr="00E32D0E">
              <w:rPr>
                <w:rFonts w:eastAsia="Times New Roman"/>
                <w:i/>
                <w:color w:val="000000" w:themeColor="text1"/>
                <w:sz w:val="20"/>
                <w:szCs w:val="20"/>
              </w:rPr>
              <w:t>.</w:t>
            </w:r>
          </w:p>
          <w:p w:rsidR="00B46CC1" w:rsidRPr="00E32D0E" w:rsidRDefault="00B46CC1" w:rsidP="006F5B6B">
            <w:pPr>
              <w:spacing w:before="0" w:line="276" w:lineRule="auto"/>
              <w:ind w:left="142"/>
              <w:jc w:val="center"/>
              <w:rPr>
                <w:rFonts w:eastAsia="Times New Roman"/>
                <w:i/>
                <w:color w:val="000000" w:themeColor="text1"/>
                <w:sz w:val="20"/>
                <w:szCs w:val="20"/>
              </w:rPr>
            </w:pPr>
          </w:p>
        </w:tc>
        <w:tc>
          <w:tcPr>
            <w:tcW w:w="0" w:type="auto"/>
            <w:vAlign w:val="center"/>
          </w:tcPr>
          <w:p w:rsidR="00B46CC1" w:rsidRPr="00E32D0E" w:rsidRDefault="00B46CC1" w:rsidP="006F5B6B">
            <w:pPr>
              <w:spacing w:before="0" w:line="276" w:lineRule="auto"/>
              <w:ind w:left="142"/>
              <w:jc w:val="center"/>
              <w:rPr>
                <w:rFonts w:eastAsia="Times New Roman"/>
                <w:i/>
                <w:color w:val="000000" w:themeColor="text1"/>
                <w:sz w:val="20"/>
                <w:szCs w:val="20"/>
              </w:rPr>
            </w:pPr>
            <w:r w:rsidRPr="00E32D0E">
              <w:rPr>
                <w:rFonts w:eastAsia="Times New Roman"/>
                <w:i/>
                <w:color w:val="000000" w:themeColor="text1"/>
                <w:sz w:val="20"/>
                <w:szCs w:val="20"/>
              </w:rPr>
              <w:t>2/6/2015</w:t>
            </w:r>
          </w:p>
          <w:p w:rsidR="00B46CC1" w:rsidRPr="00E32D0E" w:rsidRDefault="00B46CC1" w:rsidP="006F5B6B">
            <w:pPr>
              <w:spacing w:before="0" w:line="276" w:lineRule="auto"/>
              <w:ind w:left="142"/>
              <w:jc w:val="center"/>
              <w:rPr>
                <w:rFonts w:eastAsia="Times New Roman"/>
                <w:i/>
                <w:color w:val="000000" w:themeColor="text1"/>
                <w:sz w:val="20"/>
                <w:szCs w:val="20"/>
              </w:rPr>
            </w:pPr>
            <w:r w:rsidRPr="00E32D0E">
              <w:rPr>
                <w:rFonts w:eastAsia="Times New Roman"/>
                <w:i/>
                <w:color w:val="000000" w:themeColor="text1"/>
                <w:sz w:val="20"/>
                <w:szCs w:val="20"/>
              </w:rPr>
              <w:t>(resolución unánime)</w:t>
            </w:r>
          </w:p>
        </w:tc>
      </w:tr>
    </w:tbl>
    <w:p w:rsidR="00AA5BF3" w:rsidRPr="00E32D0E" w:rsidRDefault="00AA5BF3" w:rsidP="007A34EB">
      <w:pPr>
        <w:spacing w:before="100" w:after="0" w:line="276" w:lineRule="auto"/>
        <w:rPr>
          <w:color w:val="000000" w:themeColor="text1"/>
        </w:rPr>
      </w:pPr>
    </w:p>
    <w:p w:rsidR="006B5127" w:rsidRPr="00E32D0E" w:rsidRDefault="006B5127" w:rsidP="007A34EB">
      <w:pPr>
        <w:pStyle w:val="Ttulo3"/>
        <w:spacing w:after="0"/>
        <w:rPr>
          <w:color w:val="000000" w:themeColor="text1"/>
        </w:rPr>
      </w:pPr>
      <w:bookmarkStart w:id="38" w:name="_Toc531162709"/>
      <w:bookmarkStart w:id="39" w:name="_Toc536788150"/>
      <w:r w:rsidRPr="00E32D0E">
        <w:rPr>
          <w:color w:val="000000" w:themeColor="text1"/>
        </w:rPr>
        <w:t>Análisis del cumplimiento</w:t>
      </w:r>
      <w:bookmarkEnd w:id="38"/>
      <w:bookmarkEnd w:id="39"/>
    </w:p>
    <w:p w:rsidR="00282C45" w:rsidRPr="00E32D0E" w:rsidRDefault="00645F83" w:rsidP="007A34EB">
      <w:pPr>
        <w:spacing w:before="100" w:after="0" w:line="276" w:lineRule="auto"/>
        <w:rPr>
          <w:color w:val="000000" w:themeColor="text1"/>
        </w:rPr>
      </w:pPr>
      <w:r w:rsidRPr="00E32D0E">
        <w:rPr>
          <w:color w:val="000000" w:themeColor="text1"/>
        </w:rPr>
        <w:t>De la revisión</w:t>
      </w:r>
      <w:r w:rsidR="00F03587" w:rsidRPr="00E32D0E">
        <w:rPr>
          <w:color w:val="000000" w:themeColor="text1"/>
        </w:rPr>
        <w:t xml:space="preserve"> de las declaraciones e información proporcionadas por las Partes, se considera</w:t>
      </w:r>
      <w:r w:rsidRPr="00E32D0E">
        <w:rPr>
          <w:color w:val="000000" w:themeColor="text1"/>
        </w:rPr>
        <w:t xml:space="preserve"> que aportaron lo requerido en el inciso ii. de la Condición de Reporte Inicial.</w:t>
      </w:r>
    </w:p>
    <w:p w:rsidR="006B5127" w:rsidRPr="00E32D0E" w:rsidRDefault="006B5127" w:rsidP="007A34EB">
      <w:pPr>
        <w:pStyle w:val="Ttulo2"/>
        <w:spacing w:after="0"/>
        <w:rPr>
          <w:color w:val="000000" w:themeColor="text1"/>
        </w:rPr>
      </w:pPr>
      <w:bookmarkStart w:id="40" w:name="_Toc531162710"/>
      <w:bookmarkStart w:id="41" w:name="_Toc536788151"/>
      <w:r w:rsidRPr="00E32D0E">
        <w:rPr>
          <w:color w:val="000000" w:themeColor="text1"/>
        </w:rPr>
        <w:t>3. Inciso iii. de la Condición de Reporte Inicial</w:t>
      </w:r>
      <w:bookmarkEnd w:id="40"/>
      <w:bookmarkEnd w:id="41"/>
    </w:p>
    <w:p w:rsidR="00526628" w:rsidRPr="00E32D0E" w:rsidRDefault="00526628" w:rsidP="007A34EB">
      <w:pPr>
        <w:pStyle w:val="Ttulo3"/>
        <w:spacing w:after="0"/>
        <w:rPr>
          <w:color w:val="000000" w:themeColor="text1"/>
        </w:rPr>
      </w:pPr>
      <w:bookmarkStart w:id="42" w:name="_Toc531162711"/>
      <w:bookmarkStart w:id="43" w:name="_Toc536788152"/>
      <w:r w:rsidRPr="00E32D0E">
        <w:rPr>
          <w:color w:val="000000" w:themeColor="text1"/>
        </w:rPr>
        <w:t>Obligación</w:t>
      </w:r>
      <w:bookmarkEnd w:id="42"/>
      <w:bookmarkEnd w:id="43"/>
    </w:p>
    <w:p w:rsidR="000C1ADD" w:rsidRPr="00E32D0E" w:rsidRDefault="001F0B23" w:rsidP="007A34EB">
      <w:pPr>
        <w:spacing w:before="100" w:after="0" w:line="276" w:lineRule="auto"/>
        <w:rPr>
          <w:rFonts w:eastAsia="Calibri" w:cs="Times New Roman"/>
          <w:color w:val="000000" w:themeColor="text1"/>
        </w:rPr>
      </w:pPr>
      <w:r w:rsidRPr="00E32D0E">
        <w:rPr>
          <w:rFonts w:eastAsia="Calibri" w:cs="Times New Roman"/>
          <w:color w:val="000000" w:themeColor="text1"/>
        </w:rPr>
        <w:t>La obligación correspondiente consiste en que las Partes deben presentar l</w:t>
      </w:r>
      <w:r w:rsidR="000C1ADD" w:rsidRPr="00E32D0E">
        <w:rPr>
          <w:rFonts w:eastAsia="Calibri" w:cs="Times New Roman"/>
          <w:color w:val="000000" w:themeColor="text1"/>
        </w:rPr>
        <w:t>os documentos que acrediten las manifestaciones, bajo protesta de decir verdad, del Personal Restringido, Personal Relevante y Consejero</w:t>
      </w:r>
      <w:r w:rsidRPr="00E32D0E">
        <w:rPr>
          <w:rFonts w:eastAsia="Calibri" w:cs="Times New Roman"/>
          <w:color w:val="000000" w:themeColor="text1"/>
        </w:rPr>
        <w:t xml:space="preserve">s de Sky México, </w:t>
      </w:r>
      <w:r w:rsidR="00DD26FE" w:rsidRPr="00E32D0E">
        <w:rPr>
          <w:rFonts w:eastAsia="Calibri" w:cs="Times New Roman"/>
          <w:color w:val="000000" w:themeColor="text1"/>
        </w:rPr>
        <w:t>con relación a</w:t>
      </w:r>
      <w:r w:rsidRPr="00E32D0E">
        <w:rPr>
          <w:rFonts w:eastAsia="Calibri" w:cs="Times New Roman"/>
          <w:color w:val="000000" w:themeColor="text1"/>
        </w:rPr>
        <w:t xml:space="preserve"> lo señalado en el punto</w:t>
      </w:r>
      <w:r w:rsidR="000C1ADD" w:rsidRPr="00E32D0E">
        <w:rPr>
          <w:rFonts w:eastAsia="Calibri" w:cs="Times New Roman"/>
          <w:color w:val="000000" w:themeColor="text1"/>
        </w:rPr>
        <w:t xml:space="preserve"> 12</w:t>
      </w:r>
      <w:r w:rsidRPr="00E32D0E">
        <w:rPr>
          <w:rFonts w:eastAsia="Calibri" w:cs="Times New Roman"/>
          <w:color w:val="000000" w:themeColor="text1"/>
        </w:rPr>
        <w:t xml:space="preserve"> de las Condiciones</w:t>
      </w:r>
      <w:r w:rsidR="000C1ADD" w:rsidRPr="00E32D0E">
        <w:rPr>
          <w:rFonts w:eastAsia="Calibri" w:cs="Times New Roman"/>
          <w:color w:val="000000" w:themeColor="text1"/>
        </w:rPr>
        <w:t>.</w:t>
      </w:r>
    </w:p>
    <w:p w:rsidR="00A627AC" w:rsidRPr="00E32D0E" w:rsidRDefault="00A627AC" w:rsidP="007A34EB">
      <w:pPr>
        <w:pStyle w:val="Ttulo3"/>
        <w:spacing w:after="0"/>
        <w:rPr>
          <w:color w:val="000000" w:themeColor="text1"/>
        </w:rPr>
      </w:pPr>
      <w:bookmarkStart w:id="44" w:name="_Toc531162712"/>
      <w:bookmarkStart w:id="45" w:name="_Toc536788153"/>
      <w:r w:rsidRPr="00E32D0E">
        <w:rPr>
          <w:color w:val="000000" w:themeColor="text1"/>
        </w:rPr>
        <w:t>Información de las Partes</w:t>
      </w:r>
      <w:bookmarkEnd w:id="44"/>
      <w:bookmarkEnd w:id="45"/>
    </w:p>
    <w:p w:rsidR="0023526B" w:rsidRPr="00E32D0E" w:rsidRDefault="0023526B" w:rsidP="007A34EB">
      <w:pPr>
        <w:spacing w:before="100" w:after="0" w:line="276" w:lineRule="auto"/>
        <w:rPr>
          <w:color w:val="000000" w:themeColor="text1"/>
        </w:rPr>
      </w:pPr>
      <w:r w:rsidRPr="00E32D0E">
        <w:rPr>
          <w:rFonts w:eastAsia="Calibri" w:cs="Times New Roman"/>
          <w:color w:val="000000" w:themeColor="text1"/>
        </w:rPr>
        <w:t>Para dar cumplimiento a lo requerido en este inciso, las Partes proporcionaron</w:t>
      </w:r>
      <w:r w:rsidR="00F42EE0" w:rsidRPr="00E32D0E">
        <w:rPr>
          <w:rFonts w:eastAsia="Calibri" w:cs="Times New Roman"/>
          <w:color w:val="000000" w:themeColor="text1"/>
        </w:rPr>
        <w:t xml:space="preserve"> las</w:t>
      </w:r>
      <w:r w:rsidRPr="00E32D0E">
        <w:rPr>
          <w:rFonts w:eastAsia="Calibri" w:cs="Times New Roman"/>
          <w:color w:val="000000" w:themeColor="text1"/>
        </w:rPr>
        <w:t xml:space="preserve"> manifestaciones </w:t>
      </w:r>
      <w:r w:rsidR="00F42EE0" w:rsidRPr="00E32D0E">
        <w:rPr>
          <w:rFonts w:eastAsia="Calibri" w:cs="Times New Roman"/>
          <w:color w:val="000000" w:themeColor="text1"/>
        </w:rPr>
        <w:t>de cada una de las personas que identificaron</w:t>
      </w:r>
      <w:r w:rsidR="00EF7F0C" w:rsidRPr="00E32D0E">
        <w:rPr>
          <w:rFonts w:eastAsia="Calibri" w:cs="Times New Roman"/>
          <w:color w:val="000000" w:themeColor="text1"/>
        </w:rPr>
        <w:t xml:space="preserve"> como </w:t>
      </w:r>
      <w:r w:rsidRPr="00E32D0E">
        <w:rPr>
          <w:rFonts w:eastAsia="Calibri" w:cs="Times New Roman"/>
          <w:color w:val="000000" w:themeColor="text1"/>
        </w:rPr>
        <w:t>Personal Relevante</w:t>
      </w:r>
      <w:r w:rsidR="00EF7F0C" w:rsidRPr="00E32D0E">
        <w:rPr>
          <w:rFonts w:eastAsia="Calibri" w:cs="Times New Roman"/>
          <w:color w:val="000000" w:themeColor="text1"/>
        </w:rPr>
        <w:t>, Consejeros de Sky México</w:t>
      </w:r>
      <w:r w:rsidR="00F42EE0" w:rsidRPr="00E32D0E">
        <w:rPr>
          <w:rFonts w:eastAsia="Calibri" w:cs="Times New Roman"/>
          <w:color w:val="000000" w:themeColor="text1"/>
        </w:rPr>
        <w:t xml:space="preserve"> </w:t>
      </w:r>
      <w:r w:rsidR="00EF7F0C" w:rsidRPr="00E32D0E">
        <w:rPr>
          <w:rFonts w:eastAsia="Calibri" w:cs="Times New Roman"/>
          <w:color w:val="000000" w:themeColor="text1"/>
        </w:rPr>
        <w:t xml:space="preserve">y Personal Restringido </w:t>
      </w:r>
      <w:r w:rsidR="00F42EE0" w:rsidRPr="00E32D0E">
        <w:rPr>
          <w:rFonts w:eastAsia="Calibri" w:cs="Times New Roman"/>
          <w:color w:val="000000" w:themeColor="text1"/>
        </w:rPr>
        <w:t xml:space="preserve">en el </w:t>
      </w:r>
      <w:r w:rsidR="00F42EE0" w:rsidRPr="00E32D0E">
        <w:rPr>
          <w:color w:val="000000" w:themeColor="text1"/>
        </w:rPr>
        <w:t>Escrito de Cumplimiento a la Condición 9.2.20. A continuación se reproducen los formatos que fueron utilizados por las Partes.</w:t>
      </w:r>
    </w:p>
    <w:p w:rsidR="00EF7F0C" w:rsidRPr="00E32D0E" w:rsidRDefault="00EF7F0C" w:rsidP="007A34EB">
      <w:pPr>
        <w:spacing w:before="100" w:after="0" w:line="276" w:lineRule="auto"/>
        <w:rPr>
          <w:rFonts w:eastAsia="Calibri" w:cs="Times New Roman"/>
          <w:color w:val="000000" w:themeColor="text1"/>
        </w:rPr>
      </w:pPr>
      <w:r w:rsidRPr="00E32D0E">
        <w:rPr>
          <w:color w:val="000000" w:themeColor="text1"/>
        </w:rPr>
        <w:t>Para el Personal Relevante y Consejeros de Sky México:</w:t>
      </w:r>
    </w:p>
    <w:p w:rsidR="00017E60" w:rsidRPr="00E32D0E" w:rsidRDefault="00017E60" w:rsidP="007A34EB">
      <w:pPr>
        <w:spacing w:after="0" w:line="276" w:lineRule="auto"/>
        <w:ind w:left="567"/>
        <w:jc w:val="center"/>
        <w:rPr>
          <w:b/>
          <w:i/>
          <w:color w:val="000000" w:themeColor="text1"/>
          <w:sz w:val="20"/>
          <w:szCs w:val="20"/>
        </w:rPr>
      </w:pPr>
      <w:r w:rsidRPr="00E32D0E">
        <w:rPr>
          <w:rFonts w:eastAsia="Calibri" w:cs="Times New Roman"/>
          <w:i/>
          <w:color w:val="000000" w:themeColor="text1"/>
          <w:sz w:val="20"/>
          <w:szCs w:val="20"/>
        </w:rPr>
        <w:t>“</w:t>
      </w:r>
      <w:r w:rsidRPr="00E32D0E">
        <w:rPr>
          <w:b/>
          <w:i/>
          <w:color w:val="000000" w:themeColor="text1"/>
          <w:sz w:val="20"/>
          <w:szCs w:val="20"/>
        </w:rPr>
        <w:t xml:space="preserve">Manifestación Bajo Protesta de decir Verdad de Confidencialidad y Cumplimiento para el Personal Relevante / Consejeros de Sky México </w:t>
      </w:r>
    </w:p>
    <w:p w:rsidR="00F1578F" w:rsidRPr="00E32D0E" w:rsidRDefault="00F1578F" w:rsidP="007A34EB">
      <w:pPr>
        <w:spacing w:after="0" w:line="276" w:lineRule="auto"/>
        <w:ind w:left="567"/>
        <w:jc w:val="center"/>
        <w:rPr>
          <w:b/>
          <w:i/>
          <w:color w:val="000000" w:themeColor="text1"/>
          <w:sz w:val="20"/>
          <w:szCs w:val="20"/>
        </w:rPr>
      </w:pPr>
      <w:r w:rsidRPr="00E32D0E">
        <w:rPr>
          <w:rFonts w:eastAsia="Calibri" w:cs="Times New Roman"/>
          <w:b/>
          <w:i/>
          <w:color w:val="000000" w:themeColor="text1"/>
          <w:sz w:val="20"/>
          <w:szCs w:val="20"/>
        </w:rPr>
        <w:t>[También Apéndice 1 de la Política Interna de Separación (Internal Separation Policy)]</w:t>
      </w: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nifesación de Confidencialidad y cumplimiento para el personal relevante/Consejeros de Sky México"/>
        <w:tblDescription w:val="Politica interna de Sepación de consejeros de Sky México"/>
      </w:tblPr>
      <w:tblGrid>
        <w:gridCol w:w="4513"/>
        <w:gridCol w:w="4314"/>
      </w:tblGrid>
      <w:tr w:rsidR="007A68E4" w:rsidRPr="00597D22" w:rsidTr="00E4000A">
        <w:trPr>
          <w:tblHeader/>
        </w:trPr>
        <w:tc>
          <w:tcPr>
            <w:tcW w:w="4513" w:type="dxa"/>
          </w:tcPr>
          <w:p w:rsidR="007A68E4" w:rsidRPr="00E32D0E" w:rsidRDefault="007A68E4" w:rsidP="007A34EB">
            <w:pPr>
              <w:widowControl w:val="0"/>
              <w:shd w:val="clear" w:color="auto" w:fill="FFFFFF" w:themeFill="background1"/>
              <w:spacing w:line="276" w:lineRule="auto"/>
              <w:ind w:left="313"/>
              <w:rPr>
                <w:rFonts w:eastAsia="Times New Roman" w:cstheme="majorHAnsi"/>
                <w:i/>
                <w:color w:val="000000" w:themeColor="text1"/>
                <w:sz w:val="20"/>
                <w:szCs w:val="20"/>
              </w:rPr>
            </w:pPr>
            <w:r w:rsidRPr="00E32D0E">
              <w:rPr>
                <w:rFonts w:eastAsia="Times New Roman" w:cstheme="majorHAnsi"/>
                <w:i/>
                <w:color w:val="000000" w:themeColor="text1"/>
                <w:sz w:val="20"/>
                <w:szCs w:val="20"/>
              </w:rPr>
              <w:t xml:space="preserve">Yo, </w:t>
            </w:r>
            <w:r w:rsidRPr="00E32D0E">
              <w:rPr>
                <w:rFonts w:eastAsia="Times New Roman"/>
                <w:color w:val="000000" w:themeColor="text1"/>
                <w:sz w:val="20"/>
                <w:szCs w:val="20"/>
              </w:rPr>
              <w:t>[Nombre]</w:t>
            </w:r>
            <w:r w:rsidRPr="00E32D0E">
              <w:rPr>
                <w:rFonts w:eastAsia="Times New Roman"/>
                <w:i/>
                <w:color w:val="000000" w:themeColor="text1"/>
                <w:sz w:val="20"/>
                <w:szCs w:val="20"/>
              </w:rPr>
              <w:t xml:space="preserve">, </w:t>
            </w:r>
            <w:r w:rsidRPr="00E32D0E">
              <w:rPr>
                <w:rFonts w:eastAsia="Times New Roman"/>
                <w:color w:val="000000" w:themeColor="text1"/>
                <w:sz w:val="20"/>
                <w:szCs w:val="20"/>
              </w:rPr>
              <w:t>[Cargo]</w:t>
            </w:r>
            <w:r w:rsidRPr="00E32D0E">
              <w:rPr>
                <w:rFonts w:eastAsia="Times New Roman"/>
                <w:i/>
                <w:color w:val="000000" w:themeColor="text1"/>
                <w:sz w:val="20"/>
                <w:szCs w:val="20"/>
              </w:rPr>
              <w:t xml:space="preserve"> de </w:t>
            </w:r>
            <w:r w:rsidRPr="00E32D0E">
              <w:rPr>
                <w:rFonts w:eastAsia="Times New Roman"/>
                <w:color w:val="000000" w:themeColor="text1"/>
                <w:sz w:val="20"/>
                <w:szCs w:val="20"/>
              </w:rPr>
              <w:t>[Sociedad]</w:t>
            </w:r>
            <w:r w:rsidRPr="00E32D0E">
              <w:rPr>
                <w:rFonts w:eastAsia="Times New Roman"/>
                <w:i/>
                <w:color w:val="000000" w:themeColor="text1"/>
                <w:sz w:val="20"/>
                <w:szCs w:val="20"/>
              </w:rPr>
              <w:t xml:space="preserve">, en mi capacidad de </w:t>
            </w:r>
            <w:r w:rsidRPr="00E32D0E">
              <w:rPr>
                <w:rFonts w:eastAsia="Times New Roman"/>
                <w:color w:val="000000" w:themeColor="text1"/>
                <w:sz w:val="20"/>
                <w:szCs w:val="20"/>
              </w:rPr>
              <w:t>[Personal Relevante o Miembro del Consejo de Sky México]</w:t>
            </w:r>
            <w:r w:rsidRPr="00E32D0E">
              <w:rPr>
                <w:rFonts w:eastAsia="Times New Roman"/>
                <w:i/>
                <w:color w:val="000000" w:themeColor="text1"/>
                <w:sz w:val="20"/>
                <w:szCs w:val="20"/>
              </w:rPr>
              <w:t xml:space="preserve"> </w:t>
            </w:r>
            <w:r w:rsidRPr="00E32D0E">
              <w:rPr>
                <w:rFonts w:eastAsia="Times New Roman" w:cstheme="majorHAnsi"/>
                <w:i/>
                <w:color w:val="000000" w:themeColor="text1"/>
                <w:sz w:val="20"/>
                <w:szCs w:val="20"/>
              </w:rPr>
              <w:t xml:space="preserve">por este medio manifiesto, </w:t>
            </w:r>
            <w:r w:rsidRPr="00E32D0E">
              <w:rPr>
                <w:rFonts w:eastAsia="Times New Roman" w:cstheme="majorHAnsi"/>
                <w:b/>
                <w:i/>
                <w:color w:val="000000" w:themeColor="text1"/>
                <w:sz w:val="20"/>
                <w:szCs w:val="20"/>
              </w:rPr>
              <w:t>bajo protesta de decir verdad</w:t>
            </w:r>
            <w:r w:rsidRPr="00E32D0E">
              <w:rPr>
                <w:rFonts w:eastAsia="Times New Roman" w:cstheme="majorHAnsi"/>
                <w:i/>
                <w:color w:val="000000" w:themeColor="text1"/>
                <w:sz w:val="20"/>
                <w:szCs w:val="20"/>
              </w:rPr>
              <w:t xml:space="preserve">, que he leído, comprendido y que me comprometo a cumplir con las condiciones establecidas en el punto 12 del apartado 9.2 de la resolución emitida por el Pleno del Instituto Federal de Telecomunicaciones mediante la cual autorizó la concentración entre AT&amp;T Inc., West Merger Sub, Inc. y Time Warner Inc., identificada con el número de expediente UCE/CNC-004-2016. </w:t>
            </w:r>
          </w:p>
        </w:tc>
        <w:tc>
          <w:tcPr>
            <w:tcW w:w="4314" w:type="dxa"/>
          </w:tcPr>
          <w:p w:rsidR="007A68E4" w:rsidRPr="00E32D0E" w:rsidRDefault="007A68E4" w:rsidP="007A34EB">
            <w:pPr>
              <w:widowControl w:val="0"/>
              <w:shd w:val="clear" w:color="auto" w:fill="FFFFFF" w:themeFill="background1"/>
              <w:spacing w:line="276" w:lineRule="auto"/>
              <w:ind w:left="313"/>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 xml:space="preserve">I, </w:t>
            </w:r>
            <w:r w:rsidRPr="00E32D0E">
              <w:rPr>
                <w:rFonts w:eastAsia="Times New Roman" w:cstheme="majorHAnsi"/>
                <w:color w:val="000000" w:themeColor="text1"/>
                <w:sz w:val="20"/>
                <w:szCs w:val="20"/>
                <w:lang w:val="en-US"/>
              </w:rPr>
              <w:t>[Nombre]</w:t>
            </w:r>
            <w:r w:rsidRPr="00E32D0E">
              <w:rPr>
                <w:rFonts w:eastAsia="Times New Roman" w:cstheme="majorHAnsi"/>
                <w:i/>
                <w:color w:val="000000" w:themeColor="text1"/>
                <w:sz w:val="20"/>
                <w:szCs w:val="20"/>
                <w:lang w:val="en-US"/>
              </w:rPr>
              <w:t xml:space="preserve">, </w:t>
            </w:r>
            <w:r w:rsidRPr="00E32D0E">
              <w:rPr>
                <w:rFonts w:eastAsia="Times New Roman" w:cstheme="majorHAnsi"/>
                <w:color w:val="000000" w:themeColor="text1"/>
                <w:sz w:val="20"/>
                <w:szCs w:val="20"/>
                <w:lang w:val="en-US"/>
              </w:rPr>
              <w:t>[Cargo]</w:t>
            </w:r>
            <w:r w:rsidRPr="00E32D0E">
              <w:rPr>
                <w:rFonts w:eastAsia="Times New Roman" w:cstheme="majorHAnsi"/>
                <w:i/>
                <w:color w:val="000000" w:themeColor="text1"/>
                <w:sz w:val="20"/>
                <w:szCs w:val="20"/>
                <w:lang w:val="en-US"/>
              </w:rPr>
              <w:t xml:space="preserve"> of </w:t>
            </w:r>
            <w:r w:rsidRPr="00E32D0E">
              <w:rPr>
                <w:rFonts w:eastAsia="Times New Roman" w:cstheme="majorHAnsi"/>
                <w:color w:val="000000" w:themeColor="text1"/>
                <w:sz w:val="20"/>
                <w:szCs w:val="20"/>
                <w:lang w:val="en-US"/>
              </w:rPr>
              <w:t>[Sociedad]</w:t>
            </w:r>
            <w:r w:rsidRPr="00E32D0E">
              <w:rPr>
                <w:rFonts w:eastAsia="Times New Roman" w:cstheme="majorHAnsi"/>
                <w:i/>
                <w:color w:val="000000" w:themeColor="text1"/>
                <w:sz w:val="20"/>
                <w:szCs w:val="20"/>
                <w:lang w:val="en-US"/>
              </w:rPr>
              <w:t xml:space="preserve">, in my capacity as </w:t>
            </w:r>
            <w:r w:rsidRPr="00E32D0E">
              <w:rPr>
                <w:rFonts w:eastAsia="Times New Roman" w:cstheme="majorHAnsi"/>
                <w:color w:val="000000" w:themeColor="text1"/>
                <w:sz w:val="20"/>
                <w:szCs w:val="20"/>
                <w:lang w:val="en-US"/>
              </w:rPr>
              <w:t>[Relevant Personnel, Sky México Board Member]</w:t>
            </w:r>
            <w:r w:rsidRPr="00E32D0E">
              <w:rPr>
                <w:rFonts w:eastAsia="Times New Roman" w:cstheme="majorHAnsi"/>
                <w:i/>
                <w:color w:val="000000" w:themeColor="text1"/>
                <w:sz w:val="20"/>
                <w:szCs w:val="20"/>
                <w:lang w:val="en-US"/>
              </w:rPr>
              <w:t xml:space="preserve"> hereby state, </w:t>
            </w:r>
            <w:r w:rsidRPr="00E32D0E">
              <w:rPr>
                <w:rFonts w:eastAsia="Times New Roman" w:cstheme="majorHAnsi"/>
                <w:b/>
                <w:i/>
                <w:color w:val="000000" w:themeColor="text1"/>
                <w:sz w:val="20"/>
                <w:szCs w:val="20"/>
                <w:lang w:val="en-US"/>
              </w:rPr>
              <w:t>under oath</w:t>
            </w:r>
            <w:r w:rsidRPr="00E32D0E">
              <w:rPr>
                <w:rFonts w:eastAsia="Times New Roman" w:cstheme="majorHAnsi"/>
                <w:i/>
                <w:color w:val="000000" w:themeColor="text1"/>
                <w:sz w:val="20"/>
                <w:szCs w:val="20"/>
                <w:lang w:val="en-US"/>
              </w:rPr>
              <w:t xml:space="preserve">, that I have read, understand and personally commit to comply with the obligations set out in item 12 of section 9.2 of the decision issued by the Plenum of the telecommunications industry regulatory authority in Mexico, the Federal Institute of Telecommunications (Instituto Federal de Telecomunicaciones) by which it approved the acquisition of Time Warner Inc. by AT&amp;T Inc., identified under file number UCE/CNC-004-2016. </w:t>
            </w:r>
          </w:p>
        </w:tc>
      </w:tr>
    </w:tbl>
    <w:p w:rsidR="007A68E4" w:rsidRPr="00E32D0E" w:rsidRDefault="007A68E4" w:rsidP="007A34EB">
      <w:pPr>
        <w:pStyle w:val="Body"/>
        <w:widowControl w:val="0"/>
        <w:shd w:val="clear" w:color="auto" w:fill="FFFFFF" w:themeFill="background1"/>
        <w:tabs>
          <w:tab w:val="left" w:pos="2880"/>
        </w:tabs>
        <w:spacing w:line="276" w:lineRule="auto"/>
        <w:ind w:left="567"/>
        <w:jc w:val="center"/>
        <w:rPr>
          <w:rFonts w:ascii="ITC Avant Garde" w:hAnsi="ITC Avant Garde" w:cstheme="majorHAnsi"/>
          <w:i/>
          <w:color w:val="000000" w:themeColor="text1"/>
          <w:sz w:val="20"/>
          <w:szCs w:val="20"/>
        </w:rPr>
      </w:pPr>
    </w:p>
    <w:p w:rsidR="00017E60" w:rsidRPr="00E32D0E" w:rsidRDefault="00017E60" w:rsidP="007A34EB">
      <w:pPr>
        <w:pStyle w:val="Body"/>
        <w:widowControl w:val="0"/>
        <w:shd w:val="clear" w:color="auto" w:fill="FFFFFF" w:themeFill="background1"/>
        <w:tabs>
          <w:tab w:val="left" w:pos="2880"/>
        </w:tabs>
        <w:spacing w:line="276" w:lineRule="auto"/>
        <w:ind w:left="567"/>
        <w:jc w:val="center"/>
        <w:rPr>
          <w:rFonts w:ascii="ITC Avant Garde" w:eastAsia="Book Antiqua" w:hAnsi="ITC Avant Garde" w:cstheme="majorHAnsi"/>
          <w:i/>
          <w:color w:val="000000" w:themeColor="text1"/>
          <w:sz w:val="20"/>
          <w:szCs w:val="20"/>
          <w:lang w:val="es-MX"/>
        </w:rPr>
      </w:pPr>
      <w:r w:rsidRPr="00E32D0E">
        <w:rPr>
          <w:rFonts w:ascii="ITC Avant Garde" w:hAnsi="ITC Avant Garde" w:cstheme="majorHAnsi"/>
          <w:i/>
          <w:color w:val="000000" w:themeColor="text1"/>
          <w:sz w:val="20"/>
          <w:szCs w:val="20"/>
          <w:lang w:val="es-MX"/>
        </w:rPr>
        <w:t xml:space="preserve">Date / Fecha: </w:t>
      </w:r>
      <w:r w:rsidRPr="00E32D0E">
        <w:rPr>
          <w:rFonts w:ascii="ITC Avant Garde" w:hAnsi="ITC Avant Garde" w:cstheme="majorHAnsi"/>
          <w:color w:val="000000" w:themeColor="text1"/>
          <w:sz w:val="20"/>
          <w:szCs w:val="20"/>
          <w:lang w:val="es-MX"/>
        </w:rPr>
        <w:t>[DD]</w:t>
      </w:r>
      <w:r w:rsidRPr="00E32D0E">
        <w:rPr>
          <w:rFonts w:ascii="ITC Avant Garde" w:hAnsi="ITC Avant Garde" w:cstheme="majorHAnsi"/>
          <w:i/>
          <w:color w:val="000000" w:themeColor="text1"/>
          <w:sz w:val="20"/>
          <w:szCs w:val="20"/>
          <w:lang w:val="es-MX"/>
        </w:rPr>
        <w:t>/</w:t>
      </w:r>
      <w:r w:rsidRPr="00E32D0E">
        <w:rPr>
          <w:rFonts w:ascii="ITC Avant Garde" w:hAnsi="ITC Avant Garde" w:cstheme="majorHAnsi"/>
          <w:color w:val="000000" w:themeColor="text1"/>
          <w:sz w:val="20"/>
          <w:szCs w:val="20"/>
          <w:lang w:val="es-MX"/>
        </w:rPr>
        <w:t>[MM]</w:t>
      </w:r>
      <w:r w:rsidRPr="00E32D0E">
        <w:rPr>
          <w:rFonts w:ascii="ITC Avant Garde" w:hAnsi="ITC Avant Garde" w:cstheme="majorHAnsi"/>
          <w:i/>
          <w:color w:val="000000" w:themeColor="text1"/>
          <w:sz w:val="20"/>
          <w:szCs w:val="20"/>
          <w:lang w:val="es-MX"/>
        </w:rPr>
        <w:t>/2018</w:t>
      </w:r>
    </w:p>
    <w:p w:rsidR="00017E60" w:rsidRPr="00E32D0E" w:rsidRDefault="00017E60" w:rsidP="007A34EB">
      <w:pPr>
        <w:spacing w:after="0" w:line="276" w:lineRule="auto"/>
        <w:ind w:left="567"/>
        <w:jc w:val="center"/>
        <w:rPr>
          <w:i/>
          <w:color w:val="000000" w:themeColor="text1"/>
          <w:sz w:val="20"/>
          <w:szCs w:val="20"/>
        </w:rPr>
      </w:pPr>
      <w:r w:rsidRPr="00E32D0E">
        <w:rPr>
          <w:i/>
          <w:color w:val="000000" w:themeColor="text1"/>
          <w:sz w:val="20"/>
          <w:szCs w:val="20"/>
        </w:rPr>
        <w:t>_______________________________________</w:t>
      </w:r>
    </w:p>
    <w:p w:rsidR="00017E60" w:rsidRPr="00E32D0E" w:rsidRDefault="00017E60" w:rsidP="007A34EB">
      <w:pPr>
        <w:spacing w:after="0" w:line="276" w:lineRule="auto"/>
        <w:ind w:left="567"/>
        <w:jc w:val="center"/>
        <w:rPr>
          <w:i/>
          <w:color w:val="000000" w:themeColor="text1"/>
          <w:sz w:val="20"/>
          <w:szCs w:val="20"/>
        </w:rPr>
      </w:pPr>
      <w:r w:rsidRPr="00E32D0E">
        <w:rPr>
          <w:i/>
          <w:color w:val="000000" w:themeColor="text1"/>
          <w:sz w:val="20"/>
          <w:szCs w:val="20"/>
        </w:rPr>
        <w:t>[Nombre completo, incluido el segundo nombre]</w:t>
      </w:r>
    </w:p>
    <w:p w:rsidR="00017E60" w:rsidRPr="00E32D0E" w:rsidRDefault="00017E60" w:rsidP="007A34EB">
      <w:pPr>
        <w:spacing w:after="0" w:line="276" w:lineRule="auto"/>
        <w:ind w:left="567"/>
        <w:jc w:val="center"/>
        <w:rPr>
          <w:i/>
          <w:color w:val="000000" w:themeColor="text1"/>
          <w:sz w:val="20"/>
          <w:szCs w:val="20"/>
        </w:rPr>
      </w:pPr>
      <w:r w:rsidRPr="00E32D0E">
        <w:rPr>
          <w:i/>
          <w:color w:val="000000" w:themeColor="text1"/>
          <w:sz w:val="20"/>
          <w:szCs w:val="20"/>
        </w:rPr>
        <w:t>[Cargo] de [Sociedad]</w:t>
      </w:r>
    </w:p>
    <w:p w:rsidR="00017E60" w:rsidRPr="00E32D0E" w:rsidRDefault="00017E60" w:rsidP="007A34EB">
      <w:pPr>
        <w:spacing w:after="0" w:line="276" w:lineRule="auto"/>
        <w:ind w:left="567"/>
        <w:jc w:val="center"/>
        <w:rPr>
          <w:i/>
          <w:color w:val="000000" w:themeColor="text1"/>
          <w:sz w:val="20"/>
          <w:szCs w:val="20"/>
        </w:rPr>
      </w:pPr>
      <w:r w:rsidRPr="00E32D0E">
        <w:rPr>
          <w:i/>
          <w:color w:val="000000" w:themeColor="text1"/>
          <w:sz w:val="20"/>
          <w:szCs w:val="20"/>
        </w:rPr>
        <w:t>[Anexo: Política Interna de Separación (Internal Separation Policy)]</w:t>
      </w:r>
      <w:r w:rsidRPr="00E32D0E">
        <w:rPr>
          <w:rFonts w:eastAsia="Calibri" w:cs="Times New Roman"/>
          <w:i/>
          <w:color w:val="000000" w:themeColor="text1"/>
          <w:sz w:val="20"/>
          <w:szCs w:val="20"/>
        </w:rPr>
        <w:t>”</w:t>
      </w:r>
    </w:p>
    <w:p w:rsidR="00EF7F0C" w:rsidRPr="00E32D0E" w:rsidRDefault="00EF7F0C" w:rsidP="007A34EB">
      <w:pPr>
        <w:spacing w:before="100" w:after="0" w:line="276" w:lineRule="auto"/>
        <w:rPr>
          <w:color w:val="000000" w:themeColor="text1"/>
          <w:lang w:val="en-US"/>
        </w:rPr>
      </w:pPr>
      <w:r w:rsidRPr="00E32D0E">
        <w:rPr>
          <w:color w:val="000000" w:themeColor="text1"/>
          <w:lang w:val="en-US"/>
        </w:rPr>
        <w:t>Para el Personal Restringido:</w:t>
      </w:r>
    </w:p>
    <w:p w:rsidR="00EF7F0C" w:rsidRPr="00E32D0E" w:rsidRDefault="00EF7F0C" w:rsidP="007A34EB">
      <w:pPr>
        <w:spacing w:after="0" w:line="276" w:lineRule="auto"/>
        <w:ind w:left="567"/>
        <w:jc w:val="center"/>
        <w:rPr>
          <w:rFonts w:cstheme="majorHAnsi"/>
          <w:b/>
          <w:i/>
          <w:color w:val="000000" w:themeColor="text1"/>
          <w:sz w:val="20"/>
          <w:szCs w:val="20"/>
          <w:lang w:val="en-US"/>
        </w:rPr>
      </w:pPr>
      <w:r w:rsidRPr="00E32D0E">
        <w:rPr>
          <w:i/>
          <w:color w:val="000000" w:themeColor="text1"/>
          <w:sz w:val="20"/>
          <w:szCs w:val="20"/>
          <w:lang w:val="en-US"/>
        </w:rPr>
        <w:t>“</w:t>
      </w:r>
      <w:r w:rsidR="00DE63D3" w:rsidRPr="00E32D0E">
        <w:rPr>
          <w:b/>
          <w:i/>
          <w:color w:val="000000" w:themeColor="text1"/>
          <w:sz w:val="20"/>
          <w:szCs w:val="20"/>
          <w:lang w:val="en-US"/>
        </w:rPr>
        <w:t>Non-Disclosure and Compilance Statement for Restricted Personnel</w:t>
      </w: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nifestación de Bajo Protesta de decir Verdad de Confidencialidad y Cumplimiento para consejeros de Sky México"/>
        <w:tblDescription w:val="Política interna de separación."/>
      </w:tblPr>
      <w:tblGrid>
        <w:gridCol w:w="4964"/>
        <w:gridCol w:w="4440"/>
      </w:tblGrid>
      <w:tr w:rsidR="00B232A1" w:rsidRPr="00E32D0E" w:rsidTr="00E4000A">
        <w:trPr>
          <w:tblHeader/>
        </w:trPr>
        <w:tc>
          <w:tcPr>
            <w:tcW w:w="0" w:type="auto"/>
          </w:tcPr>
          <w:p w:rsidR="00B232A1" w:rsidRPr="00E32D0E" w:rsidRDefault="00DE63D3"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Yo</w:t>
            </w:r>
            <w:r w:rsidR="00B232A1" w:rsidRPr="00E32D0E">
              <w:rPr>
                <w:rFonts w:eastAsia="Times New Roman" w:cstheme="majorHAnsi"/>
                <w:i/>
                <w:color w:val="000000" w:themeColor="text1"/>
                <w:sz w:val="20"/>
                <w:szCs w:val="20"/>
              </w:rPr>
              <w:t>,</w:t>
            </w:r>
            <w:r w:rsidRPr="00E32D0E">
              <w:rPr>
                <w:rFonts w:eastAsia="Times New Roman" w:cstheme="majorHAnsi"/>
                <w:i/>
                <w:color w:val="000000" w:themeColor="text1"/>
                <w:sz w:val="20"/>
                <w:szCs w:val="20"/>
              </w:rPr>
              <w:t xml:space="preserve"> el abajo firmante</w:t>
            </w:r>
            <w:r w:rsidR="009B63A4" w:rsidRPr="00E32D0E">
              <w:rPr>
                <w:rFonts w:eastAsia="Times New Roman" w:cstheme="majorHAnsi"/>
                <w:i/>
                <w:color w:val="000000" w:themeColor="text1"/>
                <w:sz w:val="20"/>
                <w:szCs w:val="20"/>
              </w:rPr>
              <w:t>,</w:t>
            </w:r>
            <w:r w:rsidR="00B232A1" w:rsidRPr="00E32D0E">
              <w:rPr>
                <w:rFonts w:eastAsia="Times New Roman" w:cstheme="majorHAnsi"/>
                <w:i/>
                <w:color w:val="000000" w:themeColor="text1"/>
                <w:sz w:val="20"/>
                <w:szCs w:val="20"/>
              </w:rPr>
              <w:t xml:space="preserve"> en mi calidad de Persona Restringida, por este medio manifiesto, </w:t>
            </w:r>
            <w:r w:rsidR="00B232A1" w:rsidRPr="00E32D0E">
              <w:rPr>
                <w:rFonts w:eastAsia="Times New Roman" w:cstheme="majorHAnsi"/>
                <w:b/>
                <w:i/>
                <w:color w:val="000000" w:themeColor="text1"/>
                <w:sz w:val="20"/>
                <w:szCs w:val="20"/>
              </w:rPr>
              <w:t>bajo protesta de decir verdad</w:t>
            </w:r>
            <w:r w:rsidR="00B232A1" w:rsidRPr="00E32D0E">
              <w:rPr>
                <w:rFonts w:eastAsia="Times New Roman" w:cstheme="majorHAnsi"/>
                <w:i/>
                <w:color w:val="000000" w:themeColor="text1"/>
                <w:sz w:val="20"/>
                <w:szCs w:val="20"/>
              </w:rPr>
              <w:t>, que he leído, comprendido y que me comprometo a cumplir con las obligaciones establecidas en el punto 12 del apartado 9.2 de la resolución emitida por el Pleno del Instituto Federal de Telecomunicaciones (“</w:t>
            </w:r>
            <w:r w:rsidR="00B232A1" w:rsidRPr="00E32D0E">
              <w:rPr>
                <w:rFonts w:eastAsia="Times New Roman" w:cstheme="majorHAnsi"/>
                <w:i/>
                <w:color w:val="000000" w:themeColor="text1"/>
                <w:sz w:val="20"/>
                <w:szCs w:val="20"/>
                <w:u w:val="single"/>
              </w:rPr>
              <w:t>IFT</w:t>
            </w:r>
            <w:r w:rsidR="00B232A1" w:rsidRPr="00E32D0E">
              <w:rPr>
                <w:rFonts w:eastAsia="Times New Roman" w:cstheme="majorHAnsi"/>
                <w:i/>
                <w:color w:val="000000" w:themeColor="text1"/>
                <w:sz w:val="20"/>
                <w:szCs w:val="20"/>
              </w:rPr>
              <w:t>”) mediante la cual autorizó la concentración entre AT&amp;T Inc., West Merger Sub, Inc. y Time Warner Inc., identificada con el número de expediente UCE/CNC-004-2016.  El punto 12 establece lo siguiente:</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rPr>
            </w:pPr>
            <w:r w:rsidRPr="00E32D0E">
              <w:rPr>
                <w:rFonts w:eastAsia="Times New Roman" w:cstheme="majorHAnsi"/>
                <w:i/>
                <w:color w:val="000000" w:themeColor="text1"/>
                <w:sz w:val="20"/>
                <w:szCs w:val="20"/>
                <w:lang w:val="en-US"/>
              </w:rPr>
              <w:t xml:space="preserve">I, the undersigned, in my capacity as Restricted Person, hereby state, </w:t>
            </w:r>
            <w:r w:rsidRPr="00E32D0E">
              <w:rPr>
                <w:rFonts w:eastAsia="Times New Roman" w:cstheme="majorHAnsi"/>
                <w:b/>
                <w:i/>
                <w:color w:val="000000" w:themeColor="text1"/>
                <w:sz w:val="20"/>
                <w:szCs w:val="20"/>
                <w:lang w:val="en-US"/>
              </w:rPr>
              <w:t>under oath</w:t>
            </w:r>
            <w:r w:rsidRPr="00E32D0E">
              <w:rPr>
                <w:rFonts w:eastAsia="Times New Roman" w:cstheme="majorHAnsi"/>
                <w:i/>
                <w:color w:val="000000" w:themeColor="text1"/>
                <w:sz w:val="20"/>
                <w:szCs w:val="20"/>
                <w:lang w:val="en-US"/>
              </w:rPr>
              <w:t>, that I have read, understand and personally commit to comply with the obligations set out in item 12 of section 9.2 of the decision issued by the Plenum of the telecommunications industry regulatory authority in Mexico, the Federal Institute of Telecommunications (Instituto Federal de Telecomunicaciones or “</w:t>
            </w:r>
            <w:r w:rsidRPr="00E32D0E">
              <w:rPr>
                <w:rFonts w:eastAsia="Times New Roman" w:cstheme="majorHAnsi"/>
                <w:i/>
                <w:color w:val="000000" w:themeColor="text1"/>
                <w:sz w:val="20"/>
                <w:szCs w:val="20"/>
                <w:u w:val="single"/>
                <w:lang w:val="en-US"/>
              </w:rPr>
              <w:t>IFT</w:t>
            </w:r>
            <w:r w:rsidRPr="00E32D0E">
              <w:rPr>
                <w:rFonts w:eastAsia="Times New Roman" w:cstheme="majorHAnsi"/>
                <w:i/>
                <w:color w:val="000000" w:themeColor="text1"/>
                <w:sz w:val="20"/>
                <w:szCs w:val="20"/>
                <w:lang w:val="en-US"/>
              </w:rPr>
              <w:t xml:space="preserve">”) by which it approved the acquisition of Time Warner Inc. by AT&amp;T Inc., identified under file number UCE/CNC-004-2016. </w:t>
            </w:r>
            <w:r w:rsidRPr="00E32D0E">
              <w:rPr>
                <w:rFonts w:eastAsia="Times New Roman" w:cstheme="majorHAnsi"/>
                <w:i/>
                <w:color w:val="000000" w:themeColor="text1"/>
                <w:sz w:val="20"/>
                <w:szCs w:val="20"/>
              </w:rPr>
              <w:t>Item 12 states the following:</w:t>
            </w:r>
          </w:p>
        </w:tc>
      </w:tr>
      <w:tr w:rsidR="00B232A1" w:rsidRPr="00597D22"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 xml:space="preserve">“12. En adición a lo previsto en el numeral 9 anterior, el Grupo AT&amp;T y Time Warner se obligan a establecer y hacer efectivas las siguientes medidas de protección: </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 xml:space="preserve">“12. In addition to the provisions set forth in item 9 above, AT&amp;T Group and Time Warner are obliged to establish and enforce the following protection measures: </w:t>
            </w:r>
          </w:p>
        </w:tc>
      </w:tr>
      <w:tr w:rsidR="00B232A1" w:rsidRPr="00597D22"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a. Ningún Personal Restringido podrá ser un Consejero de Sky México o Personal Relevante de Sky México, ni podrá reportar directa o indirectamente a ningún Consejero de Sky México o Personal Relevante de Sky México, ni podrá compartir con ningún Consejero de Sky México o Personal Relevante de Sky México, información que no se encuentre públicamente disponible relacionada con los contratos de Programación de Video y con las estrategias comerciales relacionadas.</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 xml:space="preserve">a. No Restricted Personnel may be a Sky Mexico Board Member or Relevant Personnel nor may report directly or indirectly to any Sky Mexico Board Member or Relevant Personnel nor may share any non-public information related to Time Warner’s Video Programming agreements with Pay-TV Operators and the related commercial strategies, with any Sky Mexico Board Members or Relevant Personnel. </w:t>
            </w:r>
          </w:p>
        </w:tc>
      </w:tr>
      <w:tr w:rsidR="00B232A1" w:rsidRPr="00597D22"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b. Ningún Consejero de Sky México o Personal Relevante de Sky México reportará directa o indirectamente a ningún Personal Restringido, ni compartirá con ningún Personal Restringido ni con ningún Consejero de HBO LAG, información que no se encuentre públicamente disponible relacionada con Sky México, obtenida con motivo de su encargo de Consejero de Sky México o como Personal Relevante de Sky México.</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b. No Sky Mexico Board Member or Relevant Personnel will report directly or indirectly to any Restricted Personnel nor will share non-public information related to Sky Mexico obtained from participation as a Sky Mexico Board Member or as Relevant Personnel with any Restricted Personnel nor HBO LAG Board Members.</w:t>
            </w:r>
          </w:p>
          <w:p w:rsidR="00B232A1" w:rsidRPr="00E32D0E" w:rsidRDefault="00B232A1" w:rsidP="007A34EB">
            <w:pPr>
              <w:widowControl w:val="0"/>
              <w:spacing w:line="276" w:lineRule="auto"/>
              <w:ind w:left="567"/>
              <w:rPr>
                <w:rFonts w:eastAsia="Times New Roman" w:cstheme="majorHAnsi"/>
                <w:i/>
                <w:color w:val="000000" w:themeColor="text1"/>
                <w:sz w:val="20"/>
                <w:szCs w:val="20"/>
                <w:lang w:val="en-US"/>
              </w:rPr>
            </w:pPr>
          </w:p>
        </w:tc>
      </w:tr>
      <w:tr w:rsidR="00B232A1" w:rsidRPr="00597D22" w:rsidTr="00E4000A">
        <w:tc>
          <w:tcPr>
            <w:tcW w:w="0" w:type="auto"/>
          </w:tcPr>
          <w:p w:rsidR="00B232A1" w:rsidRPr="00E32D0E" w:rsidRDefault="00B232A1" w:rsidP="007A34EB">
            <w:pPr>
              <w:widowControl w:val="0"/>
              <w:spacing w:line="276" w:lineRule="auto"/>
              <w:ind w:left="567"/>
              <w:rPr>
                <w:rFonts w:cstheme="majorHAnsi"/>
                <w:i/>
                <w:color w:val="000000" w:themeColor="text1"/>
                <w:sz w:val="20"/>
                <w:szCs w:val="20"/>
                <w:bdr w:val="none" w:sz="0" w:space="0" w:color="auto" w:frame="1"/>
              </w:rPr>
            </w:pPr>
            <w:r w:rsidRPr="00E32D0E">
              <w:rPr>
                <w:rFonts w:eastAsia="Times New Roman" w:cstheme="majorHAnsi"/>
                <w:i/>
                <w:color w:val="000000" w:themeColor="text1"/>
                <w:sz w:val="20"/>
                <w:szCs w:val="20"/>
              </w:rPr>
              <w:t xml:space="preserve">Para efectos de este numeral, por Personal Relevante se entenderán las personas que ocupen un empleo, cargo o comisión en Sky México o en las personas morales que estén bajo el control o influencia de esa sociedad que les permita participar o tener autoridad en la toma de decisiones que trasciendan de forma significativa en la situación administrativa, financiera, operacional o jurídica de Sky México o en las personas morales que estén bajo el control o influencia de esa sociedad.” </w:t>
            </w:r>
          </w:p>
        </w:tc>
        <w:tc>
          <w:tcPr>
            <w:tcW w:w="0" w:type="auto"/>
          </w:tcPr>
          <w:p w:rsidR="00B232A1" w:rsidRPr="00E32D0E" w:rsidRDefault="00B232A1" w:rsidP="007A34EB">
            <w:pPr>
              <w:widowControl w:val="0"/>
              <w:spacing w:line="276" w:lineRule="auto"/>
              <w:ind w:left="1"/>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 xml:space="preserve">For purposes of this item, Relevant Personnel shall mean those individuals that as either employees, by position or commission of Sky Mexico or entities under the control or influence of Sky Mexico are permitted to participate or have decision making authority in significant administrative, financial, operational or legal matters of Sky Mexico or entities under the control of Sky Mexico.” </w:t>
            </w:r>
          </w:p>
          <w:p w:rsidR="00B232A1" w:rsidRPr="00E32D0E" w:rsidRDefault="00B232A1" w:rsidP="007A34EB">
            <w:pPr>
              <w:widowControl w:val="0"/>
              <w:spacing w:line="276" w:lineRule="auto"/>
              <w:ind w:left="567"/>
              <w:rPr>
                <w:rFonts w:eastAsia="Times New Roman" w:cstheme="majorHAnsi"/>
                <w:i/>
                <w:color w:val="000000" w:themeColor="text1"/>
                <w:sz w:val="20"/>
                <w:szCs w:val="20"/>
                <w:lang w:val="en-US"/>
              </w:rPr>
            </w:pPr>
          </w:p>
        </w:tc>
      </w:tr>
      <w:tr w:rsidR="00B232A1" w:rsidRPr="00E32D0E"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Asimismo, manifiesto que se me ha informado de, comprendo y me comprometo a cumplir con (según resulte requerido) las políticas internas y barreras (firewalls) que el Grupo AT&amp;T ha establecido para mantener su separación respecto a HBO LAG, en términos de los puntos 16 y 17 del apartado 9.2 de la resolución emitida por el Pleno del IFT. Los puntos 16 y 17 establecen lo siguiente:</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I also hereby state that I have been informed of, understand and commit to comply (to the extent required) with the internal polices and firewalls that the AT&amp;T Group has established to maintain its separation from HBO LAG, pursuant to items 16 and 17 of section 9.2 of the IFT’s decision. Items 16 and 17 state the following:</w:t>
            </w:r>
          </w:p>
          <w:p w:rsidR="00B232A1" w:rsidRPr="00E32D0E" w:rsidRDefault="00B232A1" w:rsidP="007A34EB">
            <w:pPr>
              <w:widowControl w:val="0"/>
              <w:spacing w:line="276" w:lineRule="auto"/>
              <w:ind w:left="567"/>
              <w:rPr>
                <w:rFonts w:eastAsia="Times New Roman" w:cstheme="majorHAnsi"/>
                <w:i/>
                <w:color w:val="000000" w:themeColor="text1"/>
                <w:sz w:val="20"/>
                <w:szCs w:val="20"/>
                <w:lang w:val="en-US"/>
              </w:rPr>
            </w:pPr>
          </w:p>
        </w:tc>
      </w:tr>
      <w:tr w:rsidR="00B232A1" w:rsidRPr="00597D22"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“16. El Grupo AT&amp;T y Time Warner se obligan a establecer y hacer efectivas las siguientes medidas de protección:</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 xml:space="preserve">“16. AT&amp;T Group and Time Warner are obliged to establish and enforce the following protection measures:  </w:t>
            </w:r>
          </w:p>
        </w:tc>
      </w:tr>
      <w:tr w:rsidR="00B232A1" w:rsidRPr="00597D22"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a. El Grupo AT&amp;T (sin incluir a HBO LAG para efectos de este numeral 16) se asegurará de que la información bajo su posesión que no se encuentren públicamente disponibles contenidas en los Contratos de Programación de Video y en las estrategias comerciales relacionadas de HBO LAG con los Operadores STAR no sea compartida directa o indirectamente con ningún Consejero de Sky México ni con ningún empleado o representante de Sky México. Para ello: (i) se obligan a establecer y hacer efectivas políticas internas adecuadas y barreras que limiten el acceso a dicha información, y (ii) un representante con poderes suficientes del Grupo AT&amp;T firmará una declaración bajo protesta de decir verdad que acredite el establecimiento y/o mantenimiento de tales políticas internas adecuadas y barreras que limiten el acceso a dicha información (firewalls).</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 xml:space="preserve">a. AT&amp;T Group (excluding HBO LAG for purposes of this item 16) will ensure that all non-public information and commercial strategies in its possession contained in HBO LAG’s Video Programming Agreements with Pay-TV Operators and in the related commercial strategies, will not be shared directly or indirectly with any Sky Mexico Board Member,  employee or representative of Sky Mexico, for such purposes: (i) they are obliged to establish and enforce adequate internal policies and firewalls to prevent access to such information, and (ii) a representative with sufficient authorities of the AT&amp;T Group will sign a sworn statement attesting the establishment and/or maintenance of such policies and firewalls which limit the access to such information.  </w:t>
            </w:r>
          </w:p>
        </w:tc>
      </w:tr>
      <w:tr w:rsidR="00B232A1" w:rsidRPr="00597D22"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b. El Grupo AT&amp;T se asegurará de que ninguno de sus empleados y ningún Consejero de Sky México que reciba información sobre los negocios de Sky México que no se encuentre públicamente disponible, pueda actuar como Consejero de HBO LAG.”</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b. AT&amp;T Group will ensure that none of its employees or Sky Mexico Board Members who otherwise receives non-public information about Sky Mexico’s business may serve as an HBO LAG Board Member.”</w:t>
            </w:r>
          </w:p>
        </w:tc>
      </w:tr>
      <w:tr w:rsidR="00B232A1" w:rsidRPr="00597D22" w:rsidTr="00E4000A">
        <w:tc>
          <w:tcPr>
            <w:tcW w:w="0" w:type="auto"/>
          </w:tcPr>
          <w:p w:rsidR="00B232A1" w:rsidRPr="00E32D0E" w:rsidRDefault="00B232A1" w:rsidP="007A34EB">
            <w:pPr>
              <w:widowControl w:val="0"/>
              <w:spacing w:line="276" w:lineRule="auto"/>
              <w:ind w:left="567"/>
              <w:rPr>
                <w:rFonts w:eastAsia="Times New Roman" w:cstheme="majorHAnsi"/>
                <w:i/>
                <w:color w:val="000000" w:themeColor="text1"/>
                <w:sz w:val="20"/>
                <w:szCs w:val="20"/>
              </w:rPr>
            </w:pPr>
            <w:r w:rsidRPr="00E32D0E">
              <w:rPr>
                <w:rFonts w:eastAsia="Times New Roman" w:cstheme="majorHAnsi"/>
                <w:i/>
                <w:color w:val="000000" w:themeColor="text1"/>
                <w:sz w:val="20"/>
                <w:szCs w:val="20"/>
              </w:rPr>
              <w:t>“17. Con fines de claridad, en la medida que sea permitido o requerido por la legislación aplicable, estas condiciones no impedirán compartir información sobre HBO LAG con el Grupo AT&amp;T, en la medida en que lo requieran las funciones legales y financieras dentro del Grupo AT&amp;T en el curso ordinario del negocio; lo anterior, en el entendido de que las personas a las que se proporcione dicha información estarán sujetas a las mismas restricciones establecidas en el punto 16 a. anterior.”</w:t>
            </w:r>
          </w:p>
        </w:tc>
        <w:tc>
          <w:tcPr>
            <w:tcW w:w="0" w:type="auto"/>
          </w:tcPr>
          <w:p w:rsidR="00B232A1" w:rsidRPr="00E32D0E" w:rsidRDefault="00B232A1" w:rsidP="007A34EB">
            <w:pPr>
              <w:widowControl w:val="0"/>
              <w:spacing w:line="276" w:lineRule="auto"/>
              <w:rPr>
                <w:rFonts w:eastAsia="Times New Roman" w:cstheme="majorHAnsi"/>
                <w:i/>
                <w:color w:val="000000" w:themeColor="text1"/>
                <w:sz w:val="20"/>
                <w:szCs w:val="20"/>
                <w:lang w:val="en-US"/>
              </w:rPr>
            </w:pPr>
            <w:r w:rsidRPr="00E32D0E">
              <w:rPr>
                <w:rFonts w:eastAsia="Times New Roman" w:cstheme="majorHAnsi"/>
                <w:i/>
                <w:color w:val="000000" w:themeColor="text1"/>
                <w:sz w:val="20"/>
                <w:szCs w:val="20"/>
                <w:lang w:val="en-US"/>
              </w:rPr>
              <w:t>“17. For the sake of clarity, where otherwise permitted or required by law, these provisions shall not prevent the sharing of information regarding HBO LAG with AT&amp;T Group to the extent required for legal and financial functions within AT&amp;T Group to carry out their customary duties, provided that those individuals to which disclosure is made shall be subject to the same restrictions as set out in point 16 a. above.”</w:t>
            </w:r>
          </w:p>
        </w:tc>
      </w:tr>
    </w:tbl>
    <w:p w:rsidR="00EF7F0C" w:rsidRPr="00E32D0E" w:rsidRDefault="00EF7F0C" w:rsidP="007A34EB">
      <w:pPr>
        <w:spacing w:before="100" w:after="0" w:line="276" w:lineRule="auto"/>
        <w:ind w:left="142"/>
        <w:jc w:val="center"/>
        <w:rPr>
          <w:i/>
          <w:color w:val="000000" w:themeColor="text1"/>
          <w:sz w:val="20"/>
          <w:szCs w:val="20"/>
          <w:lang w:val="en-US"/>
        </w:rPr>
      </w:pPr>
    </w:p>
    <w:p w:rsidR="001A2C7D" w:rsidRPr="00E32D0E" w:rsidRDefault="00EF7F0C" w:rsidP="007A34EB">
      <w:pPr>
        <w:pStyle w:val="Body"/>
        <w:widowControl w:val="0"/>
        <w:tabs>
          <w:tab w:val="left" w:pos="2880"/>
        </w:tabs>
        <w:spacing w:line="276" w:lineRule="auto"/>
        <w:ind w:left="142"/>
        <w:jc w:val="center"/>
        <w:rPr>
          <w:rFonts w:ascii="ITC Avant Garde" w:eastAsia="Book Antiqua" w:hAnsi="ITC Avant Garde" w:cstheme="majorHAnsi"/>
          <w:i/>
          <w:color w:val="000000" w:themeColor="text1"/>
          <w:sz w:val="20"/>
          <w:szCs w:val="20"/>
        </w:rPr>
      </w:pPr>
      <w:r w:rsidRPr="00E32D0E">
        <w:rPr>
          <w:rFonts w:ascii="ITC Avant Garde" w:hAnsi="ITC Avant Garde" w:cstheme="majorHAnsi"/>
          <w:i/>
          <w:color w:val="000000" w:themeColor="text1"/>
          <w:sz w:val="20"/>
          <w:szCs w:val="20"/>
        </w:rPr>
        <w:t xml:space="preserve">Date / Fecha: </w:t>
      </w:r>
      <w:r w:rsidRPr="00E32D0E">
        <w:rPr>
          <w:rFonts w:ascii="ITC Avant Garde" w:hAnsi="ITC Avant Garde" w:cstheme="majorHAnsi"/>
          <w:color w:val="000000" w:themeColor="text1"/>
          <w:sz w:val="20"/>
          <w:szCs w:val="20"/>
        </w:rPr>
        <w:t>[DD]</w:t>
      </w:r>
      <w:r w:rsidRPr="00E32D0E">
        <w:rPr>
          <w:rFonts w:ascii="ITC Avant Garde" w:hAnsi="ITC Avant Garde" w:cstheme="majorHAnsi"/>
          <w:i/>
          <w:color w:val="000000" w:themeColor="text1"/>
          <w:sz w:val="20"/>
          <w:szCs w:val="20"/>
        </w:rPr>
        <w:t>/</w:t>
      </w:r>
      <w:r w:rsidRPr="00E32D0E">
        <w:rPr>
          <w:rFonts w:ascii="ITC Avant Garde" w:hAnsi="ITC Avant Garde" w:cstheme="majorHAnsi"/>
          <w:color w:val="000000" w:themeColor="text1"/>
          <w:sz w:val="20"/>
          <w:szCs w:val="20"/>
        </w:rPr>
        <w:t>[MM]</w:t>
      </w:r>
      <w:r w:rsidRPr="00E32D0E">
        <w:rPr>
          <w:rFonts w:ascii="ITC Avant Garde" w:hAnsi="ITC Avant Garde" w:cstheme="majorHAnsi"/>
          <w:i/>
          <w:color w:val="000000" w:themeColor="text1"/>
          <w:sz w:val="20"/>
          <w:szCs w:val="20"/>
        </w:rPr>
        <w:t>/2018</w:t>
      </w:r>
    </w:p>
    <w:p w:rsidR="00EF7F0C" w:rsidRPr="00E32D0E" w:rsidRDefault="00EF7F0C" w:rsidP="007A34EB">
      <w:pPr>
        <w:pStyle w:val="Body"/>
        <w:widowControl w:val="0"/>
        <w:spacing w:line="276" w:lineRule="auto"/>
        <w:ind w:left="142"/>
        <w:jc w:val="center"/>
        <w:rPr>
          <w:rFonts w:ascii="ITC Avant Garde" w:hAnsi="ITC Avant Garde" w:cstheme="majorHAnsi"/>
          <w:i/>
          <w:color w:val="000000" w:themeColor="text1"/>
          <w:sz w:val="20"/>
          <w:szCs w:val="20"/>
        </w:rPr>
      </w:pPr>
      <w:r w:rsidRPr="00E32D0E">
        <w:rPr>
          <w:rFonts w:ascii="ITC Avant Garde" w:hAnsi="ITC Avant Garde" w:cstheme="majorHAnsi"/>
          <w:i/>
          <w:color w:val="000000" w:themeColor="text1"/>
          <w:sz w:val="20"/>
          <w:szCs w:val="20"/>
        </w:rPr>
        <w:t>___________________________________</w:t>
      </w:r>
    </w:p>
    <w:p w:rsidR="008D17FE" w:rsidRPr="00E32D0E" w:rsidRDefault="008D17FE" w:rsidP="007A34EB">
      <w:pPr>
        <w:pStyle w:val="Body"/>
        <w:widowControl w:val="0"/>
        <w:tabs>
          <w:tab w:val="left" w:pos="2880"/>
        </w:tabs>
        <w:spacing w:line="276" w:lineRule="auto"/>
        <w:ind w:left="142"/>
        <w:jc w:val="center"/>
        <w:rPr>
          <w:rFonts w:ascii="ITC Avant Garde" w:hAnsi="ITC Avant Garde" w:cstheme="majorHAnsi"/>
          <w:i/>
          <w:color w:val="000000" w:themeColor="text1"/>
          <w:sz w:val="20"/>
          <w:szCs w:val="20"/>
        </w:rPr>
      </w:pPr>
      <w:r w:rsidRPr="00E32D0E">
        <w:rPr>
          <w:rFonts w:ascii="ITC Avant Garde" w:hAnsi="ITC Avant Garde" w:cstheme="majorHAnsi"/>
          <w:i/>
          <w:color w:val="000000" w:themeColor="text1"/>
          <w:sz w:val="20"/>
          <w:szCs w:val="20"/>
        </w:rPr>
        <w:t>Signature/ Firma</w:t>
      </w:r>
    </w:p>
    <w:p w:rsidR="008D17FE" w:rsidRPr="00E32D0E" w:rsidRDefault="008D17FE" w:rsidP="007A34EB">
      <w:pPr>
        <w:pStyle w:val="Body"/>
        <w:widowControl w:val="0"/>
        <w:spacing w:line="276" w:lineRule="auto"/>
        <w:ind w:left="142"/>
        <w:jc w:val="center"/>
        <w:rPr>
          <w:rFonts w:ascii="ITC Avant Garde" w:hAnsi="ITC Avant Garde" w:cstheme="majorHAnsi"/>
          <w:i/>
          <w:color w:val="000000" w:themeColor="text1"/>
          <w:sz w:val="20"/>
          <w:szCs w:val="20"/>
        </w:rPr>
      </w:pPr>
      <w:r w:rsidRPr="00E32D0E">
        <w:rPr>
          <w:rFonts w:ascii="ITC Avant Garde" w:hAnsi="ITC Avant Garde" w:cstheme="majorHAnsi"/>
          <w:i/>
          <w:color w:val="000000" w:themeColor="text1"/>
          <w:sz w:val="20"/>
          <w:szCs w:val="20"/>
        </w:rPr>
        <w:t>___________________________________</w:t>
      </w:r>
    </w:p>
    <w:p w:rsidR="001A2C7D" w:rsidRPr="00E32D0E" w:rsidRDefault="008D17FE" w:rsidP="007A34EB">
      <w:pPr>
        <w:pStyle w:val="Body"/>
        <w:widowControl w:val="0"/>
        <w:tabs>
          <w:tab w:val="left" w:pos="2880"/>
        </w:tabs>
        <w:spacing w:line="276" w:lineRule="auto"/>
        <w:ind w:left="142"/>
        <w:jc w:val="center"/>
        <w:rPr>
          <w:rFonts w:ascii="ITC Avant Garde" w:hAnsi="ITC Avant Garde" w:cstheme="majorHAnsi"/>
          <w:i/>
          <w:color w:val="000000" w:themeColor="text1"/>
          <w:sz w:val="20"/>
          <w:szCs w:val="20"/>
        </w:rPr>
      </w:pPr>
      <w:r w:rsidRPr="00E32D0E">
        <w:rPr>
          <w:rFonts w:ascii="ITC Avant Garde" w:hAnsi="ITC Avant Garde" w:cstheme="majorHAnsi"/>
          <w:i/>
          <w:color w:val="000000" w:themeColor="text1"/>
          <w:sz w:val="20"/>
          <w:szCs w:val="20"/>
        </w:rPr>
        <w:t>Printed full name, including middle name/ Nombre complete en imprenta, incluyendo segundo nombre</w:t>
      </w:r>
    </w:p>
    <w:p w:rsidR="008D17FE" w:rsidRPr="00E32D0E" w:rsidRDefault="008D17FE" w:rsidP="007A34EB">
      <w:pPr>
        <w:pStyle w:val="Body"/>
        <w:widowControl w:val="0"/>
        <w:spacing w:line="276" w:lineRule="auto"/>
        <w:ind w:left="142"/>
        <w:jc w:val="center"/>
        <w:rPr>
          <w:rFonts w:ascii="ITC Avant Garde" w:hAnsi="ITC Avant Garde" w:cstheme="majorHAnsi"/>
          <w:i/>
          <w:color w:val="000000" w:themeColor="text1"/>
          <w:sz w:val="20"/>
          <w:szCs w:val="20"/>
        </w:rPr>
      </w:pPr>
      <w:r w:rsidRPr="00E32D0E">
        <w:rPr>
          <w:rFonts w:ascii="ITC Avant Garde" w:hAnsi="ITC Avant Garde" w:cstheme="majorHAnsi"/>
          <w:i/>
          <w:color w:val="000000" w:themeColor="text1"/>
          <w:sz w:val="20"/>
          <w:szCs w:val="20"/>
        </w:rPr>
        <w:t>___________________________________</w:t>
      </w:r>
    </w:p>
    <w:p w:rsidR="001A2C7D" w:rsidRPr="00E32D0E" w:rsidRDefault="003E4951" w:rsidP="007A34EB">
      <w:pPr>
        <w:pStyle w:val="Body"/>
        <w:widowControl w:val="0"/>
        <w:tabs>
          <w:tab w:val="left" w:pos="2880"/>
        </w:tabs>
        <w:spacing w:line="276" w:lineRule="auto"/>
        <w:ind w:left="142"/>
        <w:jc w:val="center"/>
        <w:rPr>
          <w:rFonts w:ascii="ITC Avant Garde" w:hAnsi="ITC Avant Garde" w:cstheme="majorHAnsi"/>
          <w:i/>
          <w:color w:val="000000" w:themeColor="text1"/>
          <w:sz w:val="20"/>
          <w:szCs w:val="20"/>
        </w:rPr>
      </w:pPr>
      <w:r w:rsidRPr="00E32D0E">
        <w:rPr>
          <w:rFonts w:ascii="ITC Avant Garde" w:hAnsi="ITC Avant Garde" w:cstheme="majorHAnsi"/>
          <w:i/>
          <w:color w:val="000000" w:themeColor="text1"/>
          <w:sz w:val="20"/>
          <w:szCs w:val="20"/>
        </w:rPr>
        <w:t>Title/ Cargo”</w:t>
      </w:r>
    </w:p>
    <w:p w:rsidR="006B5127" w:rsidRPr="00E32D0E" w:rsidRDefault="006B5127" w:rsidP="007A34EB">
      <w:pPr>
        <w:pStyle w:val="Ttulo3"/>
        <w:spacing w:after="0"/>
        <w:rPr>
          <w:color w:val="000000" w:themeColor="text1"/>
        </w:rPr>
      </w:pPr>
      <w:bookmarkStart w:id="46" w:name="_Toc531162713"/>
      <w:bookmarkStart w:id="47" w:name="_Toc536788154"/>
      <w:r w:rsidRPr="00E32D0E">
        <w:rPr>
          <w:color w:val="000000" w:themeColor="text1"/>
        </w:rPr>
        <w:t>Análisis del cumplimiento</w:t>
      </w:r>
      <w:bookmarkEnd w:id="46"/>
      <w:bookmarkEnd w:id="47"/>
    </w:p>
    <w:p w:rsidR="006E13E3" w:rsidRPr="00E32D0E" w:rsidRDefault="00CC0A5E" w:rsidP="007A34EB">
      <w:pPr>
        <w:spacing w:before="100" w:after="0" w:line="276" w:lineRule="auto"/>
        <w:rPr>
          <w:rFonts w:eastAsia="Book Antiqua" w:cstheme="majorHAnsi"/>
          <w:color w:val="000000" w:themeColor="text1"/>
        </w:rPr>
      </w:pPr>
      <w:r w:rsidRPr="00E32D0E">
        <w:rPr>
          <w:color w:val="000000" w:themeColor="text1"/>
        </w:rPr>
        <w:t>De la revisión de la información proporcionada por las Partes, se considera que aportaron lo requerido en el inciso iii. de l</w:t>
      </w:r>
      <w:r w:rsidR="00DD26FE" w:rsidRPr="00E32D0E">
        <w:rPr>
          <w:color w:val="000000" w:themeColor="text1"/>
        </w:rPr>
        <w:t>a Condición de Reporte Inicial</w:t>
      </w:r>
      <w:r w:rsidRPr="00E32D0E">
        <w:rPr>
          <w:color w:val="000000" w:themeColor="text1"/>
        </w:rPr>
        <w:t>.</w:t>
      </w:r>
    </w:p>
    <w:p w:rsidR="006B5127" w:rsidRPr="00E32D0E" w:rsidRDefault="006B5127" w:rsidP="007A34EB">
      <w:pPr>
        <w:pStyle w:val="Ttulo2"/>
        <w:spacing w:after="0"/>
        <w:rPr>
          <w:color w:val="000000" w:themeColor="text1"/>
        </w:rPr>
      </w:pPr>
      <w:bookmarkStart w:id="48" w:name="_Toc531162714"/>
      <w:bookmarkStart w:id="49" w:name="_Toc536788155"/>
      <w:r w:rsidRPr="00E32D0E">
        <w:rPr>
          <w:color w:val="000000" w:themeColor="text1"/>
        </w:rPr>
        <w:t>4. Inciso iv. de la Condición de Reporte Inicial</w:t>
      </w:r>
      <w:bookmarkEnd w:id="48"/>
      <w:bookmarkEnd w:id="49"/>
    </w:p>
    <w:p w:rsidR="00526628" w:rsidRPr="00E32D0E" w:rsidRDefault="00526628" w:rsidP="007A34EB">
      <w:pPr>
        <w:pStyle w:val="Ttulo3"/>
        <w:spacing w:after="0"/>
        <w:rPr>
          <w:color w:val="000000" w:themeColor="text1"/>
        </w:rPr>
      </w:pPr>
      <w:bookmarkStart w:id="50" w:name="_Toc531162715"/>
      <w:bookmarkStart w:id="51" w:name="_Toc536788156"/>
      <w:r w:rsidRPr="00E32D0E">
        <w:rPr>
          <w:color w:val="000000" w:themeColor="text1"/>
        </w:rPr>
        <w:t>Obligación</w:t>
      </w:r>
      <w:bookmarkEnd w:id="50"/>
      <w:bookmarkEnd w:id="51"/>
    </w:p>
    <w:p w:rsidR="000C1ADD" w:rsidRPr="00E32D0E" w:rsidRDefault="006E13E3" w:rsidP="007A34EB">
      <w:pPr>
        <w:spacing w:after="0" w:line="276" w:lineRule="auto"/>
        <w:rPr>
          <w:color w:val="000000" w:themeColor="text1"/>
        </w:rPr>
      </w:pPr>
      <w:r w:rsidRPr="00E32D0E">
        <w:rPr>
          <w:color w:val="000000" w:themeColor="text1"/>
        </w:rPr>
        <w:t>El inciso iv. de la Condición de Report</w:t>
      </w:r>
      <w:r w:rsidR="00DD26FE" w:rsidRPr="00E32D0E">
        <w:rPr>
          <w:color w:val="000000" w:themeColor="text1"/>
        </w:rPr>
        <w:t xml:space="preserve">e Inicial requiere a las Partes </w:t>
      </w:r>
      <w:r w:rsidR="00DD26FE" w:rsidRPr="00E32D0E">
        <w:rPr>
          <w:rFonts w:eastAsia="Calibri" w:cs="Times New Roman"/>
          <w:color w:val="000000" w:themeColor="text1"/>
        </w:rPr>
        <w:t>p</w:t>
      </w:r>
      <w:r w:rsidR="000C1ADD" w:rsidRPr="00E32D0E">
        <w:rPr>
          <w:rFonts w:eastAsia="Calibri" w:cs="Times New Roman"/>
          <w:color w:val="000000" w:themeColor="text1"/>
        </w:rPr>
        <w:t>resentar para conocimiento del Instituto, la documentación que acredite la implementación de las políticas internas y barreras que limiten el acceso a inf</w:t>
      </w:r>
      <w:r w:rsidR="00DD26FE" w:rsidRPr="00E32D0E">
        <w:rPr>
          <w:rFonts w:eastAsia="Calibri" w:cs="Times New Roman"/>
          <w:color w:val="000000" w:themeColor="text1"/>
        </w:rPr>
        <w:t>ormación, referidas en el punto</w:t>
      </w:r>
      <w:r w:rsidR="000C1ADD" w:rsidRPr="00E32D0E">
        <w:rPr>
          <w:rFonts w:eastAsia="Calibri" w:cs="Times New Roman"/>
          <w:color w:val="000000" w:themeColor="text1"/>
        </w:rPr>
        <w:t xml:space="preserve"> 16</w:t>
      </w:r>
      <w:r w:rsidR="00DD26FE" w:rsidRPr="00E32D0E">
        <w:rPr>
          <w:rFonts w:eastAsia="Calibri" w:cs="Times New Roman"/>
          <w:color w:val="000000" w:themeColor="text1"/>
        </w:rPr>
        <w:t xml:space="preserve"> de las Condiciones</w:t>
      </w:r>
      <w:r w:rsidR="000C1ADD" w:rsidRPr="00E32D0E">
        <w:rPr>
          <w:rFonts w:eastAsia="Calibri" w:cs="Times New Roman"/>
          <w:color w:val="000000" w:themeColor="text1"/>
        </w:rPr>
        <w:t>.</w:t>
      </w:r>
    </w:p>
    <w:p w:rsidR="00FC1F64" w:rsidRPr="00E32D0E" w:rsidRDefault="00FC1F64" w:rsidP="007A34EB">
      <w:pPr>
        <w:pStyle w:val="Ttulo3"/>
        <w:spacing w:after="0"/>
        <w:rPr>
          <w:color w:val="000000" w:themeColor="text1"/>
        </w:rPr>
      </w:pPr>
      <w:bookmarkStart w:id="52" w:name="_Toc531162716"/>
      <w:bookmarkStart w:id="53" w:name="_Toc536788157"/>
      <w:r w:rsidRPr="00E32D0E">
        <w:rPr>
          <w:color w:val="000000" w:themeColor="text1"/>
        </w:rPr>
        <w:t>Información de las Partes</w:t>
      </w:r>
      <w:bookmarkEnd w:id="52"/>
      <w:bookmarkEnd w:id="53"/>
    </w:p>
    <w:p w:rsidR="00901248" w:rsidRPr="00E32D0E" w:rsidRDefault="00597EA5" w:rsidP="007A34EB">
      <w:pPr>
        <w:spacing w:after="0" w:line="276" w:lineRule="auto"/>
        <w:rPr>
          <w:color w:val="000000" w:themeColor="text1"/>
        </w:rPr>
      </w:pPr>
      <w:r w:rsidRPr="00E32D0E">
        <w:rPr>
          <w:color w:val="000000" w:themeColor="text1"/>
        </w:rPr>
        <w:t>Para dar cumplimiento a lo anterior, las Partes proporcionaron una copia de la política interna de separación (Política Interna) que, señalan, han adoptado e implementado en términos de lo estipulado en las Condiciones. De acuerdo con las Partes, dicha Política Interna ha sido entregada físicamente a cada empleado o funcionario considerado Personal Restringido junto con una copia íntegra de las Condiciones. Asimismo, manifiestan que se han impartido diversos cursos de capacitación y cumplimiento. La Política Interna se transcribe a continuación.</w:t>
      </w:r>
    </w:p>
    <w:p w:rsidR="004B37F9" w:rsidRPr="00E32D0E" w:rsidRDefault="00A728D6" w:rsidP="007A34EB">
      <w:pPr>
        <w:pStyle w:val="Ttulo3"/>
        <w:spacing w:after="0"/>
        <w:rPr>
          <w:color w:val="000000" w:themeColor="text1"/>
        </w:rPr>
      </w:pPr>
      <w:bookmarkStart w:id="54" w:name="_Toc531162717"/>
      <w:r w:rsidRPr="00E32D0E">
        <w:rPr>
          <w:i w:val="0"/>
          <w:color w:val="000000" w:themeColor="text1"/>
          <w:u w:color="0000CC"/>
        </w:rPr>
        <w:t>“CONFIDENCIAL POR LEY”</w:t>
      </w:r>
    </w:p>
    <w:p w:rsidR="006B5127" w:rsidRPr="00E32D0E" w:rsidRDefault="006B5127" w:rsidP="007A34EB">
      <w:pPr>
        <w:pStyle w:val="Ttulo3"/>
        <w:spacing w:after="0"/>
        <w:rPr>
          <w:color w:val="000000" w:themeColor="text1"/>
        </w:rPr>
      </w:pPr>
      <w:bookmarkStart w:id="55" w:name="_Toc536788159"/>
      <w:r w:rsidRPr="00E32D0E">
        <w:rPr>
          <w:color w:val="000000" w:themeColor="text1"/>
        </w:rPr>
        <w:t>Análisis del cumplimiento</w:t>
      </w:r>
      <w:bookmarkEnd w:id="54"/>
      <w:bookmarkEnd w:id="55"/>
    </w:p>
    <w:p w:rsidR="0058256B" w:rsidRPr="00E32D0E" w:rsidRDefault="0058256B" w:rsidP="007A34EB">
      <w:pPr>
        <w:spacing w:before="120" w:after="0" w:line="276" w:lineRule="auto"/>
        <w:ind w:right="48"/>
        <w:rPr>
          <w:color w:val="000000" w:themeColor="text1"/>
        </w:rPr>
      </w:pPr>
      <w:r w:rsidRPr="00E32D0E">
        <w:rPr>
          <w:color w:val="000000" w:themeColor="text1"/>
        </w:rPr>
        <w:t xml:space="preserve">De una lectura a la Política Interna establecida por las Partes, se advierte que ésta fue implementada con el objeto de cumplir con las medidas para limitar el acceso a información referidas en el numeral 16 de las Condiciones, pero también respecto a las referidas en </w:t>
      </w:r>
      <w:r w:rsidR="00FE2A62" w:rsidRPr="00E32D0E">
        <w:rPr>
          <w:color w:val="000000" w:themeColor="text1"/>
        </w:rPr>
        <w:t>el numeral</w:t>
      </w:r>
      <w:r w:rsidRPr="00E32D0E">
        <w:rPr>
          <w:color w:val="000000" w:themeColor="text1"/>
        </w:rPr>
        <w:t xml:space="preserve"> 12</w:t>
      </w:r>
      <w:r w:rsidR="0006471D" w:rsidRPr="00E32D0E">
        <w:rPr>
          <w:color w:val="000000" w:themeColor="text1"/>
        </w:rPr>
        <w:t xml:space="preserve"> de las mismas</w:t>
      </w:r>
      <w:r w:rsidRPr="00E32D0E">
        <w:rPr>
          <w:color w:val="000000" w:themeColor="text1"/>
        </w:rPr>
        <w:t>.</w:t>
      </w:r>
    </w:p>
    <w:p w:rsidR="003675B2" w:rsidRPr="00E32D0E" w:rsidRDefault="00B67B4A" w:rsidP="007A34EB">
      <w:pPr>
        <w:spacing w:before="120" w:after="0" w:line="276" w:lineRule="auto"/>
        <w:ind w:right="48"/>
        <w:rPr>
          <w:color w:val="000000" w:themeColor="text1"/>
        </w:rPr>
      </w:pPr>
      <w:r w:rsidRPr="00E32D0E">
        <w:rPr>
          <w:color w:val="000000" w:themeColor="text1"/>
        </w:rPr>
        <w:t>Con relación a lo anterior</w:t>
      </w:r>
      <w:r w:rsidR="003675B2" w:rsidRPr="00E32D0E">
        <w:rPr>
          <w:color w:val="000000" w:themeColor="text1"/>
        </w:rPr>
        <w:t>, se observa lo siguiente:</w:t>
      </w:r>
    </w:p>
    <w:p w:rsidR="003675B2" w:rsidRPr="00E32D0E" w:rsidRDefault="00B67B4A" w:rsidP="007A34EB">
      <w:pPr>
        <w:spacing w:before="120" w:after="0" w:line="276" w:lineRule="auto"/>
        <w:ind w:right="48"/>
        <w:rPr>
          <w:color w:val="000000" w:themeColor="text1"/>
        </w:rPr>
      </w:pPr>
      <w:r w:rsidRPr="00E32D0E">
        <w:rPr>
          <w:b/>
          <w:color w:val="000000" w:themeColor="text1"/>
        </w:rPr>
        <w:t>1)</w:t>
      </w:r>
      <w:r w:rsidRPr="00E32D0E">
        <w:rPr>
          <w:color w:val="000000" w:themeColor="text1"/>
        </w:rPr>
        <w:t xml:space="preserve"> Respecto al</w:t>
      </w:r>
      <w:r w:rsidR="003675B2" w:rsidRPr="00E32D0E">
        <w:rPr>
          <w:color w:val="000000" w:themeColor="text1"/>
        </w:rPr>
        <w:t xml:space="preserve"> numeral 16 de las Condiciones</w:t>
      </w:r>
    </w:p>
    <w:p w:rsidR="00B67B4A" w:rsidRPr="00E32D0E" w:rsidRDefault="00B67B4A" w:rsidP="007A34EB">
      <w:pPr>
        <w:spacing w:before="120" w:after="0" w:line="276" w:lineRule="auto"/>
        <w:ind w:right="48"/>
        <w:rPr>
          <w:color w:val="000000" w:themeColor="text1"/>
        </w:rPr>
      </w:pPr>
      <w:r w:rsidRPr="00E32D0E">
        <w:rPr>
          <w:color w:val="000000" w:themeColor="text1"/>
        </w:rPr>
        <w:t xml:space="preserve">El numeral 16 de las Condiciones </w:t>
      </w:r>
      <w:r w:rsidR="006251A1" w:rsidRPr="00E32D0E">
        <w:rPr>
          <w:color w:val="000000" w:themeColor="text1"/>
        </w:rPr>
        <w:t xml:space="preserve">se </w:t>
      </w:r>
      <w:r w:rsidRPr="00E32D0E">
        <w:rPr>
          <w:color w:val="000000" w:themeColor="text1"/>
        </w:rPr>
        <w:t>establece que:</w:t>
      </w:r>
    </w:p>
    <w:p w:rsidR="003675B2" w:rsidRPr="00E32D0E" w:rsidRDefault="003675B2" w:rsidP="007A34EB">
      <w:pPr>
        <w:pStyle w:val="Prrafodelista"/>
        <w:numPr>
          <w:ilvl w:val="0"/>
          <w:numId w:val="42"/>
        </w:numPr>
        <w:spacing w:before="120" w:after="0" w:line="276" w:lineRule="auto"/>
        <w:ind w:left="851" w:right="48"/>
        <w:rPr>
          <w:color w:val="000000" w:themeColor="text1"/>
        </w:rPr>
      </w:pPr>
      <w:r w:rsidRPr="00E32D0E">
        <w:rPr>
          <w:color w:val="000000" w:themeColor="text1"/>
        </w:rPr>
        <w:t>La información bajo la posesión del Grupo AT&amp;T que no se encuentre públicamente disponible contenida en los Contratos de Programación de Video y en las estrategias comerciales relacionadas de HBO LAG con los Operadores STAR no debe ser compartida con ningún Consejero de Sky México ni con ningún empleado o representante de Sky México, y</w:t>
      </w:r>
      <w:r w:rsidR="00D66F4B" w:rsidRPr="00E32D0E">
        <w:rPr>
          <w:color w:val="000000" w:themeColor="text1"/>
        </w:rPr>
        <w:t xml:space="preserve"> que</w:t>
      </w:r>
    </w:p>
    <w:p w:rsidR="003675B2" w:rsidRPr="00E32D0E" w:rsidRDefault="003675B2" w:rsidP="007A34EB">
      <w:pPr>
        <w:pStyle w:val="Prrafodelista"/>
        <w:numPr>
          <w:ilvl w:val="0"/>
          <w:numId w:val="42"/>
        </w:numPr>
        <w:spacing w:before="120" w:after="0" w:line="276" w:lineRule="auto"/>
        <w:ind w:left="851" w:right="48"/>
        <w:rPr>
          <w:color w:val="000000" w:themeColor="text1"/>
        </w:rPr>
      </w:pPr>
      <w:r w:rsidRPr="00E32D0E">
        <w:rPr>
          <w:color w:val="000000" w:themeColor="text1"/>
        </w:rPr>
        <w:t>Ninguno de sus los empleados de Grupo AT&amp;T y Consejeros de SKY M</w:t>
      </w:r>
      <w:r w:rsidR="00D66F4B" w:rsidRPr="00E32D0E">
        <w:rPr>
          <w:color w:val="000000" w:themeColor="text1"/>
        </w:rPr>
        <w:t>éxico, que reciba información sobre los negocios de Sky México que no se encuentre públicamente disponible, pueda actuar como Consejero de HBO LAG.</w:t>
      </w:r>
    </w:p>
    <w:p w:rsidR="00FE7FC9" w:rsidRPr="00E32D0E" w:rsidRDefault="00FA41DE" w:rsidP="007A34EB">
      <w:pPr>
        <w:spacing w:before="120" w:after="0" w:line="276" w:lineRule="auto"/>
        <w:ind w:right="48"/>
        <w:rPr>
          <w:color w:val="000000" w:themeColor="text1"/>
        </w:rPr>
      </w:pPr>
      <w:r w:rsidRPr="00E32D0E">
        <w:rPr>
          <w:color w:val="000000" w:themeColor="text1"/>
        </w:rPr>
        <w:t>Lo anterior, en el entendido de que, en la medida que sea permitido o requerido por la legislación aplicable, no se</w:t>
      </w:r>
      <w:r w:rsidR="001D6D34" w:rsidRPr="00E32D0E">
        <w:rPr>
          <w:color w:val="000000" w:themeColor="text1"/>
        </w:rPr>
        <w:t xml:space="preserve"> impi</w:t>
      </w:r>
      <w:r w:rsidRPr="00E32D0E">
        <w:rPr>
          <w:color w:val="000000" w:themeColor="text1"/>
        </w:rPr>
        <w:t xml:space="preserve">de compartir información sobre HBO LAG con el Grupo AT&amp;T, en la medida en que lo requieran las funciones legales y financieras dentro del Grupo AT&amp;T en el curso ordinario de sus negocios, de acuerdo con </w:t>
      </w:r>
      <w:r w:rsidR="001D6D34" w:rsidRPr="00E32D0E">
        <w:rPr>
          <w:color w:val="000000" w:themeColor="text1"/>
        </w:rPr>
        <w:t xml:space="preserve">lo determinado </w:t>
      </w:r>
      <w:r w:rsidRPr="00E32D0E">
        <w:rPr>
          <w:color w:val="000000" w:themeColor="text1"/>
        </w:rPr>
        <w:t>en el numeral 17 de las Condiciones.</w:t>
      </w:r>
    </w:p>
    <w:p w:rsidR="00B67B4A" w:rsidRPr="00E32D0E" w:rsidRDefault="00A728D6" w:rsidP="007A34EB">
      <w:pPr>
        <w:spacing w:before="120" w:after="0" w:line="276" w:lineRule="auto"/>
        <w:ind w:right="48"/>
        <w:rPr>
          <w:color w:val="000000" w:themeColor="text1"/>
        </w:rPr>
      </w:pPr>
      <w:r w:rsidRPr="00E32D0E">
        <w:rPr>
          <w:b/>
          <w:color w:val="000000" w:themeColor="text1"/>
          <w:sz w:val="20"/>
          <w:szCs w:val="20"/>
          <w:u w:color="0000CC"/>
        </w:rPr>
        <w:t>“CONFIDENCIAL POR LEY”</w:t>
      </w:r>
    </w:p>
    <w:p w:rsidR="00B67B4A" w:rsidRPr="00E32D0E" w:rsidRDefault="00A728D6" w:rsidP="007A34EB">
      <w:pPr>
        <w:pStyle w:val="Prrafodelista"/>
        <w:numPr>
          <w:ilvl w:val="0"/>
          <w:numId w:val="43"/>
        </w:numPr>
        <w:spacing w:before="120" w:after="0" w:line="276" w:lineRule="auto"/>
        <w:ind w:right="48"/>
        <w:rPr>
          <w:color w:val="000000" w:themeColor="text1"/>
        </w:rPr>
      </w:pPr>
      <w:r w:rsidRPr="00E32D0E">
        <w:rPr>
          <w:b/>
          <w:color w:val="000000" w:themeColor="text1"/>
          <w:sz w:val="20"/>
          <w:szCs w:val="20"/>
          <w:u w:color="0000CC"/>
        </w:rPr>
        <w:t>“CONFIDENCIAL POR LEY”</w:t>
      </w:r>
      <w:r w:rsidR="004B37F9" w:rsidRPr="00E32D0E">
        <w:rPr>
          <w:color w:val="000000" w:themeColor="text1"/>
          <w:sz w:val="20"/>
          <w:szCs w:val="20"/>
        </w:rPr>
        <w:t>.</w:t>
      </w:r>
    </w:p>
    <w:p w:rsidR="00CA6907" w:rsidRPr="00E32D0E" w:rsidRDefault="00A728D6" w:rsidP="007A34EB">
      <w:pPr>
        <w:pStyle w:val="Prrafodelista"/>
        <w:numPr>
          <w:ilvl w:val="0"/>
          <w:numId w:val="43"/>
        </w:numPr>
        <w:spacing w:before="120" w:after="0" w:line="276" w:lineRule="auto"/>
        <w:ind w:right="48"/>
        <w:rPr>
          <w:color w:val="000000" w:themeColor="text1"/>
        </w:rPr>
      </w:pPr>
      <w:r w:rsidRPr="00E32D0E">
        <w:rPr>
          <w:b/>
          <w:color w:val="000000" w:themeColor="text1"/>
          <w:sz w:val="20"/>
          <w:szCs w:val="20"/>
          <w:u w:color="0000CC"/>
        </w:rPr>
        <w:t>“CONFIDENCIAL POR LEY”</w:t>
      </w:r>
      <w:r w:rsidR="00CA6907" w:rsidRPr="00E32D0E">
        <w:rPr>
          <w:color w:val="000000" w:themeColor="text1"/>
        </w:rPr>
        <w:t>.</w:t>
      </w:r>
    </w:p>
    <w:p w:rsidR="00CA6907" w:rsidRPr="00E32D0E" w:rsidRDefault="00A728D6" w:rsidP="007A34EB">
      <w:pPr>
        <w:spacing w:before="120" w:after="0" w:line="276" w:lineRule="auto"/>
        <w:ind w:right="48"/>
        <w:rPr>
          <w:color w:val="000000" w:themeColor="text1"/>
        </w:rPr>
      </w:pPr>
      <w:r w:rsidRPr="00E32D0E">
        <w:rPr>
          <w:b/>
          <w:color w:val="000000" w:themeColor="text1"/>
          <w:sz w:val="20"/>
          <w:szCs w:val="20"/>
          <w:u w:color="0000CC"/>
        </w:rPr>
        <w:t>“CONFIDENCIAL POR LEY”</w:t>
      </w:r>
      <w:r w:rsidR="00FE7FC9" w:rsidRPr="00E32D0E">
        <w:rPr>
          <w:color w:val="000000" w:themeColor="text1"/>
        </w:rPr>
        <w:t xml:space="preserve"> </w:t>
      </w:r>
    </w:p>
    <w:p w:rsidR="00FE7FC9" w:rsidRPr="00E32D0E" w:rsidRDefault="00FE7FC9" w:rsidP="007A34EB">
      <w:pPr>
        <w:pStyle w:val="Listaconvietas"/>
        <w:spacing w:before="120" w:line="276" w:lineRule="auto"/>
        <w:ind w:left="993" w:hanging="426"/>
        <w:rPr>
          <w:rFonts w:ascii="ITC Avant Garde" w:hAnsi="ITC Avant Garde"/>
          <w:i/>
          <w:color w:val="000000" w:themeColor="text1"/>
          <w:sz w:val="20"/>
          <w:szCs w:val="20"/>
          <w:lang w:val="es-MX"/>
        </w:rPr>
      </w:pPr>
      <w:r w:rsidRPr="00E32D0E">
        <w:rPr>
          <w:rFonts w:ascii="ITC Avant Garde" w:hAnsi="ITC Avant Garde"/>
          <w:i/>
          <w:color w:val="000000" w:themeColor="text1"/>
          <w:sz w:val="20"/>
          <w:szCs w:val="20"/>
          <w:lang w:val="es-MX"/>
        </w:rPr>
        <w:t>“•</w:t>
      </w:r>
      <w:r w:rsidRPr="00E32D0E">
        <w:rPr>
          <w:rFonts w:ascii="ITC Avant Garde" w:hAnsi="ITC Avant Garde"/>
          <w:i/>
          <w:color w:val="000000" w:themeColor="text1"/>
          <w:sz w:val="20"/>
          <w:szCs w:val="20"/>
          <w:lang w:val="es-MX"/>
        </w:rPr>
        <w:tab/>
      </w:r>
      <w:r w:rsidR="00A728D6" w:rsidRPr="00E32D0E">
        <w:rPr>
          <w:rFonts w:ascii="ITC Avant Garde" w:hAnsi="ITC Avant Garde"/>
          <w:b/>
          <w:color w:val="000000" w:themeColor="text1"/>
          <w:sz w:val="20"/>
          <w:szCs w:val="20"/>
          <w:u w:color="0000CC"/>
          <w:lang w:val="es-MX"/>
        </w:rPr>
        <w:t>“CONFIDENCIAL POR LEY”</w:t>
      </w:r>
      <w:r w:rsidRPr="00E32D0E">
        <w:rPr>
          <w:rFonts w:ascii="ITC Avant Garde" w:hAnsi="ITC Avant Garde"/>
          <w:i/>
          <w:color w:val="000000" w:themeColor="text1"/>
          <w:sz w:val="20"/>
          <w:szCs w:val="20"/>
          <w:lang w:val="es-MX"/>
        </w:rPr>
        <w:t>.</w:t>
      </w:r>
    </w:p>
    <w:p w:rsidR="00FE7FC9" w:rsidRPr="00E32D0E" w:rsidRDefault="00A728D6" w:rsidP="007A34EB">
      <w:pPr>
        <w:pStyle w:val="Listaconvietas"/>
        <w:numPr>
          <w:ilvl w:val="0"/>
          <w:numId w:val="20"/>
        </w:numPr>
        <w:spacing w:before="120" w:line="276" w:lineRule="auto"/>
        <w:ind w:left="1065"/>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r w:rsidR="00FE7FC9" w:rsidRPr="00E32D0E">
        <w:rPr>
          <w:rFonts w:ascii="ITC Avant Garde" w:hAnsi="ITC Avant Garde"/>
          <w:i/>
          <w:color w:val="000000" w:themeColor="text1"/>
          <w:sz w:val="20"/>
          <w:szCs w:val="20"/>
          <w:lang w:val="es-MX"/>
        </w:rPr>
        <w:t>.</w:t>
      </w:r>
    </w:p>
    <w:p w:rsidR="00FE7FC9" w:rsidRPr="00E32D0E" w:rsidRDefault="00A728D6" w:rsidP="007A34EB">
      <w:pPr>
        <w:pStyle w:val="Listaconvietas"/>
        <w:numPr>
          <w:ilvl w:val="0"/>
          <w:numId w:val="20"/>
        </w:numPr>
        <w:spacing w:before="120" w:line="276" w:lineRule="auto"/>
        <w:ind w:left="1065"/>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r w:rsidR="00FE7FC9" w:rsidRPr="00E32D0E">
        <w:rPr>
          <w:rFonts w:ascii="ITC Avant Garde" w:hAnsi="ITC Avant Garde"/>
          <w:i/>
          <w:color w:val="000000" w:themeColor="text1"/>
          <w:sz w:val="20"/>
          <w:szCs w:val="20"/>
          <w:lang w:val="es-MX"/>
        </w:rPr>
        <w:t>.</w:t>
      </w:r>
    </w:p>
    <w:p w:rsidR="00FE7FC9" w:rsidRPr="00E32D0E" w:rsidRDefault="00A728D6" w:rsidP="007A34EB">
      <w:pPr>
        <w:pStyle w:val="Listaconvietas"/>
        <w:numPr>
          <w:ilvl w:val="0"/>
          <w:numId w:val="20"/>
        </w:numPr>
        <w:spacing w:before="120" w:line="276" w:lineRule="auto"/>
        <w:ind w:left="1065"/>
        <w:rPr>
          <w:rFonts w:ascii="ITC Avant Garde" w:hAnsi="ITC Avant Garde"/>
          <w:i/>
          <w:color w:val="000000" w:themeColor="text1"/>
          <w:sz w:val="20"/>
          <w:szCs w:val="20"/>
          <w:lang w:val="es-MX"/>
        </w:rPr>
      </w:pPr>
      <w:r w:rsidRPr="00E32D0E">
        <w:rPr>
          <w:rFonts w:ascii="ITC Avant Garde" w:hAnsi="ITC Avant Garde"/>
          <w:b/>
          <w:color w:val="000000" w:themeColor="text1"/>
          <w:sz w:val="20"/>
          <w:szCs w:val="20"/>
          <w:u w:color="0000CC"/>
          <w:lang w:val="es-MX"/>
        </w:rPr>
        <w:t>“CONFIDENCIAL POR LEY”</w:t>
      </w:r>
      <w:r w:rsidR="00FE7FC9" w:rsidRPr="00E32D0E">
        <w:rPr>
          <w:rFonts w:ascii="ITC Avant Garde" w:hAnsi="ITC Avant Garde"/>
          <w:i/>
          <w:color w:val="000000" w:themeColor="text1"/>
          <w:sz w:val="20"/>
          <w:szCs w:val="20"/>
          <w:lang w:val="es-MX"/>
        </w:rPr>
        <w:t>.</w:t>
      </w:r>
    </w:p>
    <w:p w:rsidR="00FE7FC9" w:rsidRPr="00E32D0E" w:rsidRDefault="00FE7FC9" w:rsidP="007A34EB">
      <w:pPr>
        <w:spacing w:before="120" w:after="0" w:line="276" w:lineRule="auto"/>
        <w:ind w:right="48"/>
        <w:rPr>
          <w:color w:val="000000" w:themeColor="text1"/>
        </w:rPr>
      </w:pPr>
      <w:r w:rsidRPr="00E32D0E">
        <w:rPr>
          <w:color w:val="000000" w:themeColor="text1"/>
        </w:rPr>
        <w:t>Lo plasmado en la Política Interna resulta adecuado para dar cumplimiento a lo establecido en el numeral 16 de las Condiciones.</w:t>
      </w:r>
    </w:p>
    <w:p w:rsidR="008651D0" w:rsidRPr="00E32D0E" w:rsidRDefault="008651D0" w:rsidP="007A34EB">
      <w:pPr>
        <w:spacing w:before="120" w:after="0" w:line="276" w:lineRule="auto"/>
        <w:ind w:right="48"/>
        <w:rPr>
          <w:color w:val="000000" w:themeColor="text1"/>
        </w:rPr>
      </w:pPr>
      <w:r w:rsidRPr="00E32D0E">
        <w:rPr>
          <w:b/>
          <w:color w:val="000000" w:themeColor="text1"/>
        </w:rPr>
        <w:t>2)</w:t>
      </w:r>
      <w:r w:rsidRPr="00E32D0E">
        <w:rPr>
          <w:color w:val="000000" w:themeColor="text1"/>
        </w:rPr>
        <w:t xml:space="preserve"> Respecto al</w:t>
      </w:r>
      <w:r w:rsidR="00030C67" w:rsidRPr="00E32D0E">
        <w:rPr>
          <w:color w:val="000000" w:themeColor="text1"/>
        </w:rPr>
        <w:t xml:space="preserve"> numeral 12</w:t>
      </w:r>
      <w:r w:rsidRPr="00E32D0E">
        <w:rPr>
          <w:color w:val="000000" w:themeColor="text1"/>
        </w:rPr>
        <w:t xml:space="preserve"> de las Condiciones</w:t>
      </w:r>
    </w:p>
    <w:p w:rsidR="00030C67" w:rsidRPr="00E32D0E" w:rsidRDefault="00030C67" w:rsidP="007A34EB">
      <w:pPr>
        <w:spacing w:before="120" w:after="0" w:line="276" w:lineRule="auto"/>
        <w:ind w:right="48"/>
        <w:rPr>
          <w:color w:val="000000" w:themeColor="text1"/>
        </w:rPr>
      </w:pPr>
      <w:r w:rsidRPr="00E32D0E">
        <w:rPr>
          <w:color w:val="000000" w:themeColor="text1"/>
        </w:rPr>
        <w:t xml:space="preserve">El numeral 12 de las Condiciones </w:t>
      </w:r>
      <w:r w:rsidR="006251A1" w:rsidRPr="00E32D0E">
        <w:rPr>
          <w:color w:val="000000" w:themeColor="text1"/>
        </w:rPr>
        <w:t xml:space="preserve">se </w:t>
      </w:r>
      <w:r w:rsidRPr="00E32D0E">
        <w:rPr>
          <w:color w:val="000000" w:themeColor="text1"/>
        </w:rPr>
        <w:t>establece que:</w:t>
      </w:r>
    </w:p>
    <w:p w:rsidR="007C17A1" w:rsidRPr="00E32D0E" w:rsidRDefault="007C17A1" w:rsidP="007A34EB">
      <w:pPr>
        <w:pStyle w:val="Prrafodelista"/>
        <w:numPr>
          <w:ilvl w:val="0"/>
          <w:numId w:val="44"/>
        </w:numPr>
        <w:spacing w:before="120" w:after="0" w:line="276" w:lineRule="auto"/>
        <w:ind w:left="851" w:right="48"/>
        <w:rPr>
          <w:color w:val="000000" w:themeColor="text1"/>
        </w:rPr>
      </w:pPr>
      <w:r w:rsidRPr="00E32D0E">
        <w:rPr>
          <w:color w:val="000000" w:themeColor="text1"/>
        </w:rPr>
        <w:t>N</w:t>
      </w:r>
      <w:r w:rsidR="001E10C1" w:rsidRPr="00E32D0E">
        <w:rPr>
          <w:color w:val="000000" w:themeColor="text1"/>
        </w:rPr>
        <w:t>ingún Personal Restringido puede</w:t>
      </w:r>
      <w:r w:rsidRPr="00E32D0E">
        <w:rPr>
          <w:color w:val="000000" w:themeColor="text1"/>
        </w:rPr>
        <w:t xml:space="preserve"> ser un Consejero de Sky México o Personal Relevante de Sky México</w:t>
      </w:r>
      <w:r w:rsidR="001E10C1" w:rsidRPr="00E32D0E">
        <w:rPr>
          <w:color w:val="000000" w:themeColor="text1"/>
        </w:rPr>
        <w:t>, ni puede</w:t>
      </w:r>
      <w:r w:rsidRPr="00E32D0E">
        <w:rPr>
          <w:color w:val="000000" w:themeColor="text1"/>
        </w:rPr>
        <w:t xml:space="preserve"> reportar directa o indirectamente a ningún Consejero de Sky México o Personal Relevante de Sky México</w:t>
      </w:r>
      <w:r w:rsidR="001E10C1" w:rsidRPr="00E32D0E">
        <w:rPr>
          <w:color w:val="000000" w:themeColor="text1"/>
        </w:rPr>
        <w:t>, ni puede</w:t>
      </w:r>
      <w:r w:rsidRPr="00E32D0E">
        <w:rPr>
          <w:color w:val="000000" w:themeColor="text1"/>
        </w:rPr>
        <w:t xml:space="preserve"> compartir con ningún Consejero de Sky México o Personal Relevante de Sky México, información que no se encuentre públicamente disponible relacionada con los contratos de Programación de Video y con las estrategias comerciales relacionadas.</w:t>
      </w:r>
    </w:p>
    <w:p w:rsidR="00030C67" w:rsidRPr="00E32D0E" w:rsidRDefault="007C17A1" w:rsidP="007A34EB">
      <w:pPr>
        <w:pStyle w:val="Prrafodelista"/>
        <w:numPr>
          <w:ilvl w:val="0"/>
          <w:numId w:val="44"/>
        </w:numPr>
        <w:spacing w:before="120" w:after="0" w:line="276" w:lineRule="auto"/>
        <w:ind w:left="851" w:right="48"/>
        <w:rPr>
          <w:color w:val="000000" w:themeColor="text1"/>
        </w:rPr>
      </w:pPr>
      <w:r w:rsidRPr="00E32D0E">
        <w:rPr>
          <w:color w:val="000000" w:themeColor="text1"/>
        </w:rPr>
        <w:t xml:space="preserve">Ningún Consejero de Sky México o Personal Relevante de Sky México </w:t>
      </w:r>
      <w:r w:rsidR="001E10C1" w:rsidRPr="00E32D0E">
        <w:rPr>
          <w:color w:val="000000" w:themeColor="text1"/>
        </w:rPr>
        <w:t>puede reportar</w:t>
      </w:r>
      <w:r w:rsidRPr="00E32D0E">
        <w:rPr>
          <w:color w:val="000000" w:themeColor="text1"/>
        </w:rPr>
        <w:t xml:space="preserve"> directa o indirectamente a ningún Personal Restringido, ni compar</w:t>
      </w:r>
      <w:r w:rsidR="001E10C1" w:rsidRPr="00E32D0E">
        <w:rPr>
          <w:color w:val="000000" w:themeColor="text1"/>
        </w:rPr>
        <w:t>tir</w:t>
      </w:r>
      <w:r w:rsidRPr="00E32D0E">
        <w:rPr>
          <w:color w:val="000000" w:themeColor="text1"/>
        </w:rPr>
        <w:t xml:space="preserve"> con ningún Personal Restringido ni con ningún Consejero de HBO LAG, información que no se encuentre públicamente disponible relacionada con Sky México, obtenida con motivo de su encargo de Consejero de Sky México o como Personal Relevante de Sky México.</w:t>
      </w:r>
    </w:p>
    <w:p w:rsidR="00FE2A62" w:rsidRPr="00E32D0E" w:rsidRDefault="00FE2A62" w:rsidP="007A34EB">
      <w:pPr>
        <w:spacing w:before="120" w:after="0" w:line="276" w:lineRule="auto"/>
        <w:ind w:right="48"/>
        <w:rPr>
          <w:color w:val="000000" w:themeColor="text1"/>
        </w:rPr>
      </w:pPr>
      <w:r w:rsidRPr="00E32D0E">
        <w:rPr>
          <w:color w:val="000000" w:themeColor="text1"/>
        </w:rPr>
        <w:t>Lo anterior, considerando que, en la medida que sea permitido o requerido por la legislación aplicable, no se impide compartir información sobre Sky México con el Grupo AT&amp;T, en la medida en que lo requieran las funciones legales y financieras dentro del Grupo AT&amp;T en el curso ordinario de sus negocios, de acuerdo con lo determinado en el numeral 15 de las Condiciones.</w:t>
      </w:r>
    </w:p>
    <w:p w:rsidR="00030C67" w:rsidRPr="00E32D0E" w:rsidRDefault="00A728D6" w:rsidP="007A34EB">
      <w:pPr>
        <w:spacing w:before="120" w:after="0" w:line="276" w:lineRule="auto"/>
        <w:ind w:right="48"/>
        <w:rPr>
          <w:color w:val="000000" w:themeColor="text1"/>
        </w:rPr>
      </w:pPr>
      <w:r w:rsidRPr="00E32D0E">
        <w:rPr>
          <w:b/>
          <w:color w:val="000000" w:themeColor="text1"/>
          <w:sz w:val="20"/>
          <w:szCs w:val="20"/>
          <w:u w:color="0000CC"/>
        </w:rPr>
        <w:t>“CONFIDENCIAL POR LEY”</w:t>
      </w:r>
      <w:r w:rsidR="008750E6" w:rsidRPr="00E32D0E">
        <w:rPr>
          <w:color w:val="000000" w:themeColor="text1"/>
          <w:sz w:val="20"/>
          <w:szCs w:val="20"/>
        </w:rPr>
        <w:t>.</w:t>
      </w:r>
    </w:p>
    <w:p w:rsidR="00FE2A62" w:rsidRPr="00E32D0E" w:rsidRDefault="00A728D6" w:rsidP="007A34EB">
      <w:pPr>
        <w:pStyle w:val="Prrafodelista"/>
        <w:numPr>
          <w:ilvl w:val="0"/>
          <w:numId w:val="43"/>
        </w:numPr>
        <w:spacing w:before="120" w:after="0" w:line="276" w:lineRule="auto"/>
        <w:ind w:right="48"/>
        <w:rPr>
          <w:color w:val="000000" w:themeColor="text1"/>
        </w:rPr>
      </w:pPr>
      <w:r w:rsidRPr="00E32D0E">
        <w:rPr>
          <w:b/>
          <w:color w:val="000000" w:themeColor="text1"/>
          <w:sz w:val="20"/>
          <w:szCs w:val="20"/>
          <w:u w:color="0000CC"/>
        </w:rPr>
        <w:t>“CONFIDENCIAL POR LEY”</w:t>
      </w:r>
      <w:r w:rsidR="00FE2A62" w:rsidRPr="00E32D0E">
        <w:rPr>
          <w:color w:val="000000" w:themeColor="text1"/>
        </w:rPr>
        <w:t>.</w:t>
      </w:r>
    </w:p>
    <w:p w:rsidR="008750E6" w:rsidRPr="00E32D0E" w:rsidRDefault="00A728D6" w:rsidP="007A34EB">
      <w:pPr>
        <w:pStyle w:val="Prrafodelista"/>
        <w:numPr>
          <w:ilvl w:val="0"/>
          <w:numId w:val="43"/>
        </w:numPr>
        <w:spacing w:before="120" w:after="0" w:line="276" w:lineRule="auto"/>
        <w:ind w:right="48"/>
        <w:rPr>
          <w:color w:val="000000" w:themeColor="text1"/>
        </w:rPr>
      </w:pPr>
      <w:r w:rsidRPr="00E32D0E">
        <w:rPr>
          <w:b/>
          <w:color w:val="000000" w:themeColor="text1"/>
          <w:sz w:val="20"/>
          <w:szCs w:val="20"/>
          <w:u w:color="0000CC"/>
        </w:rPr>
        <w:t>“CONFIDENCIAL POR LEY”</w:t>
      </w:r>
    </w:p>
    <w:p w:rsidR="004055CC" w:rsidRPr="00E32D0E" w:rsidRDefault="00A728D6" w:rsidP="007A34EB">
      <w:pPr>
        <w:pStyle w:val="Prrafodelista"/>
        <w:numPr>
          <w:ilvl w:val="0"/>
          <w:numId w:val="43"/>
        </w:numPr>
        <w:spacing w:before="120" w:after="0" w:line="276" w:lineRule="auto"/>
        <w:ind w:right="48"/>
        <w:rPr>
          <w:color w:val="000000" w:themeColor="text1"/>
        </w:rPr>
      </w:pPr>
      <w:r w:rsidRPr="00E32D0E">
        <w:rPr>
          <w:b/>
          <w:color w:val="000000" w:themeColor="text1"/>
          <w:sz w:val="20"/>
          <w:szCs w:val="20"/>
          <w:u w:color="0000CC"/>
        </w:rPr>
        <w:t>“CONFIDENCIAL POR LEY”</w:t>
      </w:r>
    </w:p>
    <w:p w:rsidR="004055CC" w:rsidRPr="00E32D0E" w:rsidRDefault="00A728D6" w:rsidP="007A34EB">
      <w:pPr>
        <w:pStyle w:val="Prrafodelista"/>
        <w:numPr>
          <w:ilvl w:val="0"/>
          <w:numId w:val="43"/>
        </w:numPr>
        <w:spacing w:before="120" w:after="0" w:line="276" w:lineRule="auto"/>
        <w:ind w:right="48"/>
        <w:rPr>
          <w:color w:val="000000" w:themeColor="text1"/>
        </w:rPr>
      </w:pPr>
      <w:r w:rsidRPr="00E32D0E">
        <w:rPr>
          <w:b/>
          <w:color w:val="000000" w:themeColor="text1"/>
          <w:sz w:val="20"/>
          <w:szCs w:val="20"/>
          <w:u w:color="0000CC"/>
        </w:rPr>
        <w:t>“CONFIDENCIAL POR LEY”</w:t>
      </w:r>
    </w:p>
    <w:p w:rsidR="0096421F" w:rsidRPr="00E32D0E" w:rsidRDefault="0096421F" w:rsidP="007A34EB">
      <w:pPr>
        <w:spacing w:before="120" w:after="0" w:line="276" w:lineRule="auto"/>
        <w:ind w:right="48"/>
        <w:rPr>
          <w:color w:val="000000" w:themeColor="text1"/>
        </w:rPr>
      </w:pPr>
      <w:r w:rsidRPr="00E32D0E">
        <w:rPr>
          <w:color w:val="000000" w:themeColor="text1"/>
        </w:rPr>
        <w:t>A</w:t>
      </w:r>
      <w:r w:rsidR="0090164A" w:rsidRPr="00E32D0E">
        <w:rPr>
          <w:color w:val="000000" w:themeColor="text1"/>
        </w:rPr>
        <w:t>l respecto, se observa que los incisos a) y b) de la definición de Personal d</w:t>
      </w:r>
      <w:r w:rsidR="00E73DBC" w:rsidRPr="00E32D0E">
        <w:rPr>
          <w:color w:val="000000" w:themeColor="text1"/>
        </w:rPr>
        <w:t xml:space="preserve">e Time Warner </w:t>
      </w:r>
      <w:r w:rsidR="00330263" w:rsidRPr="00E32D0E">
        <w:rPr>
          <w:color w:val="000000" w:themeColor="text1"/>
        </w:rPr>
        <w:t xml:space="preserve">incluida en la Política Interna </w:t>
      </w:r>
      <w:r w:rsidR="00E73DBC" w:rsidRPr="00E32D0E">
        <w:rPr>
          <w:color w:val="000000" w:themeColor="text1"/>
        </w:rPr>
        <w:t xml:space="preserve">son equivalentes </w:t>
      </w:r>
      <w:r w:rsidR="0090164A" w:rsidRPr="00E32D0E">
        <w:rPr>
          <w:color w:val="000000" w:themeColor="text1"/>
        </w:rPr>
        <w:t>a la definición de Personal Restringido plasmada en las Condiciones.</w:t>
      </w:r>
      <w:r w:rsidR="00330263" w:rsidRPr="00E32D0E">
        <w:rPr>
          <w:color w:val="000000" w:themeColor="text1"/>
        </w:rPr>
        <w:t xml:space="preserve"> A</w:t>
      </w:r>
      <w:r w:rsidR="00A776C1" w:rsidRPr="00E32D0E">
        <w:rPr>
          <w:color w:val="000000" w:themeColor="text1"/>
        </w:rPr>
        <w:t>simismo, el t</w:t>
      </w:r>
      <w:r w:rsidR="00330263" w:rsidRPr="00E32D0E">
        <w:rPr>
          <w:color w:val="000000" w:themeColor="text1"/>
        </w:rPr>
        <w:t>érmino</w:t>
      </w:r>
      <w:r w:rsidR="00A776C1" w:rsidRPr="00E32D0E">
        <w:rPr>
          <w:color w:val="000000" w:themeColor="text1"/>
        </w:rPr>
        <w:t xml:space="preserve"> Personal de AT&amp;T coincide con las definiciones de Consejero de Sky México (inciso a)) y Personal Relevante (inciso b)) especificadas en las Condiciones</w:t>
      </w:r>
    </w:p>
    <w:p w:rsidR="00030C67" w:rsidRPr="00E32D0E" w:rsidRDefault="00A776C1" w:rsidP="007A34EB">
      <w:pPr>
        <w:spacing w:before="120" w:after="0" w:line="276" w:lineRule="auto"/>
        <w:ind w:right="48"/>
        <w:rPr>
          <w:color w:val="000000" w:themeColor="text1"/>
        </w:rPr>
      </w:pPr>
      <w:r w:rsidRPr="00E32D0E">
        <w:rPr>
          <w:color w:val="000000" w:themeColor="text1"/>
        </w:rPr>
        <w:t>Luego,</w:t>
      </w:r>
      <w:r w:rsidR="000E0277" w:rsidRPr="00E32D0E">
        <w:rPr>
          <w:color w:val="000000" w:themeColor="text1"/>
        </w:rPr>
        <w:t xml:space="preserve"> cuando</w:t>
      </w:r>
      <w:r w:rsidRPr="00E32D0E">
        <w:rPr>
          <w:color w:val="000000" w:themeColor="text1"/>
        </w:rPr>
        <w:t xml:space="preserve"> </w:t>
      </w:r>
      <w:r w:rsidR="00030C67" w:rsidRPr="00E32D0E">
        <w:rPr>
          <w:color w:val="000000" w:themeColor="text1"/>
        </w:rPr>
        <w:t xml:space="preserve">se señala que: </w:t>
      </w:r>
    </w:p>
    <w:p w:rsidR="006151F8" w:rsidRPr="00E32D0E" w:rsidRDefault="00030C67" w:rsidP="007A34EB">
      <w:pPr>
        <w:spacing w:before="120" w:after="0" w:line="276" w:lineRule="auto"/>
        <w:ind w:left="1418" w:hanging="425"/>
        <w:rPr>
          <w:rFonts w:cs="Times New Roman"/>
          <w:i/>
          <w:color w:val="000000" w:themeColor="text1"/>
          <w:sz w:val="20"/>
          <w:szCs w:val="20"/>
        </w:rPr>
      </w:pPr>
      <w:r w:rsidRPr="00E32D0E">
        <w:rPr>
          <w:i/>
          <w:color w:val="000000" w:themeColor="text1"/>
          <w:sz w:val="20"/>
          <w:szCs w:val="20"/>
        </w:rPr>
        <w:t>“•</w:t>
      </w:r>
      <w:r w:rsidRPr="00E32D0E">
        <w:rPr>
          <w:i/>
          <w:color w:val="000000" w:themeColor="text1"/>
          <w:sz w:val="20"/>
          <w:szCs w:val="20"/>
        </w:rPr>
        <w:tab/>
      </w:r>
      <w:r w:rsidR="00A728D6" w:rsidRPr="00E32D0E">
        <w:rPr>
          <w:b/>
          <w:color w:val="000000" w:themeColor="text1"/>
          <w:sz w:val="20"/>
          <w:szCs w:val="20"/>
          <w:u w:color="0000CC"/>
        </w:rPr>
        <w:t>“CONFIDENCIAL POR LEY”</w:t>
      </w:r>
      <w:r w:rsidR="006151F8" w:rsidRPr="00E32D0E">
        <w:rPr>
          <w:rFonts w:cs="Times New Roman"/>
          <w:i/>
          <w:color w:val="000000" w:themeColor="text1"/>
          <w:sz w:val="20"/>
          <w:szCs w:val="20"/>
        </w:rPr>
        <w:t>.</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rFonts w:cs="Times New Roman"/>
          <w:i/>
          <w:color w:val="000000" w:themeColor="text1"/>
          <w:sz w:val="20"/>
          <w:szCs w:val="20"/>
        </w:rPr>
        <w:t xml:space="preserve">. </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rFonts w:cs="Times New Roman"/>
          <w:i/>
          <w:color w:val="000000" w:themeColor="text1"/>
          <w:sz w:val="20"/>
          <w:szCs w:val="20"/>
        </w:rPr>
        <w:t xml:space="preserve">. </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rFonts w:cs="Times New Roman"/>
          <w:i/>
          <w:color w:val="000000" w:themeColor="text1"/>
          <w:sz w:val="20"/>
          <w:szCs w:val="20"/>
        </w:rPr>
        <w:t xml:space="preserve">. </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rFonts w:cs="Times New Roman"/>
          <w:i/>
          <w:color w:val="000000" w:themeColor="text1"/>
          <w:sz w:val="20"/>
          <w:szCs w:val="20"/>
        </w:rPr>
        <w:t>.</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rFonts w:cs="Times New Roman"/>
          <w:i/>
          <w:color w:val="000000" w:themeColor="text1"/>
          <w:sz w:val="20"/>
          <w:szCs w:val="20"/>
        </w:rPr>
        <w:t xml:space="preserve">. </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i/>
          <w:color w:val="000000" w:themeColor="text1"/>
          <w:sz w:val="20"/>
          <w:szCs w:val="20"/>
        </w:rPr>
        <w:t xml:space="preserve">. </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rFonts w:cs="Times New Roman"/>
          <w:i/>
          <w:color w:val="000000" w:themeColor="text1"/>
          <w:sz w:val="20"/>
          <w:szCs w:val="20"/>
        </w:rPr>
        <w:t xml:space="preserve">. </w:t>
      </w:r>
    </w:p>
    <w:p w:rsidR="006151F8" w:rsidRPr="00E32D0E" w:rsidRDefault="00A728D6" w:rsidP="007A34EB">
      <w:pPr>
        <w:pStyle w:val="Prrafodelista"/>
        <w:numPr>
          <w:ilvl w:val="0"/>
          <w:numId w:val="23"/>
        </w:numPr>
        <w:spacing w:before="120" w:after="0" w:line="276" w:lineRule="auto"/>
        <w:ind w:left="1428"/>
        <w:contextualSpacing w:val="0"/>
        <w:rPr>
          <w:rFonts w:cs="Times New Roman"/>
          <w:i/>
          <w:color w:val="000000" w:themeColor="text1"/>
          <w:sz w:val="20"/>
          <w:szCs w:val="20"/>
        </w:rPr>
      </w:pPr>
      <w:r w:rsidRPr="00E32D0E">
        <w:rPr>
          <w:b/>
          <w:color w:val="000000" w:themeColor="text1"/>
          <w:sz w:val="20"/>
          <w:szCs w:val="20"/>
          <w:u w:color="0000CC"/>
        </w:rPr>
        <w:t>“CONFIDENCIAL POR LEY”</w:t>
      </w:r>
      <w:r w:rsidR="006151F8" w:rsidRPr="00E32D0E">
        <w:rPr>
          <w:i/>
          <w:color w:val="000000" w:themeColor="text1"/>
          <w:sz w:val="20"/>
          <w:szCs w:val="20"/>
        </w:rPr>
        <w:t xml:space="preserve">. </w:t>
      </w:r>
    </w:p>
    <w:p w:rsidR="00416E64" w:rsidRPr="00E32D0E" w:rsidRDefault="00030C67" w:rsidP="007A34EB">
      <w:pPr>
        <w:pStyle w:val="Listaconvietas"/>
        <w:spacing w:before="120" w:line="276" w:lineRule="auto"/>
        <w:rPr>
          <w:rFonts w:ascii="ITC Avant Garde" w:hAnsi="ITC Avant Garde"/>
          <w:color w:val="000000" w:themeColor="text1"/>
          <w:sz w:val="22"/>
          <w:szCs w:val="22"/>
          <w:lang w:val="es-MX"/>
        </w:rPr>
      </w:pPr>
      <w:r w:rsidRPr="00E32D0E">
        <w:rPr>
          <w:rFonts w:ascii="ITC Avant Garde" w:hAnsi="ITC Avant Garde"/>
          <w:color w:val="000000" w:themeColor="text1"/>
          <w:sz w:val="22"/>
          <w:szCs w:val="22"/>
          <w:lang w:val="es-MX"/>
        </w:rPr>
        <w:t>Lo plasmado en la Política Interna resulta adecuado para dar cumplimiento a lo establecido en el numeral 12 de las Condiciones.</w:t>
      </w:r>
    </w:p>
    <w:p w:rsidR="00C50670" w:rsidRPr="00E32D0E" w:rsidRDefault="00384A83" w:rsidP="007A34EB">
      <w:pPr>
        <w:pStyle w:val="Listaconvietas"/>
        <w:spacing w:before="120" w:line="276" w:lineRule="auto"/>
        <w:rPr>
          <w:rFonts w:ascii="ITC Avant Garde" w:hAnsi="ITC Avant Garde"/>
          <w:color w:val="000000" w:themeColor="text1"/>
          <w:sz w:val="22"/>
          <w:szCs w:val="22"/>
          <w:lang w:val="es-MX"/>
        </w:rPr>
      </w:pPr>
      <w:r w:rsidRPr="00E32D0E">
        <w:rPr>
          <w:rFonts w:ascii="ITC Avant Garde" w:hAnsi="ITC Avant Garde"/>
          <w:color w:val="000000" w:themeColor="text1"/>
          <w:sz w:val="22"/>
          <w:szCs w:val="22"/>
          <w:lang w:val="es-MX"/>
        </w:rPr>
        <w:t>Por otra parte, p</w:t>
      </w:r>
      <w:r w:rsidR="00C50670" w:rsidRPr="00E32D0E">
        <w:rPr>
          <w:rFonts w:ascii="ITC Avant Garde" w:hAnsi="ITC Avant Garde"/>
          <w:color w:val="000000" w:themeColor="text1"/>
          <w:sz w:val="22"/>
          <w:szCs w:val="22"/>
          <w:lang w:val="es-MX"/>
        </w:rPr>
        <w:t>ara dar cumplimiento a lo establecido en el inciso a.(ii) del numeral 16 de las Condiciones las Partes presentaron la carta</w:t>
      </w:r>
      <w:r w:rsidR="00EA6E48" w:rsidRPr="00E32D0E">
        <w:rPr>
          <w:rFonts w:ascii="ITC Avant Garde" w:hAnsi="ITC Avant Garde"/>
          <w:color w:val="000000" w:themeColor="text1"/>
          <w:sz w:val="22"/>
          <w:szCs w:val="22"/>
          <w:lang w:val="es-MX"/>
        </w:rPr>
        <w:t xml:space="preserve">, firmada por </w:t>
      </w:r>
      <w:r w:rsidR="00A728D6" w:rsidRPr="00E32D0E">
        <w:rPr>
          <w:rFonts w:ascii="ITC Avant Garde" w:hAnsi="ITC Avant Garde"/>
          <w:b/>
          <w:color w:val="000000" w:themeColor="text1"/>
          <w:sz w:val="20"/>
          <w:szCs w:val="20"/>
          <w:u w:color="0000CC"/>
          <w:lang w:val="es-MX"/>
        </w:rPr>
        <w:t>“CONFIDENCIAL POR LEY”</w:t>
      </w:r>
      <w:r w:rsidR="00EA6E48" w:rsidRPr="00E32D0E">
        <w:rPr>
          <w:rFonts w:ascii="ITC Avant Garde" w:hAnsi="ITC Avant Garde"/>
          <w:color w:val="000000" w:themeColor="text1"/>
          <w:sz w:val="22"/>
          <w:szCs w:val="22"/>
          <w:lang w:val="es-MX"/>
        </w:rPr>
        <w:t>, Vicepresidente Senior, Subdirector Jurídico y Jefe de Asuntos Jurídicos de AT&amp;T International,</w:t>
      </w:r>
      <w:r w:rsidR="00C50670" w:rsidRPr="00E32D0E">
        <w:rPr>
          <w:rFonts w:ascii="ITC Avant Garde" w:hAnsi="ITC Avant Garde"/>
          <w:color w:val="000000" w:themeColor="text1"/>
          <w:sz w:val="22"/>
          <w:szCs w:val="22"/>
          <w:lang w:val="es-MX"/>
        </w:rPr>
        <w:t xml:space="preserve"> que se transcribe a continuación:</w:t>
      </w:r>
    </w:p>
    <w:p w:rsidR="00C50670" w:rsidRPr="00E32D0E" w:rsidRDefault="00EA6E48" w:rsidP="007A34EB">
      <w:pPr>
        <w:spacing w:before="120" w:after="0" w:line="276" w:lineRule="auto"/>
        <w:ind w:left="567"/>
        <w:jc w:val="center"/>
        <w:rPr>
          <w:b/>
          <w:i/>
          <w:color w:val="000000" w:themeColor="text1"/>
          <w:sz w:val="20"/>
          <w:szCs w:val="20"/>
        </w:rPr>
      </w:pPr>
      <w:r w:rsidRPr="00E32D0E">
        <w:rPr>
          <w:b/>
          <w:i/>
          <w:color w:val="000000" w:themeColor="text1"/>
          <w:sz w:val="20"/>
          <w:szCs w:val="20"/>
        </w:rPr>
        <w:t>“</w:t>
      </w:r>
      <w:r w:rsidR="00C50670" w:rsidRPr="00E32D0E">
        <w:rPr>
          <w:b/>
          <w:i/>
          <w:color w:val="000000" w:themeColor="text1"/>
          <w:sz w:val="20"/>
          <w:szCs w:val="20"/>
        </w:rPr>
        <w:t>Formato de la Manifestación Bajo Protesta de Decir Verdad de Cumplimiento por parte de un representante de AT&amp;T respecto a la Política Interna de Separación con respecto a HBO LAG</w:t>
      </w:r>
    </w:p>
    <w:tbl>
      <w:tblPr>
        <w:tblStyle w:val="Tablaconcuadrcula4"/>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nifestación Bajo Proesta de decir verdad de confidencialidad y cumplimiento para consejeros de Sky México"/>
        <w:tblDescription w:val="Política interna de separación"/>
      </w:tblPr>
      <w:tblGrid>
        <w:gridCol w:w="4623"/>
        <w:gridCol w:w="4623"/>
      </w:tblGrid>
      <w:tr w:rsidR="00C50670" w:rsidRPr="00597D22" w:rsidTr="00474E0C">
        <w:trPr>
          <w:tblHeader/>
        </w:trPr>
        <w:tc>
          <w:tcPr>
            <w:tcW w:w="4623" w:type="dxa"/>
          </w:tcPr>
          <w:p w:rsidR="00C50670" w:rsidRPr="00E32D0E" w:rsidRDefault="00C50670" w:rsidP="007A34EB">
            <w:pPr>
              <w:widowControl w:val="0"/>
              <w:tabs>
                <w:tab w:val="left" w:pos="2880"/>
              </w:tabs>
              <w:spacing w:before="120" w:line="276" w:lineRule="auto"/>
              <w:ind w:left="567"/>
              <w:rPr>
                <w:rFonts w:eastAsia="Calibri"/>
                <w:i/>
                <w:color w:val="000000" w:themeColor="text1"/>
                <w:sz w:val="20"/>
                <w:szCs w:val="20"/>
              </w:rPr>
            </w:pPr>
            <w:r w:rsidRPr="00E32D0E">
              <w:rPr>
                <w:rFonts w:eastAsia="Calibri"/>
                <w:i/>
                <w:color w:val="000000" w:themeColor="text1"/>
                <w:sz w:val="20"/>
                <w:szCs w:val="20"/>
              </w:rPr>
              <w:t xml:space="preserve">Yo, </w:t>
            </w:r>
            <w:r w:rsidR="00A728D6" w:rsidRPr="00E32D0E">
              <w:rPr>
                <w:b/>
                <w:color w:val="000000" w:themeColor="text1"/>
                <w:sz w:val="20"/>
                <w:szCs w:val="20"/>
                <w:u w:color="0000CC"/>
              </w:rPr>
              <w:t>“CONFIDENCIAL POR LEY”</w:t>
            </w:r>
            <w:r w:rsidRPr="00E32D0E">
              <w:rPr>
                <w:rFonts w:eastAsia="Calibri"/>
                <w:i/>
                <w:color w:val="000000" w:themeColor="text1"/>
                <w:sz w:val="20"/>
                <w:szCs w:val="20"/>
              </w:rPr>
              <w:t>, Vicepresidente Senior, Subdirector Jurídico y Jefe de Asuntos Jurídicos (Senior Vice President – Assistant General Counsel and Chief Legal Officer)</w:t>
            </w:r>
            <w:r w:rsidRPr="00E32D0E" w:rsidDel="005D3CA1">
              <w:rPr>
                <w:rFonts w:eastAsia="Calibri"/>
                <w:i/>
                <w:color w:val="000000" w:themeColor="text1"/>
                <w:sz w:val="20"/>
                <w:szCs w:val="20"/>
              </w:rPr>
              <w:t xml:space="preserve"> </w:t>
            </w:r>
            <w:r w:rsidRPr="00E32D0E">
              <w:rPr>
                <w:rFonts w:eastAsia="Calibri"/>
                <w:i/>
                <w:color w:val="000000" w:themeColor="text1"/>
                <w:sz w:val="20"/>
                <w:szCs w:val="20"/>
              </w:rPr>
              <w:t xml:space="preserve">de AT&amp;T International, </w:t>
            </w:r>
            <w:r w:rsidRPr="00E32D0E">
              <w:rPr>
                <w:rFonts w:eastAsia="Times New Roman"/>
                <w:i/>
                <w:color w:val="000000" w:themeColor="text1"/>
                <w:sz w:val="20"/>
                <w:szCs w:val="20"/>
              </w:rPr>
              <w:t>por este medio manifiesto, bajo protesta de decir verdad</w:t>
            </w:r>
            <w:r w:rsidRPr="00E32D0E">
              <w:rPr>
                <w:rFonts w:eastAsia="Calibri"/>
                <w:i/>
                <w:color w:val="000000" w:themeColor="text1"/>
                <w:sz w:val="20"/>
                <w:szCs w:val="20"/>
              </w:rPr>
              <w:t xml:space="preserve"> que AT&amp;T Inc., junto con sus afiliadas (en conjunto, el “Grupo AT&amp;T”) ha adoptado una Política Interna de Separación (Internal Separation Policy) para cumplir con la obligación del Grupo AT&amp;T bajo el numeral 16 de la sección 9.2 de la resolución emitida por el Pleno del Instituto Federal de Telecomunicaciones por el cual aprobó la operación entre AT&amp;T Inc., West Merger Sub, Inc. y Time Warner Inc., identificada con el número de expediente UCE/CNC-004-2016. </w:t>
            </w:r>
          </w:p>
        </w:tc>
        <w:tc>
          <w:tcPr>
            <w:tcW w:w="4623" w:type="dxa"/>
          </w:tcPr>
          <w:p w:rsidR="00C50670" w:rsidRPr="00E32D0E" w:rsidRDefault="00C50670" w:rsidP="007A34EB">
            <w:pPr>
              <w:spacing w:before="120" w:line="276" w:lineRule="auto"/>
              <w:ind w:left="567"/>
              <w:rPr>
                <w:rStyle w:val="bumpedfont15"/>
                <w:i/>
                <w:color w:val="000000" w:themeColor="text1"/>
                <w:sz w:val="20"/>
                <w:szCs w:val="20"/>
                <w:lang w:val="en-US"/>
              </w:rPr>
            </w:pPr>
            <w:r w:rsidRPr="00E32D0E">
              <w:rPr>
                <w:rStyle w:val="bumpedfont15"/>
                <w:i/>
                <w:color w:val="000000" w:themeColor="text1"/>
                <w:sz w:val="20"/>
                <w:szCs w:val="20"/>
                <w:lang w:val="en-US"/>
              </w:rPr>
              <w:t xml:space="preserve">I, </w:t>
            </w:r>
            <w:r w:rsidR="00A728D6" w:rsidRPr="00597D22">
              <w:rPr>
                <w:b/>
                <w:color w:val="000000" w:themeColor="text1"/>
                <w:sz w:val="20"/>
                <w:szCs w:val="20"/>
                <w:u w:color="0000CC"/>
                <w:lang w:val="en-US"/>
              </w:rPr>
              <w:t>“CONFIDENCIAL POR LEY”</w:t>
            </w:r>
            <w:r w:rsidRPr="00E32D0E">
              <w:rPr>
                <w:rStyle w:val="bumpedfont15"/>
                <w:i/>
                <w:color w:val="000000" w:themeColor="text1"/>
                <w:sz w:val="20"/>
                <w:szCs w:val="20"/>
                <w:lang w:val="en-US"/>
              </w:rPr>
              <w:t xml:space="preserve">, Senior Vice President – Assistant General Counsel and Chief Legal Officer of AT&amp;T International, hereby certify, under oath, that AT&amp;T Inc. together with its affiliates (collectively, the “Grupo AT&amp;T”) has adopted an Internal Separation Policy to comply with the Grupo AT&amp;T’s obligation under item 16 of section 9.2 of the decision issued by the Plenum of the Federal Institute of Telecommunications (Instituto Federal de Telecomunicaciones) by which it approved the transaction between AT&amp;T Inc., West Merger Sub, Inc. and Time Warner Inc., identified under file number UCE/CNC-004-2016. </w:t>
            </w:r>
          </w:p>
          <w:p w:rsidR="00C50670" w:rsidRPr="00E32D0E" w:rsidRDefault="00C50670" w:rsidP="007A34EB">
            <w:pPr>
              <w:spacing w:before="120" w:line="276" w:lineRule="auto"/>
              <w:ind w:left="567"/>
              <w:rPr>
                <w:i/>
                <w:color w:val="000000" w:themeColor="text1"/>
                <w:sz w:val="20"/>
                <w:szCs w:val="20"/>
                <w:lang w:val="en-US"/>
              </w:rPr>
            </w:pPr>
          </w:p>
        </w:tc>
      </w:tr>
      <w:tr w:rsidR="00C50670" w:rsidRPr="00597D22" w:rsidTr="00474E0C">
        <w:trPr>
          <w:tblHeader/>
        </w:trPr>
        <w:tc>
          <w:tcPr>
            <w:tcW w:w="4623" w:type="dxa"/>
            <w:hideMark/>
          </w:tcPr>
          <w:p w:rsidR="00C50670" w:rsidRPr="00E32D0E" w:rsidRDefault="00C50670" w:rsidP="007A34EB">
            <w:pPr>
              <w:widowControl w:val="0"/>
              <w:tabs>
                <w:tab w:val="left" w:pos="2880"/>
              </w:tabs>
              <w:spacing w:before="120" w:line="276" w:lineRule="auto"/>
              <w:ind w:left="567"/>
              <w:rPr>
                <w:rFonts w:eastAsia="Calibri"/>
                <w:i/>
                <w:color w:val="000000" w:themeColor="text1"/>
                <w:sz w:val="20"/>
                <w:szCs w:val="20"/>
              </w:rPr>
            </w:pPr>
            <w:r w:rsidRPr="00E32D0E">
              <w:rPr>
                <w:rFonts w:eastAsia="Calibri"/>
                <w:i/>
                <w:color w:val="000000" w:themeColor="text1"/>
                <w:sz w:val="20"/>
                <w:szCs w:val="20"/>
              </w:rPr>
              <w:t>Se adjunta a la presente, una copia de la Política Interna de Separación (Internal Separation Policy).</w:t>
            </w:r>
          </w:p>
        </w:tc>
        <w:tc>
          <w:tcPr>
            <w:tcW w:w="4623" w:type="dxa"/>
            <w:hideMark/>
          </w:tcPr>
          <w:p w:rsidR="00C50670" w:rsidRPr="00E32D0E" w:rsidRDefault="00C50670" w:rsidP="007A34EB">
            <w:pPr>
              <w:spacing w:before="120" w:line="276" w:lineRule="auto"/>
              <w:ind w:left="567"/>
              <w:rPr>
                <w:rStyle w:val="bumpedfont15"/>
                <w:i/>
                <w:color w:val="000000" w:themeColor="text1"/>
                <w:sz w:val="20"/>
                <w:szCs w:val="20"/>
                <w:lang w:val="en-US"/>
              </w:rPr>
            </w:pPr>
            <w:r w:rsidRPr="00E32D0E">
              <w:rPr>
                <w:rFonts w:eastAsia="Times New Roman"/>
                <w:i/>
                <w:color w:val="000000" w:themeColor="text1"/>
                <w:sz w:val="20"/>
                <w:szCs w:val="20"/>
                <w:lang w:val="en-US"/>
              </w:rPr>
              <w:t>A copy of the Internal Separation Policy is attached herewith.</w:t>
            </w:r>
          </w:p>
        </w:tc>
      </w:tr>
    </w:tbl>
    <w:p w:rsidR="00C50670" w:rsidRPr="00E32D0E" w:rsidRDefault="00EA6E48" w:rsidP="007A34EB">
      <w:pPr>
        <w:spacing w:before="120" w:after="0" w:line="276" w:lineRule="auto"/>
        <w:ind w:left="567"/>
        <w:jc w:val="center"/>
        <w:rPr>
          <w:i/>
          <w:color w:val="000000" w:themeColor="text1"/>
          <w:sz w:val="20"/>
          <w:szCs w:val="20"/>
        </w:rPr>
      </w:pPr>
      <w:r w:rsidRPr="00E32D0E">
        <w:rPr>
          <w:i/>
          <w:color w:val="000000" w:themeColor="text1"/>
          <w:sz w:val="20"/>
          <w:szCs w:val="20"/>
        </w:rPr>
        <w:t>Date/Fecha: 20/ 08</w:t>
      </w:r>
      <w:r w:rsidR="00C50670" w:rsidRPr="00E32D0E">
        <w:rPr>
          <w:i/>
          <w:color w:val="000000" w:themeColor="text1"/>
          <w:sz w:val="20"/>
          <w:szCs w:val="20"/>
        </w:rPr>
        <w:t>/ 2018</w:t>
      </w:r>
    </w:p>
    <w:p w:rsidR="00C50670" w:rsidRPr="00E32D0E" w:rsidRDefault="00EA6E48" w:rsidP="007A34EB">
      <w:pPr>
        <w:spacing w:before="120" w:after="0" w:line="276" w:lineRule="auto"/>
        <w:ind w:left="567"/>
        <w:jc w:val="center"/>
        <w:rPr>
          <w:i/>
          <w:color w:val="000000" w:themeColor="text1"/>
          <w:sz w:val="20"/>
          <w:szCs w:val="20"/>
        </w:rPr>
      </w:pPr>
      <w:r w:rsidRPr="00E32D0E">
        <w:rPr>
          <w:color w:val="000000" w:themeColor="text1"/>
          <w:sz w:val="20"/>
          <w:szCs w:val="20"/>
        </w:rPr>
        <w:t>[Firma ilegible]</w:t>
      </w:r>
    </w:p>
    <w:p w:rsidR="00C50670" w:rsidRPr="00E32D0E" w:rsidRDefault="00A728D6" w:rsidP="007A34EB">
      <w:pPr>
        <w:spacing w:before="120" w:after="0" w:line="276" w:lineRule="auto"/>
        <w:ind w:left="567"/>
        <w:jc w:val="center"/>
        <w:rPr>
          <w:i/>
          <w:color w:val="000000" w:themeColor="text1"/>
          <w:sz w:val="20"/>
          <w:szCs w:val="20"/>
        </w:rPr>
      </w:pPr>
      <w:r w:rsidRPr="00E32D0E">
        <w:rPr>
          <w:b/>
          <w:color w:val="000000" w:themeColor="text1"/>
          <w:sz w:val="20"/>
          <w:szCs w:val="20"/>
          <w:u w:color="0000CC"/>
        </w:rPr>
        <w:t>“CONFIDENCIAL POR LEY”</w:t>
      </w:r>
    </w:p>
    <w:p w:rsidR="00C50670" w:rsidRPr="00E32D0E" w:rsidRDefault="00C50670" w:rsidP="007A34EB">
      <w:pPr>
        <w:spacing w:before="120" w:after="0" w:line="276" w:lineRule="auto"/>
        <w:ind w:left="567"/>
        <w:jc w:val="center"/>
        <w:rPr>
          <w:i/>
          <w:color w:val="000000" w:themeColor="text1"/>
          <w:sz w:val="20"/>
          <w:szCs w:val="20"/>
        </w:rPr>
      </w:pPr>
      <w:r w:rsidRPr="00E32D0E">
        <w:rPr>
          <w:i/>
          <w:color w:val="000000" w:themeColor="text1"/>
          <w:sz w:val="20"/>
          <w:szCs w:val="20"/>
        </w:rPr>
        <w:t xml:space="preserve">Vicepresidente Senior, Subdirector Jurídico y Jefe de Asuntos Jurídicos </w:t>
      </w:r>
    </w:p>
    <w:p w:rsidR="00C50670" w:rsidRPr="00E32D0E" w:rsidRDefault="00C50670" w:rsidP="007A34EB">
      <w:pPr>
        <w:spacing w:before="120" w:after="0" w:line="276" w:lineRule="auto"/>
        <w:ind w:left="567"/>
        <w:jc w:val="center"/>
        <w:rPr>
          <w:i/>
          <w:color w:val="000000" w:themeColor="text1"/>
          <w:sz w:val="20"/>
          <w:szCs w:val="20"/>
          <w:lang w:val="en-US"/>
        </w:rPr>
      </w:pPr>
      <w:r w:rsidRPr="00E32D0E">
        <w:rPr>
          <w:i/>
          <w:color w:val="000000" w:themeColor="text1"/>
          <w:sz w:val="20"/>
          <w:szCs w:val="20"/>
          <w:lang w:val="en-US"/>
        </w:rPr>
        <w:t>(Senior Vice President – Assistant General Counsel and Chief Legal Officer)</w:t>
      </w:r>
      <w:r w:rsidRPr="00E32D0E" w:rsidDel="005D3CA1">
        <w:rPr>
          <w:i/>
          <w:color w:val="000000" w:themeColor="text1"/>
          <w:sz w:val="20"/>
          <w:szCs w:val="20"/>
          <w:lang w:val="en-US"/>
        </w:rPr>
        <w:t xml:space="preserve"> </w:t>
      </w:r>
    </w:p>
    <w:p w:rsidR="00C50670" w:rsidRPr="00E32D0E" w:rsidRDefault="00C50670" w:rsidP="007A34EB">
      <w:pPr>
        <w:spacing w:before="120" w:after="0" w:line="276" w:lineRule="auto"/>
        <w:ind w:left="567"/>
        <w:jc w:val="center"/>
        <w:rPr>
          <w:i/>
          <w:color w:val="000000" w:themeColor="text1"/>
          <w:sz w:val="20"/>
          <w:szCs w:val="20"/>
        </w:rPr>
      </w:pPr>
      <w:r w:rsidRPr="00E32D0E">
        <w:rPr>
          <w:i/>
          <w:color w:val="000000" w:themeColor="text1"/>
          <w:sz w:val="20"/>
          <w:szCs w:val="20"/>
        </w:rPr>
        <w:t>de AT&amp;T International</w:t>
      </w:r>
      <w:r w:rsidR="00EA6E48" w:rsidRPr="00E32D0E">
        <w:rPr>
          <w:i/>
          <w:color w:val="000000" w:themeColor="text1"/>
          <w:sz w:val="20"/>
          <w:szCs w:val="20"/>
        </w:rPr>
        <w:t>”</w:t>
      </w:r>
    </w:p>
    <w:p w:rsidR="00121EE0" w:rsidRPr="00E32D0E" w:rsidRDefault="00121EE0" w:rsidP="007A34EB">
      <w:pPr>
        <w:spacing w:before="100" w:after="0" w:line="276" w:lineRule="auto"/>
        <w:rPr>
          <w:color w:val="000000" w:themeColor="text1"/>
        </w:rPr>
      </w:pPr>
      <w:r w:rsidRPr="00E32D0E">
        <w:rPr>
          <w:rFonts w:eastAsia="Helvetica" w:cs="Helvetica"/>
          <w:color w:val="000000" w:themeColor="text1"/>
        </w:rPr>
        <w:t>Al respecto, se considera que e</w:t>
      </w:r>
      <w:r w:rsidR="00384A83" w:rsidRPr="00E32D0E">
        <w:rPr>
          <w:rFonts w:eastAsia="Helvetica" w:cs="Helvetica"/>
          <w:color w:val="000000" w:themeColor="text1"/>
        </w:rPr>
        <w:t xml:space="preserve">sta carta </w:t>
      </w:r>
      <w:r w:rsidRPr="00E32D0E">
        <w:rPr>
          <w:rFonts w:eastAsia="Helvetica" w:cs="Helvetica"/>
          <w:color w:val="000000" w:themeColor="text1"/>
        </w:rPr>
        <w:t xml:space="preserve">permite a las Partes cumplir con </w:t>
      </w:r>
      <w:r w:rsidRPr="00E32D0E">
        <w:rPr>
          <w:color w:val="000000" w:themeColor="text1"/>
        </w:rPr>
        <w:t>lo requerido en el inciso a.(ii) del numeral 16 de las Condiciones.</w:t>
      </w:r>
    </w:p>
    <w:p w:rsidR="00C64BB7" w:rsidRPr="00E32D0E" w:rsidRDefault="00480DEF" w:rsidP="007A34EB">
      <w:pPr>
        <w:spacing w:before="120" w:after="0" w:line="276" w:lineRule="auto"/>
        <w:ind w:right="48"/>
        <w:rPr>
          <w:rFonts w:eastAsia="Calibri" w:cs="Times New Roman"/>
          <w:color w:val="000000" w:themeColor="text1"/>
        </w:rPr>
      </w:pPr>
      <w:r w:rsidRPr="00E32D0E">
        <w:rPr>
          <w:color w:val="000000" w:themeColor="text1"/>
        </w:rPr>
        <w:t>En vista de lo anterior, se considera que las Partes aportaron lo requerido en el inciso iv. de la Condición de Reporte Inicial.</w:t>
      </w:r>
      <w:r w:rsidR="00C64BB7" w:rsidRPr="00E32D0E">
        <w:rPr>
          <w:color w:val="000000" w:themeColor="text1"/>
        </w:rPr>
        <w:t xml:space="preserve"> </w:t>
      </w:r>
      <w:r w:rsidR="00C64BB7" w:rsidRPr="00E32D0E">
        <w:rPr>
          <w:rFonts w:eastAsia="Calibri" w:cs="Times New Roman"/>
          <w:color w:val="000000" w:themeColor="text1"/>
        </w:rPr>
        <w:t>Es decir, las Partes presentaron para conocimiento del Instituto, la documentación que acredit</w:t>
      </w:r>
      <w:r w:rsidR="00416E64" w:rsidRPr="00E32D0E">
        <w:rPr>
          <w:rFonts w:eastAsia="Calibri" w:cs="Times New Roman"/>
          <w:color w:val="000000" w:themeColor="text1"/>
        </w:rPr>
        <w:t>a</w:t>
      </w:r>
      <w:r w:rsidR="00C64BB7" w:rsidRPr="00E32D0E">
        <w:rPr>
          <w:rFonts w:eastAsia="Calibri" w:cs="Times New Roman"/>
          <w:color w:val="000000" w:themeColor="text1"/>
        </w:rPr>
        <w:t xml:space="preserve"> la implementación de las políticas internas y barreras que limit</w:t>
      </w:r>
      <w:r w:rsidR="00416E64" w:rsidRPr="00E32D0E">
        <w:rPr>
          <w:rFonts w:eastAsia="Calibri" w:cs="Times New Roman"/>
          <w:color w:val="000000" w:themeColor="text1"/>
        </w:rPr>
        <w:t>a</w:t>
      </w:r>
      <w:r w:rsidR="00C64BB7" w:rsidRPr="00E32D0E">
        <w:rPr>
          <w:rFonts w:eastAsia="Calibri" w:cs="Times New Roman"/>
          <w:color w:val="000000" w:themeColor="text1"/>
        </w:rPr>
        <w:t>n el acceso a información referidas en el numeral 16</w:t>
      </w:r>
      <w:r w:rsidR="00BB2D38" w:rsidRPr="00E32D0E">
        <w:rPr>
          <w:color w:val="000000" w:themeColor="text1"/>
        </w:rPr>
        <w:t xml:space="preserve"> de las Condiciones, incluyendo las referidas en el numeral 12 de las mismas</w:t>
      </w:r>
      <w:r w:rsidR="00C64BB7" w:rsidRPr="00E32D0E">
        <w:rPr>
          <w:rFonts w:eastAsia="Calibri" w:cs="Times New Roman"/>
          <w:color w:val="000000" w:themeColor="text1"/>
        </w:rPr>
        <w:t xml:space="preserve">. Lo anterior, </w:t>
      </w:r>
      <w:r w:rsidR="00C64BB7" w:rsidRPr="00E32D0E">
        <w:rPr>
          <w:color w:val="000000" w:themeColor="text1"/>
        </w:rPr>
        <w:t xml:space="preserve">mediante la adopción e implementación de una política interna de separación que ha sido entregada físicamente a cada empleado o funcionario considerado Personal Restringido junto con una copia íntegra de las Condiciones, y mediante la impartición de cursos de capacitación y cumplimiento; lo cual </w:t>
      </w:r>
      <w:r w:rsidR="008C68F1" w:rsidRPr="00E32D0E">
        <w:rPr>
          <w:color w:val="000000" w:themeColor="text1"/>
        </w:rPr>
        <w:t xml:space="preserve">se avala mediante la </w:t>
      </w:r>
      <w:r w:rsidR="00C64BB7" w:rsidRPr="00E32D0E">
        <w:rPr>
          <w:color w:val="000000" w:themeColor="text1"/>
        </w:rPr>
        <w:t xml:space="preserve">Manifestación Bajo Protesta de Decir Verdad de Cumplimiento </w:t>
      </w:r>
      <w:r w:rsidR="00941846" w:rsidRPr="00E32D0E">
        <w:rPr>
          <w:color w:val="000000" w:themeColor="text1"/>
        </w:rPr>
        <w:t xml:space="preserve">respecto a la Política Interna de Separación con respecto a HBO LAG, </w:t>
      </w:r>
      <w:r w:rsidR="00BB2D38" w:rsidRPr="00E32D0E">
        <w:rPr>
          <w:color w:val="000000" w:themeColor="text1"/>
        </w:rPr>
        <w:t xml:space="preserve">hecha </w:t>
      </w:r>
      <w:r w:rsidR="00C64BB7" w:rsidRPr="00E32D0E">
        <w:rPr>
          <w:color w:val="000000" w:themeColor="text1"/>
        </w:rPr>
        <w:t xml:space="preserve">por parte de </w:t>
      </w:r>
      <w:r w:rsidR="00A728D6" w:rsidRPr="00E32D0E">
        <w:rPr>
          <w:b/>
          <w:color w:val="000000" w:themeColor="text1"/>
          <w:sz w:val="20"/>
          <w:szCs w:val="20"/>
          <w:u w:color="0000CC"/>
        </w:rPr>
        <w:t>“CONFIDENCIAL POR LEY”</w:t>
      </w:r>
      <w:r w:rsidR="00941846" w:rsidRPr="00E32D0E">
        <w:rPr>
          <w:color w:val="000000" w:themeColor="text1"/>
        </w:rPr>
        <w:t xml:space="preserve">, </w:t>
      </w:r>
      <w:r w:rsidR="008C68F1" w:rsidRPr="00E32D0E">
        <w:rPr>
          <w:color w:val="000000" w:themeColor="text1"/>
        </w:rPr>
        <w:t xml:space="preserve">Vicepresidente Senior, Subdirector Jurídico y Jefe de Asuntos Jurídicos </w:t>
      </w:r>
      <w:r w:rsidR="00941846" w:rsidRPr="00E32D0E">
        <w:rPr>
          <w:color w:val="000000" w:themeColor="text1"/>
        </w:rPr>
        <w:t>de AT&amp;T International.</w:t>
      </w:r>
      <w:r w:rsidR="00941846" w:rsidRPr="00E32D0E">
        <w:rPr>
          <w:b/>
          <w:color w:val="000000" w:themeColor="text1"/>
        </w:rPr>
        <w:t xml:space="preserve"> </w:t>
      </w:r>
    </w:p>
    <w:p w:rsidR="006B5127" w:rsidRPr="00E32D0E" w:rsidRDefault="006B5127" w:rsidP="007A34EB">
      <w:pPr>
        <w:pStyle w:val="Ttulo2"/>
        <w:spacing w:after="0"/>
        <w:rPr>
          <w:color w:val="000000" w:themeColor="text1"/>
        </w:rPr>
      </w:pPr>
      <w:bookmarkStart w:id="56" w:name="_Toc531162718"/>
      <w:bookmarkStart w:id="57" w:name="_Toc536788160"/>
      <w:r w:rsidRPr="00E32D0E">
        <w:rPr>
          <w:color w:val="000000" w:themeColor="text1"/>
        </w:rPr>
        <w:t>5. Inciso v. de la Condición de Reporte Inicial</w:t>
      </w:r>
      <w:bookmarkEnd w:id="56"/>
      <w:bookmarkEnd w:id="57"/>
    </w:p>
    <w:p w:rsidR="00526628" w:rsidRPr="00E32D0E" w:rsidRDefault="00526628" w:rsidP="007A34EB">
      <w:pPr>
        <w:pStyle w:val="Ttulo3"/>
        <w:spacing w:after="0"/>
        <w:rPr>
          <w:color w:val="000000" w:themeColor="text1"/>
        </w:rPr>
      </w:pPr>
      <w:bookmarkStart w:id="58" w:name="_Toc531162719"/>
      <w:bookmarkStart w:id="59" w:name="_Toc536788161"/>
      <w:r w:rsidRPr="00E32D0E">
        <w:rPr>
          <w:color w:val="000000" w:themeColor="text1"/>
        </w:rPr>
        <w:t>Obligación</w:t>
      </w:r>
      <w:bookmarkEnd w:id="58"/>
      <w:bookmarkEnd w:id="59"/>
    </w:p>
    <w:p w:rsidR="000C1ADD" w:rsidRPr="00E32D0E" w:rsidRDefault="00B32844" w:rsidP="007A34EB">
      <w:pPr>
        <w:spacing w:after="0" w:line="276" w:lineRule="auto"/>
        <w:rPr>
          <w:color w:val="000000" w:themeColor="text1"/>
        </w:rPr>
      </w:pPr>
      <w:r w:rsidRPr="00E32D0E">
        <w:rPr>
          <w:color w:val="000000" w:themeColor="text1"/>
        </w:rPr>
        <w:t>El inciso v. de la Condición de Report</w:t>
      </w:r>
      <w:r w:rsidR="00610EE1" w:rsidRPr="00E32D0E">
        <w:rPr>
          <w:color w:val="000000" w:themeColor="text1"/>
        </w:rPr>
        <w:t xml:space="preserve">e Inicial requiere a las Partes presentar </w:t>
      </w:r>
      <w:r w:rsidR="00610EE1" w:rsidRPr="00E32D0E">
        <w:rPr>
          <w:rFonts w:eastAsia="Calibri" w:cs="Times New Roman"/>
          <w:color w:val="000000" w:themeColor="text1"/>
        </w:rPr>
        <w:t>l</w:t>
      </w:r>
      <w:r w:rsidR="000C1ADD" w:rsidRPr="00E32D0E">
        <w:rPr>
          <w:rFonts w:eastAsia="Calibri" w:cs="Times New Roman"/>
          <w:color w:val="000000" w:themeColor="text1"/>
        </w:rPr>
        <w:t>os documentos que acrediten que Grupo AT&amp;T ha informado a los Consejeros de HBO LAG y su Personal Restringido de las obligac</w:t>
      </w:r>
      <w:r w:rsidR="00610EE1" w:rsidRPr="00E32D0E">
        <w:rPr>
          <w:rFonts w:eastAsia="Calibri" w:cs="Times New Roman"/>
          <w:color w:val="000000" w:themeColor="text1"/>
        </w:rPr>
        <w:t>iones previstas en los puntos</w:t>
      </w:r>
      <w:r w:rsidR="000C1ADD" w:rsidRPr="00E32D0E">
        <w:rPr>
          <w:rFonts w:eastAsia="Calibri" w:cs="Times New Roman"/>
          <w:color w:val="000000" w:themeColor="text1"/>
        </w:rPr>
        <w:t xml:space="preserve"> 16 a 18</w:t>
      </w:r>
      <w:r w:rsidR="00610EE1" w:rsidRPr="00E32D0E">
        <w:rPr>
          <w:rFonts w:eastAsia="Calibri" w:cs="Times New Roman"/>
          <w:color w:val="000000" w:themeColor="text1"/>
        </w:rPr>
        <w:t xml:space="preserve"> de las Condiciones</w:t>
      </w:r>
      <w:r w:rsidR="00610EE1" w:rsidRPr="00E32D0E">
        <w:rPr>
          <w:rFonts w:eastAsia="Calibri" w:cs="Times New Roman"/>
          <w:b/>
          <w:i/>
          <w:color w:val="000000" w:themeColor="text1"/>
          <w:sz w:val="20"/>
          <w:szCs w:val="20"/>
        </w:rPr>
        <w:t>.</w:t>
      </w:r>
    </w:p>
    <w:p w:rsidR="00526628" w:rsidRPr="00E32D0E" w:rsidRDefault="00526628" w:rsidP="007A34EB">
      <w:pPr>
        <w:pStyle w:val="Ttulo3"/>
        <w:spacing w:after="0"/>
        <w:rPr>
          <w:color w:val="000000" w:themeColor="text1"/>
        </w:rPr>
      </w:pPr>
      <w:bookmarkStart w:id="60" w:name="_Toc531162720"/>
      <w:bookmarkStart w:id="61" w:name="_Toc536788162"/>
      <w:r w:rsidRPr="00E32D0E">
        <w:rPr>
          <w:color w:val="000000" w:themeColor="text1"/>
        </w:rPr>
        <w:t>Información de las Partes</w:t>
      </w:r>
      <w:bookmarkEnd w:id="60"/>
      <w:bookmarkEnd w:id="61"/>
    </w:p>
    <w:p w:rsidR="007263E5" w:rsidRPr="00E32D0E" w:rsidRDefault="00B72053" w:rsidP="007A34EB">
      <w:pPr>
        <w:spacing w:after="0" w:line="276" w:lineRule="auto"/>
        <w:rPr>
          <w:color w:val="000000" w:themeColor="text1"/>
        </w:rPr>
      </w:pPr>
      <w:r w:rsidRPr="00E32D0E">
        <w:rPr>
          <w:color w:val="000000" w:themeColor="text1"/>
        </w:rPr>
        <w:t xml:space="preserve">Respecto a lo requerido en este inciso las Partes señalaron que </w:t>
      </w:r>
    </w:p>
    <w:p w:rsidR="00B72053" w:rsidRPr="00E32D0E" w:rsidRDefault="00A728D6" w:rsidP="007A34EB">
      <w:pPr>
        <w:spacing w:before="120" w:after="0" w:line="276" w:lineRule="auto"/>
        <w:ind w:left="720"/>
        <w:rPr>
          <w:i/>
          <w:color w:val="000000" w:themeColor="text1"/>
          <w:sz w:val="20"/>
          <w:szCs w:val="20"/>
        </w:rPr>
      </w:pPr>
      <w:r w:rsidRPr="00E32D0E">
        <w:rPr>
          <w:b/>
          <w:color w:val="000000" w:themeColor="text1"/>
          <w:sz w:val="20"/>
          <w:szCs w:val="20"/>
          <w:u w:color="0000CC"/>
        </w:rPr>
        <w:t>“CONFIDENCIAL POR LEY”</w:t>
      </w:r>
      <w:r w:rsidR="00B72053" w:rsidRPr="00E32D0E">
        <w:rPr>
          <w:i/>
          <w:color w:val="000000" w:themeColor="text1"/>
          <w:sz w:val="20"/>
          <w:szCs w:val="20"/>
        </w:rPr>
        <w:t>.</w:t>
      </w:r>
    </w:p>
    <w:p w:rsidR="007263E5" w:rsidRPr="00E32D0E" w:rsidRDefault="00A728D6" w:rsidP="007A34EB">
      <w:pPr>
        <w:spacing w:before="120" w:after="0" w:line="276" w:lineRule="auto"/>
        <w:ind w:left="720"/>
        <w:rPr>
          <w:rFonts w:eastAsia="Calibri" w:cs="Times New Roman"/>
          <w:b/>
          <w:i/>
          <w:color w:val="000000" w:themeColor="text1"/>
          <w:sz w:val="20"/>
          <w:szCs w:val="20"/>
        </w:rPr>
      </w:pPr>
      <w:r w:rsidRPr="00E32D0E">
        <w:rPr>
          <w:b/>
          <w:color w:val="000000" w:themeColor="text1"/>
          <w:sz w:val="20"/>
          <w:szCs w:val="20"/>
          <w:u w:color="0000CC"/>
        </w:rPr>
        <w:t>“CONFIDENCIAL POR LEY”</w:t>
      </w:r>
      <w:r w:rsidR="006743AA" w:rsidRPr="00E32D0E">
        <w:rPr>
          <w:color w:val="000000" w:themeColor="text1"/>
          <w:sz w:val="20"/>
          <w:szCs w:val="20"/>
        </w:rPr>
        <w:t>.</w:t>
      </w:r>
    </w:p>
    <w:p w:rsidR="007263E5" w:rsidRPr="00E32D0E" w:rsidRDefault="00C47440" w:rsidP="007A34EB">
      <w:pPr>
        <w:spacing w:after="0" w:line="276" w:lineRule="auto"/>
        <w:rPr>
          <w:color w:val="000000" w:themeColor="text1"/>
        </w:rPr>
      </w:pPr>
      <w:r w:rsidRPr="00E32D0E">
        <w:rPr>
          <w:color w:val="000000" w:themeColor="text1"/>
        </w:rPr>
        <w:t>Las Partes señalan que la notificación que hicieron a los Consejeros de HBO LAG es la que se transcribe a continuación:</w:t>
      </w:r>
    </w:p>
    <w:p w:rsidR="00C47440" w:rsidRPr="00E32D0E" w:rsidRDefault="00A728D6" w:rsidP="007A34EB">
      <w:pPr>
        <w:pBdr>
          <w:top w:val="nil"/>
          <w:left w:val="nil"/>
          <w:bottom w:val="nil"/>
          <w:right w:val="nil"/>
          <w:between w:val="nil"/>
          <w:bar w:val="nil"/>
        </w:pBdr>
        <w:spacing w:before="120" w:after="0" w:line="276" w:lineRule="auto"/>
        <w:ind w:left="1418"/>
        <w:jc w:val="center"/>
        <w:rPr>
          <w:rFonts w:cs="Arial Unicode MS"/>
          <w:i/>
          <w:color w:val="000000" w:themeColor="text1"/>
          <w:sz w:val="20"/>
          <w:szCs w:val="20"/>
          <w:u w:color="000000"/>
          <w:lang w:eastAsia="en-GB"/>
        </w:rPr>
      </w:pPr>
      <w:r w:rsidRPr="00E32D0E">
        <w:rPr>
          <w:b/>
          <w:color w:val="000000" w:themeColor="text1"/>
          <w:sz w:val="20"/>
          <w:szCs w:val="20"/>
          <w:u w:color="0000CC"/>
        </w:rPr>
        <w:t>“CONFIDENCIAL POR LEY”</w:t>
      </w:r>
      <w:r w:rsidR="00C47440" w:rsidRPr="00E32D0E">
        <w:rPr>
          <w:rFonts w:cs="Arial Unicode MS"/>
          <w:i/>
          <w:color w:val="000000" w:themeColor="text1"/>
          <w:sz w:val="20"/>
          <w:szCs w:val="20"/>
          <w:u w:color="000000"/>
          <w:lang w:eastAsia="en-GB"/>
        </w:rPr>
        <w:t>.</w:t>
      </w:r>
      <w:r w:rsidR="00C47440" w:rsidRPr="00E32D0E">
        <w:rPr>
          <w:rFonts w:cs="Arial Unicode MS"/>
          <w:i/>
          <w:color w:val="000000" w:themeColor="text1"/>
          <w:sz w:val="20"/>
          <w:szCs w:val="20"/>
          <w:u w:color="000000"/>
          <w:vertAlign w:val="superscript"/>
          <w:lang w:eastAsia="en-GB"/>
        </w:rPr>
        <w:footnoteReference w:id="18"/>
      </w:r>
      <w:r w:rsidR="00C47440" w:rsidRPr="00E32D0E">
        <w:rPr>
          <w:rFonts w:cs="Arial Unicode MS"/>
          <w:i/>
          <w:color w:val="000000" w:themeColor="text1"/>
          <w:sz w:val="20"/>
          <w:szCs w:val="20"/>
          <w:u w:color="000000"/>
          <w:lang w:eastAsia="en-GB"/>
        </w:rPr>
        <w:t xml:space="preserve"> </w:t>
      </w:r>
      <w:r w:rsidRPr="00E32D0E">
        <w:rPr>
          <w:b/>
          <w:color w:val="000000" w:themeColor="text1"/>
          <w:sz w:val="20"/>
          <w:szCs w:val="20"/>
          <w:u w:color="0000CC"/>
        </w:rPr>
        <w:t>“CONFIDENCIAL POR LEY”</w:t>
      </w:r>
      <w:r w:rsidR="00077B7E" w:rsidRPr="00E32D0E">
        <w:rPr>
          <w:rStyle w:val="Refdenotaalpie"/>
          <w:color w:val="000000" w:themeColor="text1"/>
          <w:sz w:val="20"/>
          <w:szCs w:val="20"/>
        </w:rPr>
        <w:footnoteReference w:id="19"/>
      </w:r>
      <w:r w:rsidR="006743AA" w:rsidRPr="00E32D0E">
        <w:rPr>
          <w:color w:val="000000" w:themeColor="text1"/>
          <w:sz w:val="20"/>
          <w:szCs w:val="20"/>
        </w:rPr>
        <w:t>.</w:t>
      </w:r>
    </w:p>
    <w:p w:rsidR="006B5127" w:rsidRPr="00E32D0E" w:rsidRDefault="006B5127" w:rsidP="007A34EB">
      <w:pPr>
        <w:pStyle w:val="Ttulo3"/>
        <w:spacing w:after="0"/>
        <w:rPr>
          <w:color w:val="000000" w:themeColor="text1"/>
        </w:rPr>
      </w:pPr>
      <w:bookmarkStart w:id="62" w:name="_Toc531162721"/>
      <w:bookmarkStart w:id="63" w:name="_Toc536788163"/>
      <w:r w:rsidRPr="00E32D0E">
        <w:rPr>
          <w:color w:val="000000" w:themeColor="text1"/>
        </w:rPr>
        <w:t>Análisis del cumplimiento</w:t>
      </w:r>
      <w:bookmarkEnd w:id="62"/>
      <w:bookmarkEnd w:id="63"/>
    </w:p>
    <w:p w:rsidR="00CF53AE" w:rsidRPr="00E32D0E" w:rsidRDefault="00CF53AE" w:rsidP="007A34EB">
      <w:pPr>
        <w:spacing w:after="0" w:line="276" w:lineRule="auto"/>
        <w:rPr>
          <w:color w:val="000000" w:themeColor="text1"/>
        </w:rPr>
      </w:pPr>
      <w:r w:rsidRPr="00E32D0E">
        <w:rPr>
          <w:color w:val="000000" w:themeColor="text1"/>
        </w:rPr>
        <w:t xml:space="preserve">Considerando los elementos aportados por las Partes, se considera que han </w:t>
      </w:r>
      <w:r w:rsidR="001816EA" w:rsidRPr="00E32D0E">
        <w:rPr>
          <w:rFonts w:eastAsia="Helvetica" w:cs="Helvetica"/>
          <w:color w:val="000000" w:themeColor="text1"/>
        </w:rPr>
        <w:t>cumplido con lo requerido en el inciso v. de la Condición de Reporte Inicial</w:t>
      </w:r>
      <w:r w:rsidR="001816EA" w:rsidRPr="00E32D0E">
        <w:rPr>
          <w:color w:val="000000" w:themeColor="text1"/>
        </w:rPr>
        <w:t>.</w:t>
      </w:r>
    </w:p>
    <w:p w:rsidR="006B5127" w:rsidRPr="00E32D0E" w:rsidRDefault="006B5127" w:rsidP="007A34EB">
      <w:pPr>
        <w:pStyle w:val="Ttulo2"/>
        <w:spacing w:after="0"/>
        <w:rPr>
          <w:color w:val="000000" w:themeColor="text1"/>
        </w:rPr>
      </w:pPr>
      <w:bookmarkStart w:id="64" w:name="_Toc531162722"/>
      <w:bookmarkStart w:id="65" w:name="_Toc536788164"/>
      <w:r w:rsidRPr="00E32D0E">
        <w:rPr>
          <w:color w:val="000000" w:themeColor="text1"/>
        </w:rPr>
        <w:t>6. Inciso vi. de la Condición de Reporte Inicial</w:t>
      </w:r>
      <w:bookmarkEnd w:id="64"/>
      <w:bookmarkEnd w:id="65"/>
    </w:p>
    <w:p w:rsidR="00526628" w:rsidRPr="00E32D0E" w:rsidRDefault="00BC5749" w:rsidP="007A34EB">
      <w:pPr>
        <w:pStyle w:val="Ttulo3"/>
        <w:spacing w:after="0"/>
        <w:rPr>
          <w:color w:val="000000" w:themeColor="text1"/>
        </w:rPr>
      </w:pPr>
      <w:bookmarkStart w:id="66" w:name="_Toc531162723"/>
      <w:bookmarkStart w:id="67" w:name="_Toc536788165"/>
      <w:r w:rsidRPr="00E32D0E">
        <w:rPr>
          <w:color w:val="000000" w:themeColor="text1"/>
        </w:rPr>
        <w:t xml:space="preserve">6.1. </w:t>
      </w:r>
      <w:r w:rsidR="00526628" w:rsidRPr="00E32D0E">
        <w:rPr>
          <w:color w:val="000000" w:themeColor="text1"/>
        </w:rPr>
        <w:t>Obligación</w:t>
      </w:r>
      <w:bookmarkEnd w:id="66"/>
      <w:bookmarkEnd w:id="67"/>
    </w:p>
    <w:p w:rsidR="000C1ADD" w:rsidRPr="00E32D0E" w:rsidRDefault="00A70FA2" w:rsidP="007A34EB">
      <w:pPr>
        <w:spacing w:after="0" w:line="276" w:lineRule="auto"/>
        <w:rPr>
          <w:color w:val="000000" w:themeColor="text1"/>
        </w:rPr>
      </w:pPr>
      <w:r w:rsidRPr="00E32D0E">
        <w:rPr>
          <w:color w:val="000000" w:themeColor="text1"/>
        </w:rPr>
        <w:t>El inciso vi. de la Condición de Report</w:t>
      </w:r>
      <w:r w:rsidR="00610EE1" w:rsidRPr="00E32D0E">
        <w:rPr>
          <w:color w:val="000000" w:themeColor="text1"/>
        </w:rPr>
        <w:t>e Inicial requiere a las Partes presentar l</w:t>
      </w:r>
      <w:r w:rsidR="000C1ADD" w:rsidRPr="00E32D0E">
        <w:rPr>
          <w:rFonts w:eastAsia="Calibri" w:cs="Times New Roman"/>
          <w:color w:val="000000" w:themeColor="text1"/>
        </w:rPr>
        <w:t>os documentos, que describan los niveles jerárqui</w:t>
      </w:r>
      <w:r w:rsidR="00610EE1" w:rsidRPr="00E32D0E">
        <w:rPr>
          <w:rFonts w:eastAsia="Calibri" w:cs="Times New Roman"/>
          <w:color w:val="000000" w:themeColor="text1"/>
        </w:rPr>
        <w:t xml:space="preserve">cos de administración </w:t>
      </w:r>
      <w:r w:rsidR="000C1ADD" w:rsidRPr="00E32D0E">
        <w:rPr>
          <w:rFonts w:eastAsia="Calibri" w:cs="Times New Roman"/>
          <w:color w:val="000000" w:themeColor="text1"/>
        </w:rPr>
        <w:t xml:space="preserve">establecidos para supervisar las negociaciones con proveedores </w:t>
      </w:r>
      <w:r w:rsidR="00610EE1" w:rsidRPr="00E32D0E">
        <w:rPr>
          <w:rFonts w:eastAsia="Calibri" w:cs="Times New Roman"/>
          <w:color w:val="000000" w:themeColor="text1"/>
        </w:rPr>
        <w:t>de STAR, en términos de lo estipulado en el punto</w:t>
      </w:r>
      <w:r w:rsidR="000C1ADD" w:rsidRPr="00E32D0E">
        <w:rPr>
          <w:rFonts w:eastAsia="Calibri" w:cs="Times New Roman"/>
          <w:color w:val="000000" w:themeColor="text1"/>
        </w:rPr>
        <w:t xml:space="preserve"> 19</w:t>
      </w:r>
      <w:r w:rsidR="00610EE1" w:rsidRPr="00E32D0E">
        <w:rPr>
          <w:rFonts w:eastAsia="Calibri" w:cs="Times New Roman"/>
          <w:color w:val="000000" w:themeColor="text1"/>
        </w:rPr>
        <w:t xml:space="preserve"> de las Condiciones.</w:t>
      </w:r>
    </w:p>
    <w:p w:rsidR="001D2EA8" w:rsidRPr="00E32D0E" w:rsidRDefault="00BC5749" w:rsidP="007A34EB">
      <w:pPr>
        <w:pStyle w:val="Ttulo3"/>
        <w:spacing w:after="0"/>
        <w:rPr>
          <w:color w:val="000000" w:themeColor="text1"/>
        </w:rPr>
      </w:pPr>
      <w:bookmarkStart w:id="68" w:name="_Toc531162724"/>
      <w:bookmarkStart w:id="69" w:name="_Toc536788166"/>
      <w:r w:rsidRPr="00E32D0E">
        <w:rPr>
          <w:color w:val="000000" w:themeColor="text1"/>
        </w:rPr>
        <w:t xml:space="preserve">6.2. </w:t>
      </w:r>
      <w:r w:rsidR="001D2EA8" w:rsidRPr="00E32D0E">
        <w:rPr>
          <w:color w:val="000000" w:themeColor="text1"/>
        </w:rPr>
        <w:t>Información de las Partes</w:t>
      </w:r>
      <w:bookmarkEnd w:id="68"/>
      <w:bookmarkEnd w:id="69"/>
    </w:p>
    <w:p w:rsidR="000C1ADD" w:rsidRPr="00E32D0E" w:rsidRDefault="005E2BF2" w:rsidP="007A34EB">
      <w:pPr>
        <w:spacing w:after="0" w:line="276" w:lineRule="auto"/>
        <w:rPr>
          <w:color w:val="000000" w:themeColor="text1"/>
        </w:rPr>
      </w:pPr>
      <w:r w:rsidRPr="00E32D0E">
        <w:rPr>
          <w:color w:val="000000" w:themeColor="text1"/>
        </w:rPr>
        <w:t>Para dar cumplimiento a lo requerido en este inciso, las Partes adjuntaron la copia de los lineamientos</w:t>
      </w:r>
      <w:r w:rsidR="00215EF3" w:rsidRPr="00E32D0E">
        <w:rPr>
          <w:color w:val="000000" w:themeColor="text1"/>
        </w:rPr>
        <w:t xml:space="preserve"> (Lineamientos de Acceso)</w:t>
      </w:r>
      <w:r w:rsidRPr="00E32D0E">
        <w:rPr>
          <w:color w:val="000000" w:themeColor="text1"/>
        </w:rPr>
        <w:t xml:space="preserve"> que han implementado con el objetivo de cumplir con las Condiciones de Acceso establecidas en el numeral 19 de las Condiciones. Los lineamientos referidos se transcriben a continuación.</w:t>
      </w:r>
    </w:p>
    <w:p w:rsidR="00CE4D2E" w:rsidRPr="00E32D0E" w:rsidRDefault="00A728D6" w:rsidP="007A34EB">
      <w:pPr>
        <w:spacing w:before="120" w:after="0" w:line="276" w:lineRule="auto"/>
        <w:ind w:left="708"/>
        <w:jc w:val="center"/>
        <w:rPr>
          <w:b/>
          <w:i/>
          <w:color w:val="000000" w:themeColor="text1"/>
          <w:sz w:val="20"/>
          <w:szCs w:val="20"/>
        </w:rPr>
      </w:pPr>
      <w:r w:rsidRPr="00E32D0E">
        <w:rPr>
          <w:b/>
          <w:color w:val="000000" w:themeColor="text1"/>
          <w:sz w:val="20"/>
          <w:szCs w:val="20"/>
          <w:u w:color="0000CC"/>
        </w:rPr>
        <w:t>“CONFIDENCIAL POR LEY”</w:t>
      </w:r>
    </w:p>
    <w:p w:rsidR="006B5127" w:rsidRPr="00E32D0E" w:rsidRDefault="00BC5749" w:rsidP="007A34EB">
      <w:pPr>
        <w:pStyle w:val="Ttulo3"/>
        <w:spacing w:after="0"/>
        <w:rPr>
          <w:color w:val="000000" w:themeColor="text1"/>
        </w:rPr>
      </w:pPr>
      <w:bookmarkStart w:id="70" w:name="_Toc531162725"/>
      <w:bookmarkStart w:id="71" w:name="_Toc536788167"/>
      <w:r w:rsidRPr="00E32D0E">
        <w:rPr>
          <w:color w:val="000000" w:themeColor="text1"/>
        </w:rPr>
        <w:t xml:space="preserve">6.3. </w:t>
      </w:r>
      <w:r w:rsidR="006B5127" w:rsidRPr="00E32D0E">
        <w:rPr>
          <w:color w:val="000000" w:themeColor="text1"/>
        </w:rPr>
        <w:t>Análisis del cumplimiento</w:t>
      </w:r>
      <w:bookmarkEnd w:id="70"/>
      <w:bookmarkEnd w:id="71"/>
    </w:p>
    <w:p w:rsidR="00121EE0" w:rsidRPr="00E32D0E" w:rsidRDefault="00BC5749" w:rsidP="007A34EB">
      <w:pPr>
        <w:pStyle w:val="Ttulo4"/>
        <w:spacing w:after="0"/>
        <w:rPr>
          <w:color w:val="000000" w:themeColor="text1"/>
        </w:rPr>
      </w:pPr>
      <w:bookmarkStart w:id="72" w:name="_Toc536788168"/>
      <w:r w:rsidRPr="00E32D0E">
        <w:rPr>
          <w:color w:val="000000" w:themeColor="text1"/>
        </w:rPr>
        <w:t xml:space="preserve">6.3.1. </w:t>
      </w:r>
      <w:r w:rsidR="00121EE0" w:rsidRPr="00E32D0E">
        <w:rPr>
          <w:color w:val="000000" w:themeColor="text1"/>
        </w:rPr>
        <w:t xml:space="preserve">Cumplimiento del inciso vi. de </w:t>
      </w:r>
      <w:r w:rsidR="000A531E" w:rsidRPr="00E32D0E">
        <w:rPr>
          <w:color w:val="000000" w:themeColor="text1"/>
        </w:rPr>
        <w:t>la Condición de Reporte Inicial</w:t>
      </w:r>
      <w:bookmarkEnd w:id="72"/>
    </w:p>
    <w:p w:rsidR="002D13CD" w:rsidRPr="00E32D0E" w:rsidRDefault="00215EF3" w:rsidP="007A34EB">
      <w:pPr>
        <w:spacing w:before="120" w:after="0" w:line="276" w:lineRule="auto"/>
        <w:rPr>
          <w:color w:val="000000" w:themeColor="text1"/>
        </w:rPr>
      </w:pPr>
      <w:r w:rsidRPr="00E32D0E">
        <w:rPr>
          <w:color w:val="000000" w:themeColor="text1"/>
        </w:rPr>
        <w:t>De la lectura a los Lineamientos de Acceso, se observa que</w:t>
      </w:r>
      <w:r w:rsidR="004F63C6" w:rsidRPr="00E32D0E">
        <w:rPr>
          <w:color w:val="000000" w:themeColor="text1"/>
        </w:rPr>
        <w:t>, respecto a Turner,</w:t>
      </w:r>
      <w:r w:rsidRPr="00E32D0E">
        <w:rPr>
          <w:color w:val="000000" w:themeColor="text1"/>
        </w:rPr>
        <w:t xml:space="preserve"> las Partes han implementado tres niveles jerárquicos</w:t>
      </w:r>
      <w:r w:rsidR="00F876D6" w:rsidRPr="00E32D0E">
        <w:rPr>
          <w:color w:val="000000" w:themeColor="text1"/>
        </w:rPr>
        <w:t xml:space="preserve"> de administración para supervisar las negociaciones con proveedores del STAR, a saber, las siguientes:</w:t>
      </w:r>
    </w:p>
    <w:p w:rsidR="007A3F20" w:rsidRPr="00E32D0E" w:rsidRDefault="007A3F20" w:rsidP="007A34EB">
      <w:pPr>
        <w:pStyle w:val="Prrafodelista"/>
        <w:numPr>
          <w:ilvl w:val="0"/>
          <w:numId w:val="28"/>
        </w:numPr>
        <w:spacing w:before="120" w:after="0" w:line="276" w:lineRule="auto"/>
        <w:contextualSpacing w:val="0"/>
        <w:rPr>
          <w:color w:val="000000" w:themeColor="text1"/>
        </w:rPr>
      </w:pPr>
      <w:r w:rsidRPr="00E32D0E">
        <w:rPr>
          <w:color w:val="000000" w:themeColor="text1"/>
        </w:rPr>
        <w:t xml:space="preserve">Primer nivel: </w:t>
      </w:r>
      <w:r w:rsidR="00D62FF6" w:rsidRPr="00E32D0E">
        <w:rPr>
          <w:color w:val="000000" w:themeColor="text1"/>
        </w:rPr>
        <w:t>negociaciones y contratos celebrados son revisados y aprobado</w:t>
      </w:r>
      <w:r w:rsidR="0008423E" w:rsidRPr="00E32D0E">
        <w:rPr>
          <w:color w:val="000000" w:themeColor="text1"/>
        </w:rPr>
        <w:t xml:space="preserve">s por el </w:t>
      </w:r>
      <w:r w:rsidR="00A728D6" w:rsidRPr="00E32D0E">
        <w:rPr>
          <w:b/>
          <w:color w:val="000000" w:themeColor="text1"/>
          <w:sz w:val="20"/>
          <w:szCs w:val="20"/>
          <w:u w:color="0000CC"/>
        </w:rPr>
        <w:t>“CONFIDENCIAL POR LEY”</w:t>
      </w:r>
      <w:r w:rsidR="00D62FF6" w:rsidRPr="00E32D0E">
        <w:rPr>
          <w:color w:val="000000" w:themeColor="text1"/>
        </w:rPr>
        <w:t>.</w:t>
      </w:r>
    </w:p>
    <w:p w:rsidR="007A3F20" w:rsidRPr="00E32D0E" w:rsidRDefault="007A3F20" w:rsidP="007A34EB">
      <w:pPr>
        <w:pStyle w:val="Prrafodelista"/>
        <w:numPr>
          <w:ilvl w:val="0"/>
          <w:numId w:val="28"/>
        </w:numPr>
        <w:spacing w:before="120" w:after="0" w:line="276" w:lineRule="auto"/>
        <w:contextualSpacing w:val="0"/>
        <w:rPr>
          <w:color w:val="000000" w:themeColor="text1"/>
        </w:rPr>
      </w:pPr>
      <w:r w:rsidRPr="00E32D0E">
        <w:rPr>
          <w:color w:val="000000" w:themeColor="text1"/>
        </w:rPr>
        <w:t>Segundo nivel:</w:t>
      </w:r>
      <w:r w:rsidR="00D62FF6" w:rsidRPr="00E32D0E">
        <w:rPr>
          <w:color w:val="000000" w:themeColor="text1"/>
        </w:rPr>
        <w:t xml:space="preserve"> los principales elementos de una negociación y proyecto de contrato se proporcionan a la </w:t>
      </w:r>
      <w:r w:rsidR="00A728D6" w:rsidRPr="00E32D0E">
        <w:rPr>
          <w:b/>
          <w:color w:val="000000" w:themeColor="text1"/>
          <w:sz w:val="20"/>
          <w:szCs w:val="20"/>
          <w:u w:color="0000CC"/>
        </w:rPr>
        <w:t>“CONFIDENCIAL POR LEY”</w:t>
      </w:r>
      <w:r w:rsidR="00D62FF6" w:rsidRPr="00E32D0E">
        <w:rPr>
          <w:color w:val="000000" w:themeColor="text1"/>
        </w:rPr>
        <w:t xml:space="preserve">. Asimismo, </w:t>
      </w:r>
      <w:r w:rsidR="00554AAF" w:rsidRPr="00E32D0E">
        <w:rPr>
          <w:color w:val="000000" w:themeColor="text1"/>
        </w:rPr>
        <w:t xml:space="preserve">ese personal revisa </w:t>
      </w:r>
      <w:r w:rsidR="00D62FF6" w:rsidRPr="00E32D0E">
        <w:rPr>
          <w:color w:val="000000" w:themeColor="text1"/>
        </w:rPr>
        <w:t>cualquier negativa de</w:t>
      </w:r>
      <w:r w:rsidR="00554AAF" w:rsidRPr="00E32D0E">
        <w:rPr>
          <w:color w:val="000000" w:themeColor="text1"/>
        </w:rPr>
        <w:t xml:space="preserve"> acceso</w:t>
      </w:r>
      <w:r w:rsidR="00D62FF6" w:rsidRPr="00E32D0E">
        <w:rPr>
          <w:color w:val="000000" w:themeColor="text1"/>
        </w:rPr>
        <w:t>.</w:t>
      </w:r>
    </w:p>
    <w:p w:rsidR="007A3F20" w:rsidRPr="00E32D0E" w:rsidRDefault="007A3F20" w:rsidP="007A34EB">
      <w:pPr>
        <w:pStyle w:val="Prrafodelista"/>
        <w:numPr>
          <w:ilvl w:val="0"/>
          <w:numId w:val="28"/>
        </w:numPr>
        <w:spacing w:before="120" w:after="0" w:line="276" w:lineRule="auto"/>
        <w:contextualSpacing w:val="0"/>
        <w:rPr>
          <w:color w:val="000000" w:themeColor="text1"/>
        </w:rPr>
      </w:pPr>
      <w:r w:rsidRPr="00E32D0E">
        <w:rPr>
          <w:color w:val="000000" w:themeColor="text1"/>
        </w:rPr>
        <w:t>Tercer nivel:</w:t>
      </w:r>
      <w:r w:rsidR="00D62FF6" w:rsidRPr="00E32D0E">
        <w:rPr>
          <w:color w:val="000000" w:themeColor="text1"/>
        </w:rPr>
        <w:t xml:space="preserve"> La conclusión de cualquier contrato final, así como cualquier decisión final de rechazo es revisada y aprobada por el </w:t>
      </w:r>
      <w:r w:rsidR="00A728D6" w:rsidRPr="00E32D0E">
        <w:rPr>
          <w:b/>
          <w:color w:val="000000" w:themeColor="text1"/>
          <w:sz w:val="20"/>
          <w:szCs w:val="20"/>
          <w:u w:color="0000CC"/>
        </w:rPr>
        <w:t>“CONFIDENCIAL POR LEY”</w:t>
      </w:r>
      <w:r w:rsidR="00D62FF6" w:rsidRPr="00E32D0E">
        <w:rPr>
          <w:color w:val="000000" w:themeColor="text1"/>
        </w:rPr>
        <w:t xml:space="preserve">, o el </w:t>
      </w:r>
      <w:r w:rsidR="00A728D6" w:rsidRPr="00E32D0E">
        <w:rPr>
          <w:b/>
          <w:color w:val="000000" w:themeColor="text1"/>
          <w:sz w:val="20"/>
          <w:szCs w:val="20"/>
          <w:u w:color="0000CC"/>
        </w:rPr>
        <w:t>“CONFIDENCIAL POR LEY”</w:t>
      </w:r>
      <w:r w:rsidR="00D62FF6" w:rsidRPr="00E32D0E">
        <w:rPr>
          <w:color w:val="000000" w:themeColor="text1"/>
        </w:rPr>
        <w:t>.</w:t>
      </w:r>
    </w:p>
    <w:p w:rsidR="007A3F20" w:rsidRPr="00E32D0E" w:rsidRDefault="007A3F20" w:rsidP="007A34EB">
      <w:pPr>
        <w:spacing w:before="120" w:after="0" w:line="276" w:lineRule="auto"/>
        <w:rPr>
          <w:color w:val="000000" w:themeColor="text1"/>
        </w:rPr>
      </w:pPr>
      <w:r w:rsidRPr="00E32D0E">
        <w:rPr>
          <w:color w:val="000000" w:themeColor="text1"/>
        </w:rPr>
        <w:t>Respecto a Warner Bros.</w:t>
      </w:r>
      <w:r w:rsidR="004F63C6" w:rsidRPr="00E32D0E">
        <w:rPr>
          <w:color w:val="000000" w:themeColor="text1"/>
        </w:rPr>
        <w:t>, las Partes han implementado los siguientes tres niveles jerárquicos de administración para supervisar las negociaciones con proveedores del STAR</w:t>
      </w:r>
      <w:r w:rsidR="00216130" w:rsidRPr="00E32D0E">
        <w:rPr>
          <w:color w:val="000000" w:themeColor="text1"/>
        </w:rPr>
        <w:t>:</w:t>
      </w:r>
    </w:p>
    <w:p w:rsidR="007A3F20" w:rsidRPr="00E32D0E" w:rsidRDefault="007A3F20" w:rsidP="007A34EB">
      <w:pPr>
        <w:pStyle w:val="Prrafodelista"/>
        <w:numPr>
          <w:ilvl w:val="0"/>
          <w:numId w:val="28"/>
        </w:numPr>
        <w:spacing w:before="120" w:after="0" w:line="276" w:lineRule="auto"/>
        <w:rPr>
          <w:color w:val="000000" w:themeColor="text1"/>
        </w:rPr>
      </w:pPr>
      <w:r w:rsidRPr="00E32D0E">
        <w:rPr>
          <w:color w:val="000000" w:themeColor="text1"/>
        </w:rPr>
        <w:t xml:space="preserve">Primer nivel: </w:t>
      </w:r>
      <w:r w:rsidR="00554AAF" w:rsidRPr="00E32D0E">
        <w:rPr>
          <w:color w:val="000000" w:themeColor="text1"/>
        </w:rPr>
        <w:t xml:space="preserve">negociaciones y contratos celebrados son revisados y aprobados por el </w:t>
      </w:r>
      <w:r w:rsidR="00A728D6" w:rsidRPr="00E32D0E">
        <w:rPr>
          <w:b/>
          <w:color w:val="000000" w:themeColor="text1"/>
          <w:sz w:val="20"/>
          <w:szCs w:val="20"/>
          <w:u w:color="0000CC"/>
        </w:rPr>
        <w:t>“CONFIDENCIAL POR LEY”</w:t>
      </w:r>
      <w:r w:rsidR="00554AAF" w:rsidRPr="00E32D0E">
        <w:rPr>
          <w:color w:val="000000" w:themeColor="text1"/>
        </w:rPr>
        <w:t>.</w:t>
      </w:r>
    </w:p>
    <w:p w:rsidR="007A3F20" w:rsidRPr="00E32D0E" w:rsidRDefault="007A3F20" w:rsidP="007A34EB">
      <w:pPr>
        <w:pStyle w:val="Prrafodelista"/>
        <w:numPr>
          <w:ilvl w:val="0"/>
          <w:numId w:val="28"/>
        </w:numPr>
        <w:spacing w:before="120" w:after="0" w:line="276" w:lineRule="auto"/>
        <w:rPr>
          <w:color w:val="000000" w:themeColor="text1"/>
        </w:rPr>
      </w:pPr>
      <w:r w:rsidRPr="00E32D0E">
        <w:rPr>
          <w:color w:val="000000" w:themeColor="text1"/>
        </w:rPr>
        <w:t>Segundo nivel:</w:t>
      </w:r>
      <w:r w:rsidR="00554AAF" w:rsidRPr="00E32D0E">
        <w:rPr>
          <w:color w:val="000000" w:themeColor="text1"/>
        </w:rPr>
        <w:t xml:space="preserve"> los principales elementos de una negociación y proyecto de contrato se proporcionan a el </w:t>
      </w:r>
      <w:r w:rsidR="00A728D6" w:rsidRPr="00E32D0E">
        <w:rPr>
          <w:b/>
          <w:color w:val="000000" w:themeColor="text1"/>
          <w:sz w:val="20"/>
          <w:szCs w:val="20"/>
          <w:u w:color="0000CC"/>
        </w:rPr>
        <w:t>“CONFIDENCIAL POR LEY”</w:t>
      </w:r>
      <w:r w:rsidR="00554AAF" w:rsidRPr="00E32D0E">
        <w:rPr>
          <w:color w:val="000000" w:themeColor="text1"/>
        </w:rPr>
        <w:t xml:space="preserve"> Asimismo, </w:t>
      </w:r>
      <w:r w:rsidR="006A6DEE" w:rsidRPr="00E32D0E">
        <w:rPr>
          <w:color w:val="000000" w:themeColor="text1"/>
        </w:rPr>
        <w:t xml:space="preserve">ese personal </w:t>
      </w:r>
      <w:r w:rsidR="00554AAF" w:rsidRPr="00E32D0E">
        <w:rPr>
          <w:color w:val="000000" w:themeColor="text1"/>
        </w:rPr>
        <w:t>revisa cualquier negativa de acceso.</w:t>
      </w:r>
    </w:p>
    <w:p w:rsidR="007A3F20" w:rsidRPr="00E32D0E" w:rsidRDefault="007A3F20" w:rsidP="007A34EB">
      <w:pPr>
        <w:pStyle w:val="Prrafodelista"/>
        <w:numPr>
          <w:ilvl w:val="0"/>
          <w:numId w:val="28"/>
        </w:numPr>
        <w:spacing w:before="120" w:after="0" w:line="276" w:lineRule="auto"/>
        <w:rPr>
          <w:color w:val="000000" w:themeColor="text1"/>
        </w:rPr>
      </w:pPr>
      <w:r w:rsidRPr="00E32D0E">
        <w:rPr>
          <w:color w:val="000000" w:themeColor="text1"/>
        </w:rPr>
        <w:t>Tercer nivel:</w:t>
      </w:r>
      <w:r w:rsidR="00554AAF" w:rsidRPr="00E32D0E">
        <w:rPr>
          <w:color w:val="000000" w:themeColor="text1"/>
        </w:rPr>
        <w:t xml:space="preserve"> La conclusión de cualquier contrato final, así como cualquier decisión final de rechazo es revisada y aprobada por el </w:t>
      </w:r>
      <w:r w:rsidR="00A728D6" w:rsidRPr="00E32D0E">
        <w:rPr>
          <w:b/>
          <w:color w:val="000000" w:themeColor="text1"/>
          <w:sz w:val="20"/>
          <w:szCs w:val="20"/>
          <w:u w:color="0000CC"/>
        </w:rPr>
        <w:t>“CONFIDENCIAL POR LEY”</w:t>
      </w:r>
      <w:r w:rsidR="00554AAF" w:rsidRPr="00E32D0E">
        <w:rPr>
          <w:color w:val="000000" w:themeColor="text1"/>
        </w:rPr>
        <w:t>.</w:t>
      </w:r>
    </w:p>
    <w:p w:rsidR="00916185" w:rsidRPr="00E32D0E" w:rsidRDefault="00916185" w:rsidP="007A34EB">
      <w:pPr>
        <w:spacing w:before="120" w:after="0" w:line="276" w:lineRule="auto"/>
        <w:rPr>
          <w:color w:val="000000" w:themeColor="text1"/>
        </w:rPr>
      </w:pPr>
      <w:r w:rsidRPr="00E32D0E">
        <w:rPr>
          <w:color w:val="000000" w:themeColor="text1"/>
        </w:rPr>
        <w:t>En vista de lo anterior, se considera que las Partes han cumplido con lo requerido en el inciso vi. de la Condición de Reporte Inicial.</w:t>
      </w:r>
    </w:p>
    <w:p w:rsidR="00121EE0" w:rsidRPr="00E32D0E" w:rsidRDefault="000233DF" w:rsidP="007A34EB">
      <w:pPr>
        <w:spacing w:after="0" w:line="276" w:lineRule="auto"/>
        <w:rPr>
          <w:b/>
          <w:color w:val="000000" w:themeColor="text1"/>
        </w:rPr>
      </w:pPr>
      <w:bookmarkStart w:id="73" w:name="_Toc536788169"/>
      <w:r w:rsidRPr="00E32D0E">
        <w:rPr>
          <w:rStyle w:val="Ttulo4Car"/>
          <w:color w:val="000000" w:themeColor="text1"/>
        </w:rPr>
        <w:t xml:space="preserve">6.3.2. </w:t>
      </w:r>
      <w:r w:rsidR="00121EE0" w:rsidRPr="00E32D0E">
        <w:rPr>
          <w:rStyle w:val="Ttulo4Car"/>
          <w:color w:val="000000" w:themeColor="text1"/>
        </w:rPr>
        <w:t xml:space="preserve">Consideraciones </w:t>
      </w:r>
      <w:r w:rsidR="004F63C6" w:rsidRPr="00E32D0E">
        <w:rPr>
          <w:rStyle w:val="Ttulo4Car"/>
          <w:color w:val="000000" w:themeColor="text1"/>
        </w:rPr>
        <w:t xml:space="preserve">de las Partes </w:t>
      </w:r>
      <w:r w:rsidR="00121EE0" w:rsidRPr="00E32D0E">
        <w:rPr>
          <w:rStyle w:val="Ttulo4Car"/>
          <w:color w:val="000000" w:themeColor="text1"/>
        </w:rPr>
        <w:t xml:space="preserve">respecto a las </w:t>
      </w:r>
      <w:r w:rsidR="008C77FF" w:rsidRPr="00E32D0E">
        <w:rPr>
          <w:rStyle w:val="Ttulo4Car"/>
          <w:color w:val="000000" w:themeColor="text1"/>
        </w:rPr>
        <w:t>Lineamientos de Acceso</w:t>
      </w:r>
      <w:bookmarkEnd w:id="73"/>
      <w:r w:rsidR="008C77FF" w:rsidRPr="00E32D0E">
        <w:rPr>
          <w:b/>
          <w:color w:val="000000" w:themeColor="text1"/>
        </w:rPr>
        <w:t xml:space="preserve"> (por variaciones contractuales y negativas de Acceso relacionadas con Consideraciones Habituales en la Industria –Anexos 1, 2 y 3)</w:t>
      </w:r>
    </w:p>
    <w:p w:rsidR="00FC4AC1" w:rsidRPr="00E32D0E" w:rsidRDefault="00B027CD" w:rsidP="007A34EB">
      <w:pPr>
        <w:spacing w:after="0" w:line="276" w:lineRule="auto"/>
        <w:rPr>
          <w:color w:val="000000" w:themeColor="text1"/>
        </w:rPr>
      </w:pPr>
      <w:r w:rsidRPr="00E32D0E">
        <w:rPr>
          <w:color w:val="000000" w:themeColor="text1"/>
        </w:rPr>
        <w:t>L</w:t>
      </w:r>
      <w:r w:rsidR="00FC4AC1" w:rsidRPr="00E32D0E">
        <w:rPr>
          <w:color w:val="000000" w:themeColor="text1"/>
        </w:rPr>
        <w:t>os Lineamientos de Acceso diseñados por las Partes señalan</w:t>
      </w:r>
      <w:r w:rsidR="00CF15D9" w:rsidRPr="00E32D0E">
        <w:rPr>
          <w:color w:val="000000" w:themeColor="text1"/>
        </w:rPr>
        <w:t>:</w:t>
      </w:r>
    </w:p>
    <w:p w:rsidR="00FC4AC1" w:rsidRPr="00E32D0E" w:rsidRDefault="00A728D6" w:rsidP="007A34EB">
      <w:pPr>
        <w:spacing w:before="120" w:after="0" w:line="276" w:lineRule="auto"/>
        <w:ind w:left="708"/>
        <w:rPr>
          <w:color w:val="000000" w:themeColor="text1"/>
          <w:sz w:val="20"/>
          <w:szCs w:val="20"/>
        </w:rPr>
      </w:pPr>
      <w:r w:rsidRPr="00E32D0E">
        <w:rPr>
          <w:b/>
          <w:color w:val="000000" w:themeColor="text1"/>
          <w:sz w:val="20"/>
          <w:szCs w:val="20"/>
          <w:u w:color="0000CC"/>
        </w:rPr>
        <w:t>“CONFIDENCIAL POR LEY”</w:t>
      </w:r>
      <w:r w:rsidR="00FC4AC1" w:rsidRPr="00E32D0E">
        <w:rPr>
          <w:i/>
          <w:color w:val="000000" w:themeColor="text1"/>
          <w:sz w:val="20"/>
          <w:szCs w:val="20"/>
        </w:rPr>
        <w:t xml:space="preserve"> </w:t>
      </w:r>
      <w:r w:rsidR="00FC4AC1" w:rsidRPr="00E32D0E">
        <w:rPr>
          <w:color w:val="000000" w:themeColor="text1"/>
          <w:sz w:val="20"/>
          <w:szCs w:val="20"/>
        </w:rPr>
        <w:t>[Énfasis añadido].</w:t>
      </w:r>
    </w:p>
    <w:p w:rsidR="00FC4AC1" w:rsidRPr="00E32D0E" w:rsidRDefault="007C1DE3" w:rsidP="007A34EB">
      <w:pPr>
        <w:spacing w:before="120" w:after="0" w:line="276" w:lineRule="auto"/>
        <w:ind w:left="708"/>
        <w:rPr>
          <w:i/>
          <w:color w:val="000000" w:themeColor="text1"/>
          <w:sz w:val="20"/>
          <w:szCs w:val="20"/>
        </w:rPr>
      </w:pPr>
      <w:r w:rsidRPr="00E32D0E" w:rsidDel="007C1DE3">
        <w:rPr>
          <w:color w:val="000000" w:themeColor="text1"/>
        </w:rPr>
        <w:t xml:space="preserve"> </w:t>
      </w:r>
      <w:r w:rsidR="00A728D6" w:rsidRPr="00E32D0E">
        <w:rPr>
          <w:b/>
          <w:color w:val="000000" w:themeColor="text1"/>
          <w:sz w:val="20"/>
          <w:szCs w:val="20"/>
          <w:u w:color="0000CC"/>
        </w:rPr>
        <w:t>“CONFIDENCIAL POR LEY”</w:t>
      </w:r>
      <w:r w:rsidR="0008423E" w:rsidRPr="00E32D0E">
        <w:rPr>
          <w:color w:val="000000" w:themeColor="text1"/>
          <w:sz w:val="20"/>
          <w:szCs w:val="20"/>
        </w:rPr>
        <w:t xml:space="preserve"> </w:t>
      </w:r>
      <w:r w:rsidR="00FC4AC1" w:rsidRPr="00E32D0E">
        <w:rPr>
          <w:color w:val="000000" w:themeColor="text1"/>
          <w:sz w:val="20"/>
          <w:szCs w:val="20"/>
        </w:rPr>
        <w:t>[Énfasis añadido].</w:t>
      </w:r>
    </w:p>
    <w:p w:rsidR="00FC4AC1" w:rsidRPr="00E32D0E" w:rsidRDefault="00363D27" w:rsidP="007A34EB">
      <w:pPr>
        <w:spacing w:after="0" w:line="276" w:lineRule="auto"/>
        <w:rPr>
          <w:rFonts w:eastAsia="Calibri" w:cs="Times New Roman"/>
          <w:color w:val="000000" w:themeColor="text1"/>
        </w:rPr>
      </w:pPr>
      <w:r w:rsidRPr="00E32D0E">
        <w:rPr>
          <w:color w:val="000000" w:themeColor="text1"/>
        </w:rPr>
        <w:t xml:space="preserve">Respecto del contenido del </w:t>
      </w:r>
      <w:r w:rsidR="00FC4AC1" w:rsidRPr="00E32D0E">
        <w:rPr>
          <w:color w:val="000000" w:themeColor="text1"/>
        </w:rPr>
        <w:t xml:space="preserve"> Anexo 1, A</w:t>
      </w:r>
      <w:r w:rsidR="00C156D8" w:rsidRPr="00E32D0E">
        <w:rPr>
          <w:color w:val="000000" w:themeColor="text1"/>
        </w:rPr>
        <w:t xml:space="preserve">nexo 2 y Anexo 3, </w:t>
      </w:r>
      <w:r w:rsidRPr="00E32D0E">
        <w:rPr>
          <w:color w:val="000000" w:themeColor="text1"/>
        </w:rPr>
        <w:t xml:space="preserve">se </w:t>
      </w:r>
      <w:r w:rsidR="00595A4A" w:rsidRPr="00E32D0E">
        <w:rPr>
          <w:color w:val="000000" w:themeColor="text1"/>
        </w:rPr>
        <w:t>aclara</w:t>
      </w:r>
      <w:r w:rsidRPr="00E32D0E">
        <w:rPr>
          <w:color w:val="000000" w:themeColor="text1"/>
        </w:rPr>
        <w:t xml:space="preserve"> a las </w:t>
      </w:r>
      <w:r w:rsidR="00466379" w:rsidRPr="00E32D0E">
        <w:rPr>
          <w:color w:val="000000" w:themeColor="text1"/>
        </w:rPr>
        <w:t xml:space="preserve"> Partes</w:t>
      </w:r>
      <w:r w:rsidRPr="00E32D0E">
        <w:rPr>
          <w:color w:val="000000" w:themeColor="text1"/>
        </w:rPr>
        <w:t xml:space="preserve"> que si bien pueden instrumentar medios de control y verificación de cumplimiento propios</w:t>
      </w:r>
      <w:r w:rsidR="00466379" w:rsidRPr="00E32D0E">
        <w:rPr>
          <w:color w:val="000000" w:themeColor="text1"/>
        </w:rPr>
        <w:t xml:space="preserve">, </w:t>
      </w:r>
      <w:r w:rsidRPr="00E32D0E">
        <w:rPr>
          <w:color w:val="000000" w:themeColor="text1"/>
        </w:rPr>
        <w:t>es  a</w:t>
      </w:r>
      <w:r w:rsidR="00466379" w:rsidRPr="00E32D0E">
        <w:rPr>
          <w:color w:val="000000" w:themeColor="text1"/>
        </w:rPr>
        <w:t xml:space="preserve">l Instituto </w:t>
      </w:r>
      <w:r w:rsidRPr="00E32D0E">
        <w:rPr>
          <w:color w:val="000000" w:themeColor="text1"/>
        </w:rPr>
        <w:t xml:space="preserve">a </w:t>
      </w:r>
      <w:r w:rsidR="00466379" w:rsidRPr="00E32D0E">
        <w:rPr>
          <w:color w:val="000000" w:themeColor="text1"/>
        </w:rPr>
        <w:t>quien</w:t>
      </w:r>
      <w:r w:rsidRPr="00E32D0E">
        <w:rPr>
          <w:color w:val="000000" w:themeColor="text1"/>
        </w:rPr>
        <w:t xml:space="preserve"> corresponden las facultades de</w:t>
      </w:r>
      <w:r w:rsidR="00466379" w:rsidRPr="00E32D0E">
        <w:rPr>
          <w:color w:val="000000" w:themeColor="text1"/>
        </w:rPr>
        <w:t xml:space="preserve"> verificar </w:t>
      </w:r>
      <w:r w:rsidRPr="00E32D0E">
        <w:rPr>
          <w:color w:val="000000" w:themeColor="text1"/>
        </w:rPr>
        <w:t xml:space="preserve">y resolver sobre el cumplimiento de </w:t>
      </w:r>
      <w:r w:rsidR="00466379" w:rsidRPr="00E32D0E">
        <w:rPr>
          <w:rFonts w:eastAsia="Calibri" w:cs="Times New Roman"/>
          <w:color w:val="000000" w:themeColor="text1"/>
        </w:rPr>
        <w:t>las condiciones</w:t>
      </w:r>
      <w:r w:rsidRPr="00E32D0E">
        <w:rPr>
          <w:rFonts w:eastAsia="Calibri" w:cs="Times New Roman"/>
          <w:color w:val="000000" w:themeColor="text1"/>
        </w:rPr>
        <w:t xml:space="preserve"> impuestas en la Resolución para la atención de solicitudes de acceso, </w:t>
      </w:r>
      <w:r w:rsidR="00466379" w:rsidRPr="00E32D0E">
        <w:rPr>
          <w:rFonts w:eastAsia="Calibri" w:cs="Times New Roman"/>
          <w:color w:val="000000" w:themeColor="text1"/>
        </w:rPr>
        <w:t>lo que se realizará caso por caso.</w:t>
      </w:r>
    </w:p>
    <w:p w:rsidR="00466379" w:rsidRPr="00E32D0E" w:rsidRDefault="00466379" w:rsidP="007A34EB">
      <w:pPr>
        <w:spacing w:after="0" w:line="276" w:lineRule="auto"/>
        <w:rPr>
          <w:rFonts w:eastAsia="Calibri" w:cs="Times New Roman"/>
          <w:color w:val="000000" w:themeColor="text1"/>
        </w:rPr>
      </w:pPr>
      <w:r w:rsidRPr="00E32D0E">
        <w:rPr>
          <w:rFonts w:eastAsia="Calibri" w:cs="Times New Roman"/>
          <w:color w:val="000000" w:themeColor="text1"/>
        </w:rPr>
        <w:t xml:space="preserve">Lo anterior quedó de manifiesto </w:t>
      </w:r>
      <w:r w:rsidR="00FB0D07" w:rsidRPr="00E32D0E">
        <w:rPr>
          <w:rFonts w:eastAsia="Calibri" w:cs="Times New Roman"/>
          <w:color w:val="000000" w:themeColor="text1"/>
        </w:rPr>
        <w:t>en el an</w:t>
      </w:r>
      <w:r w:rsidR="00B7219D" w:rsidRPr="00E32D0E">
        <w:rPr>
          <w:rFonts w:eastAsia="Calibri" w:cs="Times New Roman"/>
          <w:color w:val="000000" w:themeColor="text1"/>
        </w:rPr>
        <w:t>álisis de la Propuesta de C</w:t>
      </w:r>
      <w:r w:rsidR="008C7405" w:rsidRPr="00E32D0E">
        <w:rPr>
          <w:rFonts w:eastAsia="Calibri" w:cs="Times New Roman"/>
          <w:color w:val="000000" w:themeColor="text1"/>
        </w:rPr>
        <w:t>ondiciones</w:t>
      </w:r>
      <w:r w:rsidR="00FB0D07" w:rsidRPr="00E32D0E">
        <w:rPr>
          <w:rFonts w:eastAsia="Calibri" w:cs="Times New Roman"/>
          <w:color w:val="000000" w:themeColor="text1"/>
        </w:rPr>
        <w:t xml:space="preserve">, en particular, </w:t>
      </w:r>
      <w:r w:rsidRPr="00E32D0E">
        <w:rPr>
          <w:rFonts w:eastAsia="Calibri" w:cs="Times New Roman"/>
          <w:color w:val="000000" w:themeColor="text1"/>
        </w:rPr>
        <w:t xml:space="preserve">en </w:t>
      </w:r>
      <w:r w:rsidR="008E379C" w:rsidRPr="00E32D0E">
        <w:rPr>
          <w:rFonts w:eastAsia="Calibri" w:cs="Times New Roman"/>
          <w:color w:val="000000" w:themeColor="text1"/>
        </w:rPr>
        <w:t>el punto 5 del numeral 9.1 de la Resolución, en donde, entre otras cosas, se señala que:</w:t>
      </w:r>
    </w:p>
    <w:p w:rsidR="00FB0D07" w:rsidRPr="00E32D0E" w:rsidRDefault="00FB0D07" w:rsidP="007A34EB">
      <w:pPr>
        <w:spacing w:before="120" w:after="0" w:line="276" w:lineRule="auto"/>
        <w:ind w:left="708"/>
        <w:rPr>
          <w:color w:val="000000" w:themeColor="text1"/>
          <w:sz w:val="20"/>
          <w:szCs w:val="20"/>
        </w:rPr>
      </w:pPr>
      <w:r w:rsidRPr="00E32D0E">
        <w:rPr>
          <w:i/>
          <w:color w:val="000000" w:themeColor="text1"/>
          <w:sz w:val="20"/>
          <w:szCs w:val="20"/>
        </w:rPr>
        <w:t>“</w:t>
      </w:r>
      <w:r w:rsidRPr="00E32D0E">
        <w:rPr>
          <w:color w:val="000000" w:themeColor="text1"/>
          <w:sz w:val="20"/>
          <w:szCs w:val="20"/>
        </w:rPr>
        <w:t>[…]</w:t>
      </w:r>
    </w:p>
    <w:p w:rsidR="00FB0D07" w:rsidRPr="00E32D0E" w:rsidRDefault="00FB0D07" w:rsidP="007A34EB">
      <w:pPr>
        <w:spacing w:before="120" w:after="0" w:line="276" w:lineRule="auto"/>
        <w:ind w:left="708"/>
        <w:rPr>
          <w:color w:val="000000" w:themeColor="text1"/>
          <w:sz w:val="20"/>
          <w:szCs w:val="20"/>
        </w:rPr>
      </w:pPr>
      <w:r w:rsidRPr="00E32D0E">
        <w:rPr>
          <w:i/>
          <w:color w:val="000000" w:themeColor="text1"/>
          <w:sz w:val="20"/>
          <w:szCs w:val="20"/>
        </w:rPr>
        <w:t xml:space="preserve">En el numeral 20 se propone la obligación de informar de los elementos o las variables que determinan los términos y las condiciones en los que Time Warner da acceso a la Programación de Video a los Operadores de STAR. Así, se tendrán como referente las condiciones prevalecientes antes de la Operación para, aunado a la información ex post a la que se refieren los numerales 21 y 28 de la Propuesta de Condiciones, puedan tenerse elementos para determinar si tras la Operación, esos términos y condiciones tienen un objeto o efecto anticompetitivo; o bien, si son consistentes con lo que ocurría antes de la Operación, para una implementación efectiva de lo propuesto en el numeral 19. </w:t>
      </w:r>
      <w:r w:rsidRPr="00E32D0E">
        <w:rPr>
          <w:color w:val="000000" w:themeColor="text1"/>
          <w:sz w:val="20"/>
          <w:szCs w:val="20"/>
        </w:rPr>
        <w:t>[…].</w:t>
      </w:r>
    </w:p>
    <w:p w:rsidR="00FB0D07" w:rsidRPr="00E32D0E" w:rsidRDefault="00FB0D07" w:rsidP="007A34EB">
      <w:pPr>
        <w:spacing w:before="120" w:after="0" w:line="276" w:lineRule="auto"/>
        <w:ind w:left="708"/>
        <w:rPr>
          <w:i/>
          <w:color w:val="000000" w:themeColor="text1"/>
          <w:sz w:val="20"/>
          <w:szCs w:val="20"/>
        </w:rPr>
      </w:pPr>
      <w:r w:rsidRPr="00E32D0E">
        <w:rPr>
          <w:b/>
          <w:i/>
          <w:color w:val="000000" w:themeColor="text1"/>
          <w:sz w:val="20"/>
          <w:szCs w:val="20"/>
        </w:rPr>
        <w:t>Respecto al informe al que se refiere el numeral 20 de la Propuesta de Condiciones de Condiciones</w:t>
      </w:r>
      <w:r w:rsidR="00BB2874" w:rsidRPr="00E32D0E">
        <w:rPr>
          <w:b/>
          <w:i/>
          <w:color w:val="000000" w:themeColor="text1"/>
          <w:sz w:val="20"/>
          <w:szCs w:val="20"/>
        </w:rPr>
        <w:t xml:space="preserve"> [sic]</w:t>
      </w:r>
      <w:r w:rsidRPr="00E32D0E">
        <w:rPr>
          <w:b/>
          <w:i/>
          <w:color w:val="000000" w:themeColor="text1"/>
          <w:sz w:val="20"/>
          <w:szCs w:val="20"/>
        </w:rPr>
        <w:t>, debe precisarse que la obligación de Grupo AT&amp;T y Time Warner es la de ofrecer toda la información y la documentación que explique y acredite cuáles son los elementos con base en los cuales se negocian las solicitudes de acceso a la Programación de Video. No obstante, corresponde a este Instituto establecer a partir de los elementos aportados por ellos, cuáles son los que tomará en consideración para los efectos previstos en la Medida 19, inciso e)</w:t>
      </w:r>
      <w:r w:rsidRPr="00E32D0E">
        <w:rPr>
          <w:i/>
          <w:color w:val="000000" w:themeColor="text1"/>
          <w:sz w:val="20"/>
          <w:szCs w:val="20"/>
        </w:rPr>
        <w:t>. El elemento que se adiciona constituye un elemento para facilitar la</w:t>
      </w:r>
      <w:r w:rsidRPr="00E32D0E">
        <w:rPr>
          <w:b/>
          <w:i/>
          <w:color w:val="000000" w:themeColor="text1"/>
          <w:sz w:val="20"/>
          <w:szCs w:val="20"/>
        </w:rPr>
        <w:t xml:space="preserve"> verificación ex post de las condiciones en las que haya atendido las solicitudes de acceso a la Programación de Video, lo que se realizará caso por caso</w:t>
      </w:r>
      <w:r w:rsidRPr="00E32D0E">
        <w:rPr>
          <w:i/>
          <w:color w:val="000000" w:themeColor="text1"/>
          <w:sz w:val="20"/>
          <w:szCs w:val="20"/>
        </w:rPr>
        <w:t xml:space="preserve"> </w:t>
      </w:r>
      <w:r w:rsidRPr="00E32D0E">
        <w:rPr>
          <w:color w:val="000000" w:themeColor="text1"/>
          <w:sz w:val="20"/>
          <w:szCs w:val="20"/>
        </w:rPr>
        <w:t>[…]</w:t>
      </w:r>
    </w:p>
    <w:p w:rsidR="008E379C" w:rsidRPr="00E32D0E" w:rsidRDefault="00FB0D07" w:rsidP="007A34EB">
      <w:pPr>
        <w:spacing w:before="120" w:after="0" w:line="276" w:lineRule="auto"/>
        <w:ind w:left="708"/>
        <w:rPr>
          <w:color w:val="000000" w:themeColor="text1"/>
          <w:sz w:val="20"/>
          <w:szCs w:val="20"/>
        </w:rPr>
      </w:pPr>
      <w:r w:rsidRPr="00E32D0E">
        <w:rPr>
          <w:color w:val="000000" w:themeColor="text1"/>
          <w:sz w:val="20"/>
          <w:szCs w:val="20"/>
        </w:rPr>
        <w:t>[…]</w:t>
      </w:r>
      <w:r w:rsidR="007C1DE3" w:rsidRPr="00E32D0E">
        <w:rPr>
          <w:color w:val="000000" w:themeColor="text1"/>
          <w:sz w:val="20"/>
          <w:szCs w:val="20"/>
        </w:rPr>
        <w:t>.</w:t>
      </w:r>
      <w:r w:rsidRPr="00E32D0E">
        <w:rPr>
          <w:i/>
          <w:color w:val="000000" w:themeColor="text1"/>
          <w:sz w:val="20"/>
          <w:szCs w:val="20"/>
        </w:rPr>
        <w:t xml:space="preserve">” </w:t>
      </w:r>
      <w:r w:rsidRPr="00E32D0E">
        <w:rPr>
          <w:color w:val="000000" w:themeColor="text1"/>
          <w:sz w:val="20"/>
          <w:szCs w:val="20"/>
        </w:rPr>
        <w:t>(</w:t>
      </w:r>
      <w:r w:rsidR="007C1DE3" w:rsidRPr="00E32D0E">
        <w:rPr>
          <w:color w:val="000000" w:themeColor="text1"/>
          <w:sz w:val="20"/>
          <w:szCs w:val="20"/>
        </w:rPr>
        <w:t xml:space="preserve">Énfasis </w:t>
      </w:r>
      <w:r w:rsidRPr="00E32D0E">
        <w:rPr>
          <w:color w:val="000000" w:themeColor="text1"/>
          <w:sz w:val="20"/>
          <w:szCs w:val="20"/>
        </w:rPr>
        <w:t>añadido)</w:t>
      </w:r>
    </w:p>
    <w:p w:rsidR="00595A4A" w:rsidRPr="00E32D0E" w:rsidRDefault="00595A4A" w:rsidP="007A34EB">
      <w:pPr>
        <w:pStyle w:val="Ttulo4"/>
        <w:spacing w:after="0"/>
        <w:rPr>
          <w:color w:val="000000" w:themeColor="text1"/>
        </w:rPr>
      </w:pPr>
      <w:bookmarkStart w:id="74" w:name="_Toc536788170"/>
      <w:r w:rsidRPr="00E32D0E">
        <w:rPr>
          <w:color w:val="000000" w:themeColor="text1"/>
        </w:rPr>
        <w:t>6.3.3. Modificaciones necesarias para tener por cumplida la Condición impuesta en el numeral 20 inciso vi.</w:t>
      </w:r>
      <w:bookmarkEnd w:id="74"/>
    </w:p>
    <w:p w:rsidR="00AF4279" w:rsidRPr="00E32D0E" w:rsidRDefault="00595A4A" w:rsidP="007A34EB">
      <w:pPr>
        <w:spacing w:after="0" w:line="276" w:lineRule="auto"/>
        <w:rPr>
          <w:color w:val="000000" w:themeColor="text1"/>
        </w:rPr>
      </w:pPr>
      <w:r w:rsidRPr="00E32D0E">
        <w:rPr>
          <w:color w:val="000000" w:themeColor="text1"/>
        </w:rPr>
        <w:t xml:space="preserve">Para tener por cumplida esta Condición, las Partes deberán modificar </w:t>
      </w:r>
      <w:r w:rsidR="00AF4279" w:rsidRPr="00E32D0E">
        <w:rPr>
          <w:color w:val="000000" w:themeColor="text1"/>
        </w:rPr>
        <w:t xml:space="preserve">el </w:t>
      </w:r>
      <w:r w:rsidRPr="00E32D0E">
        <w:rPr>
          <w:color w:val="000000" w:themeColor="text1"/>
        </w:rPr>
        <w:t xml:space="preserve">contenido del </w:t>
      </w:r>
      <w:r w:rsidR="00AF4279" w:rsidRPr="00E32D0E">
        <w:rPr>
          <w:color w:val="000000" w:themeColor="text1"/>
        </w:rPr>
        <w:t xml:space="preserve">Anexo 3 </w:t>
      </w:r>
      <w:r w:rsidRPr="00E32D0E">
        <w:rPr>
          <w:color w:val="000000" w:themeColor="text1"/>
        </w:rPr>
        <w:t>propuesto</w:t>
      </w:r>
      <w:r w:rsidR="00AF4279" w:rsidRPr="00E32D0E">
        <w:rPr>
          <w:color w:val="000000" w:themeColor="text1"/>
        </w:rPr>
        <w:t>,</w:t>
      </w:r>
      <w:r w:rsidR="00F84271" w:rsidRPr="00E32D0E">
        <w:rPr>
          <w:color w:val="000000" w:themeColor="text1"/>
        </w:rPr>
        <w:t xml:space="preserve"> en lo referente </w:t>
      </w:r>
      <w:r w:rsidR="00AF4279" w:rsidRPr="00E32D0E">
        <w:rPr>
          <w:color w:val="000000" w:themeColor="text1"/>
        </w:rPr>
        <w:t xml:space="preserve">a </w:t>
      </w:r>
      <w:r w:rsidR="00F84271" w:rsidRPr="00E32D0E">
        <w:rPr>
          <w:color w:val="000000" w:themeColor="text1"/>
        </w:rPr>
        <w:t xml:space="preserve">los casos de </w:t>
      </w:r>
      <w:r w:rsidR="007C1DE3" w:rsidRPr="00E32D0E">
        <w:rPr>
          <w:color w:val="000000" w:themeColor="text1"/>
        </w:rPr>
        <w:t xml:space="preserve">posibles </w:t>
      </w:r>
      <w:r w:rsidR="00AF4279" w:rsidRPr="00E32D0E">
        <w:rPr>
          <w:color w:val="000000" w:themeColor="text1"/>
        </w:rPr>
        <w:t>negativas de acceso</w:t>
      </w:r>
      <w:r w:rsidR="005D7EC9" w:rsidRPr="00E32D0E">
        <w:rPr>
          <w:color w:val="000000" w:themeColor="text1"/>
        </w:rPr>
        <w:t xml:space="preserve"> a su Programación de Video,</w:t>
      </w:r>
      <w:r w:rsidR="00AF4279" w:rsidRPr="00E32D0E">
        <w:rPr>
          <w:color w:val="000000" w:themeColor="text1"/>
        </w:rPr>
        <w:t xml:space="preserve"> </w:t>
      </w:r>
      <w:r w:rsidR="00F84271" w:rsidRPr="00E32D0E">
        <w:rPr>
          <w:color w:val="000000" w:themeColor="text1"/>
        </w:rPr>
        <w:t>para incorporar las siguientes precisiones</w:t>
      </w:r>
      <w:r w:rsidR="00AF4279" w:rsidRPr="00E32D0E">
        <w:rPr>
          <w:color w:val="000000" w:themeColor="text1"/>
        </w:rPr>
        <w:t>:</w:t>
      </w:r>
    </w:p>
    <w:p w:rsidR="00683A54" w:rsidRPr="00E32D0E" w:rsidRDefault="005D7EC9" w:rsidP="007A34EB">
      <w:pPr>
        <w:pStyle w:val="Prrafodelista"/>
        <w:numPr>
          <w:ilvl w:val="0"/>
          <w:numId w:val="58"/>
        </w:numPr>
        <w:spacing w:before="120" w:after="0" w:line="276" w:lineRule="auto"/>
        <w:ind w:left="714" w:hanging="357"/>
        <w:contextualSpacing w:val="0"/>
        <w:rPr>
          <w:color w:val="000000" w:themeColor="text1"/>
        </w:rPr>
      </w:pPr>
      <w:r w:rsidRPr="00E32D0E">
        <w:rPr>
          <w:color w:val="000000" w:themeColor="text1"/>
        </w:rPr>
        <w:t xml:space="preserve">Las Partes </w:t>
      </w:r>
      <w:r w:rsidR="007C1DE3" w:rsidRPr="00E32D0E">
        <w:rPr>
          <w:color w:val="000000" w:themeColor="text1"/>
        </w:rPr>
        <w:t xml:space="preserve">deben ser claras y precisas sobre con qué elementos y de qué forma verificarán si los Operadores STAR </w:t>
      </w:r>
      <w:r w:rsidR="00A728D6" w:rsidRPr="00E32D0E">
        <w:rPr>
          <w:b/>
          <w:color w:val="000000" w:themeColor="text1"/>
          <w:sz w:val="20"/>
          <w:szCs w:val="20"/>
          <w:u w:color="0000CC"/>
        </w:rPr>
        <w:t>“CONFIDENCIAL POR LEY”</w:t>
      </w:r>
      <w:r w:rsidR="00683A54" w:rsidRPr="00E32D0E">
        <w:rPr>
          <w:color w:val="000000" w:themeColor="text1"/>
        </w:rPr>
        <w:t>.</w:t>
      </w:r>
    </w:p>
    <w:p w:rsidR="00C525E8" w:rsidRPr="00E32D0E" w:rsidRDefault="007C1DE3" w:rsidP="007A34EB">
      <w:pPr>
        <w:pStyle w:val="Prrafodelista"/>
        <w:numPr>
          <w:ilvl w:val="0"/>
          <w:numId w:val="58"/>
        </w:numPr>
        <w:spacing w:before="120" w:after="0" w:line="276" w:lineRule="auto"/>
        <w:ind w:left="714" w:hanging="357"/>
        <w:contextualSpacing w:val="0"/>
        <w:rPr>
          <w:color w:val="000000" w:themeColor="text1"/>
        </w:rPr>
      </w:pPr>
      <w:r w:rsidRPr="00E32D0E">
        <w:rPr>
          <w:color w:val="000000" w:themeColor="text1"/>
        </w:rPr>
        <w:t>Aquellas que</w:t>
      </w:r>
      <w:r w:rsidR="000334A7" w:rsidRPr="00E32D0E">
        <w:rPr>
          <w:color w:val="000000" w:themeColor="text1"/>
        </w:rPr>
        <w:t xml:space="preserve"> ocurran </w:t>
      </w:r>
      <w:r w:rsidR="00A728D6" w:rsidRPr="00E32D0E">
        <w:rPr>
          <w:b/>
          <w:color w:val="000000" w:themeColor="text1"/>
          <w:sz w:val="20"/>
          <w:szCs w:val="20"/>
          <w:u w:color="0000CC"/>
        </w:rPr>
        <w:t>“CONFIDENCIAL POR LEY”</w:t>
      </w:r>
      <w:r w:rsidR="0008423E" w:rsidRPr="00E32D0E">
        <w:rPr>
          <w:color w:val="000000" w:themeColor="text1"/>
          <w:sz w:val="20"/>
          <w:szCs w:val="20"/>
        </w:rPr>
        <w:t>,</w:t>
      </w:r>
      <w:r w:rsidR="000334A7" w:rsidRPr="00E32D0E">
        <w:rPr>
          <w:color w:val="000000" w:themeColor="text1"/>
        </w:rPr>
        <w:t xml:space="preserve"> </w:t>
      </w:r>
      <w:r w:rsidR="003A1E7E" w:rsidRPr="00E32D0E">
        <w:rPr>
          <w:color w:val="000000" w:themeColor="text1"/>
        </w:rPr>
        <w:t xml:space="preserve">en términos de lo señalado en el punto c. del numeral 19. de las Condiciones, las Partes </w:t>
      </w:r>
      <w:r w:rsidR="00F120CE" w:rsidRPr="00E32D0E">
        <w:rPr>
          <w:color w:val="000000" w:themeColor="text1"/>
        </w:rPr>
        <w:t xml:space="preserve">deberán comprobar el haber </w:t>
      </w:r>
      <w:r w:rsidR="003A1E7E" w:rsidRPr="00E32D0E">
        <w:rPr>
          <w:color w:val="000000" w:themeColor="text1"/>
        </w:rPr>
        <w:t>ofrecido</w:t>
      </w:r>
      <w:r w:rsidR="00F120CE" w:rsidRPr="00E32D0E">
        <w:rPr>
          <w:color w:val="000000" w:themeColor="text1"/>
        </w:rPr>
        <w:t xml:space="preserve">, en el curso de las negociaciones, términos y </w:t>
      </w:r>
      <w:r w:rsidR="003A1E7E" w:rsidRPr="00E32D0E">
        <w:rPr>
          <w:color w:val="000000" w:themeColor="text1"/>
        </w:rPr>
        <w:t xml:space="preserve">condiciones comparables a </w:t>
      </w:r>
      <w:r w:rsidR="00F120CE" w:rsidRPr="00E32D0E">
        <w:rPr>
          <w:color w:val="000000" w:themeColor="text1"/>
        </w:rPr>
        <w:t xml:space="preserve">los ofrecidos a </w:t>
      </w:r>
      <w:r w:rsidR="003A1E7E" w:rsidRPr="00E32D0E">
        <w:rPr>
          <w:color w:val="000000" w:themeColor="text1"/>
        </w:rPr>
        <w:t>otros Operadores STAR</w:t>
      </w:r>
      <w:r w:rsidR="00F120CE" w:rsidRPr="00E32D0E">
        <w:rPr>
          <w:color w:val="000000" w:themeColor="text1"/>
        </w:rPr>
        <w:t xml:space="preserve"> en condiciones similares</w:t>
      </w:r>
      <w:r w:rsidR="003A1E7E" w:rsidRPr="00E32D0E">
        <w:rPr>
          <w:color w:val="000000" w:themeColor="text1"/>
        </w:rPr>
        <w:t>.</w:t>
      </w:r>
    </w:p>
    <w:p w:rsidR="00683A54" w:rsidRPr="00E32D0E" w:rsidRDefault="00A728D6" w:rsidP="007A34EB">
      <w:pPr>
        <w:pStyle w:val="Prrafodelista"/>
        <w:numPr>
          <w:ilvl w:val="0"/>
          <w:numId w:val="58"/>
        </w:numPr>
        <w:spacing w:before="120" w:after="0" w:line="276" w:lineRule="auto"/>
        <w:ind w:left="714" w:hanging="357"/>
        <w:contextualSpacing w:val="0"/>
        <w:rPr>
          <w:color w:val="000000" w:themeColor="text1"/>
        </w:rPr>
      </w:pPr>
      <w:r w:rsidRPr="00E32D0E">
        <w:rPr>
          <w:b/>
          <w:color w:val="000000" w:themeColor="text1"/>
          <w:sz w:val="20"/>
          <w:szCs w:val="20"/>
          <w:u w:color="0000CC"/>
        </w:rPr>
        <w:t>“CONFIDENCIAL POR LEY”</w:t>
      </w:r>
      <w:r w:rsidR="00C525E8" w:rsidRPr="00E32D0E">
        <w:rPr>
          <w:color w:val="000000" w:themeColor="text1"/>
        </w:rPr>
        <w:t xml:space="preserve">. Lo anterior, </w:t>
      </w:r>
      <w:r w:rsidR="0056032A" w:rsidRPr="00E32D0E">
        <w:rPr>
          <w:color w:val="000000" w:themeColor="text1"/>
        </w:rPr>
        <w:t xml:space="preserve">para dar cumplimiento a lo dispuesto en </w:t>
      </w:r>
      <w:r w:rsidR="00C525E8" w:rsidRPr="00E32D0E">
        <w:rPr>
          <w:color w:val="000000" w:themeColor="text1"/>
        </w:rPr>
        <w:t>el inciso (i) del punto d. del Numeral 19 de las Condiciones</w:t>
      </w:r>
      <w:r w:rsidR="0056032A" w:rsidRPr="00E32D0E">
        <w:rPr>
          <w:color w:val="000000" w:themeColor="text1"/>
        </w:rPr>
        <w:t xml:space="preserve">. Esa </w:t>
      </w:r>
      <w:r w:rsidR="00C525E8" w:rsidRPr="00E32D0E">
        <w:rPr>
          <w:color w:val="000000" w:themeColor="text1"/>
        </w:rPr>
        <w:t xml:space="preserve">información </w:t>
      </w:r>
      <w:r w:rsidR="0056032A" w:rsidRPr="00E32D0E">
        <w:rPr>
          <w:color w:val="000000" w:themeColor="text1"/>
        </w:rPr>
        <w:t xml:space="preserve">y documentación deberá </w:t>
      </w:r>
      <w:r w:rsidR="00C40374" w:rsidRPr="00E32D0E">
        <w:rPr>
          <w:color w:val="000000" w:themeColor="text1"/>
        </w:rPr>
        <w:t>ser</w:t>
      </w:r>
      <w:r w:rsidR="0056032A" w:rsidRPr="00E32D0E">
        <w:rPr>
          <w:color w:val="000000" w:themeColor="text1"/>
        </w:rPr>
        <w:t xml:space="preserve"> presentada </w:t>
      </w:r>
      <w:r w:rsidR="00C40374" w:rsidRPr="00E32D0E">
        <w:rPr>
          <w:color w:val="000000" w:themeColor="text1"/>
        </w:rPr>
        <w:t>al Instituto</w:t>
      </w:r>
      <w:r w:rsidR="00C525E8" w:rsidRPr="00E32D0E">
        <w:rPr>
          <w:color w:val="000000" w:themeColor="text1"/>
        </w:rPr>
        <w:t xml:space="preserve"> </w:t>
      </w:r>
      <w:r w:rsidR="00040A25" w:rsidRPr="00E32D0E">
        <w:rPr>
          <w:color w:val="000000" w:themeColor="text1"/>
        </w:rPr>
        <w:t xml:space="preserve">a partir del </w:t>
      </w:r>
      <w:r w:rsidR="00C525E8" w:rsidRPr="00E32D0E">
        <w:rPr>
          <w:color w:val="000000" w:themeColor="text1"/>
        </w:rPr>
        <w:t>mecanismo de repor</w:t>
      </w:r>
      <w:r w:rsidR="00040A25" w:rsidRPr="00E32D0E">
        <w:rPr>
          <w:color w:val="000000" w:themeColor="text1"/>
        </w:rPr>
        <w:t>te</w:t>
      </w:r>
      <w:r w:rsidR="0056032A" w:rsidRPr="00E32D0E">
        <w:rPr>
          <w:color w:val="000000" w:themeColor="text1"/>
        </w:rPr>
        <w:t xml:space="preserve">s semestrales establecido </w:t>
      </w:r>
      <w:r w:rsidR="00C525E8" w:rsidRPr="00E32D0E">
        <w:rPr>
          <w:color w:val="000000" w:themeColor="text1"/>
        </w:rPr>
        <w:t xml:space="preserve">en el numeral 21 de las Condiciones. </w:t>
      </w:r>
    </w:p>
    <w:p w:rsidR="00C32540" w:rsidRPr="00E32D0E" w:rsidRDefault="00C32540" w:rsidP="007A34EB">
      <w:pPr>
        <w:spacing w:before="120" w:after="0" w:line="276" w:lineRule="auto"/>
        <w:rPr>
          <w:color w:val="000000" w:themeColor="text1"/>
        </w:rPr>
      </w:pPr>
      <w:r w:rsidRPr="00E32D0E">
        <w:rPr>
          <w:color w:val="000000" w:themeColor="text1"/>
        </w:rPr>
        <w:t xml:space="preserve">El numeral 20 inciso i. de la Resolución establece que, en caso de que el Informe no contenga los elementos necesarios para analizar y evaluar los términos y condiciones de acceso a la Programación de Video, el Pleno del Instituto determinará lo conducente. </w:t>
      </w:r>
    </w:p>
    <w:p w:rsidR="00C32540" w:rsidRPr="00E32D0E" w:rsidRDefault="00C32540" w:rsidP="007A34EB">
      <w:pPr>
        <w:spacing w:before="120" w:after="0" w:line="276" w:lineRule="auto"/>
        <w:rPr>
          <w:color w:val="000000" w:themeColor="text1"/>
        </w:rPr>
      </w:pPr>
      <w:r w:rsidRPr="00E32D0E">
        <w:rPr>
          <w:color w:val="000000" w:themeColor="text1"/>
        </w:rPr>
        <w:t>Toda vez que las Partes sí presentaron los elementos</w:t>
      </w:r>
      <w:r w:rsidR="002B0DBC" w:rsidRPr="00E32D0E">
        <w:rPr>
          <w:color w:val="000000" w:themeColor="text1"/>
        </w:rPr>
        <w:t xml:space="preserve"> requeridos</w:t>
      </w:r>
      <w:r w:rsidRPr="00E32D0E">
        <w:rPr>
          <w:color w:val="000000" w:themeColor="text1"/>
        </w:rPr>
        <w:t xml:space="preserve">, pero es necesario hacer precisiones para que resulten idóneos para el cumplimiento de la Condición 20 vi, se determina razonable y proporcional ordenar a las Partes que realicen las modificaciones necesarias para atender estas precisiones dentro de un plazo determinado. </w:t>
      </w:r>
    </w:p>
    <w:p w:rsidR="00442BF1" w:rsidRPr="00E32D0E" w:rsidRDefault="00F84271" w:rsidP="007A34EB">
      <w:pPr>
        <w:spacing w:after="0" w:line="276" w:lineRule="auto"/>
        <w:rPr>
          <w:b/>
          <w:color w:val="000000" w:themeColor="text1"/>
        </w:rPr>
      </w:pPr>
      <w:bookmarkStart w:id="75" w:name="_Toc536788171"/>
      <w:r w:rsidRPr="00E32D0E">
        <w:rPr>
          <w:rStyle w:val="Ttulo4Car"/>
          <w:color w:val="000000" w:themeColor="text1"/>
        </w:rPr>
        <w:t xml:space="preserve">6.4. </w:t>
      </w:r>
      <w:r w:rsidR="00442BF1" w:rsidRPr="00E32D0E">
        <w:rPr>
          <w:rStyle w:val="Ttulo4Car"/>
          <w:color w:val="000000" w:themeColor="text1"/>
        </w:rPr>
        <w:t>Cumplimiento del inciso vi. de la Condición de Reporte Inicial</w:t>
      </w:r>
      <w:bookmarkEnd w:id="75"/>
      <w:r w:rsidR="00442BF1" w:rsidRPr="00E32D0E">
        <w:rPr>
          <w:b/>
          <w:color w:val="000000" w:themeColor="text1"/>
        </w:rPr>
        <w:t xml:space="preserve"> (Notificación a los Operadores STAR</w:t>
      </w:r>
      <w:r w:rsidR="00273C6F" w:rsidRPr="00E32D0E">
        <w:rPr>
          <w:b/>
          <w:color w:val="000000" w:themeColor="text1"/>
        </w:rPr>
        <w:t>)</w:t>
      </w:r>
    </w:p>
    <w:p w:rsidR="008C7405" w:rsidRPr="00E32D0E" w:rsidRDefault="008C7405" w:rsidP="007A34EB">
      <w:pPr>
        <w:spacing w:before="120" w:after="0" w:line="276" w:lineRule="auto"/>
        <w:ind w:right="48"/>
        <w:rPr>
          <w:color w:val="000000" w:themeColor="text1"/>
        </w:rPr>
      </w:pPr>
      <w:r w:rsidRPr="00E32D0E">
        <w:rPr>
          <w:color w:val="000000" w:themeColor="text1"/>
        </w:rPr>
        <w:t xml:space="preserve">Finalmente, las Partes presentaron </w:t>
      </w:r>
      <w:r w:rsidR="00363D27" w:rsidRPr="00E32D0E">
        <w:rPr>
          <w:color w:val="000000" w:themeColor="text1"/>
        </w:rPr>
        <w:t>una propuesta de formato para implementar la medida de protecci</w:t>
      </w:r>
      <w:r w:rsidR="00B225C8" w:rsidRPr="00E32D0E">
        <w:rPr>
          <w:color w:val="000000" w:themeColor="text1"/>
        </w:rPr>
        <w:t xml:space="preserve">ón prevista en el </w:t>
      </w:r>
      <w:r w:rsidR="001A5300" w:rsidRPr="00E32D0E">
        <w:rPr>
          <w:color w:val="000000" w:themeColor="text1"/>
        </w:rPr>
        <w:t xml:space="preserve">numeral 19 </w:t>
      </w:r>
      <w:r w:rsidR="00B225C8" w:rsidRPr="00E32D0E">
        <w:rPr>
          <w:color w:val="000000" w:themeColor="text1"/>
        </w:rPr>
        <w:t>inciso d</w:t>
      </w:r>
      <w:r w:rsidR="001A5300" w:rsidRPr="00E32D0E">
        <w:rPr>
          <w:color w:val="000000" w:themeColor="text1"/>
        </w:rPr>
        <w:t>(ii)</w:t>
      </w:r>
      <w:r w:rsidR="00B225C8" w:rsidRPr="00E32D0E">
        <w:rPr>
          <w:color w:val="000000" w:themeColor="text1"/>
        </w:rPr>
        <w:t xml:space="preserve">, consistente en </w:t>
      </w:r>
      <w:r w:rsidR="001A5300" w:rsidRPr="00E32D0E">
        <w:rPr>
          <w:color w:val="000000" w:themeColor="text1"/>
        </w:rPr>
        <w:t xml:space="preserve">hacer del conocimiento de los </w:t>
      </w:r>
      <w:r w:rsidR="00D616F3" w:rsidRPr="00E32D0E">
        <w:rPr>
          <w:color w:val="000000" w:themeColor="text1"/>
        </w:rPr>
        <w:t>Operadores STAR al principio de las negociaciones para un nuevo contrato de Programación de Video o una renovación de contrato</w:t>
      </w:r>
      <w:r w:rsidR="001A5300" w:rsidRPr="00E32D0E">
        <w:rPr>
          <w:color w:val="000000" w:themeColor="text1"/>
        </w:rPr>
        <w:t>, que se encuentra en posibilidad de acudir a la UCE, en caso de que considere haber recibido una oferta en condiciones que tengan por objeto o efecto establecer una barrera a la entrada; impedirle el acceso al mercado relevante o mercados relacionados; o desplazarle del mercado relevante</w:t>
      </w:r>
      <w:r w:rsidR="00D616F3" w:rsidRPr="00E32D0E">
        <w:rPr>
          <w:color w:val="000000" w:themeColor="text1"/>
        </w:rPr>
        <w:t xml:space="preserve">. </w:t>
      </w:r>
      <w:r w:rsidR="001A5300" w:rsidRPr="00E32D0E">
        <w:rPr>
          <w:color w:val="000000" w:themeColor="text1"/>
        </w:rPr>
        <w:t xml:space="preserve">El contenido del formato propuesto </w:t>
      </w:r>
      <w:r w:rsidR="00D616F3" w:rsidRPr="00E32D0E">
        <w:rPr>
          <w:color w:val="000000" w:themeColor="text1"/>
        </w:rPr>
        <w:t>se transcribe a continuación:</w:t>
      </w:r>
    </w:p>
    <w:p w:rsidR="00A22DEE" w:rsidRPr="00E32D0E" w:rsidRDefault="00A22DEE" w:rsidP="007A34EB">
      <w:pPr>
        <w:spacing w:before="120" w:after="0" w:line="276" w:lineRule="auto"/>
        <w:ind w:left="709"/>
        <w:jc w:val="center"/>
        <w:rPr>
          <w:b/>
          <w:i/>
          <w:color w:val="000000" w:themeColor="text1"/>
          <w:sz w:val="20"/>
          <w:szCs w:val="20"/>
        </w:rPr>
      </w:pPr>
      <w:r w:rsidRPr="00E32D0E">
        <w:rPr>
          <w:i/>
          <w:color w:val="000000" w:themeColor="text1"/>
          <w:sz w:val="20"/>
          <w:szCs w:val="20"/>
        </w:rPr>
        <w:t>“</w:t>
      </w:r>
      <w:r w:rsidRPr="00E32D0E">
        <w:rPr>
          <w:b/>
          <w:i/>
          <w:color w:val="000000" w:themeColor="text1"/>
          <w:sz w:val="20"/>
          <w:szCs w:val="20"/>
        </w:rPr>
        <w:t>Notificación a los Operadores STAR en México sobre las Condiciones y Recurso a través de la Unidad de Competencia Económica del IFT</w:t>
      </w:r>
    </w:p>
    <w:p w:rsidR="00A22DEE" w:rsidRPr="00E32D0E" w:rsidRDefault="00A22DEE" w:rsidP="007A34EB">
      <w:pPr>
        <w:spacing w:before="120" w:after="0" w:line="276" w:lineRule="auto"/>
        <w:ind w:left="709"/>
        <w:rPr>
          <w:i/>
          <w:color w:val="000000" w:themeColor="text1"/>
          <w:sz w:val="20"/>
          <w:szCs w:val="20"/>
        </w:rPr>
      </w:pPr>
      <w:r w:rsidRPr="00E32D0E">
        <w:rPr>
          <w:i/>
          <w:color w:val="000000" w:themeColor="text1"/>
          <w:sz w:val="20"/>
          <w:szCs w:val="20"/>
        </w:rPr>
        <w:t>Estimado [#]:</w:t>
      </w:r>
    </w:p>
    <w:p w:rsidR="00A22DEE" w:rsidRPr="00E32D0E" w:rsidRDefault="00A22DEE" w:rsidP="007A34EB">
      <w:pPr>
        <w:spacing w:before="120" w:after="0" w:line="276" w:lineRule="auto"/>
        <w:ind w:left="709"/>
        <w:rPr>
          <w:i/>
          <w:color w:val="000000" w:themeColor="text1"/>
          <w:sz w:val="20"/>
          <w:szCs w:val="20"/>
        </w:rPr>
      </w:pPr>
      <w:r w:rsidRPr="00E32D0E">
        <w:rPr>
          <w:i/>
          <w:color w:val="000000" w:themeColor="text1"/>
          <w:sz w:val="20"/>
          <w:szCs w:val="20"/>
        </w:rPr>
        <w:t>Como sabrá, el 14 de junio de 2014 AT&amp;T Inc. (“</w:t>
      </w:r>
      <w:r w:rsidRPr="00E32D0E">
        <w:rPr>
          <w:b/>
          <w:i/>
          <w:color w:val="000000" w:themeColor="text1"/>
          <w:sz w:val="20"/>
          <w:szCs w:val="20"/>
        </w:rPr>
        <w:t>AT&amp;T</w:t>
      </w:r>
      <w:r w:rsidRPr="00E32D0E">
        <w:rPr>
          <w:i/>
          <w:color w:val="000000" w:themeColor="text1"/>
          <w:sz w:val="20"/>
          <w:szCs w:val="20"/>
        </w:rPr>
        <w:t>”) cerró la adquisición de Time Warner Inc. (“</w:t>
      </w:r>
      <w:r w:rsidRPr="00E32D0E">
        <w:rPr>
          <w:b/>
          <w:i/>
          <w:color w:val="000000" w:themeColor="text1"/>
          <w:sz w:val="20"/>
          <w:szCs w:val="20"/>
        </w:rPr>
        <w:t>Time Warner</w:t>
      </w:r>
      <w:r w:rsidRPr="00E32D0E">
        <w:rPr>
          <w:i/>
          <w:color w:val="000000" w:themeColor="text1"/>
          <w:sz w:val="20"/>
          <w:szCs w:val="20"/>
        </w:rPr>
        <w:t>”) (en conjunto “</w:t>
      </w:r>
      <w:r w:rsidRPr="00E32D0E">
        <w:rPr>
          <w:b/>
          <w:i/>
          <w:color w:val="000000" w:themeColor="text1"/>
          <w:sz w:val="20"/>
          <w:szCs w:val="20"/>
        </w:rPr>
        <w:t>Grupo AT&amp;T</w:t>
      </w:r>
      <w:r w:rsidRPr="00E32D0E">
        <w:rPr>
          <w:i/>
          <w:color w:val="000000" w:themeColor="text1"/>
          <w:sz w:val="20"/>
          <w:szCs w:val="20"/>
        </w:rPr>
        <w:t>”). Creemos firmemente que la concentración de AT&amp;T y Time Warner es pro-competitiva. Grupo AT&amp;T se compromete a preservar el entorno competitivo y operar en el mercado de una manera no discriminatoria.</w:t>
      </w:r>
    </w:p>
    <w:p w:rsidR="00A22DEE" w:rsidRPr="00E32D0E" w:rsidRDefault="00A22DEE" w:rsidP="007A34EB">
      <w:pPr>
        <w:spacing w:before="120" w:after="0" w:line="276" w:lineRule="auto"/>
        <w:ind w:left="709"/>
        <w:rPr>
          <w:i/>
          <w:color w:val="000000" w:themeColor="text1"/>
          <w:sz w:val="20"/>
          <w:szCs w:val="20"/>
        </w:rPr>
      </w:pPr>
      <w:r w:rsidRPr="00E32D0E">
        <w:rPr>
          <w:i/>
          <w:color w:val="000000" w:themeColor="text1"/>
          <w:sz w:val="20"/>
          <w:szCs w:val="20"/>
        </w:rPr>
        <w:t>El Cierre de la adquisición estuvo sujeto a la aprobación de diversas autoridades de competencia de todo el mundo, incluido el regulador de telecomunicaciones en México, el Instituto Federal de Telecomunicaciones (“</w:t>
      </w:r>
      <w:r w:rsidRPr="00E32D0E">
        <w:rPr>
          <w:b/>
          <w:i/>
          <w:color w:val="000000" w:themeColor="text1"/>
          <w:sz w:val="20"/>
          <w:szCs w:val="20"/>
        </w:rPr>
        <w:t>Instituto</w:t>
      </w:r>
      <w:r w:rsidRPr="00E32D0E">
        <w:rPr>
          <w:i/>
          <w:color w:val="000000" w:themeColor="text1"/>
          <w:sz w:val="20"/>
          <w:szCs w:val="20"/>
        </w:rPr>
        <w:t>”). El Grupo AT&amp;T ofreció ciertos compromisos al Instituto como condiciones para la aprobación del Instituto (“</w:t>
      </w:r>
      <w:r w:rsidRPr="00E32D0E">
        <w:rPr>
          <w:b/>
          <w:i/>
          <w:color w:val="000000" w:themeColor="text1"/>
          <w:sz w:val="20"/>
          <w:szCs w:val="20"/>
        </w:rPr>
        <w:t>Condiciones</w:t>
      </w:r>
      <w:r w:rsidRPr="00E32D0E">
        <w:rPr>
          <w:i/>
          <w:color w:val="000000" w:themeColor="text1"/>
          <w:sz w:val="20"/>
          <w:szCs w:val="20"/>
        </w:rPr>
        <w:t xml:space="preserve">”), mismas que fueron aceptadas por el Instituto e impuestas al Grupo AT&amp;T como Condiciones en la autorización correspondiente. </w:t>
      </w:r>
    </w:p>
    <w:p w:rsidR="00A22DEE" w:rsidRPr="00E32D0E" w:rsidRDefault="00A22DEE" w:rsidP="007A34EB">
      <w:pPr>
        <w:spacing w:before="120" w:after="0" w:line="276" w:lineRule="auto"/>
        <w:ind w:left="709"/>
        <w:rPr>
          <w:i/>
          <w:color w:val="000000" w:themeColor="text1"/>
          <w:sz w:val="20"/>
          <w:szCs w:val="20"/>
        </w:rPr>
      </w:pPr>
      <w:r w:rsidRPr="00E32D0E">
        <w:rPr>
          <w:i/>
          <w:color w:val="000000" w:themeColor="text1"/>
          <w:sz w:val="20"/>
          <w:szCs w:val="20"/>
        </w:rPr>
        <w:t>Se ha publicado una versión no confidencial de las Condiciones en el sitio web del Instituto (ver http://apps.ift.org.mx/publicdata/VP_P_IFT_150817_487.pdf) y se adjunta a la presente para su referencia.</w:t>
      </w:r>
    </w:p>
    <w:p w:rsidR="00A22DEE" w:rsidRPr="00E32D0E" w:rsidRDefault="00A22DEE" w:rsidP="007A34EB">
      <w:pPr>
        <w:spacing w:before="120" w:after="0" w:line="276" w:lineRule="auto"/>
        <w:ind w:left="709"/>
        <w:rPr>
          <w:i/>
          <w:color w:val="000000" w:themeColor="text1"/>
          <w:sz w:val="20"/>
          <w:szCs w:val="20"/>
        </w:rPr>
      </w:pPr>
      <w:r w:rsidRPr="00E32D0E">
        <w:rPr>
          <w:i/>
          <w:color w:val="000000" w:themeColor="text1"/>
          <w:sz w:val="20"/>
          <w:szCs w:val="20"/>
        </w:rPr>
        <w:t>En virtud de las Condiciones, responderemos de buena fe a todas sus solicitudes de derecho a transmitir, a través de su servicio de televisión y audio restringido (“</w:t>
      </w:r>
      <w:r w:rsidRPr="00E32D0E">
        <w:rPr>
          <w:b/>
          <w:i/>
          <w:color w:val="000000" w:themeColor="text1"/>
          <w:sz w:val="20"/>
          <w:szCs w:val="20"/>
        </w:rPr>
        <w:t>STAR</w:t>
      </w:r>
      <w:r w:rsidRPr="00E32D0E">
        <w:rPr>
          <w:i/>
          <w:color w:val="000000" w:themeColor="text1"/>
          <w:sz w:val="20"/>
          <w:szCs w:val="20"/>
        </w:rPr>
        <w:t>”) y servicios complementarios (como TV Everywhere), los canales de televisión lineal de Turner International Latin America, Inc. (incluyendo a Tuner Broadcasting System Latin America, Inc.) o de la entidad relevante de Turner que en su caso, será responsable por el licenciamiento de canales de televisión lineal en México (“</w:t>
      </w:r>
      <w:r w:rsidRPr="00E32D0E">
        <w:rPr>
          <w:b/>
          <w:i/>
          <w:color w:val="000000" w:themeColor="text1"/>
          <w:sz w:val="20"/>
          <w:szCs w:val="20"/>
        </w:rPr>
        <w:t>Turner</w:t>
      </w:r>
      <w:r w:rsidRPr="00E32D0E">
        <w:rPr>
          <w:i/>
          <w:color w:val="000000" w:themeColor="text1"/>
          <w:sz w:val="20"/>
          <w:szCs w:val="20"/>
        </w:rPr>
        <w:t>”) y los contenidos audiovisuales no lineales para su transmisión a través de servicios de pago por evento de Warner Bros. Home Entretainment Inc., Warner Home Video Mexico, S.A. de C.V. o la entidad de Warner Bros correspondiente para dar en licencia dicho contenido (“</w:t>
      </w:r>
      <w:r w:rsidRPr="00E32D0E">
        <w:rPr>
          <w:b/>
          <w:i/>
          <w:color w:val="000000" w:themeColor="text1"/>
          <w:sz w:val="20"/>
          <w:szCs w:val="20"/>
        </w:rPr>
        <w:t>Warner Bros.</w:t>
      </w:r>
      <w:r w:rsidRPr="00E32D0E">
        <w:rPr>
          <w:i/>
          <w:color w:val="000000" w:themeColor="text1"/>
          <w:sz w:val="20"/>
          <w:szCs w:val="20"/>
        </w:rPr>
        <w:t>”) en México, absteniéndonos de realizar actos que tengan o puedan tener por objeto o efecto, establecer barreras a la entrada e impedir el acceso a Programación de Video y el desplazamiento en el mercado relacionado de la provisión del STAR (“</w:t>
      </w:r>
      <w:r w:rsidRPr="00E32D0E">
        <w:rPr>
          <w:b/>
          <w:i/>
          <w:color w:val="000000" w:themeColor="text1"/>
          <w:sz w:val="20"/>
          <w:szCs w:val="20"/>
        </w:rPr>
        <w:t>Derechos de Transmisión</w:t>
      </w:r>
      <w:r w:rsidRPr="00E32D0E">
        <w:rPr>
          <w:i/>
          <w:color w:val="000000" w:themeColor="text1"/>
          <w:sz w:val="20"/>
          <w:szCs w:val="20"/>
        </w:rPr>
        <w:t>”).</w:t>
      </w:r>
    </w:p>
    <w:p w:rsidR="00A22DEE" w:rsidRPr="00E32D0E" w:rsidRDefault="00A22DEE" w:rsidP="007A34EB">
      <w:pPr>
        <w:spacing w:before="120" w:after="0" w:line="276" w:lineRule="auto"/>
        <w:ind w:left="709"/>
        <w:rPr>
          <w:i/>
          <w:color w:val="000000" w:themeColor="text1"/>
          <w:sz w:val="20"/>
          <w:szCs w:val="20"/>
        </w:rPr>
      </w:pPr>
      <w:r w:rsidRPr="00E32D0E">
        <w:rPr>
          <w:i/>
          <w:color w:val="000000" w:themeColor="text1"/>
          <w:sz w:val="20"/>
          <w:szCs w:val="20"/>
        </w:rPr>
        <w:t>Nos esforzaremos por responder a la solicitud de Derechos de Transmisión de su compañía de conformidad con las Condiciones.</w:t>
      </w:r>
    </w:p>
    <w:p w:rsidR="00A22DEE" w:rsidRPr="00E32D0E" w:rsidRDefault="00A22DEE" w:rsidP="007A34EB">
      <w:pPr>
        <w:spacing w:before="120" w:after="0" w:line="276" w:lineRule="auto"/>
        <w:ind w:left="709"/>
        <w:rPr>
          <w:i/>
          <w:color w:val="000000" w:themeColor="text1"/>
          <w:sz w:val="20"/>
          <w:szCs w:val="20"/>
        </w:rPr>
      </w:pPr>
      <w:r w:rsidRPr="00E32D0E">
        <w:rPr>
          <w:i/>
          <w:color w:val="000000" w:themeColor="text1"/>
          <w:sz w:val="20"/>
          <w:szCs w:val="20"/>
        </w:rPr>
        <w:t xml:space="preserve">Sin embargo, si considera que los términos en los que Turner o Warner Bros. han ofrecido los Derechos de Transmisión a su compañía tienen o pueden tener por objeto o efecto, establecer barreras a la entrada e impedir su acceso a Programación de Video y su desplazamiento en el mercado relacionado de la provisión del STAR, puede solicitar la intervención de la </w:t>
      </w:r>
      <w:r w:rsidRPr="00E32D0E">
        <w:rPr>
          <w:b/>
          <w:i/>
          <w:color w:val="000000" w:themeColor="text1"/>
          <w:sz w:val="20"/>
          <w:szCs w:val="20"/>
        </w:rPr>
        <w:t>Unidad de Competencia Económica del Instituto</w:t>
      </w:r>
      <w:r w:rsidRPr="00E32D0E">
        <w:rPr>
          <w:i/>
          <w:color w:val="000000" w:themeColor="text1"/>
          <w:sz w:val="20"/>
          <w:szCs w:val="20"/>
        </w:rPr>
        <w:t xml:space="preserve">. No tomaremos represalias contra su compañía en caso de que decida ponerse en contacto con el Instituto respecto a nuestro cumplimiento con las Condiciones. Para solicitar la intervención del Instituto, puede presentar un escrito dirigido a la Unidad de Competencia Económica del Instituto o enviar un correo electrónico a </w:t>
      </w:r>
      <w:r w:rsidRPr="00E32D0E">
        <w:rPr>
          <w:rStyle w:val="Hipervnculo"/>
          <w:i/>
          <w:color w:val="000000" w:themeColor="text1"/>
          <w:sz w:val="20"/>
          <w:szCs w:val="20"/>
          <w:u w:val="none"/>
        </w:rPr>
        <w:t>oficialiacompetencia@ift.org.mx</w:t>
      </w:r>
      <w:r w:rsidRPr="00E32D0E">
        <w:rPr>
          <w:b/>
          <w:i/>
          <w:color w:val="000000" w:themeColor="text1"/>
          <w:sz w:val="20"/>
          <w:szCs w:val="20"/>
        </w:rPr>
        <w:t xml:space="preserve"> </w:t>
      </w:r>
      <w:r w:rsidRPr="00E32D0E">
        <w:rPr>
          <w:i/>
          <w:color w:val="000000" w:themeColor="text1"/>
          <w:sz w:val="20"/>
          <w:szCs w:val="20"/>
        </w:rPr>
        <w:t xml:space="preserve">(o cualquier otra dirección de correo electrónico que designe el Instituto para tal fin), describiendo los pormenores del caso. Para obtener más información, consulte </w:t>
      </w:r>
      <w:r w:rsidRPr="00E32D0E">
        <w:rPr>
          <w:rStyle w:val="Hipervnculo"/>
          <w:i/>
          <w:color w:val="000000" w:themeColor="text1"/>
          <w:sz w:val="20"/>
          <w:szCs w:val="20"/>
          <w:u w:val="none"/>
        </w:rPr>
        <w:t>http://www.ift.org.mx/</w:t>
      </w:r>
      <w:r w:rsidRPr="00E32D0E">
        <w:rPr>
          <w:i/>
          <w:color w:val="000000" w:themeColor="text1"/>
          <w:sz w:val="20"/>
          <w:szCs w:val="20"/>
        </w:rPr>
        <w:t xml:space="preserve">. </w:t>
      </w:r>
    </w:p>
    <w:p w:rsidR="00A22DEE" w:rsidRPr="00E32D0E" w:rsidRDefault="00A22DEE" w:rsidP="007A34EB">
      <w:pPr>
        <w:spacing w:before="120" w:after="0" w:line="276" w:lineRule="auto"/>
        <w:ind w:left="709"/>
        <w:jc w:val="center"/>
        <w:rPr>
          <w:b/>
          <w:i/>
          <w:color w:val="000000" w:themeColor="text1"/>
          <w:sz w:val="20"/>
          <w:szCs w:val="20"/>
          <w:u w:val="single"/>
        </w:rPr>
      </w:pPr>
      <w:r w:rsidRPr="00E32D0E">
        <w:rPr>
          <w:b/>
          <w:i/>
          <w:color w:val="000000" w:themeColor="text1"/>
          <w:sz w:val="20"/>
          <w:szCs w:val="20"/>
          <w:u w:val="single"/>
        </w:rPr>
        <w:t>DOCUMENTOS ADJUNTOS</w:t>
      </w:r>
    </w:p>
    <w:p w:rsidR="008C7405" w:rsidRPr="00E32D0E" w:rsidRDefault="00A22DEE" w:rsidP="007A34EB">
      <w:pPr>
        <w:spacing w:before="120" w:after="0" w:line="276" w:lineRule="auto"/>
        <w:ind w:left="709"/>
        <w:jc w:val="center"/>
        <w:rPr>
          <w:i/>
          <w:color w:val="000000" w:themeColor="text1"/>
          <w:sz w:val="20"/>
          <w:szCs w:val="20"/>
        </w:rPr>
      </w:pPr>
      <w:r w:rsidRPr="00E32D0E">
        <w:rPr>
          <w:i/>
          <w:color w:val="000000" w:themeColor="text1"/>
          <w:sz w:val="20"/>
          <w:szCs w:val="20"/>
        </w:rPr>
        <w:t>[Copia de las Condiciones]”</w:t>
      </w:r>
    </w:p>
    <w:p w:rsidR="008C7405" w:rsidRPr="00E32D0E" w:rsidRDefault="006736E9" w:rsidP="007A34EB">
      <w:pPr>
        <w:spacing w:before="120" w:after="0" w:line="276" w:lineRule="auto"/>
        <w:rPr>
          <w:color w:val="000000" w:themeColor="text1"/>
        </w:rPr>
      </w:pPr>
      <w:r w:rsidRPr="00E32D0E">
        <w:rPr>
          <w:color w:val="000000" w:themeColor="text1"/>
        </w:rPr>
        <w:t xml:space="preserve">Al respecto, </w:t>
      </w:r>
      <w:r w:rsidR="00CF0BF7" w:rsidRPr="00E32D0E">
        <w:rPr>
          <w:color w:val="000000" w:themeColor="text1"/>
        </w:rPr>
        <w:t>se considera que el documento informativo elaborado</w:t>
      </w:r>
      <w:r w:rsidR="006A3A0D" w:rsidRPr="00E32D0E">
        <w:rPr>
          <w:color w:val="000000" w:themeColor="text1"/>
        </w:rPr>
        <w:t xml:space="preserve"> por las Partes cumple </w:t>
      </w:r>
      <w:r w:rsidRPr="00E32D0E">
        <w:rPr>
          <w:color w:val="000000" w:themeColor="text1"/>
        </w:rPr>
        <w:t>con el objet</w:t>
      </w:r>
      <w:r w:rsidR="006A3A0D" w:rsidRPr="00E32D0E">
        <w:rPr>
          <w:color w:val="000000" w:themeColor="text1"/>
        </w:rPr>
        <w:t>iv</w:t>
      </w:r>
      <w:r w:rsidRPr="00E32D0E">
        <w:rPr>
          <w:color w:val="000000" w:themeColor="text1"/>
        </w:rPr>
        <w:t xml:space="preserve">o de </w:t>
      </w:r>
      <w:r w:rsidR="00CF0BF7" w:rsidRPr="00E32D0E">
        <w:rPr>
          <w:color w:val="000000" w:themeColor="text1"/>
        </w:rPr>
        <w:t>hacer del conocimiento de sus posibles clientes la e</w:t>
      </w:r>
      <w:r w:rsidR="006A3A0D" w:rsidRPr="00E32D0E">
        <w:rPr>
          <w:color w:val="000000" w:themeColor="text1"/>
        </w:rPr>
        <w:t>xistencia de las Condiciones, tal como es requerido</w:t>
      </w:r>
      <w:r w:rsidRPr="00E32D0E">
        <w:rPr>
          <w:color w:val="000000" w:themeColor="text1"/>
        </w:rPr>
        <w:t xml:space="preserve"> en </w:t>
      </w:r>
      <w:r w:rsidR="001A5300" w:rsidRPr="00E32D0E">
        <w:rPr>
          <w:color w:val="000000" w:themeColor="text1"/>
        </w:rPr>
        <w:t xml:space="preserve">su </w:t>
      </w:r>
      <w:r w:rsidRPr="00E32D0E">
        <w:rPr>
          <w:color w:val="000000" w:themeColor="text1"/>
        </w:rPr>
        <w:t>numeral 19</w:t>
      </w:r>
      <w:r w:rsidR="001A5300" w:rsidRPr="00E32D0E">
        <w:rPr>
          <w:color w:val="000000" w:themeColor="text1"/>
        </w:rPr>
        <w:t xml:space="preserve"> inciso d(ii)</w:t>
      </w:r>
      <w:r w:rsidR="006A3A0D" w:rsidRPr="00E32D0E">
        <w:rPr>
          <w:color w:val="000000" w:themeColor="text1"/>
        </w:rPr>
        <w:t>.</w:t>
      </w:r>
    </w:p>
    <w:p w:rsidR="005837C2" w:rsidRPr="00E32D0E" w:rsidRDefault="004E5434" w:rsidP="007A34EB">
      <w:pPr>
        <w:pStyle w:val="Ttulo2"/>
        <w:spacing w:after="0"/>
        <w:rPr>
          <w:color w:val="000000" w:themeColor="text1"/>
        </w:rPr>
      </w:pPr>
      <w:bookmarkStart w:id="76" w:name="_Toc531162726"/>
      <w:bookmarkStart w:id="77" w:name="_Toc536788172"/>
      <w:r w:rsidRPr="00E32D0E">
        <w:rPr>
          <w:color w:val="000000" w:themeColor="text1"/>
        </w:rPr>
        <w:t>TERCERO.- Oportunidad de la presentación del Escrito de Cumplimiento a la Condición 9.2.20.</w:t>
      </w:r>
      <w:bookmarkEnd w:id="76"/>
      <w:bookmarkEnd w:id="77"/>
    </w:p>
    <w:p w:rsidR="0072279E" w:rsidRPr="00E32D0E" w:rsidRDefault="00A4293C" w:rsidP="007A34EB">
      <w:pPr>
        <w:spacing w:before="120" w:after="0" w:line="276" w:lineRule="auto"/>
        <w:ind w:right="48"/>
        <w:rPr>
          <w:color w:val="000000" w:themeColor="text1"/>
        </w:rPr>
      </w:pPr>
      <w:r w:rsidRPr="00E32D0E">
        <w:rPr>
          <w:color w:val="000000" w:themeColor="text1"/>
        </w:rPr>
        <w:t>De acuerdo con lo</w:t>
      </w:r>
      <w:r w:rsidR="00046B92" w:rsidRPr="00E32D0E">
        <w:rPr>
          <w:color w:val="000000" w:themeColor="text1"/>
        </w:rPr>
        <w:t xml:space="preserve"> señal</w:t>
      </w:r>
      <w:r w:rsidRPr="00E32D0E">
        <w:rPr>
          <w:color w:val="000000" w:themeColor="text1"/>
        </w:rPr>
        <w:t>ado en</w:t>
      </w:r>
      <w:r w:rsidR="00046B92" w:rsidRPr="00E32D0E">
        <w:rPr>
          <w:color w:val="000000" w:themeColor="text1"/>
        </w:rPr>
        <w:t xml:space="preserve"> </w:t>
      </w:r>
      <w:r w:rsidRPr="00E32D0E">
        <w:rPr>
          <w:color w:val="000000" w:themeColor="text1"/>
        </w:rPr>
        <w:t xml:space="preserve">el Antecedente Decimocuarto, el Escrito de Cumplimiento a la Condición 9.2.20 fue presentado </w:t>
      </w:r>
      <w:r w:rsidR="00B779B1" w:rsidRPr="00E32D0E">
        <w:rPr>
          <w:color w:val="000000" w:themeColor="text1"/>
        </w:rPr>
        <w:t xml:space="preserve">en tiempo; es decir, </w:t>
      </w:r>
      <w:r w:rsidRPr="00E32D0E">
        <w:rPr>
          <w:color w:val="000000" w:themeColor="text1"/>
        </w:rPr>
        <w:t>dentro del plazo de 30 (treinta) días señalado en el primer párrafo del punto 20 del numeral 9.2 de la Resolución.</w:t>
      </w:r>
    </w:p>
    <w:p w:rsidR="00036BC0" w:rsidRPr="00E32D0E" w:rsidRDefault="00B779B1" w:rsidP="007A34EB">
      <w:pPr>
        <w:pStyle w:val="Ttulo2"/>
        <w:spacing w:after="0"/>
        <w:rPr>
          <w:color w:val="000000" w:themeColor="text1"/>
        </w:rPr>
      </w:pPr>
      <w:bookmarkStart w:id="78" w:name="_Toc531162727"/>
      <w:bookmarkStart w:id="79" w:name="_Toc536788173"/>
      <w:r w:rsidRPr="00E32D0E">
        <w:rPr>
          <w:color w:val="000000" w:themeColor="text1"/>
        </w:rPr>
        <w:t>CUARTO.- Resumen</w:t>
      </w:r>
      <w:r w:rsidR="00EF0E79" w:rsidRPr="00E32D0E">
        <w:rPr>
          <w:color w:val="000000" w:themeColor="text1"/>
        </w:rPr>
        <w:t xml:space="preserve"> y Conclusiones</w:t>
      </w:r>
      <w:r w:rsidR="00B55389" w:rsidRPr="00E32D0E">
        <w:rPr>
          <w:color w:val="000000" w:themeColor="text1"/>
        </w:rPr>
        <w:t>.</w:t>
      </w:r>
      <w:bookmarkEnd w:id="78"/>
      <w:bookmarkEnd w:id="79"/>
    </w:p>
    <w:p w:rsidR="00036BC0" w:rsidRPr="00E32D0E" w:rsidRDefault="005F514B" w:rsidP="007A34EB">
      <w:pPr>
        <w:pStyle w:val="Prrafonumerado"/>
        <w:numPr>
          <w:ilvl w:val="0"/>
          <w:numId w:val="0"/>
        </w:numPr>
        <w:spacing w:after="0" w:line="276" w:lineRule="auto"/>
        <w:rPr>
          <w:color w:val="000000" w:themeColor="text1"/>
        </w:rPr>
      </w:pPr>
      <w:r w:rsidRPr="00E32D0E">
        <w:rPr>
          <w:color w:val="000000" w:themeColor="text1"/>
        </w:rPr>
        <w:t>El quince de agosto de dos mil diecisiete el Pleno del Instituto autorizó la Operación</w:t>
      </w:r>
      <w:r w:rsidR="00920B2D" w:rsidRPr="00E32D0E">
        <w:rPr>
          <w:color w:val="000000" w:themeColor="text1"/>
        </w:rPr>
        <w:t>, consistente en la adquisición de Time Warner por Parte de AT&amp;T,</w:t>
      </w:r>
      <w:r w:rsidRPr="00E32D0E">
        <w:rPr>
          <w:color w:val="000000" w:themeColor="text1"/>
        </w:rPr>
        <w:t xml:space="preserve"> sujeta al cumplimiento de ciertas Condiciones. La Condición impuesta en el punto 20 del numeral 9.2 de la Resolución, requiere a las Partes la presentación de un reporte inicial compuesto por diversa información y documentación.</w:t>
      </w:r>
    </w:p>
    <w:p w:rsidR="005F514B" w:rsidRPr="00E32D0E" w:rsidRDefault="005F514B" w:rsidP="007A34EB">
      <w:pPr>
        <w:pStyle w:val="Prrafonumerado"/>
        <w:numPr>
          <w:ilvl w:val="0"/>
          <w:numId w:val="0"/>
        </w:numPr>
        <w:spacing w:after="0" w:line="276" w:lineRule="auto"/>
        <w:rPr>
          <w:color w:val="000000" w:themeColor="text1"/>
        </w:rPr>
      </w:pPr>
      <w:r w:rsidRPr="00E32D0E">
        <w:rPr>
          <w:color w:val="000000" w:themeColor="text1"/>
        </w:rPr>
        <w:t xml:space="preserve">De la revisión de lo </w:t>
      </w:r>
      <w:r w:rsidR="00920B2D" w:rsidRPr="00E32D0E">
        <w:rPr>
          <w:color w:val="000000" w:themeColor="text1"/>
        </w:rPr>
        <w:t xml:space="preserve">que hasta el momento han </w:t>
      </w:r>
      <w:r w:rsidRPr="00E32D0E">
        <w:rPr>
          <w:color w:val="000000" w:themeColor="text1"/>
        </w:rPr>
        <w:t>aportado</w:t>
      </w:r>
      <w:r w:rsidR="00920B2D" w:rsidRPr="00E32D0E">
        <w:rPr>
          <w:color w:val="000000" w:themeColor="text1"/>
        </w:rPr>
        <w:t xml:space="preserve"> las Partes</w:t>
      </w:r>
      <w:r w:rsidRPr="00E32D0E">
        <w:rPr>
          <w:color w:val="000000" w:themeColor="text1"/>
        </w:rPr>
        <w:t>,</w:t>
      </w:r>
      <w:r w:rsidR="006B5127" w:rsidRPr="00E32D0E">
        <w:rPr>
          <w:color w:val="000000" w:themeColor="text1"/>
        </w:rPr>
        <w:t xml:space="preserve"> se</w:t>
      </w:r>
      <w:r w:rsidRPr="00E32D0E">
        <w:rPr>
          <w:color w:val="000000" w:themeColor="text1"/>
        </w:rPr>
        <w:t xml:space="preserve"> considera lo siguiente respecto al cumplimiento de la Condición de Reporte Inicial:</w:t>
      </w:r>
    </w:p>
    <w:p w:rsidR="00CD258F" w:rsidRPr="00E32D0E" w:rsidRDefault="00CD258F" w:rsidP="007A34EB">
      <w:pPr>
        <w:pStyle w:val="Prrafonumerado"/>
        <w:spacing w:after="0" w:line="276" w:lineRule="auto"/>
        <w:rPr>
          <w:color w:val="000000" w:themeColor="text1"/>
        </w:rPr>
      </w:pPr>
      <w:r w:rsidRPr="00E32D0E">
        <w:rPr>
          <w:rFonts w:eastAsia="Helvetica" w:cs="Helvetica"/>
          <w:color w:val="000000" w:themeColor="text1"/>
        </w:rPr>
        <w:t xml:space="preserve">Las Partes aportaron la información requerida en el inciso i. consistente en </w:t>
      </w:r>
      <w:r w:rsidRPr="00E32D0E">
        <w:rPr>
          <w:rFonts w:eastAsia="Calibri" w:cs="Times New Roman"/>
          <w:color w:val="000000" w:themeColor="text1"/>
        </w:rPr>
        <w:t>un informe detallado del</w:t>
      </w:r>
      <w:r w:rsidRPr="00E32D0E">
        <w:rPr>
          <w:color w:val="000000" w:themeColor="text1"/>
        </w:rPr>
        <w:t xml:space="preserve"> alcance de los elementos que determinan los términos y condiciones de los contratos de Programación de Video de Time Warner con Operadores STAR y Sky México vigentes antes del cierre de la Operación.</w:t>
      </w:r>
    </w:p>
    <w:p w:rsidR="00CD258F" w:rsidRPr="00E32D0E" w:rsidRDefault="00AE68C3" w:rsidP="007A34EB">
      <w:pPr>
        <w:pStyle w:val="Prrafonumerado"/>
        <w:spacing w:after="0" w:line="276" w:lineRule="auto"/>
        <w:rPr>
          <w:color w:val="000000" w:themeColor="text1"/>
        </w:rPr>
      </w:pPr>
      <w:r w:rsidRPr="00E32D0E">
        <w:rPr>
          <w:color w:val="000000" w:themeColor="text1"/>
        </w:rPr>
        <w:t xml:space="preserve">Las Partes han </w:t>
      </w:r>
      <w:r w:rsidR="007C63E5" w:rsidRPr="00E32D0E">
        <w:rPr>
          <w:color w:val="000000" w:themeColor="text1"/>
        </w:rPr>
        <w:t xml:space="preserve">entregado la información necesaria para </w:t>
      </w:r>
      <w:r w:rsidRPr="00E32D0E">
        <w:rPr>
          <w:color w:val="000000" w:themeColor="text1"/>
        </w:rPr>
        <w:t>cumpli</w:t>
      </w:r>
      <w:r w:rsidR="007C63E5" w:rsidRPr="00E32D0E">
        <w:rPr>
          <w:color w:val="000000" w:themeColor="text1"/>
        </w:rPr>
        <w:t>r</w:t>
      </w:r>
      <w:r w:rsidRPr="00E32D0E">
        <w:rPr>
          <w:color w:val="000000" w:themeColor="text1"/>
        </w:rPr>
        <w:t xml:space="preserve"> con l</w:t>
      </w:r>
      <w:r w:rsidR="00920B2D" w:rsidRPr="00E32D0E">
        <w:rPr>
          <w:color w:val="000000" w:themeColor="text1"/>
        </w:rPr>
        <w:t>o requerido</w:t>
      </w:r>
      <w:r w:rsidRPr="00E32D0E">
        <w:rPr>
          <w:color w:val="000000" w:themeColor="text1"/>
        </w:rPr>
        <w:t xml:space="preserve"> por el Instituto en </w:t>
      </w:r>
      <w:r w:rsidR="00CD258F" w:rsidRPr="00E32D0E">
        <w:rPr>
          <w:color w:val="000000" w:themeColor="text1"/>
        </w:rPr>
        <w:t>el</w:t>
      </w:r>
      <w:r w:rsidRPr="00E32D0E">
        <w:rPr>
          <w:color w:val="000000" w:themeColor="text1"/>
        </w:rPr>
        <w:t xml:space="preserve"> inciso ii</w:t>
      </w:r>
      <w:r w:rsidR="003577FC" w:rsidRPr="00E32D0E">
        <w:rPr>
          <w:color w:val="000000" w:themeColor="text1"/>
        </w:rPr>
        <w:t>.</w:t>
      </w:r>
      <w:r w:rsidR="00CD258F" w:rsidRPr="00E32D0E">
        <w:rPr>
          <w:color w:val="000000" w:themeColor="text1"/>
        </w:rPr>
        <w:t xml:space="preserve">, </w:t>
      </w:r>
      <w:r w:rsidRPr="00E32D0E">
        <w:rPr>
          <w:color w:val="000000" w:themeColor="text1"/>
        </w:rPr>
        <w:t xml:space="preserve">consistente en un </w:t>
      </w:r>
      <w:r w:rsidRPr="00E32D0E">
        <w:rPr>
          <w:rFonts w:eastAsia="Calibri" w:cs="Times New Roman"/>
          <w:color w:val="000000" w:themeColor="text1"/>
        </w:rPr>
        <w:t>listado e información del Personal Restringido, Personal Relevante, Consejeros de Sky México y Consejeros de HBO LAG</w:t>
      </w:r>
      <w:r w:rsidR="00CD258F" w:rsidRPr="00E32D0E">
        <w:rPr>
          <w:color w:val="000000" w:themeColor="text1"/>
        </w:rPr>
        <w:t>.</w:t>
      </w:r>
    </w:p>
    <w:p w:rsidR="00CD258F" w:rsidRPr="00E32D0E" w:rsidRDefault="00CD258F" w:rsidP="007A34EB">
      <w:pPr>
        <w:pStyle w:val="Prrafonumerado"/>
        <w:spacing w:after="0" w:line="276" w:lineRule="auto"/>
        <w:rPr>
          <w:color w:val="000000" w:themeColor="text1"/>
        </w:rPr>
      </w:pPr>
      <w:r w:rsidRPr="00E32D0E">
        <w:rPr>
          <w:color w:val="000000" w:themeColor="text1"/>
        </w:rPr>
        <w:t>Las Partes han proporcionado la documentación requerida en el inciso</w:t>
      </w:r>
      <w:r w:rsidR="00AE68C3" w:rsidRPr="00E32D0E">
        <w:rPr>
          <w:color w:val="000000" w:themeColor="text1"/>
        </w:rPr>
        <w:t xml:space="preserve"> iii</w:t>
      </w:r>
      <w:r w:rsidR="003577FC" w:rsidRPr="00E32D0E">
        <w:rPr>
          <w:color w:val="000000" w:themeColor="text1"/>
        </w:rPr>
        <w:t>.</w:t>
      </w:r>
      <w:r w:rsidRPr="00E32D0E">
        <w:rPr>
          <w:color w:val="000000" w:themeColor="text1"/>
        </w:rPr>
        <w:t xml:space="preserve"> consistente en </w:t>
      </w:r>
      <w:r w:rsidR="00AE68C3" w:rsidRPr="00E32D0E">
        <w:rPr>
          <w:color w:val="000000" w:themeColor="text1"/>
        </w:rPr>
        <w:t>manifestaciones, bajo protesta de decir verdad</w:t>
      </w:r>
      <w:r w:rsidRPr="00E32D0E">
        <w:rPr>
          <w:color w:val="000000" w:themeColor="text1"/>
        </w:rPr>
        <w:t xml:space="preserve"> firmadas por </w:t>
      </w:r>
      <w:r w:rsidR="00AE68C3" w:rsidRPr="00E32D0E">
        <w:rPr>
          <w:color w:val="000000" w:themeColor="text1"/>
        </w:rPr>
        <w:t>el Personal Restringido, Personal Relevante y Consejeros de Sky México)</w:t>
      </w:r>
    </w:p>
    <w:p w:rsidR="00CD258F" w:rsidRPr="00E32D0E" w:rsidRDefault="00CD258F" w:rsidP="007A34EB">
      <w:pPr>
        <w:pStyle w:val="Prrafonumerado"/>
        <w:spacing w:after="0" w:line="276" w:lineRule="auto"/>
        <w:rPr>
          <w:color w:val="000000" w:themeColor="text1"/>
        </w:rPr>
      </w:pPr>
      <w:r w:rsidRPr="00E32D0E">
        <w:rPr>
          <w:color w:val="000000" w:themeColor="text1"/>
        </w:rPr>
        <w:t xml:space="preserve">Las Partes han cumplido con lo requerido en el inciso iv., relativo a documentación que acredita la implementación de las políticas internas y barreras que limiten el acceso anticompetitivo a información en términos de lo establecido en el numeral 16 de las Condiciones. </w:t>
      </w:r>
      <w:r w:rsidR="001A5300" w:rsidRPr="00E32D0E">
        <w:rPr>
          <w:color w:val="000000" w:themeColor="text1"/>
        </w:rPr>
        <w:t>L</w:t>
      </w:r>
      <w:r w:rsidRPr="00E32D0E">
        <w:rPr>
          <w:color w:val="000000" w:themeColor="text1"/>
        </w:rPr>
        <w:t>as Partes presentaron una copia de su Política Interna que incluye elementos para dar cumplimiento al numeral 16 de las Condiciones, pero también respecto a las referidas en el numerales 12 de las mismas.</w:t>
      </w:r>
    </w:p>
    <w:p w:rsidR="00AE68C3" w:rsidRPr="00E32D0E" w:rsidRDefault="00CD258F" w:rsidP="007A34EB">
      <w:pPr>
        <w:pStyle w:val="Prrafonumerado"/>
        <w:spacing w:after="0" w:line="276" w:lineRule="auto"/>
        <w:rPr>
          <w:color w:val="000000" w:themeColor="text1"/>
        </w:rPr>
      </w:pPr>
      <w:r w:rsidRPr="00E32D0E">
        <w:rPr>
          <w:color w:val="000000" w:themeColor="text1"/>
        </w:rPr>
        <w:t xml:space="preserve">Las Partes han dado cumplimiento a lo dispuesto en el inciso </w:t>
      </w:r>
      <w:r w:rsidR="00AE68C3" w:rsidRPr="00E32D0E">
        <w:rPr>
          <w:color w:val="000000" w:themeColor="text1"/>
        </w:rPr>
        <w:t>v</w:t>
      </w:r>
      <w:r w:rsidR="003577FC" w:rsidRPr="00E32D0E">
        <w:rPr>
          <w:color w:val="000000" w:themeColor="text1"/>
        </w:rPr>
        <w:t>.</w:t>
      </w:r>
      <w:r w:rsidRPr="00E32D0E">
        <w:rPr>
          <w:color w:val="000000" w:themeColor="text1"/>
        </w:rPr>
        <w:t xml:space="preserve">, </w:t>
      </w:r>
      <w:r w:rsidR="00AE68C3" w:rsidRPr="00E32D0E">
        <w:rPr>
          <w:color w:val="000000" w:themeColor="text1"/>
        </w:rPr>
        <w:t xml:space="preserve">respecto al </w:t>
      </w:r>
      <w:r w:rsidR="00AE68C3" w:rsidRPr="00E32D0E">
        <w:rPr>
          <w:rFonts w:eastAsia="Calibri" w:cs="Times New Roman"/>
          <w:color w:val="000000" w:themeColor="text1"/>
        </w:rPr>
        <w:t>informe a los Consejeros de HBO LAG y su Personal Restringido de las</w:t>
      </w:r>
      <w:r w:rsidR="00AE68C3" w:rsidRPr="00E32D0E">
        <w:rPr>
          <w:color w:val="000000" w:themeColor="text1"/>
        </w:rPr>
        <w:t xml:space="preserve"> Condiciones</w:t>
      </w:r>
      <w:r w:rsidR="00920B2D" w:rsidRPr="00E32D0E">
        <w:rPr>
          <w:color w:val="000000" w:themeColor="text1"/>
        </w:rPr>
        <w:t>.</w:t>
      </w:r>
    </w:p>
    <w:p w:rsidR="004007DD" w:rsidRPr="00E32D0E" w:rsidRDefault="005D7C32" w:rsidP="007A34EB">
      <w:pPr>
        <w:pStyle w:val="Prrafonumerado"/>
        <w:spacing w:after="0" w:line="276" w:lineRule="auto"/>
        <w:rPr>
          <w:color w:val="000000" w:themeColor="text1"/>
        </w:rPr>
      </w:pPr>
      <w:r w:rsidRPr="00E32D0E">
        <w:rPr>
          <w:color w:val="000000" w:themeColor="text1"/>
        </w:rPr>
        <w:t>Finalmente, con relación al inciso vi</w:t>
      </w:r>
      <w:r w:rsidR="003577FC" w:rsidRPr="00E32D0E">
        <w:rPr>
          <w:color w:val="000000" w:themeColor="text1"/>
        </w:rPr>
        <w:t xml:space="preserve">., </w:t>
      </w:r>
      <w:r w:rsidRPr="00E32D0E">
        <w:rPr>
          <w:color w:val="000000" w:themeColor="text1"/>
        </w:rPr>
        <w:t>relativo a los documentos, que describen los niveles jerárquicos de administración establecidos por las Partes para supervisar las negociaciones con proveedores de STAR</w:t>
      </w:r>
      <w:r w:rsidR="00416E64" w:rsidRPr="00E32D0E">
        <w:rPr>
          <w:color w:val="000000" w:themeColor="text1"/>
        </w:rPr>
        <w:t>,</w:t>
      </w:r>
      <w:r w:rsidR="007430C8" w:rsidRPr="00E32D0E">
        <w:rPr>
          <w:color w:val="000000" w:themeColor="text1"/>
        </w:rPr>
        <w:t xml:space="preserve"> las Partes han proporcionado la información requerida de los tres niveles jerárquicos que establecieron. </w:t>
      </w:r>
      <w:r w:rsidR="00BE2629" w:rsidRPr="00E32D0E">
        <w:rPr>
          <w:color w:val="000000" w:themeColor="text1"/>
        </w:rPr>
        <w:t xml:space="preserve">Sin embargo, las Partes deberán </w:t>
      </w:r>
      <w:r w:rsidR="008D0290" w:rsidRPr="00E32D0E">
        <w:rPr>
          <w:color w:val="000000" w:themeColor="text1"/>
        </w:rPr>
        <w:t xml:space="preserve">modificar su propuesta para atender las precisiones señaladas en la sección 6.3.3 </w:t>
      </w:r>
      <w:r w:rsidR="00BE2629" w:rsidRPr="00E32D0E">
        <w:rPr>
          <w:color w:val="000000" w:themeColor="text1"/>
        </w:rPr>
        <w:t>del considerando SEGUNDO de la presente resolución.</w:t>
      </w:r>
    </w:p>
    <w:p w:rsidR="00B779B1" w:rsidRPr="00E32D0E" w:rsidRDefault="00B779B1" w:rsidP="007A34EB">
      <w:pPr>
        <w:spacing w:before="120" w:after="0" w:line="276" w:lineRule="auto"/>
        <w:ind w:right="45"/>
        <w:jc w:val="center"/>
        <w:rPr>
          <w:color w:val="000000" w:themeColor="text1"/>
        </w:rPr>
      </w:pPr>
      <w:r w:rsidRPr="00E32D0E">
        <w:rPr>
          <w:color w:val="000000" w:themeColor="text1"/>
        </w:rPr>
        <w:t>***</w:t>
      </w:r>
    </w:p>
    <w:p w:rsidR="00862EEF" w:rsidRPr="00E32D0E" w:rsidRDefault="00B779B1" w:rsidP="007A34EB">
      <w:pPr>
        <w:spacing w:before="120" w:after="0" w:line="276" w:lineRule="auto"/>
        <w:ind w:right="45"/>
        <w:rPr>
          <w:color w:val="000000" w:themeColor="text1"/>
        </w:rPr>
      </w:pPr>
      <w:r w:rsidRPr="00E32D0E">
        <w:rPr>
          <w:color w:val="000000" w:themeColor="text1"/>
        </w:rPr>
        <w:t>Con base en lo anterior y con fundamento en lo dispuesto por los artículos 28, párrafos décimo cuarto, décimo quinto y décimo sexto, de la Constitución Política de los Estados Unidos Mexicanos; 1, 2, 4 y 5, párrafo primero, 12, fracción X, 18, antepenúltimo párrafo, 90, fracción V, párrafo tercero, y 91de la Ley Federal de Competencia Económica; 1, 35, 36, 165, fracción I, 166, fracción XI, 170,  171 y 175, de las Disposiciones Regulatorias de la Ley Federal de Competencia Económica para los sectores de telecomunicaciones y radiodifusión; y 1, párrafos primero y tercero, 2, fracción X, 4, fracción I, 6, fracción XXXV</w:t>
      </w:r>
      <w:r w:rsidR="00D45369" w:rsidRPr="00E32D0E">
        <w:rPr>
          <w:color w:val="000000" w:themeColor="text1"/>
        </w:rPr>
        <w:t>I</w:t>
      </w:r>
      <w:r w:rsidRPr="00E32D0E">
        <w:rPr>
          <w:color w:val="000000" w:themeColor="text1"/>
        </w:rPr>
        <w:t>II, 7 y 8, del Estatuto Orgánico del Instituto Federal de Telecomunicaciones, el Pleno del Instituto Federal de Telecomunicaciones emite los siguientes:</w:t>
      </w:r>
    </w:p>
    <w:p w:rsidR="00B779B1" w:rsidRPr="00E32D0E" w:rsidRDefault="00B779B1" w:rsidP="007A34EB">
      <w:pPr>
        <w:pStyle w:val="Ttulo1"/>
        <w:spacing w:before="120" w:line="276" w:lineRule="auto"/>
        <w:ind w:right="48"/>
        <w:contextualSpacing w:val="0"/>
        <w:rPr>
          <w:color w:val="000000" w:themeColor="text1"/>
        </w:rPr>
      </w:pPr>
      <w:bookmarkStart w:id="80" w:name="_Toc531122213"/>
      <w:bookmarkStart w:id="81" w:name="_Toc531122498"/>
      <w:bookmarkStart w:id="82" w:name="_Toc530486611"/>
      <w:bookmarkStart w:id="83" w:name="_Toc531162728"/>
      <w:bookmarkStart w:id="84" w:name="_Toc536788174"/>
      <w:bookmarkEnd w:id="80"/>
      <w:bookmarkEnd w:id="81"/>
      <w:r w:rsidRPr="00E32D0E">
        <w:rPr>
          <w:color w:val="000000" w:themeColor="text1"/>
        </w:rPr>
        <w:t>ACUERDOS</w:t>
      </w:r>
      <w:bookmarkEnd w:id="82"/>
      <w:bookmarkEnd w:id="83"/>
      <w:bookmarkEnd w:id="84"/>
    </w:p>
    <w:p w:rsidR="00B779B1" w:rsidRPr="00E32D0E" w:rsidRDefault="00B779B1" w:rsidP="007A34EB">
      <w:pPr>
        <w:pStyle w:val="Encabezado"/>
        <w:keepNext/>
        <w:numPr>
          <w:ilvl w:val="0"/>
          <w:numId w:val="10"/>
        </w:numPr>
        <w:spacing w:before="120" w:line="276" w:lineRule="auto"/>
        <w:ind w:right="48"/>
        <w:rPr>
          <w:color w:val="000000" w:themeColor="text1"/>
        </w:rPr>
      </w:pPr>
      <w:r w:rsidRPr="00E32D0E">
        <w:rPr>
          <w:color w:val="000000" w:themeColor="text1"/>
        </w:rPr>
        <w:t>Se tiene por cu</w:t>
      </w:r>
      <w:r w:rsidR="00606D60" w:rsidRPr="00E32D0E">
        <w:rPr>
          <w:color w:val="000000" w:themeColor="text1"/>
        </w:rPr>
        <w:t>mplida</w:t>
      </w:r>
      <w:r w:rsidR="004B35BF" w:rsidRPr="00E32D0E">
        <w:rPr>
          <w:color w:val="000000" w:themeColor="text1"/>
        </w:rPr>
        <w:t xml:space="preserve"> en tiempo y forma</w:t>
      </w:r>
      <w:r w:rsidR="00606D60" w:rsidRPr="00E32D0E">
        <w:rPr>
          <w:color w:val="000000" w:themeColor="text1"/>
        </w:rPr>
        <w:t xml:space="preserve"> </w:t>
      </w:r>
      <w:r w:rsidRPr="00E32D0E">
        <w:rPr>
          <w:color w:val="000000" w:themeColor="text1"/>
        </w:rPr>
        <w:t>la condición establecida en el punto 20</w:t>
      </w:r>
      <w:r w:rsidR="003577FC" w:rsidRPr="00E32D0E">
        <w:rPr>
          <w:color w:val="000000" w:themeColor="text1"/>
        </w:rPr>
        <w:t>, incisos i</w:t>
      </w:r>
      <w:r w:rsidR="004B35BF" w:rsidRPr="00E32D0E">
        <w:rPr>
          <w:color w:val="000000" w:themeColor="text1"/>
        </w:rPr>
        <w:t xml:space="preserve"> al</w:t>
      </w:r>
      <w:r w:rsidR="003577FC" w:rsidRPr="00E32D0E">
        <w:rPr>
          <w:color w:val="000000" w:themeColor="text1"/>
        </w:rPr>
        <w:t xml:space="preserve"> v,</w:t>
      </w:r>
      <w:r w:rsidRPr="00E32D0E">
        <w:rPr>
          <w:color w:val="000000" w:themeColor="text1"/>
        </w:rPr>
        <w:t xml:space="preserve"> del numeral 9.2. de la Resolución emitida por el Pleno del Instituto mediante acuerdo </w:t>
      </w:r>
      <w:r w:rsidRPr="00E32D0E">
        <w:rPr>
          <w:rFonts w:cs="Times New Roman"/>
          <w:color w:val="000000" w:themeColor="text1"/>
        </w:rPr>
        <w:t>P/IFT/150817/487</w:t>
      </w:r>
      <w:r w:rsidRPr="00E32D0E">
        <w:rPr>
          <w:color w:val="000000" w:themeColor="text1"/>
        </w:rPr>
        <w:t>.</w:t>
      </w:r>
    </w:p>
    <w:p w:rsidR="00FB7AEF" w:rsidRPr="00E32D0E" w:rsidRDefault="00FB7AEF" w:rsidP="007A34EB">
      <w:pPr>
        <w:pStyle w:val="Encabezado"/>
        <w:keepNext/>
        <w:numPr>
          <w:ilvl w:val="0"/>
          <w:numId w:val="10"/>
        </w:numPr>
        <w:spacing w:before="120" w:line="276" w:lineRule="auto"/>
        <w:ind w:right="48"/>
        <w:rPr>
          <w:color w:val="000000" w:themeColor="text1"/>
        </w:rPr>
      </w:pPr>
      <w:r w:rsidRPr="00E32D0E">
        <w:rPr>
          <w:color w:val="000000" w:themeColor="text1"/>
        </w:rPr>
        <w:t xml:space="preserve">Respecto a la condición establecida en el punto 20, inciso vi, del numeral 9.2. de la Resolución emitida por el Pleno del Instituto mediante acuerdo P/IFT/150817/487, este Pleno resuelve que el Informe presentado no contiene los </w:t>
      </w:r>
      <w:r w:rsidR="00EE3757" w:rsidRPr="00E32D0E">
        <w:rPr>
          <w:color w:val="000000" w:themeColor="text1"/>
        </w:rPr>
        <w:t>elementos necesarios para analizar y evaluar los términos y condiciones de acceso a la Programación de Video a los que se refiere este punto, por lo que e</w:t>
      </w:r>
      <w:r w:rsidRPr="00E32D0E">
        <w:rPr>
          <w:color w:val="000000" w:themeColor="text1"/>
        </w:rPr>
        <w:t xml:space="preserve">n términos de lo dispuesto en el numeral 20, inciso i. de esa Resolución, se </w:t>
      </w:r>
      <w:r w:rsidR="00EE3757" w:rsidRPr="00E32D0E">
        <w:rPr>
          <w:color w:val="000000" w:themeColor="text1"/>
        </w:rPr>
        <w:t xml:space="preserve">ordena </w:t>
      </w:r>
      <w:r w:rsidRPr="00E32D0E">
        <w:rPr>
          <w:color w:val="000000" w:themeColor="text1"/>
        </w:rPr>
        <w:t xml:space="preserve">a las Partes </w:t>
      </w:r>
      <w:r w:rsidR="00EE3757" w:rsidRPr="00E32D0E">
        <w:rPr>
          <w:color w:val="000000" w:themeColor="text1"/>
        </w:rPr>
        <w:t>a</w:t>
      </w:r>
      <w:r w:rsidRPr="00E32D0E">
        <w:rPr>
          <w:color w:val="000000" w:themeColor="text1"/>
        </w:rPr>
        <w:t xml:space="preserve"> present</w:t>
      </w:r>
      <w:r w:rsidR="00EE3757" w:rsidRPr="00E32D0E">
        <w:rPr>
          <w:color w:val="000000" w:themeColor="text1"/>
        </w:rPr>
        <w:t>ar</w:t>
      </w:r>
      <w:r w:rsidRPr="00E32D0E">
        <w:rPr>
          <w:color w:val="000000" w:themeColor="text1"/>
        </w:rPr>
        <w:t xml:space="preserve"> una propuesta que atienda las precisiones señaladas en el numeral 6.3.3 de este acuerdo en un plazo no mayor a veinte días hábiles contados a partir de la fecha en la que surta efectos la notificación correspondiente. El plazo sólo será prorrogable por una ocasión, por causa debidamente justificada por un periodo igual. </w:t>
      </w:r>
    </w:p>
    <w:p w:rsidR="001A2C7D" w:rsidRPr="00E32D0E" w:rsidRDefault="00B779B1" w:rsidP="007A34EB">
      <w:pPr>
        <w:pStyle w:val="Encabezado"/>
        <w:keepNext/>
        <w:numPr>
          <w:ilvl w:val="0"/>
          <w:numId w:val="10"/>
        </w:numPr>
        <w:spacing w:before="120" w:line="276" w:lineRule="auto"/>
        <w:ind w:right="48"/>
        <w:rPr>
          <w:color w:val="000000" w:themeColor="text1"/>
        </w:rPr>
      </w:pPr>
      <w:r w:rsidRPr="00E32D0E">
        <w:rPr>
          <w:color w:val="000000" w:themeColor="text1"/>
        </w:rPr>
        <w:t>Notifíquese este Acuerdo personalmente al representante común de Time Warner, Inc., AT&amp;T, Inc. y West Merger Sub, Inc.</w:t>
      </w:r>
    </w:p>
    <w:p w:rsidR="001A2C7D" w:rsidRPr="00E32D0E" w:rsidRDefault="00EC5F32" w:rsidP="007A34EB">
      <w:pPr>
        <w:pStyle w:val="Prrafodelista"/>
        <w:spacing w:before="0" w:after="0" w:line="276" w:lineRule="auto"/>
        <w:ind w:left="0"/>
        <w:rPr>
          <w:color w:val="000000" w:themeColor="text1"/>
          <w:sz w:val="12"/>
        </w:rPr>
      </w:pPr>
      <w:r w:rsidRPr="00E32D0E">
        <w:rPr>
          <w:color w:val="000000" w:themeColor="text1"/>
          <w:sz w:val="12"/>
        </w:rPr>
        <w:t xml:space="preserve">El presente Acuerdo fue aprobado por el Pleno del Instituto Federal de Telecomunicaciones en su XXXVI Sesión Ordinaria celebrada el 5 de diciembre de 2018, </w:t>
      </w:r>
      <w:r w:rsidRPr="00E32D0E">
        <w:rPr>
          <w:bCs/>
          <w:color w:val="000000" w:themeColor="text1"/>
          <w:sz w:val="12"/>
        </w:rPr>
        <w:t>por</w:t>
      </w:r>
      <w:r w:rsidRPr="00E32D0E">
        <w:rPr>
          <w:color w:val="000000" w:themeColor="text1"/>
          <w:sz w:val="12"/>
        </w:rPr>
        <w:t xml:space="preserve"> </w:t>
      </w:r>
      <w:r w:rsidRPr="00E32D0E">
        <w:rPr>
          <w:bCs/>
          <w:color w:val="000000" w:themeColor="text1"/>
          <w:sz w:val="12"/>
        </w:rPr>
        <w:t>unanimidad</w:t>
      </w:r>
      <w:r w:rsidRPr="00E32D0E">
        <w:rPr>
          <w:color w:val="000000" w:themeColor="text1"/>
          <w:sz w:val="12"/>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P/IFT/051218/906.</w:t>
      </w:r>
    </w:p>
    <w:p w:rsidR="006C4F1E" w:rsidRPr="00E32D0E" w:rsidRDefault="00EC5F32" w:rsidP="007A34EB">
      <w:pPr>
        <w:pStyle w:val="Prrafodelista"/>
        <w:spacing w:before="0" w:after="0" w:line="276" w:lineRule="auto"/>
        <w:ind w:left="0"/>
        <w:rPr>
          <w:color w:val="000000" w:themeColor="text1"/>
        </w:rPr>
      </w:pPr>
      <w:r w:rsidRPr="00E32D0E">
        <w:rPr>
          <w:color w:val="000000" w:themeColor="text1"/>
          <w:sz w:val="12"/>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C4F1E" w:rsidRPr="00E32D0E" w:rsidSect="00A1530D">
      <w:footerReference w:type="default" r:id="rId12"/>
      <w:pgSz w:w="12240" w:h="15840"/>
      <w:pgMar w:top="2268" w:right="1418" w:bottom="1560"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E987E" w16cid:durableId="1FB0295B"/>
  <w16cid:commentId w16cid:paraId="59F48560" w16cid:durableId="1FB028F7"/>
  <w16cid:commentId w16cid:paraId="1B77D87D" w16cid:durableId="1FB028F8"/>
  <w16cid:commentId w16cid:paraId="598DD843" w16cid:durableId="1FB028F9"/>
  <w16cid:commentId w16cid:paraId="6529D58D" w16cid:durableId="1FB028FA"/>
  <w16cid:commentId w16cid:paraId="64F5B8F7" w16cid:durableId="1FB028FB"/>
  <w16cid:commentId w16cid:paraId="08E2F971" w16cid:durableId="1FB02C3E"/>
  <w16cid:commentId w16cid:paraId="7D9BF973" w16cid:durableId="1FB02C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FE" w:rsidRDefault="007531FE" w:rsidP="00C374CC">
      <w:pPr>
        <w:spacing w:after="0" w:line="240" w:lineRule="auto"/>
      </w:pPr>
      <w:r>
        <w:separator/>
      </w:r>
    </w:p>
  </w:endnote>
  <w:endnote w:type="continuationSeparator" w:id="0">
    <w:p w:rsidR="007531FE" w:rsidRDefault="007531FE" w:rsidP="00C374CC">
      <w:pPr>
        <w:spacing w:after="0" w:line="240" w:lineRule="auto"/>
      </w:pPr>
      <w:r>
        <w:continuationSeparator/>
      </w:r>
    </w:p>
  </w:endnote>
  <w:endnote w:type="continuationNotice" w:id="1">
    <w:p w:rsidR="007531FE" w:rsidRDefault="007531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69916"/>
      <w:docPartObj>
        <w:docPartGallery w:val="Page Numbers (Bottom of Page)"/>
        <w:docPartUnique/>
      </w:docPartObj>
    </w:sdtPr>
    <w:sdtContent>
      <w:sdt>
        <w:sdtPr>
          <w:id w:val="2063822436"/>
          <w:docPartObj>
            <w:docPartGallery w:val="Page Numbers (Top of Page)"/>
            <w:docPartUnique/>
          </w:docPartObj>
        </w:sdtPr>
        <w:sdtContent>
          <w:p w:rsidR="00010BC5" w:rsidRPr="00AF45B3" w:rsidRDefault="00010BC5" w:rsidP="00AF45B3">
            <w:pPr>
              <w:pStyle w:val="Piedepgina"/>
              <w:jc w:val="center"/>
            </w:pPr>
            <w:r>
              <w:rPr>
                <w:b/>
                <w:bCs/>
                <w:sz w:val="24"/>
                <w:szCs w:val="24"/>
              </w:rPr>
              <w:fldChar w:fldCharType="begin"/>
            </w:r>
            <w:r>
              <w:rPr>
                <w:b/>
                <w:bCs/>
              </w:rPr>
              <w:instrText>PAGE</w:instrText>
            </w:r>
            <w:r>
              <w:rPr>
                <w:b/>
                <w:bCs/>
                <w:sz w:val="24"/>
                <w:szCs w:val="24"/>
              </w:rPr>
              <w:fldChar w:fldCharType="separate"/>
            </w:r>
            <w:r w:rsidR="00BD7FDE">
              <w:rPr>
                <w:b/>
                <w:bCs/>
                <w:noProof/>
              </w:rPr>
              <w:t>49</w:t>
            </w:r>
            <w:r>
              <w:rPr>
                <w:b/>
                <w:bCs/>
                <w:sz w:val="24"/>
                <w:szCs w:val="24"/>
              </w:rPr>
              <w:fldChar w:fldCharType="end"/>
            </w:r>
            <w:r>
              <w:rPr>
                <w:b/>
                <w:bCs/>
                <w:sz w:val="24"/>
                <w:szCs w:val="24"/>
              </w:rPr>
              <w:t xml:space="preserve"> /</w:t>
            </w:r>
            <w:r w:rsidRPr="00F9205E">
              <w:rPr>
                <w:b/>
                <w:bCs/>
                <w:sz w:val="24"/>
                <w:szCs w:val="24"/>
              </w:rPr>
              <w:t xml:space="preserve"> </w:t>
            </w:r>
            <w:r w:rsidRPr="00F9205E">
              <w:rPr>
                <w:b/>
                <w:bCs/>
                <w:noProof/>
              </w:rPr>
              <w:fldChar w:fldCharType="begin"/>
            </w:r>
            <w:r w:rsidRPr="00F9205E">
              <w:rPr>
                <w:b/>
                <w:bCs/>
                <w:noProof/>
              </w:rPr>
              <w:instrText xml:space="preserve"> SECTIONPAGES  </w:instrText>
            </w:r>
            <w:r w:rsidRPr="00F9205E">
              <w:rPr>
                <w:b/>
                <w:bCs/>
                <w:noProof/>
              </w:rPr>
              <w:fldChar w:fldCharType="separate"/>
            </w:r>
            <w:r w:rsidR="00BD7FDE">
              <w:rPr>
                <w:b/>
                <w:bCs/>
                <w:noProof/>
              </w:rPr>
              <w:t>53</w:t>
            </w:r>
            <w:r w:rsidRPr="00F9205E">
              <w:rPr>
                <w:b/>
                <w:bCs/>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FE" w:rsidRDefault="007531FE" w:rsidP="00C374CC">
      <w:pPr>
        <w:spacing w:after="0" w:line="240" w:lineRule="auto"/>
      </w:pPr>
      <w:r>
        <w:separator/>
      </w:r>
    </w:p>
  </w:footnote>
  <w:footnote w:type="continuationSeparator" w:id="0">
    <w:p w:rsidR="007531FE" w:rsidRDefault="007531FE" w:rsidP="00C374CC">
      <w:pPr>
        <w:spacing w:after="0" w:line="240" w:lineRule="auto"/>
      </w:pPr>
      <w:r>
        <w:continuationSeparator/>
      </w:r>
    </w:p>
  </w:footnote>
  <w:footnote w:type="continuationNotice" w:id="1">
    <w:p w:rsidR="007531FE" w:rsidRDefault="007531FE">
      <w:pPr>
        <w:spacing w:before="0" w:after="0" w:line="240" w:lineRule="auto"/>
      </w:pPr>
    </w:p>
  </w:footnote>
  <w:footnote w:id="2">
    <w:p w:rsidR="00010BC5" w:rsidRPr="004B38EF" w:rsidRDefault="00010BC5" w:rsidP="008913FC">
      <w:pPr>
        <w:pStyle w:val="Textonotapie"/>
        <w:spacing w:before="0" w:after="0" w:line="240" w:lineRule="auto"/>
        <w:ind w:left="567" w:hanging="567"/>
        <w:rPr>
          <w:rFonts w:ascii="Book Antiqua" w:hAnsi="Book Antiqua"/>
          <w:sz w:val="18"/>
          <w:szCs w:val="18"/>
          <w:lang w:val="es-MX"/>
        </w:rPr>
      </w:pPr>
      <w:r w:rsidRPr="006C3A6B">
        <w:rPr>
          <w:rStyle w:val="Refdenotaalpie"/>
          <w:rFonts w:ascii="ITC Avant Garde" w:hAnsi="ITC Avant Garde"/>
          <w:sz w:val="16"/>
          <w:szCs w:val="16"/>
        </w:rPr>
        <w:footnoteRef/>
      </w:r>
      <w:r w:rsidRPr="006C3A6B">
        <w:rPr>
          <w:rFonts w:ascii="ITC Avant Garde" w:hAnsi="ITC Avant Garde"/>
          <w:sz w:val="16"/>
          <w:szCs w:val="16"/>
          <w:lang w:val="es-MX"/>
        </w:rPr>
        <w:t xml:space="preserve"> </w:t>
      </w:r>
      <w:r w:rsidRPr="006C3A6B">
        <w:rPr>
          <w:rFonts w:ascii="ITC Avant Garde" w:hAnsi="ITC Avant Garde"/>
          <w:sz w:val="16"/>
          <w:szCs w:val="16"/>
          <w:lang w:val="es-MX"/>
        </w:rPr>
        <w:tab/>
        <w:t xml:space="preserve">Considerando de manera separada a </w:t>
      </w:r>
      <w:r w:rsidRPr="00222BF3">
        <w:rPr>
          <w:rFonts w:ascii="ITC Avant Garde" w:hAnsi="ITC Avant Garde"/>
          <w:b/>
          <w:color w:val="000000" w:themeColor="text1"/>
          <w:sz w:val="16"/>
          <w:szCs w:val="16"/>
          <w:u w:color="0000CC"/>
        </w:rPr>
        <w:t>“CONFIDENCIAL POR LEY”</w:t>
      </w:r>
      <w:r w:rsidRPr="006C3A6B">
        <w:rPr>
          <w:rFonts w:ascii="ITC Avant Garde" w:hAnsi="ITC Avant Garde"/>
          <w:sz w:val="16"/>
          <w:szCs w:val="16"/>
          <w:lang w:val="es-MX"/>
        </w:rPr>
        <w:t xml:space="preserve"> de la siguiente forma: </w:t>
      </w:r>
      <w:r>
        <w:rPr>
          <w:rFonts w:ascii="ITC Avant Garde" w:hAnsi="ITC Avant Garde"/>
          <w:sz w:val="16"/>
          <w:szCs w:val="16"/>
          <w:lang w:val="es-MX"/>
        </w:rPr>
        <w:t>“</w:t>
      </w:r>
      <w:r w:rsidRPr="00222BF3">
        <w:rPr>
          <w:rFonts w:ascii="ITC Avant Garde" w:hAnsi="ITC Avant Garde"/>
          <w:b/>
          <w:color w:val="000000" w:themeColor="text1"/>
          <w:sz w:val="16"/>
          <w:szCs w:val="16"/>
        </w:rPr>
        <w:t>CONFIDENCIAL POR LEY”</w:t>
      </w:r>
      <w:r>
        <w:rPr>
          <w:rFonts w:ascii="ITC Avant Garde" w:hAnsi="ITC Avant Garde"/>
          <w:color w:val="000000" w:themeColor="text1"/>
          <w:sz w:val="16"/>
          <w:szCs w:val="16"/>
        </w:rPr>
        <w:t xml:space="preserve"> </w:t>
      </w:r>
      <w:r w:rsidRPr="006C3A6B">
        <w:rPr>
          <w:rFonts w:ascii="ITC Avant Garde" w:hAnsi="ITC Avant Garde"/>
          <w:sz w:val="16"/>
          <w:szCs w:val="16"/>
          <w:lang w:val="es-MX"/>
        </w:rPr>
        <w:t xml:space="preserve">conforme </w:t>
      </w:r>
      <w:r>
        <w:rPr>
          <w:rFonts w:ascii="ITC Avant Garde" w:hAnsi="ITC Avant Garde"/>
          <w:sz w:val="16"/>
          <w:szCs w:val="16"/>
          <w:lang w:val="es-MX"/>
        </w:rPr>
        <w:t>las Partes lo</w:t>
      </w:r>
      <w:r w:rsidRPr="006C3A6B">
        <w:rPr>
          <w:rFonts w:ascii="ITC Avant Garde" w:hAnsi="ITC Avant Garde"/>
          <w:sz w:val="16"/>
          <w:szCs w:val="16"/>
          <w:lang w:val="es-MX"/>
        </w:rPr>
        <w:t xml:space="preserve"> define</w:t>
      </w:r>
      <w:r>
        <w:rPr>
          <w:rFonts w:ascii="ITC Avant Garde" w:hAnsi="ITC Avant Garde"/>
          <w:sz w:val="16"/>
          <w:szCs w:val="16"/>
          <w:lang w:val="es-MX"/>
        </w:rPr>
        <w:t>n</w:t>
      </w:r>
      <w:r w:rsidRPr="006C3A6B">
        <w:rPr>
          <w:rFonts w:ascii="ITC Avant Garde" w:hAnsi="ITC Avant Garde"/>
          <w:sz w:val="16"/>
          <w:szCs w:val="16"/>
          <w:lang w:val="es-MX"/>
        </w:rPr>
        <w:t xml:space="preserve"> más adelante.</w:t>
      </w:r>
    </w:p>
  </w:footnote>
  <w:footnote w:id="3">
    <w:p w:rsidR="00010BC5" w:rsidRPr="00222BF3" w:rsidRDefault="00010BC5" w:rsidP="008913FC">
      <w:pPr>
        <w:pStyle w:val="Textonotapie"/>
        <w:spacing w:before="0" w:after="0" w:line="240" w:lineRule="auto"/>
        <w:ind w:left="567" w:hanging="567"/>
        <w:rPr>
          <w:rFonts w:ascii="ITC Avant Garde" w:hAnsi="ITC Avant Garde"/>
          <w:b/>
          <w:i/>
          <w:sz w:val="16"/>
          <w:szCs w:val="16"/>
          <w:lang w:val="es-MX"/>
        </w:rPr>
      </w:pPr>
      <w:r w:rsidRPr="006C3A6B">
        <w:rPr>
          <w:rStyle w:val="Refdenotaalpie"/>
          <w:rFonts w:ascii="ITC Avant Garde" w:hAnsi="ITC Avant Garde"/>
          <w:i/>
          <w:sz w:val="16"/>
          <w:szCs w:val="16"/>
        </w:rPr>
        <w:footnoteRef/>
      </w:r>
      <w:r w:rsidRPr="006C3A6B">
        <w:rPr>
          <w:rFonts w:ascii="ITC Avant Garde" w:hAnsi="ITC Avant Garde"/>
          <w:i/>
          <w:sz w:val="16"/>
          <w:szCs w:val="16"/>
          <w:lang w:val="es-MX"/>
        </w:rPr>
        <w:t xml:space="preserve"> </w:t>
      </w:r>
      <w:r w:rsidRPr="006C3A6B">
        <w:rPr>
          <w:rFonts w:ascii="ITC Avant Garde" w:hAnsi="ITC Avant Garde"/>
          <w:i/>
          <w:sz w:val="16"/>
          <w:szCs w:val="16"/>
          <w:lang w:val="es-MX"/>
        </w:rPr>
        <w:tab/>
        <w:t xml:space="preserve">Este contrato corresponde al celebrado con </w:t>
      </w:r>
      <w:r w:rsidRPr="00222BF3">
        <w:rPr>
          <w:rFonts w:ascii="ITC Avant Garde" w:hAnsi="ITC Avant Garde"/>
          <w:b/>
          <w:sz w:val="16"/>
          <w:szCs w:val="16"/>
          <w:u w:color="0000CC"/>
          <w:lang w:val="es-MX"/>
        </w:rPr>
        <w:t>“CONFIDENCIAL POR LEY”</w:t>
      </w:r>
    </w:p>
  </w:footnote>
  <w:footnote w:id="4">
    <w:p w:rsidR="00010BC5" w:rsidRPr="004B38EF" w:rsidRDefault="00010BC5" w:rsidP="008913FC">
      <w:pPr>
        <w:pStyle w:val="Textonotapie"/>
        <w:spacing w:before="0" w:after="0" w:line="240" w:lineRule="auto"/>
        <w:ind w:left="567" w:hanging="567"/>
        <w:rPr>
          <w:rFonts w:ascii="Book Antiqua" w:hAnsi="Book Antiqua"/>
          <w:sz w:val="18"/>
          <w:szCs w:val="18"/>
          <w:lang w:val="es-MX"/>
        </w:rPr>
      </w:pPr>
      <w:r w:rsidRPr="006C3A6B">
        <w:rPr>
          <w:rStyle w:val="Refdenotaalpie"/>
          <w:rFonts w:ascii="ITC Avant Garde" w:hAnsi="ITC Avant Garde"/>
          <w:i/>
          <w:sz w:val="16"/>
          <w:szCs w:val="16"/>
        </w:rPr>
        <w:footnoteRef/>
      </w:r>
      <w:r w:rsidRPr="006C3A6B">
        <w:rPr>
          <w:rFonts w:ascii="ITC Avant Garde" w:hAnsi="ITC Avant Garde"/>
          <w:i/>
          <w:sz w:val="16"/>
          <w:szCs w:val="16"/>
          <w:lang w:val="es-MX"/>
        </w:rPr>
        <w:t xml:space="preserve"> </w:t>
      </w:r>
      <w:r w:rsidRPr="006C3A6B">
        <w:rPr>
          <w:rFonts w:ascii="ITC Avant Garde" w:hAnsi="ITC Avant Garde"/>
          <w:i/>
          <w:sz w:val="16"/>
          <w:szCs w:val="16"/>
          <w:lang w:val="es-MX"/>
        </w:rPr>
        <w:tab/>
        <w:t xml:space="preserve">Este contrato corresponde al celebrado </w:t>
      </w:r>
      <w:r>
        <w:rPr>
          <w:rFonts w:ascii="ITC Avant Garde" w:hAnsi="ITC Avant Garde"/>
          <w:i/>
          <w:sz w:val="16"/>
          <w:szCs w:val="16"/>
          <w:lang w:val="es-MX"/>
        </w:rPr>
        <w:t xml:space="preserve">con </w:t>
      </w:r>
      <w:r w:rsidRPr="00F74C6B">
        <w:rPr>
          <w:rFonts w:ascii="ITC Avant Garde" w:hAnsi="ITC Avant Garde"/>
          <w:b/>
          <w:sz w:val="16"/>
          <w:szCs w:val="16"/>
          <w:u w:color="0000CC"/>
          <w:lang w:val="es-MX"/>
        </w:rPr>
        <w:t>“CONFIDENCIAL POR LEY”</w:t>
      </w:r>
      <w:r w:rsidRPr="006C3A6B">
        <w:rPr>
          <w:rFonts w:ascii="ITC Avant Garde" w:hAnsi="ITC Avant Garde"/>
          <w:i/>
          <w:sz w:val="16"/>
          <w:szCs w:val="16"/>
          <w:lang w:val="es-MX"/>
        </w:rPr>
        <w:t xml:space="preserve"> que reportó en may</w:t>
      </w:r>
      <w:r>
        <w:rPr>
          <w:rFonts w:ascii="ITC Avant Garde" w:hAnsi="ITC Avant Garde"/>
          <w:i/>
          <w:sz w:val="16"/>
          <w:szCs w:val="16"/>
          <w:lang w:val="es-MX"/>
        </w:rPr>
        <w:t xml:space="preserve">o de 2018, un volumen de </w:t>
      </w:r>
      <w:r w:rsidRPr="00222BF3">
        <w:rPr>
          <w:rFonts w:ascii="ITC Avant Garde" w:hAnsi="ITC Avant Garde"/>
          <w:b/>
          <w:sz w:val="16"/>
          <w:szCs w:val="16"/>
          <w:u w:color="0000CC"/>
          <w:lang w:val="es-MX"/>
        </w:rPr>
        <w:t>“CONFIDENCIAL POR LEY”</w:t>
      </w:r>
      <w:r w:rsidRPr="006C3A6B">
        <w:rPr>
          <w:rFonts w:ascii="ITC Avant Garde" w:hAnsi="ITC Avant Garde"/>
          <w:i/>
          <w:sz w:val="16"/>
          <w:szCs w:val="16"/>
          <w:lang w:val="es-MX"/>
        </w:rPr>
        <w:t xml:space="preserve"> suscriptores.</w:t>
      </w:r>
    </w:p>
  </w:footnote>
  <w:footnote w:id="5">
    <w:p w:rsidR="00010BC5" w:rsidRPr="006C3A6B" w:rsidRDefault="00010BC5" w:rsidP="008913FC">
      <w:pPr>
        <w:pStyle w:val="Textonotapie"/>
        <w:spacing w:before="0" w:after="0" w:line="240" w:lineRule="auto"/>
        <w:ind w:left="567" w:hanging="567"/>
        <w:rPr>
          <w:rFonts w:ascii="ITC Avant Garde" w:hAnsi="ITC Avant Garde"/>
          <w:i/>
          <w:sz w:val="16"/>
          <w:szCs w:val="16"/>
          <w:lang w:val="es-MX"/>
        </w:rPr>
      </w:pPr>
      <w:r w:rsidRPr="006C3A6B">
        <w:rPr>
          <w:rStyle w:val="Refdenotaalpie"/>
          <w:rFonts w:ascii="ITC Avant Garde" w:hAnsi="ITC Avant Garde"/>
          <w:i/>
          <w:sz w:val="16"/>
          <w:szCs w:val="16"/>
        </w:rPr>
        <w:footnoteRef/>
      </w:r>
      <w:r w:rsidRPr="006C3A6B">
        <w:rPr>
          <w:rFonts w:ascii="ITC Avant Garde" w:hAnsi="ITC Avant Garde"/>
          <w:i/>
          <w:sz w:val="16"/>
          <w:szCs w:val="16"/>
          <w:lang w:val="es-MX"/>
        </w:rPr>
        <w:t xml:space="preserve"> </w:t>
      </w:r>
      <w:r w:rsidRPr="006C3A6B">
        <w:rPr>
          <w:rFonts w:ascii="ITC Avant Garde" w:hAnsi="ITC Avant Garde"/>
          <w:i/>
          <w:sz w:val="16"/>
          <w:szCs w:val="16"/>
          <w:lang w:val="es-MX"/>
        </w:rPr>
        <w:tab/>
        <w:t>Cabe aclarar que programadores competidores de Turner, tien</w:t>
      </w:r>
      <w:r>
        <w:rPr>
          <w:rFonts w:ascii="ITC Avant Garde" w:hAnsi="ITC Avant Garde"/>
          <w:i/>
          <w:sz w:val="16"/>
          <w:szCs w:val="16"/>
          <w:lang w:val="es-MX"/>
        </w:rPr>
        <w:t xml:space="preserve">en en el mencionado paquete </w:t>
      </w:r>
      <w:r w:rsidRPr="00F74C6B">
        <w:rPr>
          <w:rFonts w:ascii="ITC Avant Garde" w:hAnsi="ITC Avant Garde"/>
          <w:b/>
          <w:sz w:val="16"/>
          <w:szCs w:val="16"/>
          <w:u w:color="0000CC"/>
          <w:lang w:val="es-MX"/>
        </w:rPr>
        <w:t>“CONFIDENCIAL POR LEY”</w:t>
      </w:r>
      <w:r>
        <w:rPr>
          <w:rFonts w:ascii="ITC Avant Garde" w:hAnsi="ITC Avant Garde"/>
          <w:i/>
          <w:sz w:val="16"/>
          <w:szCs w:val="16"/>
          <w:lang w:val="es-MX"/>
        </w:rPr>
        <w:t xml:space="preserve">, entre </w:t>
      </w:r>
      <w:r w:rsidRPr="00F74C6B">
        <w:rPr>
          <w:rFonts w:ascii="ITC Avant Garde" w:hAnsi="ITC Avant Garde"/>
          <w:b/>
          <w:sz w:val="16"/>
          <w:szCs w:val="16"/>
          <w:u w:color="0000CC"/>
          <w:lang w:val="es-MX"/>
        </w:rPr>
        <w:t>“CONFIDENCIAL POR LEY”</w:t>
      </w:r>
      <w:r w:rsidRPr="00F74C6B">
        <w:rPr>
          <w:rFonts w:ascii="ITC Avant Garde" w:hAnsi="ITC Avant Garde"/>
          <w:b/>
          <w:i/>
          <w:sz w:val="16"/>
          <w:szCs w:val="16"/>
          <w:lang w:val="es-MX"/>
        </w:rPr>
        <w:t xml:space="preserve"> </w:t>
      </w:r>
      <w:r w:rsidRPr="006C3A6B">
        <w:rPr>
          <w:rFonts w:ascii="ITC Avant Garde" w:hAnsi="ITC Avant Garde"/>
          <w:i/>
          <w:sz w:val="16"/>
          <w:szCs w:val="16"/>
          <w:lang w:val="es-MX"/>
        </w:rPr>
        <w:t>señales.</w:t>
      </w:r>
    </w:p>
  </w:footnote>
  <w:footnote w:id="6">
    <w:p w:rsidR="00010BC5" w:rsidRPr="00F74C6B" w:rsidRDefault="00010BC5" w:rsidP="008913FC">
      <w:pPr>
        <w:pStyle w:val="Textonotapie"/>
        <w:spacing w:before="0" w:after="0" w:line="240" w:lineRule="auto"/>
        <w:ind w:left="567" w:hanging="567"/>
        <w:rPr>
          <w:rFonts w:ascii="Book Antiqua" w:hAnsi="Book Antiqua"/>
          <w:b/>
          <w:sz w:val="18"/>
          <w:szCs w:val="18"/>
          <w:lang w:val="es-MX"/>
        </w:rPr>
      </w:pPr>
      <w:r w:rsidRPr="006C3A6B">
        <w:rPr>
          <w:rStyle w:val="Refdenotaalpie"/>
          <w:rFonts w:ascii="ITC Avant Garde" w:hAnsi="ITC Avant Garde"/>
          <w:i/>
          <w:sz w:val="16"/>
          <w:szCs w:val="16"/>
        </w:rPr>
        <w:footnoteRef/>
      </w:r>
      <w:r w:rsidRPr="006C3A6B">
        <w:rPr>
          <w:rFonts w:ascii="ITC Avant Garde" w:hAnsi="ITC Avant Garde"/>
          <w:i/>
          <w:sz w:val="16"/>
          <w:szCs w:val="16"/>
          <w:lang w:val="es-MX"/>
        </w:rPr>
        <w:t xml:space="preserve"> </w:t>
      </w:r>
      <w:r w:rsidRPr="006C3A6B">
        <w:rPr>
          <w:rFonts w:ascii="ITC Avant Garde" w:hAnsi="ITC Avant Garde"/>
          <w:i/>
          <w:sz w:val="16"/>
          <w:szCs w:val="16"/>
          <w:lang w:val="es-MX"/>
        </w:rPr>
        <w:tab/>
      </w:r>
      <w:r w:rsidRPr="00F74C6B">
        <w:rPr>
          <w:rFonts w:ascii="ITC Avant Garde" w:hAnsi="ITC Avant Garde"/>
          <w:b/>
          <w:sz w:val="16"/>
          <w:szCs w:val="16"/>
          <w:u w:color="0000CC"/>
          <w:lang w:val="es-MX"/>
        </w:rPr>
        <w:t>“CONFIDENCIAL POR LEY”</w:t>
      </w:r>
      <w:r w:rsidRPr="00F74C6B">
        <w:rPr>
          <w:rFonts w:ascii="ITC Avant Garde" w:hAnsi="ITC Avant Garde"/>
          <w:b/>
          <w:i/>
          <w:sz w:val="16"/>
          <w:szCs w:val="16"/>
          <w:lang w:val="es-MX"/>
        </w:rPr>
        <w:t>.</w:t>
      </w:r>
      <w:r w:rsidRPr="00F74C6B">
        <w:rPr>
          <w:rFonts w:ascii="Book Antiqua" w:hAnsi="Book Antiqua"/>
          <w:b/>
          <w:sz w:val="18"/>
          <w:szCs w:val="18"/>
          <w:lang w:val="es-MX"/>
        </w:rPr>
        <w:t xml:space="preserve"> </w:t>
      </w:r>
    </w:p>
  </w:footnote>
  <w:footnote w:id="7">
    <w:p w:rsidR="00010BC5" w:rsidRPr="00F74C6B" w:rsidRDefault="00010BC5" w:rsidP="008913FC">
      <w:pPr>
        <w:pStyle w:val="Textonotapie"/>
        <w:spacing w:before="0" w:after="0" w:line="240" w:lineRule="auto"/>
        <w:ind w:left="567" w:hanging="567"/>
        <w:rPr>
          <w:rFonts w:ascii="ITC Avant Garde" w:hAnsi="ITC Avant Garde"/>
          <w:b/>
          <w:i/>
          <w:sz w:val="16"/>
          <w:szCs w:val="16"/>
          <w:lang w:val="es-MX"/>
        </w:rPr>
      </w:pPr>
      <w:r w:rsidRPr="006C3A6B">
        <w:rPr>
          <w:rStyle w:val="Refdenotaalpie"/>
          <w:rFonts w:ascii="ITC Avant Garde" w:hAnsi="ITC Avant Garde"/>
          <w:i/>
          <w:sz w:val="16"/>
          <w:szCs w:val="16"/>
        </w:rPr>
        <w:footnoteRef/>
      </w:r>
      <w:r w:rsidRPr="006C3A6B">
        <w:rPr>
          <w:rFonts w:ascii="ITC Avant Garde" w:hAnsi="ITC Avant Garde"/>
          <w:i/>
          <w:sz w:val="16"/>
          <w:szCs w:val="16"/>
          <w:lang w:val="es-MX"/>
        </w:rPr>
        <w:t xml:space="preserve"> </w:t>
      </w:r>
      <w:r w:rsidRPr="006C3A6B">
        <w:rPr>
          <w:rFonts w:ascii="ITC Avant Garde" w:hAnsi="ITC Avant Garde"/>
          <w:i/>
          <w:sz w:val="16"/>
          <w:szCs w:val="16"/>
          <w:lang w:val="es-MX"/>
        </w:rPr>
        <w:tab/>
      </w:r>
      <w:r w:rsidRPr="00F74C6B">
        <w:rPr>
          <w:rFonts w:ascii="ITC Avant Garde" w:hAnsi="ITC Avant Garde"/>
          <w:b/>
          <w:sz w:val="16"/>
          <w:szCs w:val="16"/>
          <w:u w:color="0000CC"/>
          <w:lang w:val="es-MX"/>
        </w:rPr>
        <w:t>“CONFIDENCIAL POR LEY”</w:t>
      </w:r>
      <w:r w:rsidRPr="00F74C6B">
        <w:rPr>
          <w:rFonts w:ascii="ITC Avant Garde" w:hAnsi="ITC Avant Garde"/>
          <w:b/>
          <w:i/>
          <w:sz w:val="16"/>
          <w:szCs w:val="16"/>
          <w:lang w:val="es-MX"/>
        </w:rPr>
        <w:t xml:space="preserve">. </w:t>
      </w:r>
    </w:p>
  </w:footnote>
  <w:footnote w:id="8">
    <w:p w:rsidR="00010BC5" w:rsidRPr="00E005BD" w:rsidRDefault="00010BC5" w:rsidP="00E005BD">
      <w:pPr>
        <w:pStyle w:val="Textonotapie"/>
        <w:spacing w:before="0" w:after="0" w:line="240" w:lineRule="auto"/>
        <w:rPr>
          <w:rFonts w:ascii="ITC Avant Garde" w:hAnsi="ITC Avant Garde"/>
          <w:i/>
          <w:sz w:val="16"/>
          <w:szCs w:val="16"/>
          <w:lang w:val="es-MX"/>
        </w:rPr>
      </w:pPr>
      <w:r w:rsidRPr="00E005BD">
        <w:rPr>
          <w:rStyle w:val="Refdenotaalpie"/>
          <w:rFonts w:ascii="ITC Avant Garde" w:hAnsi="ITC Avant Garde"/>
          <w:i/>
          <w:sz w:val="16"/>
          <w:szCs w:val="16"/>
        </w:rPr>
        <w:footnoteRef/>
      </w:r>
      <w:r>
        <w:rPr>
          <w:rFonts w:ascii="ITC Avant Garde" w:hAnsi="ITC Avant Garde"/>
          <w:i/>
          <w:sz w:val="16"/>
          <w:szCs w:val="16"/>
          <w:lang w:val="es-MX"/>
        </w:rPr>
        <w:t xml:space="preserve">  </w:t>
      </w:r>
      <w:r w:rsidRPr="00E005BD">
        <w:rPr>
          <w:rFonts w:ascii="ITC Avant Garde" w:hAnsi="ITC Avant Garde"/>
          <w:i/>
          <w:sz w:val="16"/>
          <w:szCs w:val="16"/>
          <w:lang w:val="es-MX"/>
        </w:rPr>
        <w:t>Favor de tomar en cuenta que el antiguo Turner Broadcasting System Latin America, Inc. (“</w:t>
      </w:r>
      <w:r w:rsidRPr="00E005BD">
        <w:rPr>
          <w:rFonts w:ascii="ITC Avant Garde" w:hAnsi="ITC Avant Garde"/>
          <w:i/>
          <w:sz w:val="16"/>
          <w:szCs w:val="16"/>
          <w:u w:val="single"/>
          <w:lang w:val="es-MX"/>
        </w:rPr>
        <w:t>TBSLA</w:t>
      </w:r>
      <w:r w:rsidRPr="00E005BD">
        <w:rPr>
          <w:rFonts w:ascii="ITC Avant Garde" w:hAnsi="ITC Avant Garde"/>
          <w:i/>
          <w:sz w:val="16"/>
          <w:szCs w:val="16"/>
          <w:lang w:val="es-MX"/>
        </w:rPr>
        <w:t>”) se fusionó con Turner International Latin America, Inc. (“</w:t>
      </w:r>
      <w:r w:rsidRPr="00E005BD">
        <w:rPr>
          <w:rFonts w:ascii="ITC Avant Garde" w:hAnsi="ITC Avant Garde"/>
          <w:i/>
          <w:sz w:val="16"/>
          <w:szCs w:val="16"/>
          <w:u w:val="single"/>
          <w:lang w:val="es-MX"/>
        </w:rPr>
        <w:t>TILA</w:t>
      </w:r>
      <w:r w:rsidRPr="00E005BD">
        <w:rPr>
          <w:rFonts w:ascii="ITC Avant Garde" w:hAnsi="ITC Avant Garde"/>
          <w:i/>
          <w:sz w:val="16"/>
          <w:szCs w:val="16"/>
          <w:lang w:val="es-MX"/>
        </w:rPr>
        <w:t>”), con TILA como la fusionante. Por lo tanto, las referencias a TILA se refieren a cualquiera de TBSLA o a TILA, indistintamente.</w:t>
      </w:r>
    </w:p>
  </w:footnote>
  <w:footnote w:id="9">
    <w:p w:rsidR="00010BC5" w:rsidRPr="00E005BD" w:rsidRDefault="00010BC5" w:rsidP="00E005BD">
      <w:pPr>
        <w:pStyle w:val="Textonotapie"/>
        <w:spacing w:before="0" w:after="0" w:line="240" w:lineRule="auto"/>
        <w:rPr>
          <w:rFonts w:ascii="ITC Avant Garde" w:hAnsi="ITC Avant Garde"/>
          <w:i/>
          <w:sz w:val="16"/>
          <w:szCs w:val="16"/>
          <w:lang w:val="es-MX"/>
        </w:rPr>
      </w:pPr>
      <w:r w:rsidRPr="00E005BD">
        <w:rPr>
          <w:rStyle w:val="Refdenotaalpie"/>
          <w:rFonts w:ascii="ITC Avant Garde" w:hAnsi="ITC Avant Garde"/>
          <w:i/>
          <w:sz w:val="16"/>
          <w:szCs w:val="16"/>
        </w:rPr>
        <w:footnoteRef/>
      </w:r>
      <w:r w:rsidRPr="00E005BD">
        <w:rPr>
          <w:rFonts w:ascii="ITC Avant Garde" w:hAnsi="ITC Avant Garde"/>
          <w:i/>
          <w:sz w:val="16"/>
          <w:szCs w:val="16"/>
          <w:lang w:val="es-MX"/>
        </w:rPr>
        <w:t xml:space="preserve"> </w:t>
      </w:r>
      <w:r>
        <w:rPr>
          <w:rFonts w:ascii="ITC Avant Garde" w:hAnsi="ITC Avant Garde"/>
          <w:i/>
          <w:sz w:val="16"/>
          <w:szCs w:val="16"/>
          <w:lang w:val="es-MX"/>
        </w:rPr>
        <w:t xml:space="preserve"> </w:t>
      </w:r>
      <w:r w:rsidRPr="00E005BD">
        <w:rPr>
          <w:rFonts w:ascii="ITC Avant Garde" w:hAnsi="ITC Avant Garde"/>
          <w:i/>
          <w:sz w:val="16"/>
          <w:szCs w:val="16"/>
          <w:lang w:val="es-MX"/>
        </w:rPr>
        <w:t>Turner International Mexico S.A. de C.V. (“</w:t>
      </w:r>
      <w:r w:rsidRPr="00E005BD">
        <w:rPr>
          <w:rFonts w:ascii="ITC Avant Garde" w:hAnsi="ITC Avant Garde"/>
          <w:i/>
          <w:sz w:val="16"/>
          <w:szCs w:val="16"/>
          <w:u w:val="single"/>
          <w:lang w:val="es-MX"/>
        </w:rPr>
        <w:t>TIM</w:t>
      </w:r>
      <w:r w:rsidRPr="00E005BD">
        <w:rPr>
          <w:rFonts w:ascii="ITC Avant Garde" w:hAnsi="ITC Avant Garde"/>
          <w:i/>
          <w:sz w:val="16"/>
          <w:szCs w:val="16"/>
          <w:lang w:val="es-MX"/>
        </w:rPr>
        <w:t xml:space="preserve">”). </w:t>
      </w:r>
    </w:p>
  </w:footnote>
  <w:footnote w:id="10">
    <w:p w:rsidR="00010BC5" w:rsidRPr="00E005BD" w:rsidRDefault="00010BC5" w:rsidP="00E005BD">
      <w:pPr>
        <w:pStyle w:val="Textonotapie"/>
        <w:spacing w:before="0" w:after="0" w:line="240" w:lineRule="auto"/>
        <w:rPr>
          <w:rFonts w:ascii="ITC Avant Garde" w:hAnsi="ITC Avant Garde"/>
          <w:i/>
          <w:sz w:val="16"/>
          <w:szCs w:val="16"/>
          <w:lang w:val="es-MX"/>
        </w:rPr>
      </w:pPr>
      <w:r w:rsidRPr="00E005BD">
        <w:rPr>
          <w:rStyle w:val="Refdenotaalpie"/>
          <w:rFonts w:ascii="ITC Avant Garde" w:hAnsi="ITC Avant Garde"/>
          <w:i/>
          <w:sz w:val="16"/>
          <w:szCs w:val="16"/>
        </w:rPr>
        <w:footnoteRef/>
      </w:r>
      <w:r w:rsidRPr="00E005BD">
        <w:rPr>
          <w:rFonts w:ascii="ITC Avant Garde" w:hAnsi="ITC Avant Garde"/>
          <w:i/>
          <w:sz w:val="16"/>
          <w:szCs w:val="16"/>
          <w:lang w:val="es-MX"/>
        </w:rPr>
        <w:t xml:space="preserve"> “Distribución Lineal” se refiere a la distribución de programación lineal de canales de televisión, incluyendo servicios complementarios (i.e., servicios conexos) proporcionados por Time Warner a los Operadores STAR en México para su distribución. Favor de tener en cuenta que todas las personas involucradas con otras formas de distribución en México distintas a la distribución lineal (i.e., la distribución lineal típica, distribución digital de contenidos (servicios “go”) y el licenciamiento de contenidos a terceros (sindicación), todos los ejecutivos involucrados en las actividades anteriores también se encuentran listadas en la tabla correspondiente. </w:t>
      </w:r>
    </w:p>
  </w:footnote>
  <w:footnote w:id="11">
    <w:p w:rsidR="00010BC5" w:rsidRPr="0030056E" w:rsidRDefault="00010BC5" w:rsidP="00E005BD">
      <w:pPr>
        <w:pStyle w:val="Textonotapie"/>
        <w:spacing w:before="0" w:after="0" w:line="240" w:lineRule="auto"/>
        <w:rPr>
          <w:lang w:val="es-MX"/>
        </w:rPr>
      </w:pPr>
      <w:r w:rsidRPr="00E005BD">
        <w:rPr>
          <w:rStyle w:val="Refdenotaalpie"/>
          <w:rFonts w:ascii="ITC Avant Garde" w:hAnsi="ITC Avant Garde"/>
          <w:i/>
          <w:sz w:val="16"/>
          <w:szCs w:val="16"/>
        </w:rPr>
        <w:footnoteRef/>
      </w:r>
      <w:r w:rsidRPr="00E005BD">
        <w:rPr>
          <w:rFonts w:ascii="ITC Avant Garde" w:hAnsi="ITC Avant Garde"/>
          <w:i/>
          <w:sz w:val="16"/>
          <w:szCs w:val="16"/>
          <w:lang w:val="es-MX"/>
        </w:rPr>
        <w:t xml:space="preserve"> </w:t>
      </w:r>
      <w:r w:rsidRPr="00E005BD">
        <w:rPr>
          <w:rFonts w:ascii="ITC Avant Garde" w:hAnsi="ITC Avant Garde"/>
          <w:i/>
          <w:sz w:val="16"/>
          <w:szCs w:val="16"/>
          <w:lang w:val="es-MX"/>
        </w:rPr>
        <w:tab/>
        <w:t>Imagen Satelital, S.A. (“</w:t>
      </w:r>
      <w:r w:rsidRPr="00E005BD">
        <w:rPr>
          <w:rFonts w:ascii="ITC Avant Garde" w:hAnsi="ITC Avant Garde"/>
          <w:i/>
          <w:sz w:val="16"/>
          <w:szCs w:val="16"/>
          <w:u w:val="single"/>
          <w:lang w:val="es-MX"/>
        </w:rPr>
        <w:t>IMSA</w:t>
      </w:r>
      <w:r w:rsidRPr="00E005BD">
        <w:rPr>
          <w:rFonts w:ascii="ITC Avant Garde" w:hAnsi="ITC Avant Garde"/>
          <w:i/>
          <w:sz w:val="16"/>
          <w:szCs w:val="16"/>
          <w:lang w:val="es-MX"/>
        </w:rPr>
        <w:t>”), una sociedad constituida en Argentina.</w:t>
      </w:r>
      <w:r>
        <w:rPr>
          <w:lang w:val="es-MX"/>
        </w:rPr>
        <w:t xml:space="preserve"> </w:t>
      </w:r>
    </w:p>
  </w:footnote>
  <w:footnote w:id="12">
    <w:p w:rsidR="00010BC5" w:rsidRPr="00E757D0" w:rsidRDefault="00010BC5" w:rsidP="00AA0DEB">
      <w:pPr>
        <w:autoSpaceDE w:val="0"/>
        <w:autoSpaceDN w:val="0"/>
        <w:adjustRightInd w:val="0"/>
        <w:rPr>
          <w:rFonts w:cs="TimesNewRoman"/>
          <w:i/>
          <w:color w:val="000000" w:themeColor="text1"/>
          <w:sz w:val="16"/>
          <w:szCs w:val="16"/>
        </w:rPr>
      </w:pPr>
      <w:r w:rsidRPr="00E757D0">
        <w:rPr>
          <w:rStyle w:val="Refdenotaalpie"/>
          <w:i/>
          <w:color w:val="000000" w:themeColor="text1"/>
          <w:sz w:val="16"/>
          <w:szCs w:val="16"/>
        </w:rPr>
        <w:footnoteRef/>
      </w:r>
      <w:r w:rsidRPr="00E757D0">
        <w:rPr>
          <w:i/>
          <w:color w:val="000000" w:themeColor="text1"/>
          <w:sz w:val="16"/>
          <w:szCs w:val="16"/>
        </w:rPr>
        <w:t xml:space="preserve"> </w:t>
      </w:r>
      <w:r w:rsidRPr="00E757D0">
        <w:rPr>
          <w:rFonts w:cs="TimesNewRoman,Italic"/>
          <w:i/>
          <w:iCs/>
          <w:color w:val="000000" w:themeColor="text1"/>
          <w:sz w:val="16"/>
          <w:szCs w:val="16"/>
        </w:rPr>
        <w:t xml:space="preserve">Vid. </w:t>
      </w:r>
      <w:r w:rsidRPr="00E757D0">
        <w:rPr>
          <w:rFonts w:cs="TimesNewRoman"/>
          <w:i/>
          <w:color w:val="000000" w:themeColor="text1"/>
          <w:sz w:val="16"/>
          <w:szCs w:val="16"/>
        </w:rPr>
        <w:t>“Comunicación Oficial por virtud de la cual el IFT responde al requerimiento de aclaración en relación con el número de expediente UCE/CNC-004-2016, notificada por AT&amp;T, Inc., West Merger Sub, Inc. y Time Warner, Inc.”, de fecha 30 de agosto de 2017.</w:t>
      </w:r>
    </w:p>
    <w:p w:rsidR="00010BC5" w:rsidRPr="004C08E8" w:rsidRDefault="00010BC5" w:rsidP="00DF2228">
      <w:pPr>
        <w:pStyle w:val="Textonotapie"/>
        <w:rPr>
          <w:color w:val="000000" w:themeColor="text1"/>
          <w:lang w:val="es-MX"/>
        </w:rPr>
      </w:pPr>
    </w:p>
  </w:footnote>
  <w:footnote w:id="13">
    <w:p w:rsidR="00010BC5" w:rsidRPr="0004167F" w:rsidRDefault="00010BC5" w:rsidP="0004167F">
      <w:pPr>
        <w:pStyle w:val="Textonotapie"/>
        <w:spacing w:before="0" w:after="0" w:line="240" w:lineRule="auto"/>
        <w:rPr>
          <w:rFonts w:ascii="ITC Avant Garde" w:hAnsi="ITC Avant Garde"/>
          <w:i/>
          <w:sz w:val="16"/>
          <w:szCs w:val="16"/>
          <w:lang w:val="es-MX"/>
        </w:rPr>
      </w:pPr>
      <w:r w:rsidRPr="0004167F">
        <w:rPr>
          <w:rStyle w:val="Refdenotaalpie"/>
          <w:rFonts w:ascii="ITC Avant Garde" w:hAnsi="ITC Avant Garde"/>
          <w:i/>
          <w:sz w:val="16"/>
          <w:szCs w:val="16"/>
        </w:rPr>
        <w:footnoteRef/>
      </w:r>
      <w:r w:rsidRPr="0004167F">
        <w:rPr>
          <w:rFonts w:ascii="ITC Avant Garde" w:hAnsi="ITC Avant Garde"/>
          <w:i/>
          <w:sz w:val="16"/>
          <w:szCs w:val="16"/>
          <w:lang w:val="es-MX"/>
        </w:rPr>
        <w:t xml:space="preserve"> </w:t>
      </w:r>
      <w:r w:rsidRPr="007F2EA4">
        <w:rPr>
          <w:rFonts w:ascii="ITC Avant Garde" w:hAnsi="ITC Avant Garde"/>
          <w:sz w:val="16"/>
          <w:szCs w:val="16"/>
          <w:u w:color="0000CC"/>
          <w:lang w:val="es-MX"/>
        </w:rPr>
        <w:t>“</w:t>
      </w:r>
      <w:r w:rsidRPr="00E32D0E">
        <w:rPr>
          <w:rFonts w:ascii="ITC Avant Garde" w:hAnsi="ITC Avant Garde"/>
          <w:b/>
          <w:sz w:val="16"/>
          <w:szCs w:val="16"/>
          <w:u w:color="0000CC"/>
          <w:lang w:val="es-MX"/>
        </w:rPr>
        <w:t>CONFIDENCIAL POR LEY”</w:t>
      </w:r>
      <w:r w:rsidRPr="0004167F">
        <w:rPr>
          <w:rFonts w:ascii="ITC Avant Garde" w:hAnsi="ITC Avant Garde"/>
          <w:i/>
          <w:sz w:val="16"/>
          <w:szCs w:val="16"/>
          <w:lang w:val="es-MX"/>
        </w:rPr>
        <w:t xml:space="preserve"> cuyas responsabilidades son todas las operaciones de televisión satelital de DVTLA en los territorios hispanohablantes en Sudamérica y el Caribe. Sus funciones no están relacionadas con las actividades de Time Warner en México o en el extranjero. </w:t>
      </w:r>
    </w:p>
  </w:footnote>
  <w:footnote w:id="14">
    <w:p w:rsidR="00010BC5" w:rsidRPr="0004167F" w:rsidRDefault="00010BC5" w:rsidP="0004167F">
      <w:pPr>
        <w:pStyle w:val="Textonotapie"/>
        <w:spacing w:before="0" w:after="0" w:line="240" w:lineRule="auto"/>
        <w:rPr>
          <w:rFonts w:ascii="ITC Avant Garde" w:hAnsi="ITC Avant Garde"/>
          <w:i/>
          <w:sz w:val="16"/>
          <w:szCs w:val="16"/>
          <w:lang w:val="es-MX"/>
        </w:rPr>
      </w:pPr>
      <w:r w:rsidRPr="0004167F">
        <w:rPr>
          <w:rStyle w:val="Refdenotaalpie"/>
          <w:rFonts w:ascii="ITC Avant Garde" w:hAnsi="ITC Avant Garde"/>
          <w:i/>
          <w:sz w:val="16"/>
          <w:szCs w:val="16"/>
        </w:rPr>
        <w:footnoteRef/>
      </w:r>
      <w:r w:rsidRPr="0004167F">
        <w:rPr>
          <w:rFonts w:ascii="ITC Avant Garde" w:hAnsi="ITC Avant Garde"/>
          <w:i/>
          <w:sz w:val="16"/>
          <w:szCs w:val="16"/>
          <w:lang w:val="es-MX"/>
        </w:rPr>
        <w:t xml:space="preserve"> </w:t>
      </w:r>
      <w:r w:rsidRPr="00E32D0E">
        <w:rPr>
          <w:rFonts w:ascii="ITC Avant Garde" w:hAnsi="ITC Avant Garde"/>
          <w:b/>
          <w:sz w:val="16"/>
          <w:szCs w:val="16"/>
          <w:u w:color="0000CC"/>
          <w:lang w:val="es-MX"/>
        </w:rPr>
        <w:t>“CONFIDENCIAL POR LEY”</w:t>
      </w:r>
      <w:r w:rsidRPr="000C4BD3">
        <w:rPr>
          <w:rFonts w:ascii="ITC Avant Garde" w:hAnsi="ITC Avant Garde"/>
          <w:i/>
          <w:sz w:val="16"/>
          <w:szCs w:val="16"/>
          <w:lang w:val="es-MX"/>
        </w:rPr>
        <w:t xml:space="preserve"> </w:t>
      </w:r>
      <w:r w:rsidRPr="0004167F">
        <w:rPr>
          <w:rFonts w:ascii="ITC Avant Garde" w:hAnsi="ITC Avant Garde"/>
          <w:i/>
          <w:sz w:val="16"/>
          <w:szCs w:val="16"/>
          <w:lang w:val="es-MX"/>
        </w:rPr>
        <w:t>Supervisa todas las fusiones y adquisiciones y actividades similares en el Grupo AT&amp;T. Sus funciones re relacionan principalmente con las actividades del Grupo AT&amp;T como proveedor de servicios de telecomunicaciones en México y en el extranjero, y no guardan relación alguna con las actividades de Time Warner en México o en el extranjero.</w:t>
      </w:r>
    </w:p>
  </w:footnote>
  <w:footnote w:id="15">
    <w:p w:rsidR="00010BC5" w:rsidRPr="0004167F" w:rsidRDefault="00010BC5" w:rsidP="0004167F">
      <w:pPr>
        <w:pStyle w:val="Textonotapie"/>
        <w:spacing w:before="0" w:after="0" w:line="240" w:lineRule="auto"/>
        <w:rPr>
          <w:rFonts w:ascii="ITC Avant Garde" w:hAnsi="ITC Avant Garde"/>
          <w:i/>
          <w:sz w:val="16"/>
          <w:szCs w:val="16"/>
          <w:lang w:val="es-MX"/>
        </w:rPr>
      </w:pPr>
      <w:r w:rsidRPr="00E32D0E">
        <w:rPr>
          <w:rStyle w:val="Refdenotaalpie"/>
          <w:rFonts w:ascii="ITC Avant Garde" w:hAnsi="ITC Avant Garde"/>
          <w:b/>
          <w:i/>
          <w:sz w:val="16"/>
          <w:szCs w:val="16"/>
        </w:rPr>
        <w:footnoteRef/>
      </w:r>
      <w:r w:rsidRPr="00E32D0E">
        <w:rPr>
          <w:rFonts w:ascii="ITC Avant Garde" w:hAnsi="ITC Avant Garde"/>
          <w:b/>
          <w:i/>
          <w:sz w:val="16"/>
          <w:szCs w:val="16"/>
          <w:lang w:val="es-MX"/>
        </w:rPr>
        <w:t xml:space="preserve"> </w:t>
      </w:r>
      <w:r w:rsidRPr="00E32D0E">
        <w:rPr>
          <w:rFonts w:ascii="ITC Avant Garde" w:hAnsi="ITC Avant Garde"/>
          <w:b/>
          <w:sz w:val="16"/>
          <w:szCs w:val="16"/>
          <w:u w:color="0000CC"/>
          <w:lang w:val="es-MX"/>
        </w:rPr>
        <w:t>“CONFIDENCIAL POR LEY”</w:t>
      </w:r>
      <w:r w:rsidRPr="0004167F">
        <w:rPr>
          <w:rFonts w:ascii="ITC Avant Garde" w:hAnsi="ITC Avant Garde"/>
          <w:i/>
          <w:sz w:val="16"/>
          <w:szCs w:val="16"/>
          <w:lang w:val="es-MX"/>
        </w:rPr>
        <w:t xml:space="preserve">. Es responsable por todas las actividades de telecomunicaciones de AT&amp;T en México. Sus funciones no están relacionadas con las operaciones de Time Warner en México o en el extranjero. </w:t>
      </w:r>
    </w:p>
  </w:footnote>
  <w:footnote w:id="16">
    <w:p w:rsidR="00010BC5" w:rsidRPr="00B50F95" w:rsidRDefault="00010BC5" w:rsidP="0004167F">
      <w:pPr>
        <w:pStyle w:val="Textonotapie"/>
        <w:spacing w:before="0" w:after="0" w:line="240" w:lineRule="auto"/>
        <w:rPr>
          <w:lang w:val="es-MX"/>
        </w:rPr>
      </w:pPr>
      <w:r w:rsidRPr="000C4BD3">
        <w:rPr>
          <w:rStyle w:val="Refdenotaalpie"/>
          <w:rFonts w:ascii="ITC Avant Garde" w:hAnsi="ITC Avant Garde"/>
          <w:i/>
          <w:sz w:val="16"/>
          <w:szCs w:val="16"/>
        </w:rPr>
        <w:footnoteRef/>
      </w:r>
      <w:r w:rsidRPr="00E32D0E">
        <w:rPr>
          <w:rFonts w:ascii="ITC Avant Garde" w:hAnsi="ITC Avant Garde"/>
          <w:b/>
          <w:sz w:val="16"/>
          <w:szCs w:val="16"/>
          <w:u w:color="0000CC"/>
          <w:lang w:val="es-MX"/>
        </w:rPr>
        <w:t>“CONFIDENCIAL POR LEY”</w:t>
      </w:r>
      <w:r w:rsidRPr="00E32D0E">
        <w:rPr>
          <w:rFonts w:ascii="ITC Avant Garde" w:hAnsi="ITC Avant Garde"/>
          <w:b/>
          <w:i/>
          <w:sz w:val="16"/>
          <w:szCs w:val="16"/>
          <w:lang w:val="es-MX"/>
        </w:rPr>
        <w:t xml:space="preserve">. </w:t>
      </w:r>
      <w:r w:rsidRPr="0004167F">
        <w:rPr>
          <w:rFonts w:ascii="ITC Avant Garde" w:hAnsi="ITC Avant Garde"/>
          <w:i/>
          <w:sz w:val="16"/>
          <w:szCs w:val="16"/>
          <w:lang w:val="es-MX"/>
        </w:rPr>
        <w:t>Es responsable de adquisiciones y logística, planeación de volumen de ventas y por la visión a largo plazo del negocio de comunicaciones móviles en México. Sus funciones no están relacionadas con las operaciones de Time Warner en México o en el extranjero.</w:t>
      </w:r>
    </w:p>
  </w:footnote>
  <w:footnote w:id="17">
    <w:p w:rsidR="00010BC5" w:rsidRPr="00B46CC1" w:rsidRDefault="00010BC5" w:rsidP="00B46CC1">
      <w:pPr>
        <w:pStyle w:val="Textonotapie"/>
        <w:spacing w:before="0" w:after="0" w:line="240" w:lineRule="auto"/>
        <w:ind w:left="567" w:hanging="567"/>
        <w:rPr>
          <w:rFonts w:ascii="ITC Avant Garde" w:hAnsi="ITC Avant Garde"/>
          <w:i/>
          <w:sz w:val="16"/>
          <w:szCs w:val="16"/>
          <w:lang w:val="en-US"/>
        </w:rPr>
      </w:pPr>
      <w:r w:rsidRPr="00B46CC1">
        <w:rPr>
          <w:rStyle w:val="Refdenotaalpie"/>
          <w:rFonts w:ascii="ITC Avant Garde" w:hAnsi="ITC Avant Garde"/>
          <w:i/>
          <w:sz w:val="16"/>
          <w:szCs w:val="16"/>
        </w:rPr>
        <w:footnoteRef/>
      </w:r>
      <w:r w:rsidRPr="00B46CC1">
        <w:rPr>
          <w:rFonts w:ascii="ITC Avant Garde" w:hAnsi="ITC Avant Garde"/>
          <w:i/>
          <w:sz w:val="16"/>
          <w:szCs w:val="16"/>
          <w:lang w:val="en-US"/>
        </w:rPr>
        <w:t xml:space="preserve"> </w:t>
      </w:r>
      <w:r w:rsidRPr="00B46CC1">
        <w:rPr>
          <w:rFonts w:ascii="ITC Avant Garde" w:hAnsi="ITC Avant Garde"/>
          <w:i/>
          <w:sz w:val="16"/>
          <w:szCs w:val="16"/>
          <w:lang w:val="en-US"/>
        </w:rPr>
        <w:tab/>
        <w:t xml:space="preserve">i.e., </w:t>
      </w:r>
      <w:r w:rsidRPr="00B46CC1">
        <w:rPr>
          <w:rFonts w:ascii="ITC Avant Garde" w:hAnsi="ITC Avant Garde"/>
          <w:i/>
          <w:sz w:val="16"/>
          <w:szCs w:val="16"/>
          <w:lang w:val="en-GB"/>
        </w:rPr>
        <w:t>Home Box Office, Inc.</w:t>
      </w:r>
    </w:p>
  </w:footnote>
  <w:footnote w:id="18">
    <w:p w:rsidR="00010BC5" w:rsidRPr="00BF2F75" w:rsidRDefault="00010BC5" w:rsidP="00D45369">
      <w:pPr>
        <w:spacing w:before="0" w:after="0" w:line="240" w:lineRule="auto"/>
        <w:rPr>
          <w:i/>
          <w:color w:val="000000" w:themeColor="text1"/>
          <w:sz w:val="16"/>
          <w:szCs w:val="16"/>
        </w:rPr>
      </w:pPr>
      <w:r w:rsidRPr="00BF2F75">
        <w:rPr>
          <w:rStyle w:val="Refdenotaalpie"/>
          <w:i/>
          <w:color w:val="000000" w:themeColor="text1"/>
          <w:sz w:val="16"/>
          <w:szCs w:val="16"/>
        </w:rPr>
        <w:footnoteRef/>
      </w:r>
      <w:r w:rsidRPr="00BF2F75">
        <w:rPr>
          <w:i/>
          <w:color w:val="000000" w:themeColor="text1"/>
          <w:sz w:val="16"/>
          <w:szCs w:val="16"/>
        </w:rPr>
        <w:t xml:space="preserve"> </w:t>
      </w:r>
      <w:r w:rsidRPr="007F2EA4">
        <w:rPr>
          <w:sz w:val="16"/>
          <w:szCs w:val="16"/>
          <w:u w:color="0000CC"/>
        </w:rPr>
        <w:t>“CONFIDENCIAL POR LEY”</w:t>
      </w:r>
    </w:p>
  </w:footnote>
  <w:footnote w:id="19">
    <w:p w:rsidR="00010BC5" w:rsidRPr="00597D22" w:rsidRDefault="00010BC5" w:rsidP="00077B7E">
      <w:pPr>
        <w:pStyle w:val="Textonotapie"/>
        <w:spacing w:before="0" w:after="0" w:line="240" w:lineRule="auto"/>
        <w:rPr>
          <w:rFonts w:ascii="ITC Avant Garde" w:hAnsi="ITC Avant Garde"/>
          <w:sz w:val="16"/>
          <w:szCs w:val="16"/>
          <w:lang w:val="en-US"/>
        </w:rPr>
      </w:pPr>
      <w:r w:rsidRPr="00077B7E">
        <w:rPr>
          <w:rStyle w:val="Refdenotaalpie"/>
          <w:rFonts w:ascii="ITC Avant Garde" w:hAnsi="ITC Avant Garde"/>
          <w:sz w:val="16"/>
          <w:szCs w:val="16"/>
        </w:rPr>
        <w:footnoteRef/>
      </w:r>
      <w:r w:rsidRPr="00077B7E">
        <w:rPr>
          <w:rFonts w:ascii="ITC Avant Garde" w:hAnsi="ITC Avant Garde"/>
          <w:sz w:val="16"/>
          <w:szCs w:val="16"/>
        </w:rPr>
        <w:t xml:space="preserve"> Adicionalmente, como elemento adicional para respaldar sus afirmaciones las Partes presentaron copias simples de dos escritos en idioma inglés firmados el veintiuno de julio de dos mil dieciocho por </w:t>
      </w:r>
      <w:r w:rsidRPr="007F2EA4">
        <w:rPr>
          <w:rFonts w:ascii="ITC Avant Garde" w:hAnsi="ITC Avant Garde"/>
          <w:sz w:val="16"/>
          <w:szCs w:val="16"/>
          <w:u w:color="0000CC"/>
          <w:lang w:val="es-MX"/>
        </w:rPr>
        <w:t>“CONFIDENCIAL POR LEY”</w:t>
      </w:r>
      <w:r>
        <w:rPr>
          <w:rFonts w:ascii="ITC Avant Garde" w:hAnsi="ITC Avant Garde"/>
          <w:sz w:val="16"/>
          <w:szCs w:val="16"/>
        </w:rPr>
        <w:t xml:space="preserve"> </w:t>
      </w:r>
      <w:r w:rsidRPr="00077B7E">
        <w:rPr>
          <w:rFonts w:ascii="ITC Avant Garde" w:hAnsi="ITC Avant Garde"/>
          <w:sz w:val="16"/>
          <w:szCs w:val="16"/>
        </w:rPr>
        <w:t xml:space="preserve">y </w:t>
      </w:r>
      <w:r w:rsidRPr="007F2EA4">
        <w:rPr>
          <w:rFonts w:ascii="ITC Avant Garde" w:hAnsi="ITC Avant Garde"/>
          <w:sz w:val="16"/>
          <w:szCs w:val="16"/>
          <w:u w:color="0000CC"/>
          <w:lang w:val="es-MX"/>
        </w:rPr>
        <w:t>“CONFIDENCIAL POR LEY”</w:t>
      </w:r>
      <w:r w:rsidRPr="00077B7E">
        <w:rPr>
          <w:rFonts w:ascii="ITC Avant Garde" w:hAnsi="ITC Avant Garde"/>
          <w:sz w:val="16"/>
          <w:szCs w:val="16"/>
        </w:rPr>
        <w:t>, identificados por las Partes como Consejeros de HBO LAG, en donde señalan “</w:t>
      </w:r>
      <w:r w:rsidRPr="00077B7E">
        <w:rPr>
          <w:rFonts w:ascii="ITC Avant Garde" w:hAnsi="ITC Avant Garde"/>
          <w:i/>
          <w:sz w:val="16"/>
          <w:szCs w:val="16"/>
        </w:rPr>
        <w:t xml:space="preserve">I certify […] </w:t>
      </w:r>
      <w:r w:rsidRPr="00077B7E">
        <w:rPr>
          <w:rFonts w:ascii="ITC Avant Garde" w:hAnsi="ITC Avant Garde"/>
          <w:i/>
          <w:sz w:val="16"/>
          <w:szCs w:val="16"/>
          <w:lang w:val="en-US"/>
        </w:rPr>
        <w:t>I have received a copy of the following policies […]: AT&amp;T Firewall and Separation Policy for Mexico Conditions […]  Time Warner Non-Discrimination Policy (Licensing of Linear and Non-Linear Video Programming) – Mexico</w:t>
      </w:r>
      <w:r w:rsidRPr="00077B7E">
        <w:rPr>
          <w:rFonts w:ascii="ITC Avant Garde" w:hAnsi="ITC Avant Garde"/>
          <w:sz w:val="16"/>
          <w:szCs w:val="16"/>
          <w:lang w:val="en-US"/>
        </w:rPr>
        <w:t>”.</w:t>
      </w:r>
    </w:p>
    <w:p w:rsidR="00010BC5" w:rsidRPr="00597D22" w:rsidRDefault="00010BC5">
      <w:pPr>
        <w:pStyle w:val="Textonotapi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CFE"/>
    <w:multiLevelType w:val="hybridMultilevel"/>
    <w:tmpl w:val="C5784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019B"/>
    <w:multiLevelType w:val="multilevel"/>
    <w:tmpl w:val="D728940E"/>
    <w:lvl w:ilvl="0">
      <w:start w:val="1"/>
      <w:numFmt w:val="decimal"/>
      <w:lvlText w:val="%1."/>
      <w:lvlJc w:val="left"/>
      <w:pPr>
        <w:ind w:left="360" w:hanging="360"/>
      </w:pPr>
      <w:rPr>
        <w:rFonts w:ascii="ITC Avant Garde" w:eastAsia="Times New Roman" w:hAnsi="ITC Avant Garde"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66285A"/>
    <w:multiLevelType w:val="hybridMultilevel"/>
    <w:tmpl w:val="674C25E8"/>
    <w:lvl w:ilvl="0" w:tplc="7DE65558">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C0586"/>
    <w:multiLevelType w:val="hybridMultilevel"/>
    <w:tmpl w:val="0C14BB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51280"/>
    <w:multiLevelType w:val="hybridMultilevel"/>
    <w:tmpl w:val="18B41F00"/>
    <w:lvl w:ilvl="0" w:tplc="BABC7604">
      <w:start w:val="1"/>
      <w:numFmt w:val="decimal"/>
      <w:pStyle w:val="Prrafonumerado"/>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678B6"/>
    <w:multiLevelType w:val="hybridMultilevel"/>
    <w:tmpl w:val="41943164"/>
    <w:lvl w:ilvl="0" w:tplc="AFB2DB30">
      <w:start w:val="1"/>
      <w:numFmt w:val="lowerLetter"/>
      <w:lvlText w:val="%1)"/>
      <w:lvlJc w:val="left"/>
      <w:pPr>
        <w:ind w:left="1068" w:hanging="360"/>
      </w:pPr>
      <w:rPr>
        <w:rFonts w:hint="default"/>
      </w:rPr>
    </w:lvl>
    <w:lvl w:ilvl="1" w:tplc="224635A8">
      <w:start w:val="1"/>
      <w:numFmt w:val="decimal"/>
      <w:lvlText w:val="(%2)"/>
      <w:lvlJc w:val="left"/>
      <w:pPr>
        <w:ind w:left="1788" w:hanging="360"/>
      </w:pPr>
      <w:rPr>
        <w:rFonts w:hint="default"/>
      </w:rPr>
    </w:lvl>
    <w:lvl w:ilvl="2" w:tplc="224635A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2FB6104"/>
    <w:multiLevelType w:val="hybridMultilevel"/>
    <w:tmpl w:val="59AA32EE"/>
    <w:styleLink w:val="ImportedStyle5"/>
    <w:lvl w:ilvl="0" w:tplc="20662CC0">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7EB4D0">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6D976">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615C4">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EACFE">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4775E">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4823A4">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A0DDC">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C6BC9C">
      <w:start w:val="1"/>
      <w:numFmt w:val="bullet"/>
      <w:lvlText w:val="·"/>
      <w:lvlJc w:val="left"/>
      <w:pPr>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D36154"/>
    <w:multiLevelType w:val="hybridMultilevel"/>
    <w:tmpl w:val="1FE6126E"/>
    <w:lvl w:ilvl="0" w:tplc="5E94D7AA">
      <w:start w:val="7"/>
      <w:numFmt w:val="bullet"/>
      <w:lvlText w:val="-"/>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772D6B"/>
    <w:multiLevelType w:val="hybridMultilevel"/>
    <w:tmpl w:val="59AA32EE"/>
    <w:numStyleLink w:val="ImportedStyle5"/>
  </w:abstractNum>
  <w:abstractNum w:abstractNumId="9" w15:restartNumberingAfterBreak="0">
    <w:nsid w:val="20B32A89"/>
    <w:multiLevelType w:val="hybridMultilevel"/>
    <w:tmpl w:val="EA600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956B47"/>
    <w:multiLevelType w:val="hybridMultilevel"/>
    <w:tmpl w:val="9230A5B4"/>
    <w:lvl w:ilvl="0" w:tplc="31FAAA7E">
      <w:start w:val="1"/>
      <w:numFmt w:val="bullet"/>
      <w:lvlText w:val=""/>
      <w:lvlJc w:val="left"/>
      <w:pPr>
        <w:ind w:left="720" w:hanging="360"/>
      </w:pPr>
      <w:rPr>
        <w:rFonts w:ascii="Symbol" w:hAnsi="Symbol" w:hint="default"/>
      </w:rPr>
    </w:lvl>
    <w:lvl w:ilvl="1" w:tplc="7C3A2924">
      <w:start w:val="1"/>
      <w:numFmt w:val="bullet"/>
      <w:pStyle w:val="Bullets"/>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35EFE"/>
    <w:multiLevelType w:val="hybridMultilevel"/>
    <w:tmpl w:val="91420180"/>
    <w:lvl w:ilvl="0" w:tplc="080A0001">
      <w:start w:val="1"/>
      <w:numFmt w:val="bullet"/>
      <w:lvlText w:val=""/>
      <w:lvlJc w:val="left"/>
      <w:pPr>
        <w:ind w:left="1712" w:hanging="360"/>
      </w:pPr>
      <w:rPr>
        <w:rFonts w:ascii="Symbol" w:hAnsi="Symbol" w:hint="default"/>
      </w:rPr>
    </w:lvl>
    <w:lvl w:ilvl="1" w:tplc="080A000B">
      <w:start w:val="1"/>
      <w:numFmt w:val="bullet"/>
      <w:lvlText w:val=""/>
      <w:lvlJc w:val="left"/>
      <w:pPr>
        <w:ind w:left="2432" w:hanging="360"/>
      </w:pPr>
      <w:rPr>
        <w:rFonts w:ascii="Wingdings" w:hAnsi="Wingdings"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2" w15:restartNumberingAfterBreak="0">
    <w:nsid w:val="244C259A"/>
    <w:multiLevelType w:val="hybridMultilevel"/>
    <w:tmpl w:val="89CA9E90"/>
    <w:lvl w:ilvl="0" w:tplc="F42620F8">
      <w:start w:val="1"/>
      <w:numFmt w:val="lowerLetter"/>
      <w:lvlText w:val="%1)"/>
      <w:lvlJc w:val="left"/>
      <w:pPr>
        <w:ind w:left="106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0A7FFD"/>
    <w:multiLevelType w:val="hybridMultilevel"/>
    <w:tmpl w:val="1D8CDA2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7B602C"/>
    <w:multiLevelType w:val="hybridMultilevel"/>
    <w:tmpl w:val="9D483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A53A05"/>
    <w:multiLevelType w:val="hybridMultilevel"/>
    <w:tmpl w:val="595478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4C4FCE"/>
    <w:multiLevelType w:val="hybridMultilevel"/>
    <w:tmpl w:val="CBCC0950"/>
    <w:styleLink w:val="ImportedStyle12"/>
    <w:lvl w:ilvl="0" w:tplc="AAC02EFE">
      <w:start w:val="1"/>
      <w:numFmt w:val="lowerLetter"/>
      <w:lvlText w:val="%1)"/>
      <w:lvlJc w:val="left"/>
      <w:pPr>
        <w:tabs>
          <w:tab w:val="left" w:pos="1134"/>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58952E">
      <w:start w:val="1"/>
      <w:numFmt w:val="lowerLetter"/>
      <w:lvlText w:val="%2)"/>
      <w:lvlJc w:val="left"/>
      <w:pPr>
        <w:tabs>
          <w:tab w:val="left" w:pos="982"/>
        </w:tabs>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412F4">
      <w:start w:val="1"/>
      <w:numFmt w:val="lowerLetter"/>
      <w:lvlText w:val="%3)"/>
      <w:lvlJc w:val="left"/>
      <w:pPr>
        <w:tabs>
          <w:tab w:val="left" w:pos="113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5433C8">
      <w:start w:val="1"/>
      <w:numFmt w:val="lowerLetter"/>
      <w:lvlText w:val="%4)"/>
      <w:lvlJc w:val="left"/>
      <w:pPr>
        <w:tabs>
          <w:tab w:val="left" w:pos="113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A85C2A">
      <w:start w:val="1"/>
      <w:numFmt w:val="lowerLetter"/>
      <w:lvlText w:val="%5)"/>
      <w:lvlJc w:val="left"/>
      <w:pPr>
        <w:tabs>
          <w:tab w:val="left" w:pos="113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29468">
      <w:start w:val="1"/>
      <w:numFmt w:val="lowerLetter"/>
      <w:lvlText w:val="%6)"/>
      <w:lvlJc w:val="left"/>
      <w:pPr>
        <w:tabs>
          <w:tab w:val="left" w:pos="113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48242C">
      <w:start w:val="1"/>
      <w:numFmt w:val="lowerLetter"/>
      <w:lvlText w:val="%7)"/>
      <w:lvlJc w:val="left"/>
      <w:pPr>
        <w:tabs>
          <w:tab w:val="left" w:pos="113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5C4A60">
      <w:start w:val="1"/>
      <w:numFmt w:val="lowerLetter"/>
      <w:lvlText w:val="%8)"/>
      <w:lvlJc w:val="left"/>
      <w:pPr>
        <w:tabs>
          <w:tab w:val="left" w:pos="113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1C7ADA">
      <w:start w:val="1"/>
      <w:numFmt w:val="lowerLetter"/>
      <w:lvlText w:val="%9)"/>
      <w:lvlJc w:val="left"/>
      <w:pPr>
        <w:tabs>
          <w:tab w:val="left" w:pos="113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CF7AA0"/>
    <w:multiLevelType w:val="hybridMultilevel"/>
    <w:tmpl w:val="2286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CB483F"/>
    <w:multiLevelType w:val="hybridMultilevel"/>
    <w:tmpl w:val="C5FE2E24"/>
    <w:lvl w:ilvl="0" w:tplc="F7AE89B8">
      <w:start w:val="1"/>
      <w:numFmt w:val="low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2E5BBB"/>
    <w:multiLevelType w:val="hybridMultilevel"/>
    <w:tmpl w:val="595461A8"/>
    <w:lvl w:ilvl="0" w:tplc="B5282EC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42C4034"/>
    <w:multiLevelType w:val="hybridMultilevel"/>
    <w:tmpl w:val="75689EF4"/>
    <w:lvl w:ilvl="0" w:tplc="8C320416">
      <w:start w:val="1"/>
      <w:numFmt w:val="lowerLetter"/>
      <w:lvlText w:val="%1)"/>
      <w:lvlJc w:val="left"/>
      <w:pPr>
        <w:ind w:left="1068" w:hanging="360"/>
      </w:pPr>
      <w:rPr>
        <w:rFonts w:hint="default"/>
        <w:b w:val="0"/>
      </w:rPr>
    </w:lvl>
    <w:lvl w:ilvl="1" w:tplc="224635A8">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8765194"/>
    <w:multiLevelType w:val="hybridMultilevel"/>
    <w:tmpl w:val="E7B22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7A4BBE"/>
    <w:multiLevelType w:val="hybridMultilevel"/>
    <w:tmpl w:val="196811AE"/>
    <w:lvl w:ilvl="0" w:tplc="224635A8">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3" w15:restartNumberingAfterBreak="0">
    <w:nsid w:val="3A9C4422"/>
    <w:multiLevelType w:val="hybridMultilevel"/>
    <w:tmpl w:val="0AB4F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F74BBF"/>
    <w:multiLevelType w:val="hybridMultilevel"/>
    <w:tmpl w:val="C5AE3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2600D"/>
    <w:multiLevelType w:val="hybridMultilevel"/>
    <w:tmpl w:val="AB36D4EE"/>
    <w:lvl w:ilvl="0" w:tplc="2B443CAA">
      <w:start w:val="1"/>
      <w:numFmt w:val="ordinalText"/>
      <w:suff w:val="space"/>
      <w:lvlText w:val="%1.-"/>
      <w:lvlJc w:val="left"/>
      <w:pPr>
        <w:ind w:left="0" w:firstLine="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5A1038"/>
    <w:multiLevelType w:val="hybridMultilevel"/>
    <w:tmpl w:val="B7BAF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F049A"/>
    <w:multiLevelType w:val="hybridMultilevel"/>
    <w:tmpl w:val="CBCC0950"/>
    <w:name w:val="(Unnamed Numbering Scheme)"/>
    <w:numStyleLink w:val="ImportedStyle12"/>
  </w:abstractNum>
  <w:abstractNum w:abstractNumId="28" w15:restartNumberingAfterBreak="0">
    <w:nsid w:val="5E93032A"/>
    <w:multiLevelType w:val="hybridMultilevel"/>
    <w:tmpl w:val="279AB96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9" w15:restartNumberingAfterBreak="0">
    <w:nsid w:val="5F6C0CD2"/>
    <w:multiLevelType w:val="hybridMultilevel"/>
    <w:tmpl w:val="EFE4A438"/>
    <w:lvl w:ilvl="0" w:tplc="080A0019">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05B4EC6"/>
    <w:multiLevelType w:val="hybridMultilevel"/>
    <w:tmpl w:val="9BA202E2"/>
    <w:styleLink w:val="ImportedStyle7"/>
    <w:lvl w:ilvl="0" w:tplc="E9B8BC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A40D2">
      <w:start w:val="1"/>
      <w:numFmt w:val="bullet"/>
      <w:lvlText w:val="·"/>
      <w:lvlJc w:val="left"/>
      <w:pPr>
        <w:ind w:left="12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38CBE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42F78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12703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EA0B6">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9093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442A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FCEF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891D55"/>
    <w:multiLevelType w:val="hybridMultilevel"/>
    <w:tmpl w:val="F7BEF27A"/>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2" w15:restartNumberingAfterBreak="0">
    <w:nsid w:val="61C475C1"/>
    <w:multiLevelType w:val="multilevel"/>
    <w:tmpl w:val="B4BC3958"/>
    <w:lvl w:ilvl="0">
      <w:start w:val="1"/>
      <w:numFmt w:val="upperRoman"/>
      <w:lvlText w:val="%1."/>
      <w:lvlJc w:val="right"/>
      <w:pPr>
        <w:ind w:left="720" w:hanging="360"/>
      </w:pPr>
      <w:rPr>
        <w:rFonts w:ascii="ITC Avant Garde" w:hAnsi="ITC Avant Garde" w:cs="Times New Roman" w:hint="default"/>
        <w:sz w:val="22"/>
        <w:szCs w:val="24"/>
      </w:rPr>
    </w:lvl>
    <w:lvl w:ilvl="1">
      <w:start w:va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33" w15:restartNumberingAfterBreak="0">
    <w:nsid w:val="62DE179A"/>
    <w:multiLevelType w:val="hybridMultilevel"/>
    <w:tmpl w:val="67D60AF4"/>
    <w:lvl w:ilvl="0" w:tplc="04090001">
      <w:start w:val="1"/>
      <w:numFmt w:val="bullet"/>
      <w:lvlText w:val=""/>
      <w:lvlJc w:val="left"/>
      <w:pPr>
        <w:ind w:left="720" w:hanging="360"/>
      </w:pPr>
      <w:rPr>
        <w:rFonts w:ascii="Symbol" w:hAnsi="Symbol" w:hint="default"/>
      </w:rPr>
    </w:lvl>
    <w:lvl w:ilvl="1" w:tplc="704206F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D4D1E"/>
    <w:multiLevelType w:val="hybridMultilevel"/>
    <w:tmpl w:val="A2B6C4F4"/>
    <w:lvl w:ilvl="0" w:tplc="69B8575E">
      <w:start w:val="1"/>
      <w:numFmt w:val="lowerLetter"/>
      <w:pStyle w:val="Incis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375795"/>
    <w:multiLevelType w:val="hybridMultilevel"/>
    <w:tmpl w:val="EFE4A438"/>
    <w:lvl w:ilvl="0" w:tplc="080A0019">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6" w15:restartNumberingAfterBreak="0">
    <w:nsid w:val="682F2DB7"/>
    <w:multiLevelType w:val="hybridMultilevel"/>
    <w:tmpl w:val="59547886"/>
    <w:lvl w:ilvl="0" w:tplc="080A0017">
      <w:start w:val="1"/>
      <w:numFmt w:val="lowerLetter"/>
      <w:lvlText w:val="%1)"/>
      <w:lvlJc w:val="left"/>
      <w:pPr>
        <w:ind w:left="502"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7" w15:restartNumberingAfterBreak="0">
    <w:nsid w:val="6A896229"/>
    <w:multiLevelType w:val="hybridMultilevel"/>
    <w:tmpl w:val="9BA202E2"/>
    <w:numStyleLink w:val="ImportedStyle7"/>
  </w:abstractNum>
  <w:abstractNum w:abstractNumId="38" w15:restartNumberingAfterBreak="0">
    <w:nsid w:val="6C124389"/>
    <w:multiLevelType w:val="hybridMultilevel"/>
    <w:tmpl w:val="75689EF4"/>
    <w:lvl w:ilvl="0" w:tplc="8C320416">
      <w:start w:val="1"/>
      <w:numFmt w:val="lowerLetter"/>
      <w:lvlText w:val="%1)"/>
      <w:lvlJc w:val="left"/>
      <w:pPr>
        <w:ind w:left="1068" w:hanging="360"/>
      </w:pPr>
      <w:rPr>
        <w:rFonts w:hint="default"/>
        <w:b w:val="0"/>
      </w:rPr>
    </w:lvl>
    <w:lvl w:ilvl="1" w:tplc="224635A8">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E352EA8"/>
    <w:multiLevelType w:val="hybridMultilevel"/>
    <w:tmpl w:val="75689EF4"/>
    <w:lvl w:ilvl="0" w:tplc="8C320416">
      <w:start w:val="1"/>
      <w:numFmt w:val="lowerLetter"/>
      <w:lvlText w:val="%1)"/>
      <w:lvlJc w:val="left"/>
      <w:pPr>
        <w:ind w:left="1068" w:hanging="360"/>
      </w:pPr>
      <w:rPr>
        <w:rFonts w:hint="default"/>
        <w:b w:val="0"/>
      </w:rPr>
    </w:lvl>
    <w:lvl w:ilvl="1" w:tplc="224635A8">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9B01F3"/>
    <w:multiLevelType w:val="hybridMultilevel"/>
    <w:tmpl w:val="DF405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06DEA"/>
    <w:multiLevelType w:val="hybridMultilevel"/>
    <w:tmpl w:val="75689EF4"/>
    <w:lvl w:ilvl="0" w:tplc="8C320416">
      <w:start w:val="1"/>
      <w:numFmt w:val="lowerLetter"/>
      <w:lvlText w:val="%1)"/>
      <w:lvlJc w:val="left"/>
      <w:pPr>
        <w:ind w:left="1068" w:hanging="360"/>
      </w:pPr>
      <w:rPr>
        <w:rFonts w:hint="default"/>
        <w:b w:val="0"/>
      </w:rPr>
    </w:lvl>
    <w:lvl w:ilvl="1" w:tplc="224635A8">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196804"/>
    <w:multiLevelType w:val="hybridMultilevel"/>
    <w:tmpl w:val="EFE4A438"/>
    <w:lvl w:ilvl="0" w:tplc="080A0019">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3" w15:restartNumberingAfterBreak="0">
    <w:nsid w:val="73042277"/>
    <w:multiLevelType w:val="hybridMultilevel"/>
    <w:tmpl w:val="88022712"/>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3641997"/>
    <w:multiLevelType w:val="hybridMultilevel"/>
    <w:tmpl w:val="75689EF4"/>
    <w:lvl w:ilvl="0" w:tplc="8C320416">
      <w:start w:val="1"/>
      <w:numFmt w:val="lowerLetter"/>
      <w:lvlText w:val="%1)"/>
      <w:lvlJc w:val="left"/>
      <w:pPr>
        <w:ind w:left="1068" w:hanging="360"/>
      </w:pPr>
      <w:rPr>
        <w:rFonts w:hint="default"/>
        <w:b w:val="0"/>
      </w:rPr>
    </w:lvl>
    <w:lvl w:ilvl="1" w:tplc="224635A8">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3A3732E"/>
    <w:multiLevelType w:val="hybridMultilevel"/>
    <w:tmpl w:val="772C58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DC6884"/>
    <w:multiLevelType w:val="hybridMultilevel"/>
    <w:tmpl w:val="92FC3712"/>
    <w:lvl w:ilvl="0" w:tplc="10F01794">
      <w:start w:val="1"/>
      <w:numFmt w:val="decimal"/>
      <w:pStyle w:val="NormalIFT"/>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A46113"/>
    <w:multiLevelType w:val="hybridMultilevel"/>
    <w:tmpl w:val="98DA8ABE"/>
    <w:lvl w:ilvl="0" w:tplc="C2142848">
      <w:start w:val="1"/>
      <w:numFmt w:val="ordinalText"/>
      <w:suff w:val="space"/>
      <w:lvlText w:val="%1.- "/>
      <w:lvlJc w:val="left"/>
      <w:pPr>
        <w:ind w:left="0" w:firstLine="0"/>
      </w:pPr>
      <w:rPr>
        <w:rFonts w:ascii="ITC Avant Garde" w:hAnsi="ITC Avant Garde" w:hint="default"/>
        <w:b/>
        <w:i w:val="0"/>
        <w:caps w:val="0"/>
        <w:strike w:val="0"/>
        <w:dstrike w:val="0"/>
        <w:vanish w:val="0"/>
        <w:sz w:val="22"/>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6184904">
      <w:start w:val="1"/>
      <w:numFmt w:val="decimal"/>
      <w:lvlText w:val="%5)"/>
      <w:lvlJc w:val="left"/>
      <w:pPr>
        <w:ind w:left="3636" w:hanging="396"/>
      </w:pPr>
      <w:rPr>
        <w:rFonts w:eastAsia="Helvetica" w:cs="Helvetica"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8860377"/>
    <w:multiLevelType w:val="hybridMultilevel"/>
    <w:tmpl w:val="75689EF4"/>
    <w:lvl w:ilvl="0" w:tplc="8C320416">
      <w:start w:val="1"/>
      <w:numFmt w:val="lowerLetter"/>
      <w:lvlText w:val="%1)"/>
      <w:lvlJc w:val="left"/>
      <w:pPr>
        <w:ind w:left="1068" w:hanging="360"/>
      </w:pPr>
      <w:rPr>
        <w:rFonts w:hint="default"/>
        <w:b w:val="0"/>
      </w:rPr>
    </w:lvl>
    <w:lvl w:ilvl="1" w:tplc="224635A8">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7A235639"/>
    <w:multiLevelType w:val="hybridMultilevel"/>
    <w:tmpl w:val="2E7CCA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E56D24"/>
    <w:multiLevelType w:val="hybridMultilevel"/>
    <w:tmpl w:val="BED6A7C6"/>
    <w:lvl w:ilvl="0" w:tplc="E182BD5E">
      <w:start w:val="1"/>
      <w:numFmt w:val="decimal"/>
      <w:pStyle w:val="Cuadros"/>
      <w:suff w:val="space"/>
      <w:lvlText w:val="Cuadro %1. "/>
      <w:lvlJc w:val="left"/>
      <w:pPr>
        <w:ind w:left="1134"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num w:numId="1">
    <w:abstractNumId w:val="32"/>
  </w:num>
  <w:num w:numId="2">
    <w:abstractNumId w:val="34"/>
  </w:num>
  <w:num w:numId="3">
    <w:abstractNumId w:val="1"/>
  </w:num>
  <w:num w:numId="4">
    <w:abstractNumId w:val="10"/>
  </w:num>
  <w:num w:numId="5">
    <w:abstractNumId w:val="46"/>
  </w:num>
  <w:num w:numId="6">
    <w:abstractNumId w:val="47"/>
  </w:num>
  <w:num w:numId="7">
    <w:abstractNumId w:val="19"/>
  </w:num>
  <w:num w:numId="8">
    <w:abstractNumId w:val="43"/>
  </w:num>
  <w:num w:numId="9">
    <w:abstractNumId w:val="50"/>
  </w:num>
  <w:num w:numId="10">
    <w:abstractNumId w:val="25"/>
  </w:num>
  <w:num w:numId="11">
    <w:abstractNumId w:val="0"/>
  </w:num>
  <w:num w:numId="12">
    <w:abstractNumId w:val="26"/>
  </w:num>
  <w:num w:numId="13">
    <w:abstractNumId w:val="7"/>
  </w:num>
  <w:num w:numId="14">
    <w:abstractNumId w:val="30"/>
  </w:num>
  <w:num w:numId="15">
    <w:abstractNumId w:val="37"/>
  </w:num>
  <w:num w:numId="16">
    <w:abstractNumId w:val="40"/>
  </w:num>
  <w:num w:numId="17">
    <w:abstractNumId w:val="24"/>
  </w:num>
  <w:num w:numId="18">
    <w:abstractNumId w:val="33"/>
  </w:num>
  <w:num w:numId="19">
    <w:abstractNumId w:val="6"/>
  </w:num>
  <w:num w:numId="20">
    <w:abstractNumId w:val="8"/>
    <w:lvlOverride w:ilvl="0">
      <w:lvl w:ilvl="0" w:tplc="09C2A2B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52A2C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22AFF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0AD06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EEA8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4CBB1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323AA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5855D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D68E4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6"/>
  </w:num>
  <w:num w:numId="22">
    <w:abstractNumId w:val="27"/>
    <w:lvlOverride w:ilvl="0">
      <w:lvl w:ilvl="0" w:tplc="BF1AF16C">
        <w:start w:val="1"/>
        <w:numFmt w:val="lowerLetter"/>
        <w:lvlText w:val="%1)"/>
        <w:lvlJc w:val="left"/>
        <w:pPr>
          <w:tabs>
            <w:tab w:val="left" w:pos="1134"/>
          </w:tabs>
          <w:ind w:left="927"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
    <w:abstractNumId w:val="17"/>
  </w:num>
  <w:num w:numId="24">
    <w:abstractNumId w:val="8"/>
    <w:lvlOverride w:ilvl="0">
      <w:lvl w:ilvl="0" w:tplc="09C2A2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52A2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22AF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0AD0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EE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4CBB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323A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5855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D68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1"/>
  </w:num>
  <w:num w:numId="26">
    <w:abstractNumId w:val="36"/>
  </w:num>
  <w:num w:numId="27">
    <w:abstractNumId w:val="15"/>
  </w:num>
  <w:num w:numId="28">
    <w:abstractNumId w:val="21"/>
  </w:num>
  <w:num w:numId="29">
    <w:abstractNumId w:val="18"/>
  </w:num>
  <w:num w:numId="30">
    <w:abstractNumId w:val="32"/>
  </w:num>
  <w:num w:numId="31">
    <w:abstractNumId w:val="32"/>
  </w:num>
  <w:num w:numId="32">
    <w:abstractNumId w:val="32"/>
  </w:num>
  <w:num w:numId="33">
    <w:abstractNumId w:val="32"/>
  </w:num>
  <w:num w:numId="34">
    <w:abstractNumId w:val="9"/>
  </w:num>
  <w:num w:numId="35">
    <w:abstractNumId w:val="28"/>
  </w:num>
  <w:num w:numId="36">
    <w:abstractNumId w:val="14"/>
  </w:num>
  <w:num w:numId="37">
    <w:abstractNumId w:val="49"/>
  </w:num>
  <w:num w:numId="38">
    <w:abstractNumId w:val="4"/>
  </w:num>
  <w:num w:numId="39">
    <w:abstractNumId w:val="32"/>
  </w:num>
  <w:num w:numId="40">
    <w:abstractNumId w:val="32"/>
  </w:num>
  <w:num w:numId="41">
    <w:abstractNumId w:val="23"/>
  </w:num>
  <w:num w:numId="42">
    <w:abstractNumId w:val="42"/>
  </w:num>
  <w:num w:numId="43">
    <w:abstractNumId w:val="31"/>
  </w:num>
  <w:num w:numId="44">
    <w:abstractNumId w:val="35"/>
  </w:num>
  <w:num w:numId="45">
    <w:abstractNumId w:val="2"/>
  </w:num>
  <w:num w:numId="46">
    <w:abstractNumId w:val="5"/>
  </w:num>
  <w:num w:numId="47">
    <w:abstractNumId w:val="39"/>
  </w:num>
  <w:num w:numId="48">
    <w:abstractNumId w:val="22"/>
  </w:num>
  <w:num w:numId="49">
    <w:abstractNumId w:val="41"/>
  </w:num>
  <w:num w:numId="50">
    <w:abstractNumId w:val="38"/>
  </w:num>
  <w:num w:numId="51">
    <w:abstractNumId w:val="20"/>
  </w:num>
  <w:num w:numId="52">
    <w:abstractNumId w:val="44"/>
  </w:num>
  <w:num w:numId="53">
    <w:abstractNumId w:val="48"/>
  </w:num>
  <w:num w:numId="54">
    <w:abstractNumId w:val="12"/>
  </w:num>
  <w:num w:numId="55">
    <w:abstractNumId w:val="13"/>
  </w:num>
  <w:num w:numId="56">
    <w:abstractNumId w:val="3"/>
  </w:num>
  <w:num w:numId="57">
    <w:abstractNumId w:val="29"/>
  </w:num>
  <w:num w:numId="58">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40"/>
    <w:rsid w:val="00000D70"/>
    <w:rsid w:val="000016AC"/>
    <w:rsid w:val="0000323D"/>
    <w:rsid w:val="00003839"/>
    <w:rsid w:val="00004DFB"/>
    <w:rsid w:val="00005F9F"/>
    <w:rsid w:val="00005FA0"/>
    <w:rsid w:val="000060F2"/>
    <w:rsid w:val="000060FE"/>
    <w:rsid w:val="000076A9"/>
    <w:rsid w:val="00010AA3"/>
    <w:rsid w:val="00010BC5"/>
    <w:rsid w:val="00010FF0"/>
    <w:rsid w:val="0001115B"/>
    <w:rsid w:val="00012860"/>
    <w:rsid w:val="00012F55"/>
    <w:rsid w:val="000130A2"/>
    <w:rsid w:val="00014213"/>
    <w:rsid w:val="0001448A"/>
    <w:rsid w:val="0001511A"/>
    <w:rsid w:val="00016270"/>
    <w:rsid w:val="0001639D"/>
    <w:rsid w:val="00016506"/>
    <w:rsid w:val="00017221"/>
    <w:rsid w:val="00017B93"/>
    <w:rsid w:val="00017E60"/>
    <w:rsid w:val="000204A3"/>
    <w:rsid w:val="00020666"/>
    <w:rsid w:val="00020E67"/>
    <w:rsid w:val="00020FA2"/>
    <w:rsid w:val="00021950"/>
    <w:rsid w:val="00022E32"/>
    <w:rsid w:val="000233DF"/>
    <w:rsid w:val="000236DD"/>
    <w:rsid w:val="00023991"/>
    <w:rsid w:val="00023B31"/>
    <w:rsid w:val="000258F2"/>
    <w:rsid w:val="00025C4F"/>
    <w:rsid w:val="00026F62"/>
    <w:rsid w:val="00027091"/>
    <w:rsid w:val="00030C67"/>
    <w:rsid w:val="0003264B"/>
    <w:rsid w:val="00033032"/>
    <w:rsid w:val="000334A7"/>
    <w:rsid w:val="000336C4"/>
    <w:rsid w:val="00035016"/>
    <w:rsid w:val="00035297"/>
    <w:rsid w:val="00035D29"/>
    <w:rsid w:val="00036392"/>
    <w:rsid w:val="00036BC0"/>
    <w:rsid w:val="00036FCC"/>
    <w:rsid w:val="000403D9"/>
    <w:rsid w:val="0004059E"/>
    <w:rsid w:val="00040A25"/>
    <w:rsid w:val="0004167F"/>
    <w:rsid w:val="00042625"/>
    <w:rsid w:val="000433AD"/>
    <w:rsid w:val="00044086"/>
    <w:rsid w:val="00044B70"/>
    <w:rsid w:val="00046B92"/>
    <w:rsid w:val="000500EA"/>
    <w:rsid w:val="00052B62"/>
    <w:rsid w:val="000530F8"/>
    <w:rsid w:val="00053165"/>
    <w:rsid w:val="0005364B"/>
    <w:rsid w:val="00053A84"/>
    <w:rsid w:val="00053E2B"/>
    <w:rsid w:val="000541D9"/>
    <w:rsid w:val="00054BB5"/>
    <w:rsid w:val="000559A7"/>
    <w:rsid w:val="000564EE"/>
    <w:rsid w:val="000576ED"/>
    <w:rsid w:val="000603D8"/>
    <w:rsid w:val="000629E5"/>
    <w:rsid w:val="00062CE5"/>
    <w:rsid w:val="0006471D"/>
    <w:rsid w:val="0006489A"/>
    <w:rsid w:val="0006564C"/>
    <w:rsid w:val="000701E7"/>
    <w:rsid w:val="00070B4C"/>
    <w:rsid w:val="00071E96"/>
    <w:rsid w:val="00075269"/>
    <w:rsid w:val="0007593A"/>
    <w:rsid w:val="00075E35"/>
    <w:rsid w:val="00076C4A"/>
    <w:rsid w:val="00077B7E"/>
    <w:rsid w:val="00081498"/>
    <w:rsid w:val="00081731"/>
    <w:rsid w:val="00083223"/>
    <w:rsid w:val="00083627"/>
    <w:rsid w:val="0008423E"/>
    <w:rsid w:val="000845F0"/>
    <w:rsid w:val="00085D79"/>
    <w:rsid w:val="00085F4C"/>
    <w:rsid w:val="00086C9C"/>
    <w:rsid w:val="00086D87"/>
    <w:rsid w:val="00087088"/>
    <w:rsid w:val="00087F10"/>
    <w:rsid w:val="000903C6"/>
    <w:rsid w:val="000913A7"/>
    <w:rsid w:val="000956E1"/>
    <w:rsid w:val="00095F1F"/>
    <w:rsid w:val="00097B9A"/>
    <w:rsid w:val="000A098F"/>
    <w:rsid w:val="000A170E"/>
    <w:rsid w:val="000A18CA"/>
    <w:rsid w:val="000A1D6F"/>
    <w:rsid w:val="000A21F8"/>
    <w:rsid w:val="000A27A0"/>
    <w:rsid w:val="000A359E"/>
    <w:rsid w:val="000A3C3F"/>
    <w:rsid w:val="000A4FFF"/>
    <w:rsid w:val="000A531E"/>
    <w:rsid w:val="000A72F0"/>
    <w:rsid w:val="000A7449"/>
    <w:rsid w:val="000A7B02"/>
    <w:rsid w:val="000B0875"/>
    <w:rsid w:val="000B1A93"/>
    <w:rsid w:val="000B3336"/>
    <w:rsid w:val="000B3E58"/>
    <w:rsid w:val="000B4A05"/>
    <w:rsid w:val="000B507D"/>
    <w:rsid w:val="000B5126"/>
    <w:rsid w:val="000B51CF"/>
    <w:rsid w:val="000B58DC"/>
    <w:rsid w:val="000B5C26"/>
    <w:rsid w:val="000B5F13"/>
    <w:rsid w:val="000B63C3"/>
    <w:rsid w:val="000B6B4F"/>
    <w:rsid w:val="000B6F4D"/>
    <w:rsid w:val="000B7F8B"/>
    <w:rsid w:val="000C02DA"/>
    <w:rsid w:val="000C16C0"/>
    <w:rsid w:val="000C16DF"/>
    <w:rsid w:val="000C1ADD"/>
    <w:rsid w:val="000C1C55"/>
    <w:rsid w:val="000C335A"/>
    <w:rsid w:val="000C3DAB"/>
    <w:rsid w:val="000C3F73"/>
    <w:rsid w:val="000C482E"/>
    <w:rsid w:val="000C4BD3"/>
    <w:rsid w:val="000C4F9A"/>
    <w:rsid w:val="000C53E2"/>
    <w:rsid w:val="000C6371"/>
    <w:rsid w:val="000C6443"/>
    <w:rsid w:val="000C70EB"/>
    <w:rsid w:val="000C737C"/>
    <w:rsid w:val="000C75C3"/>
    <w:rsid w:val="000C7653"/>
    <w:rsid w:val="000C772A"/>
    <w:rsid w:val="000C7DC2"/>
    <w:rsid w:val="000C7E69"/>
    <w:rsid w:val="000D00A8"/>
    <w:rsid w:val="000D094D"/>
    <w:rsid w:val="000D0BCF"/>
    <w:rsid w:val="000D1238"/>
    <w:rsid w:val="000D125D"/>
    <w:rsid w:val="000D1B0A"/>
    <w:rsid w:val="000D1B7C"/>
    <w:rsid w:val="000D1D8F"/>
    <w:rsid w:val="000D2006"/>
    <w:rsid w:val="000D6D62"/>
    <w:rsid w:val="000D72D7"/>
    <w:rsid w:val="000E0277"/>
    <w:rsid w:val="000E1714"/>
    <w:rsid w:val="000E2406"/>
    <w:rsid w:val="000E2521"/>
    <w:rsid w:val="000E2AFF"/>
    <w:rsid w:val="000E405F"/>
    <w:rsid w:val="000E4CB6"/>
    <w:rsid w:val="000E54ED"/>
    <w:rsid w:val="000E557C"/>
    <w:rsid w:val="000E6DF0"/>
    <w:rsid w:val="000F0486"/>
    <w:rsid w:val="000F1045"/>
    <w:rsid w:val="000F127F"/>
    <w:rsid w:val="000F13A0"/>
    <w:rsid w:val="000F2291"/>
    <w:rsid w:val="000F271F"/>
    <w:rsid w:val="000F304B"/>
    <w:rsid w:val="000F3683"/>
    <w:rsid w:val="000F395C"/>
    <w:rsid w:val="000F3D0E"/>
    <w:rsid w:val="000F6E47"/>
    <w:rsid w:val="000F7FB3"/>
    <w:rsid w:val="00102D4B"/>
    <w:rsid w:val="00102EAA"/>
    <w:rsid w:val="001033E2"/>
    <w:rsid w:val="00103727"/>
    <w:rsid w:val="00103CFE"/>
    <w:rsid w:val="00103ED6"/>
    <w:rsid w:val="0010409C"/>
    <w:rsid w:val="001040E2"/>
    <w:rsid w:val="0010451E"/>
    <w:rsid w:val="00104B69"/>
    <w:rsid w:val="00104E88"/>
    <w:rsid w:val="001052E6"/>
    <w:rsid w:val="00105F68"/>
    <w:rsid w:val="00107770"/>
    <w:rsid w:val="00107CF9"/>
    <w:rsid w:val="0011008C"/>
    <w:rsid w:val="001105E8"/>
    <w:rsid w:val="001106E1"/>
    <w:rsid w:val="00110C65"/>
    <w:rsid w:val="0011146F"/>
    <w:rsid w:val="001124FC"/>
    <w:rsid w:val="00112CAF"/>
    <w:rsid w:val="00114588"/>
    <w:rsid w:val="00114BB6"/>
    <w:rsid w:val="0011657F"/>
    <w:rsid w:val="00120DEE"/>
    <w:rsid w:val="00121B1C"/>
    <w:rsid w:val="00121EE0"/>
    <w:rsid w:val="00123A6A"/>
    <w:rsid w:val="00123B3C"/>
    <w:rsid w:val="0012462C"/>
    <w:rsid w:val="0012531D"/>
    <w:rsid w:val="001253A8"/>
    <w:rsid w:val="001279FC"/>
    <w:rsid w:val="00127E95"/>
    <w:rsid w:val="00130798"/>
    <w:rsid w:val="0013091E"/>
    <w:rsid w:val="00131387"/>
    <w:rsid w:val="0013143D"/>
    <w:rsid w:val="00131CAF"/>
    <w:rsid w:val="00132579"/>
    <w:rsid w:val="001331AD"/>
    <w:rsid w:val="00133E65"/>
    <w:rsid w:val="00134792"/>
    <w:rsid w:val="001360F7"/>
    <w:rsid w:val="00136E86"/>
    <w:rsid w:val="001403E8"/>
    <w:rsid w:val="001419A7"/>
    <w:rsid w:val="00142E02"/>
    <w:rsid w:val="00144550"/>
    <w:rsid w:val="00144CEE"/>
    <w:rsid w:val="00145675"/>
    <w:rsid w:val="00145913"/>
    <w:rsid w:val="00146012"/>
    <w:rsid w:val="00146C76"/>
    <w:rsid w:val="00147878"/>
    <w:rsid w:val="00151D0B"/>
    <w:rsid w:val="0015265F"/>
    <w:rsid w:val="00153B44"/>
    <w:rsid w:val="001579C1"/>
    <w:rsid w:val="001630E4"/>
    <w:rsid w:val="0016318E"/>
    <w:rsid w:val="001659D0"/>
    <w:rsid w:val="001660EE"/>
    <w:rsid w:val="00166E8E"/>
    <w:rsid w:val="00167099"/>
    <w:rsid w:val="001678EE"/>
    <w:rsid w:val="00170128"/>
    <w:rsid w:val="00170B4A"/>
    <w:rsid w:val="00171007"/>
    <w:rsid w:val="00171964"/>
    <w:rsid w:val="00171D59"/>
    <w:rsid w:val="00172103"/>
    <w:rsid w:val="0017361D"/>
    <w:rsid w:val="00174967"/>
    <w:rsid w:val="00174B1C"/>
    <w:rsid w:val="0017550A"/>
    <w:rsid w:val="00176B20"/>
    <w:rsid w:val="00176D2E"/>
    <w:rsid w:val="0017735E"/>
    <w:rsid w:val="00177DAD"/>
    <w:rsid w:val="00180162"/>
    <w:rsid w:val="00180670"/>
    <w:rsid w:val="00180DFE"/>
    <w:rsid w:val="001816EA"/>
    <w:rsid w:val="00181935"/>
    <w:rsid w:val="00182C05"/>
    <w:rsid w:val="001830D4"/>
    <w:rsid w:val="00183AAC"/>
    <w:rsid w:val="0018594F"/>
    <w:rsid w:val="00185DA9"/>
    <w:rsid w:val="00186525"/>
    <w:rsid w:val="0018671C"/>
    <w:rsid w:val="001867C7"/>
    <w:rsid w:val="00187C34"/>
    <w:rsid w:val="00187D69"/>
    <w:rsid w:val="00187F71"/>
    <w:rsid w:val="00190926"/>
    <w:rsid w:val="00191957"/>
    <w:rsid w:val="00191C36"/>
    <w:rsid w:val="001924B2"/>
    <w:rsid w:val="0019255F"/>
    <w:rsid w:val="00192BC7"/>
    <w:rsid w:val="00192D64"/>
    <w:rsid w:val="001931B4"/>
    <w:rsid w:val="001931B7"/>
    <w:rsid w:val="00193F7E"/>
    <w:rsid w:val="001942D8"/>
    <w:rsid w:val="001958FC"/>
    <w:rsid w:val="00195F11"/>
    <w:rsid w:val="001968E4"/>
    <w:rsid w:val="00196969"/>
    <w:rsid w:val="001A016F"/>
    <w:rsid w:val="001A039F"/>
    <w:rsid w:val="001A0ED4"/>
    <w:rsid w:val="001A1803"/>
    <w:rsid w:val="001A1AFC"/>
    <w:rsid w:val="001A1DE7"/>
    <w:rsid w:val="001A2C7D"/>
    <w:rsid w:val="001A3625"/>
    <w:rsid w:val="001A4153"/>
    <w:rsid w:val="001A4A6E"/>
    <w:rsid w:val="001A4FE6"/>
    <w:rsid w:val="001A4FFD"/>
    <w:rsid w:val="001A5300"/>
    <w:rsid w:val="001A539E"/>
    <w:rsid w:val="001B068B"/>
    <w:rsid w:val="001B0D46"/>
    <w:rsid w:val="001B170A"/>
    <w:rsid w:val="001B3FD6"/>
    <w:rsid w:val="001B42A7"/>
    <w:rsid w:val="001B4343"/>
    <w:rsid w:val="001B46F6"/>
    <w:rsid w:val="001B473E"/>
    <w:rsid w:val="001B4E41"/>
    <w:rsid w:val="001B4F64"/>
    <w:rsid w:val="001B4FAD"/>
    <w:rsid w:val="001B51BB"/>
    <w:rsid w:val="001B5A52"/>
    <w:rsid w:val="001B78E5"/>
    <w:rsid w:val="001B7E90"/>
    <w:rsid w:val="001C1808"/>
    <w:rsid w:val="001C1BC5"/>
    <w:rsid w:val="001C1D57"/>
    <w:rsid w:val="001C2D6A"/>
    <w:rsid w:val="001C3037"/>
    <w:rsid w:val="001C32CE"/>
    <w:rsid w:val="001C437A"/>
    <w:rsid w:val="001C4B88"/>
    <w:rsid w:val="001C68BC"/>
    <w:rsid w:val="001C6C8D"/>
    <w:rsid w:val="001D28A1"/>
    <w:rsid w:val="001D2D2E"/>
    <w:rsid w:val="001D2EA8"/>
    <w:rsid w:val="001D5BBD"/>
    <w:rsid w:val="001D5CE1"/>
    <w:rsid w:val="001D6D34"/>
    <w:rsid w:val="001D7604"/>
    <w:rsid w:val="001E0A34"/>
    <w:rsid w:val="001E0EF0"/>
    <w:rsid w:val="001E10C1"/>
    <w:rsid w:val="001E2264"/>
    <w:rsid w:val="001E3B9A"/>
    <w:rsid w:val="001E3D76"/>
    <w:rsid w:val="001E570B"/>
    <w:rsid w:val="001E60A3"/>
    <w:rsid w:val="001E678F"/>
    <w:rsid w:val="001F0698"/>
    <w:rsid w:val="001F0B23"/>
    <w:rsid w:val="001F1E92"/>
    <w:rsid w:val="001F2A6F"/>
    <w:rsid w:val="001F6806"/>
    <w:rsid w:val="001F7D28"/>
    <w:rsid w:val="00201008"/>
    <w:rsid w:val="00201ECF"/>
    <w:rsid w:val="002026AE"/>
    <w:rsid w:val="00203500"/>
    <w:rsid w:val="002036D4"/>
    <w:rsid w:val="00203740"/>
    <w:rsid w:val="00205937"/>
    <w:rsid w:val="002079CD"/>
    <w:rsid w:val="00210AD4"/>
    <w:rsid w:val="002111DA"/>
    <w:rsid w:val="002112B8"/>
    <w:rsid w:val="0021375B"/>
    <w:rsid w:val="00213866"/>
    <w:rsid w:val="00214025"/>
    <w:rsid w:val="0021463D"/>
    <w:rsid w:val="00215150"/>
    <w:rsid w:val="002152B4"/>
    <w:rsid w:val="00215EF3"/>
    <w:rsid w:val="00215FC1"/>
    <w:rsid w:val="00216130"/>
    <w:rsid w:val="00216B6F"/>
    <w:rsid w:val="002173AB"/>
    <w:rsid w:val="00217709"/>
    <w:rsid w:val="00217726"/>
    <w:rsid w:val="00221F75"/>
    <w:rsid w:val="0022292C"/>
    <w:rsid w:val="00222BF3"/>
    <w:rsid w:val="00223969"/>
    <w:rsid w:val="002239A9"/>
    <w:rsid w:val="00223F9E"/>
    <w:rsid w:val="00224DBF"/>
    <w:rsid w:val="0022591C"/>
    <w:rsid w:val="00226356"/>
    <w:rsid w:val="002269B4"/>
    <w:rsid w:val="00226C8A"/>
    <w:rsid w:val="00227310"/>
    <w:rsid w:val="002308EF"/>
    <w:rsid w:val="00231179"/>
    <w:rsid w:val="002313D4"/>
    <w:rsid w:val="00231917"/>
    <w:rsid w:val="00231F83"/>
    <w:rsid w:val="00232D69"/>
    <w:rsid w:val="0023362D"/>
    <w:rsid w:val="0023526B"/>
    <w:rsid w:val="00235659"/>
    <w:rsid w:val="00235AF9"/>
    <w:rsid w:val="00237535"/>
    <w:rsid w:val="002378A2"/>
    <w:rsid w:val="00237F85"/>
    <w:rsid w:val="00240488"/>
    <w:rsid w:val="002406B5"/>
    <w:rsid w:val="00240DBA"/>
    <w:rsid w:val="00241378"/>
    <w:rsid w:val="002417E2"/>
    <w:rsid w:val="002426D1"/>
    <w:rsid w:val="0024375F"/>
    <w:rsid w:val="00243948"/>
    <w:rsid w:val="00244D6A"/>
    <w:rsid w:val="00245948"/>
    <w:rsid w:val="0024690F"/>
    <w:rsid w:val="00246C0D"/>
    <w:rsid w:val="00246E00"/>
    <w:rsid w:val="00247D30"/>
    <w:rsid w:val="00250B66"/>
    <w:rsid w:val="00250BC6"/>
    <w:rsid w:val="0025140A"/>
    <w:rsid w:val="00252959"/>
    <w:rsid w:val="002553DC"/>
    <w:rsid w:val="002568F3"/>
    <w:rsid w:val="00256C23"/>
    <w:rsid w:val="002570FB"/>
    <w:rsid w:val="002578B7"/>
    <w:rsid w:val="00257D08"/>
    <w:rsid w:val="002600F9"/>
    <w:rsid w:val="00260880"/>
    <w:rsid w:val="002608C3"/>
    <w:rsid w:val="00260BD0"/>
    <w:rsid w:val="0026143C"/>
    <w:rsid w:val="002623F7"/>
    <w:rsid w:val="00262E32"/>
    <w:rsid w:val="002634D9"/>
    <w:rsid w:val="0026445D"/>
    <w:rsid w:val="002646A9"/>
    <w:rsid w:val="00264E3A"/>
    <w:rsid w:val="0026593E"/>
    <w:rsid w:val="002666B5"/>
    <w:rsid w:val="00266743"/>
    <w:rsid w:val="002669E6"/>
    <w:rsid w:val="00267131"/>
    <w:rsid w:val="00267A65"/>
    <w:rsid w:val="00267D38"/>
    <w:rsid w:val="00267F96"/>
    <w:rsid w:val="002709FE"/>
    <w:rsid w:val="00272B54"/>
    <w:rsid w:val="00273791"/>
    <w:rsid w:val="0027394C"/>
    <w:rsid w:val="00273BF2"/>
    <w:rsid w:val="00273C6F"/>
    <w:rsid w:val="002749DA"/>
    <w:rsid w:val="00274FFC"/>
    <w:rsid w:val="00276683"/>
    <w:rsid w:val="00276C7C"/>
    <w:rsid w:val="0027714A"/>
    <w:rsid w:val="002813D4"/>
    <w:rsid w:val="0028175E"/>
    <w:rsid w:val="00281D5C"/>
    <w:rsid w:val="00281F72"/>
    <w:rsid w:val="002828E7"/>
    <w:rsid w:val="00282C45"/>
    <w:rsid w:val="002834D5"/>
    <w:rsid w:val="002840A0"/>
    <w:rsid w:val="0028558F"/>
    <w:rsid w:val="0028596D"/>
    <w:rsid w:val="002860A6"/>
    <w:rsid w:val="00291492"/>
    <w:rsid w:val="00292543"/>
    <w:rsid w:val="002925E3"/>
    <w:rsid w:val="00292887"/>
    <w:rsid w:val="00292B66"/>
    <w:rsid w:val="0029317B"/>
    <w:rsid w:val="00293F54"/>
    <w:rsid w:val="00294F79"/>
    <w:rsid w:val="002953CC"/>
    <w:rsid w:val="00296196"/>
    <w:rsid w:val="002974D5"/>
    <w:rsid w:val="0029766D"/>
    <w:rsid w:val="002976FF"/>
    <w:rsid w:val="002979DC"/>
    <w:rsid w:val="002A17C3"/>
    <w:rsid w:val="002A1B4E"/>
    <w:rsid w:val="002A331C"/>
    <w:rsid w:val="002A3832"/>
    <w:rsid w:val="002A3D27"/>
    <w:rsid w:val="002A4004"/>
    <w:rsid w:val="002A4671"/>
    <w:rsid w:val="002A5508"/>
    <w:rsid w:val="002A6771"/>
    <w:rsid w:val="002B005C"/>
    <w:rsid w:val="002B0DBC"/>
    <w:rsid w:val="002B0FBA"/>
    <w:rsid w:val="002B373E"/>
    <w:rsid w:val="002B48BA"/>
    <w:rsid w:val="002B618D"/>
    <w:rsid w:val="002B6D22"/>
    <w:rsid w:val="002B705F"/>
    <w:rsid w:val="002C0F1F"/>
    <w:rsid w:val="002C3F81"/>
    <w:rsid w:val="002C4B98"/>
    <w:rsid w:val="002C5512"/>
    <w:rsid w:val="002C70C9"/>
    <w:rsid w:val="002C752D"/>
    <w:rsid w:val="002C7C34"/>
    <w:rsid w:val="002D07F0"/>
    <w:rsid w:val="002D0E90"/>
    <w:rsid w:val="002D13CD"/>
    <w:rsid w:val="002D172C"/>
    <w:rsid w:val="002D2052"/>
    <w:rsid w:val="002D305E"/>
    <w:rsid w:val="002D38DB"/>
    <w:rsid w:val="002D3DE9"/>
    <w:rsid w:val="002D4EA0"/>
    <w:rsid w:val="002D5796"/>
    <w:rsid w:val="002D5FEC"/>
    <w:rsid w:val="002D6404"/>
    <w:rsid w:val="002D7209"/>
    <w:rsid w:val="002D74C9"/>
    <w:rsid w:val="002E025E"/>
    <w:rsid w:val="002E0DF2"/>
    <w:rsid w:val="002E185B"/>
    <w:rsid w:val="002E2F2C"/>
    <w:rsid w:val="002E3700"/>
    <w:rsid w:val="002E515E"/>
    <w:rsid w:val="002E5717"/>
    <w:rsid w:val="002E62AC"/>
    <w:rsid w:val="002E6A88"/>
    <w:rsid w:val="002E7999"/>
    <w:rsid w:val="002F3264"/>
    <w:rsid w:val="002F454F"/>
    <w:rsid w:val="002F47B4"/>
    <w:rsid w:val="002F6912"/>
    <w:rsid w:val="002F7ADF"/>
    <w:rsid w:val="003000AD"/>
    <w:rsid w:val="003013EF"/>
    <w:rsid w:val="00302265"/>
    <w:rsid w:val="003039E9"/>
    <w:rsid w:val="003048DE"/>
    <w:rsid w:val="00305436"/>
    <w:rsid w:val="003059AF"/>
    <w:rsid w:val="00305D90"/>
    <w:rsid w:val="00306013"/>
    <w:rsid w:val="0030770F"/>
    <w:rsid w:val="00311E44"/>
    <w:rsid w:val="003133E9"/>
    <w:rsid w:val="0031514A"/>
    <w:rsid w:val="00315730"/>
    <w:rsid w:val="00316185"/>
    <w:rsid w:val="00316867"/>
    <w:rsid w:val="003222DD"/>
    <w:rsid w:val="00323428"/>
    <w:rsid w:val="00330263"/>
    <w:rsid w:val="00332296"/>
    <w:rsid w:val="00332984"/>
    <w:rsid w:val="00333797"/>
    <w:rsid w:val="00336134"/>
    <w:rsid w:val="00337C61"/>
    <w:rsid w:val="00343B81"/>
    <w:rsid w:val="003449AF"/>
    <w:rsid w:val="0034521F"/>
    <w:rsid w:val="0034536A"/>
    <w:rsid w:val="00345FF7"/>
    <w:rsid w:val="00346650"/>
    <w:rsid w:val="00346F0E"/>
    <w:rsid w:val="00347282"/>
    <w:rsid w:val="00350221"/>
    <w:rsid w:val="00350D1E"/>
    <w:rsid w:val="00351370"/>
    <w:rsid w:val="0035184F"/>
    <w:rsid w:val="00351F4B"/>
    <w:rsid w:val="003526D4"/>
    <w:rsid w:val="00352B60"/>
    <w:rsid w:val="00353A8A"/>
    <w:rsid w:val="00353ACE"/>
    <w:rsid w:val="00353B5B"/>
    <w:rsid w:val="00353DF8"/>
    <w:rsid w:val="00354067"/>
    <w:rsid w:val="00354F90"/>
    <w:rsid w:val="00356668"/>
    <w:rsid w:val="00356960"/>
    <w:rsid w:val="00356E79"/>
    <w:rsid w:val="00356F35"/>
    <w:rsid w:val="003576C5"/>
    <w:rsid w:val="003577FC"/>
    <w:rsid w:val="0036013C"/>
    <w:rsid w:val="003619EC"/>
    <w:rsid w:val="00362E15"/>
    <w:rsid w:val="00363D27"/>
    <w:rsid w:val="0036419D"/>
    <w:rsid w:val="003657EE"/>
    <w:rsid w:val="00366EE8"/>
    <w:rsid w:val="00366F4F"/>
    <w:rsid w:val="003675B2"/>
    <w:rsid w:val="00367E2D"/>
    <w:rsid w:val="003702D4"/>
    <w:rsid w:val="00370D58"/>
    <w:rsid w:val="00370E5F"/>
    <w:rsid w:val="00373C4A"/>
    <w:rsid w:val="003746BB"/>
    <w:rsid w:val="00374B25"/>
    <w:rsid w:val="00376B41"/>
    <w:rsid w:val="0038469A"/>
    <w:rsid w:val="00384A83"/>
    <w:rsid w:val="00386215"/>
    <w:rsid w:val="00386F62"/>
    <w:rsid w:val="0039085C"/>
    <w:rsid w:val="00390F56"/>
    <w:rsid w:val="00391648"/>
    <w:rsid w:val="00391A77"/>
    <w:rsid w:val="00391B25"/>
    <w:rsid w:val="00391CCB"/>
    <w:rsid w:val="00391F7C"/>
    <w:rsid w:val="00392B57"/>
    <w:rsid w:val="00393536"/>
    <w:rsid w:val="00393AC9"/>
    <w:rsid w:val="0039437A"/>
    <w:rsid w:val="00395750"/>
    <w:rsid w:val="003958B0"/>
    <w:rsid w:val="00395907"/>
    <w:rsid w:val="00395E8A"/>
    <w:rsid w:val="003970D2"/>
    <w:rsid w:val="00397455"/>
    <w:rsid w:val="0039797C"/>
    <w:rsid w:val="003A0553"/>
    <w:rsid w:val="003A0C17"/>
    <w:rsid w:val="003A105F"/>
    <w:rsid w:val="003A1B6A"/>
    <w:rsid w:val="003A1E7E"/>
    <w:rsid w:val="003A2BAC"/>
    <w:rsid w:val="003A2EA6"/>
    <w:rsid w:val="003A35C9"/>
    <w:rsid w:val="003A3E1A"/>
    <w:rsid w:val="003A4927"/>
    <w:rsid w:val="003A55B9"/>
    <w:rsid w:val="003A5D19"/>
    <w:rsid w:val="003A62DA"/>
    <w:rsid w:val="003B0D69"/>
    <w:rsid w:val="003B17EC"/>
    <w:rsid w:val="003B1A14"/>
    <w:rsid w:val="003B1F1B"/>
    <w:rsid w:val="003B2693"/>
    <w:rsid w:val="003B2753"/>
    <w:rsid w:val="003B2BFF"/>
    <w:rsid w:val="003B2CFA"/>
    <w:rsid w:val="003B52CA"/>
    <w:rsid w:val="003B5354"/>
    <w:rsid w:val="003B5565"/>
    <w:rsid w:val="003B56C5"/>
    <w:rsid w:val="003B5948"/>
    <w:rsid w:val="003B5E59"/>
    <w:rsid w:val="003B7BD1"/>
    <w:rsid w:val="003C00FF"/>
    <w:rsid w:val="003C0DCD"/>
    <w:rsid w:val="003C13EA"/>
    <w:rsid w:val="003C3125"/>
    <w:rsid w:val="003C4A17"/>
    <w:rsid w:val="003C5D77"/>
    <w:rsid w:val="003C67DC"/>
    <w:rsid w:val="003C6AF4"/>
    <w:rsid w:val="003D001C"/>
    <w:rsid w:val="003D0459"/>
    <w:rsid w:val="003D0592"/>
    <w:rsid w:val="003D13B4"/>
    <w:rsid w:val="003D1463"/>
    <w:rsid w:val="003D2230"/>
    <w:rsid w:val="003D2E1A"/>
    <w:rsid w:val="003D4378"/>
    <w:rsid w:val="003D43A1"/>
    <w:rsid w:val="003D624C"/>
    <w:rsid w:val="003D6CE9"/>
    <w:rsid w:val="003D6F83"/>
    <w:rsid w:val="003D71E5"/>
    <w:rsid w:val="003D78DF"/>
    <w:rsid w:val="003E10B5"/>
    <w:rsid w:val="003E1E99"/>
    <w:rsid w:val="003E1EDC"/>
    <w:rsid w:val="003E2133"/>
    <w:rsid w:val="003E245E"/>
    <w:rsid w:val="003E47D1"/>
    <w:rsid w:val="003E4951"/>
    <w:rsid w:val="003E5185"/>
    <w:rsid w:val="003E579D"/>
    <w:rsid w:val="003E5EE2"/>
    <w:rsid w:val="003E6696"/>
    <w:rsid w:val="003E7225"/>
    <w:rsid w:val="003E785D"/>
    <w:rsid w:val="003F0627"/>
    <w:rsid w:val="003F2633"/>
    <w:rsid w:val="003F42C7"/>
    <w:rsid w:val="003F4BD0"/>
    <w:rsid w:val="003F50B2"/>
    <w:rsid w:val="003F5D0D"/>
    <w:rsid w:val="003F6626"/>
    <w:rsid w:val="004001D8"/>
    <w:rsid w:val="004005E1"/>
    <w:rsid w:val="004007DD"/>
    <w:rsid w:val="00402151"/>
    <w:rsid w:val="00403092"/>
    <w:rsid w:val="004044DF"/>
    <w:rsid w:val="00404738"/>
    <w:rsid w:val="00404BF7"/>
    <w:rsid w:val="00404DCF"/>
    <w:rsid w:val="00404F5A"/>
    <w:rsid w:val="00404F66"/>
    <w:rsid w:val="004055CC"/>
    <w:rsid w:val="00407347"/>
    <w:rsid w:val="00407696"/>
    <w:rsid w:val="00411C1C"/>
    <w:rsid w:val="00412626"/>
    <w:rsid w:val="00412B48"/>
    <w:rsid w:val="0041602D"/>
    <w:rsid w:val="0041661C"/>
    <w:rsid w:val="00416929"/>
    <w:rsid w:val="00416E64"/>
    <w:rsid w:val="0041728B"/>
    <w:rsid w:val="0041795E"/>
    <w:rsid w:val="00420E67"/>
    <w:rsid w:val="00420F9B"/>
    <w:rsid w:val="00431BDD"/>
    <w:rsid w:val="00432340"/>
    <w:rsid w:val="00432EB4"/>
    <w:rsid w:val="00433208"/>
    <w:rsid w:val="00433759"/>
    <w:rsid w:val="0043425A"/>
    <w:rsid w:val="00434306"/>
    <w:rsid w:val="00440CF0"/>
    <w:rsid w:val="004415A8"/>
    <w:rsid w:val="00441838"/>
    <w:rsid w:val="004421BB"/>
    <w:rsid w:val="00442BF1"/>
    <w:rsid w:val="004431C7"/>
    <w:rsid w:val="00443209"/>
    <w:rsid w:val="004453D1"/>
    <w:rsid w:val="004457B0"/>
    <w:rsid w:val="00446B24"/>
    <w:rsid w:val="004479E8"/>
    <w:rsid w:val="00450A17"/>
    <w:rsid w:val="0045163B"/>
    <w:rsid w:val="00452C6E"/>
    <w:rsid w:val="00456C75"/>
    <w:rsid w:val="00462EDE"/>
    <w:rsid w:val="0046391B"/>
    <w:rsid w:val="004639DC"/>
    <w:rsid w:val="004639E8"/>
    <w:rsid w:val="00463DB9"/>
    <w:rsid w:val="00465FE4"/>
    <w:rsid w:val="00466379"/>
    <w:rsid w:val="00467FC0"/>
    <w:rsid w:val="00471C13"/>
    <w:rsid w:val="00472877"/>
    <w:rsid w:val="00472C7E"/>
    <w:rsid w:val="00472ED8"/>
    <w:rsid w:val="00473020"/>
    <w:rsid w:val="00473993"/>
    <w:rsid w:val="00473A54"/>
    <w:rsid w:val="00474E0C"/>
    <w:rsid w:val="00474E2F"/>
    <w:rsid w:val="00475E2A"/>
    <w:rsid w:val="004760D1"/>
    <w:rsid w:val="00476964"/>
    <w:rsid w:val="00476D4B"/>
    <w:rsid w:val="004778C6"/>
    <w:rsid w:val="00480DEF"/>
    <w:rsid w:val="00481067"/>
    <w:rsid w:val="004812A8"/>
    <w:rsid w:val="004826C9"/>
    <w:rsid w:val="00482B7E"/>
    <w:rsid w:val="004834E0"/>
    <w:rsid w:val="00484290"/>
    <w:rsid w:val="004847B3"/>
    <w:rsid w:val="00485A9A"/>
    <w:rsid w:val="00485F23"/>
    <w:rsid w:val="004863D8"/>
    <w:rsid w:val="004864DA"/>
    <w:rsid w:val="004878BF"/>
    <w:rsid w:val="00490032"/>
    <w:rsid w:val="004901C7"/>
    <w:rsid w:val="00490638"/>
    <w:rsid w:val="00490645"/>
    <w:rsid w:val="00492137"/>
    <w:rsid w:val="00493B26"/>
    <w:rsid w:val="00494BE7"/>
    <w:rsid w:val="0049579D"/>
    <w:rsid w:val="004972BC"/>
    <w:rsid w:val="004A1505"/>
    <w:rsid w:val="004A2758"/>
    <w:rsid w:val="004A35DB"/>
    <w:rsid w:val="004A62C5"/>
    <w:rsid w:val="004A6A94"/>
    <w:rsid w:val="004A7E43"/>
    <w:rsid w:val="004B10C7"/>
    <w:rsid w:val="004B32D8"/>
    <w:rsid w:val="004B35BF"/>
    <w:rsid w:val="004B37F9"/>
    <w:rsid w:val="004B3995"/>
    <w:rsid w:val="004B5926"/>
    <w:rsid w:val="004B5B4D"/>
    <w:rsid w:val="004B5D24"/>
    <w:rsid w:val="004B63C2"/>
    <w:rsid w:val="004B6965"/>
    <w:rsid w:val="004B69A8"/>
    <w:rsid w:val="004B738C"/>
    <w:rsid w:val="004C0C91"/>
    <w:rsid w:val="004C2529"/>
    <w:rsid w:val="004C263C"/>
    <w:rsid w:val="004C29E1"/>
    <w:rsid w:val="004C2B7D"/>
    <w:rsid w:val="004C399D"/>
    <w:rsid w:val="004C3C5C"/>
    <w:rsid w:val="004C4351"/>
    <w:rsid w:val="004C4385"/>
    <w:rsid w:val="004C4B33"/>
    <w:rsid w:val="004C4F20"/>
    <w:rsid w:val="004C504D"/>
    <w:rsid w:val="004C53D3"/>
    <w:rsid w:val="004C564F"/>
    <w:rsid w:val="004C5708"/>
    <w:rsid w:val="004C59EC"/>
    <w:rsid w:val="004C6CBA"/>
    <w:rsid w:val="004D039C"/>
    <w:rsid w:val="004D1058"/>
    <w:rsid w:val="004D1184"/>
    <w:rsid w:val="004D41AC"/>
    <w:rsid w:val="004D4209"/>
    <w:rsid w:val="004D5231"/>
    <w:rsid w:val="004D551F"/>
    <w:rsid w:val="004D5A58"/>
    <w:rsid w:val="004D5C01"/>
    <w:rsid w:val="004D72AA"/>
    <w:rsid w:val="004D78D3"/>
    <w:rsid w:val="004E003B"/>
    <w:rsid w:val="004E0AB6"/>
    <w:rsid w:val="004E0F79"/>
    <w:rsid w:val="004E293B"/>
    <w:rsid w:val="004E2F01"/>
    <w:rsid w:val="004E5434"/>
    <w:rsid w:val="004E78C2"/>
    <w:rsid w:val="004E7C54"/>
    <w:rsid w:val="004F0A71"/>
    <w:rsid w:val="004F18A8"/>
    <w:rsid w:val="004F1DC7"/>
    <w:rsid w:val="004F2DE4"/>
    <w:rsid w:val="004F4E35"/>
    <w:rsid w:val="004F59F5"/>
    <w:rsid w:val="004F616E"/>
    <w:rsid w:val="004F63C6"/>
    <w:rsid w:val="00500C7D"/>
    <w:rsid w:val="00500DDE"/>
    <w:rsid w:val="00502534"/>
    <w:rsid w:val="005032FC"/>
    <w:rsid w:val="005038B0"/>
    <w:rsid w:val="005038E3"/>
    <w:rsid w:val="00504497"/>
    <w:rsid w:val="00504881"/>
    <w:rsid w:val="00505459"/>
    <w:rsid w:val="00507632"/>
    <w:rsid w:val="00512847"/>
    <w:rsid w:val="00512AD3"/>
    <w:rsid w:val="00513D14"/>
    <w:rsid w:val="00514114"/>
    <w:rsid w:val="00514494"/>
    <w:rsid w:val="005150FF"/>
    <w:rsid w:val="00515837"/>
    <w:rsid w:val="00516159"/>
    <w:rsid w:val="0051734B"/>
    <w:rsid w:val="005179CD"/>
    <w:rsid w:val="00517F6F"/>
    <w:rsid w:val="005200D2"/>
    <w:rsid w:val="0052022B"/>
    <w:rsid w:val="00520405"/>
    <w:rsid w:val="00520E2C"/>
    <w:rsid w:val="0052157D"/>
    <w:rsid w:val="00522088"/>
    <w:rsid w:val="00522177"/>
    <w:rsid w:val="00522BB7"/>
    <w:rsid w:val="00523691"/>
    <w:rsid w:val="005239B9"/>
    <w:rsid w:val="00523F36"/>
    <w:rsid w:val="00524171"/>
    <w:rsid w:val="005242B3"/>
    <w:rsid w:val="00525388"/>
    <w:rsid w:val="00526082"/>
    <w:rsid w:val="00526628"/>
    <w:rsid w:val="00526694"/>
    <w:rsid w:val="00527C60"/>
    <w:rsid w:val="00530396"/>
    <w:rsid w:val="005311D1"/>
    <w:rsid w:val="005318A0"/>
    <w:rsid w:val="00531CEA"/>
    <w:rsid w:val="005323A8"/>
    <w:rsid w:val="00533332"/>
    <w:rsid w:val="00533FDA"/>
    <w:rsid w:val="00535CB6"/>
    <w:rsid w:val="00537902"/>
    <w:rsid w:val="0054025C"/>
    <w:rsid w:val="00540281"/>
    <w:rsid w:val="00541DCA"/>
    <w:rsid w:val="0054288A"/>
    <w:rsid w:val="00542B44"/>
    <w:rsid w:val="00543D76"/>
    <w:rsid w:val="00544CB0"/>
    <w:rsid w:val="00544E79"/>
    <w:rsid w:val="00546930"/>
    <w:rsid w:val="005475D2"/>
    <w:rsid w:val="00547F5F"/>
    <w:rsid w:val="005512D6"/>
    <w:rsid w:val="005519D2"/>
    <w:rsid w:val="00553AF4"/>
    <w:rsid w:val="00554AAF"/>
    <w:rsid w:val="00554FC6"/>
    <w:rsid w:val="005567A0"/>
    <w:rsid w:val="0056032A"/>
    <w:rsid w:val="00560D96"/>
    <w:rsid w:val="00562769"/>
    <w:rsid w:val="00563599"/>
    <w:rsid w:val="0056411C"/>
    <w:rsid w:val="0056790F"/>
    <w:rsid w:val="00567CFB"/>
    <w:rsid w:val="005705B5"/>
    <w:rsid w:val="005746D7"/>
    <w:rsid w:val="00574B22"/>
    <w:rsid w:val="0057527B"/>
    <w:rsid w:val="005760B1"/>
    <w:rsid w:val="00576DF6"/>
    <w:rsid w:val="00577BB2"/>
    <w:rsid w:val="00580712"/>
    <w:rsid w:val="00580C9D"/>
    <w:rsid w:val="0058139A"/>
    <w:rsid w:val="0058256B"/>
    <w:rsid w:val="005837C2"/>
    <w:rsid w:val="00584516"/>
    <w:rsid w:val="00584763"/>
    <w:rsid w:val="0058528F"/>
    <w:rsid w:val="0058586F"/>
    <w:rsid w:val="00586BD3"/>
    <w:rsid w:val="00587F1E"/>
    <w:rsid w:val="005910C8"/>
    <w:rsid w:val="005913FD"/>
    <w:rsid w:val="005917A1"/>
    <w:rsid w:val="00592F5F"/>
    <w:rsid w:val="005948E7"/>
    <w:rsid w:val="00595A4A"/>
    <w:rsid w:val="00596682"/>
    <w:rsid w:val="00596986"/>
    <w:rsid w:val="0059709F"/>
    <w:rsid w:val="00597D22"/>
    <w:rsid w:val="00597EA5"/>
    <w:rsid w:val="005A36E8"/>
    <w:rsid w:val="005A38F7"/>
    <w:rsid w:val="005A3EB5"/>
    <w:rsid w:val="005A48CE"/>
    <w:rsid w:val="005A5812"/>
    <w:rsid w:val="005A6431"/>
    <w:rsid w:val="005A6540"/>
    <w:rsid w:val="005A71A2"/>
    <w:rsid w:val="005A723F"/>
    <w:rsid w:val="005A74B9"/>
    <w:rsid w:val="005A7815"/>
    <w:rsid w:val="005A7B3F"/>
    <w:rsid w:val="005B051F"/>
    <w:rsid w:val="005B07DA"/>
    <w:rsid w:val="005B15A5"/>
    <w:rsid w:val="005B1715"/>
    <w:rsid w:val="005B18F8"/>
    <w:rsid w:val="005B19E9"/>
    <w:rsid w:val="005B34E3"/>
    <w:rsid w:val="005B3656"/>
    <w:rsid w:val="005B376A"/>
    <w:rsid w:val="005B551B"/>
    <w:rsid w:val="005B5843"/>
    <w:rsid w:val="005B60F3"/>
    <w:rsid w:val="005B7A74"/>
    <w:rsid w:val="005C14A0"/>
    <w:rsid w:val="005C1F0C"/>
    <w:rsid w:val="005C1F71"/>
    <w:rsid w:val="005C21FE"/>
    <w:rsid w:val="005C2CCF"/>
    <w:rsid w:val="005C38C1"/>
    <w:rsid w:val="005C3A9E"/>
    <w:rsid w:val="005C3D6C"/>
    <w:rsid w:val="005C4207"/>
    <w:rsid w:val="005C4529"/>
    <w:rsid w:val="005C5BBC"/>
    <w:rsid w:val="005C748C"/>
    <w:rsid w:val="005D0060"/>
    <w:rsid w:val="005D0658"/>
    <w:rsid w:val="005D0C26"/>
    <w:rsid w:val="005D1400"/>
    <w:rsid w:val="005D144C"/>
    <w:rsid w:val="005D19B6"/>
    <w:rsid w:val="005D1A93"/>
    <w:rsid w:val="005D2CD3"/>
    <w:rsid w:val="005D3122"/>
    <w:rsid w:val="005D3162"/>
    <w:rsid w:val="005D4819"/>
    <w:rsid w:val="005D741F"/>
    <w:rsid w:val="005D7C32"/>
    <w:rsid w:val="005D7EC9"/>
    <w:rsid w:val="005E0AB3"/>
    <w:rsid w:val="005E11BD"/>
    <w:rsid w:val="005E2BF2"/>
    <w:rsid w:val="005E4572"/>
    <w:rsid w:val="005E4B34"/>
    <w:rsid w:val="005E58F0"/>
    <w:rsid w:val="005E5C63"/>
    <w:rsid w:val="005E600C"/>
    <w:rsid w:val="005E657A"/>
    <w:rsid w:val="005E74B4"/>
    <w:rsid w:val="005E779E"/>
    <w:rsid w:val="005F02D1"/>
    <w:rsid w:val="005F0FDB"/>
    <w:rsid w:val="005F0FED"/>
    <w:rsid w:val="005F139E"/>
    <w:rsid w:val="005F17BB"/>
    <w:rsid w:val="005F258A"/>
    <w:rsid w:val="005F2821"/>
    <w:rsid w:val="005F30E2"/>
    <w:rsid w:val="005F3992"/>
    <w:rsid w:val="005F514B"/>
    <w:rsid w:val="005F548A"/>
    <w:rsid w:val="00600247"/>
    <w:rsid w:val="00602641"/>
    <w:rsid w:val="00606314"/>
    <w:rsid w:val="00606685"/>
    <w:rsid w:val="00606D60"/>
    <w:rsid w:val="00607E41"/>
    <w:rsid w:val="00610637"/>
    <w:rsid w:val="006108B1"/>
    <w:rsid w:val="00610B48"/>
    <w:rsid w:val="00610EE1"/>
    <w:rsid w:val="00610FE7"/>
    <w:rsid w:val="0061100A"/>
    <w:rsid w:val="00611172"/>
    <w:rsid w:val="006125A8"/>
    <w:rsid w:val="006125F5"/>
    <w:rsid w:val="006133FA"/>
    <w:rsid w:val="0061352B"/>
    <w:rsid w:val="00613691"/>
    <w:rsid w:val="00614740"/>
    <w:rsid w:val="00615110"/>
    <w:rsid w:val="006151F8"/>
    <w:rsid w:val="00616232"/>
    <w:rsid w:val="006162F4"/>
    <w:rsid w:val="00616D5E"/>
    <w:rsid w:val="00620B0F"/>
    <w:rsid w:val="00620D75"/>
    <w:rsid w:val="00621741"/>
    <w:rsid w:val="00621FC7"/>
    <w:rsid w:val="006235B4"/>
    <w:rsid w:val="006240AC"/>
    <w:rsid w:val="006243FB"/>
    <w:rsid w:val="0062440C"/>
    <w:rsid w:val="006251A1"/>
    <w:rsid w:val="00626061"/>
    <w:rsid w:val="006262B5"/>
    <w:rsid w:val="0062659D"/>
    <w:rsid w:val="006274A4"/>
    <w:rsid w:val="0062797D"/>
    <w:rsid w:val="00627EAE"/>
    <w:rsid w:val="006301A6"/>
    <w:rsid w:val="00630BFF"/>
    <w:rsid w:val="00630F5E"/>
    <w:rsid w:val="00631930"/>
    <w:rsid w:val="00634599"/>
    <w:rsid w:val="00634B8E"/>
    <w:rsid w:val="00634ED6"/>
    <w:rsid w:val="00635A26"/>
    <w:rsid w:val="00635A3A"/>
    <w:rsid w:val="0063696F"/>
    <w:rsid w:val="00636F4A"/>
    <w:rsid w:val="00637882"/>
    <w:rsid w:val="00637E27"/>
    <w:rsid w:val="00641177"/>
    <w:rsid w:val="0064409A"/>
    <w:rsid w:val="00644A45"/>
    <w:rsid w:val="00644F4E"/>
    <w:rsid w:val="00645C28"/>
    <w:rsid w:val="00645F83"/>
    <w:rsid w:val="00646F9E"/>
    <w:rsid w:val="00647658"/>
    <w:rsid w:val="0064779C"/>
    <w:rsid w:val="00647B1D"/>
    <w:rsid w:val="00650377"/>
    <w:rsid w:val="0065121A"/>
    <w:rsid w:val="006513B5"/>
    <w:rsid w:val="00652268"/>
    <w:rsid w:val="006527BE"/>
    <w:rsid w:val="00652817"/>
    <w:rsid w:val="0065379B"/>
    <w:rsid w:val="00653906"/>
    <w:rsid w:val="00654162"/>
    <w:rsid w:val="00654D61"/>
    <w:rsid w:val="00655AE7"/>
    <w:rsid w:val="00656618"/>
    <w:rsid w:val="006604D9"/>
    <w:rsid w:val="00661ACC"/>
    <w:rsid w:val="00662EC6"/>
    <w:rsid w:val="00664511"/>
    <w:rsid w:val="006648B9"/>
    <w:rsid w:val="0066568F"/>
    <w:rsid w:val="00666B4F"/>
    <w:rsid w:val="00667819"/>
    <w:rsid w:val="00670D77"/>
    <w:rsid w:val="00670E3A"/>
    <w:rsid w:val="006723D2"/>
    <w:rsid w:val="00672A18"/>
    <w:rsid w:val="00673260"/>
    <w:rsid w:val="00673441"/>
    <w:rsid w:val="006736E9"/>
    <w:rsid w:val="006743AA"/>
    <w:rsid w:val="00674A14"/>
    <w:rsid w:val="00675CC5"/>
    <w:rsid w:val="00675CE7"/>
    <w:rsid w:val="00676854"/>
    <w:rsid w:val="00677AD1"/>
    <w:rsid w:val="00680CB5"/>
    <w:rsid w:val="00682D8C"/>
    <w:rsid w:val="00683407"/>
    <w:rsid w:val="0068399E"/>
    <w:rsid w:val="00683A54"/>
    <w:rsid w:val="00683D14"/>
    <w:rsid w:val="0068407B"/>
    <w:rsid w:val="00684A14"/>
    <w:rsid w:val="00684FF2"/>
    <w:rsid w:val="006866F7"/>
    <w:rsid w:val="006872BE"/>
    <w:rsid w:val="006874CA"/>
    <w:rsid w:val="00690557"/>
    <w:rsid w:val="00690878"/>
    <w:rsid w:val="00691776"/>
    <w:rsid w:val="0069183A"/>
    <w:rsid w:val="006927EB"/>
    <w:rsid w:val="00693167"/>
    <w:rsid w:val="00693AA2"/>
    <w:rsid w:val="006959D1"/>
    <w:rsid w:val="00696C71"/>
    <w:rsid w:val="006974AB"/>
    <w:rsid w:val="00697AE6"/>
    <w:rsid w:val="006A0CAC"/>
    <w:rsid w:val="006A2519"/>
    <w:rsid w:val="006A317E"/>
    <w:rsid w:val="006A3230"/>
    <w:rsid w:val="006A356F"/>
    <w:rsid w:val="006A3A0D"/>
    <w:rsid w:val="006A4858"/>
    <w:rsid w:val="006A53D7"/>
    <w:rsid w:val="006A6DEE"/>
    <w:rsid w:val="006A7A96"/>
    <w:rsid w:val="006B0460"/>
    <w:rsid w:val="006B0BC1"/>
    <w:rsid w:val="006B0C44"/>
    <w:rsid w:val="006B2253"/>
    <w:rsid w:val="006B3751"/>
    <w:rsid w:val="006B37F2"/>
    <w:rsid w:val="006B3DDE"/>
    <w:rsid w:val="006B45A9"/>
    <w:rsid w:val="006B5127"/>
    <w:rsid w:val="006B5154"/>
    <w:rsid w:val="006B66ED"/>
    <w:rsid w:val="006B68F8"/>
    <w:rsid w:val="006B6DEF"/>
    <w:rsid w:val="006B70E5"/>
    <w:rsid w:val="006C23C8"/>
    <w:rsid w:val="006C3173"/>
    <w:rsid w:val="006C3253"/>
    <w:rsid w:val="006C3285"/>
    <w:rsid w:val="006C43BA"/>
    <w:rsid w:val="006C4E1B"/>
    <w:rsid w:val="006C4EF0"/>
    <w:rsid w:val="006C4F1E"/>
    <w:rsid w:val="006C5E37"/>
    <w:rsid w:val="006C66AE"/>
    <w:rsid w:val="006C7DA9"/>
    <w:rsid w:val="006D445B"/>
    <w:rsid w:val="006D48BE"/>
    <w:rsid w:val="006D516B"/>
    <w:rsid w:val="006D583A"/>
    <w:rsid w:val="006D75A0"/>
    <w:rsid w:val="006E0127"/>
    <w:rsid w:val="006E01E5"/>
    <w:rsid w:val="006E0285"/>
    <w:rsid w:val="006E03FB"/>
    <w:rsid w:val="006E0FC7"/>
    <w:rsid w:val="006E13E3"/>
    <w:rsid w:val="006E1C03"/>
    <w:rsid w:val="006E1C04"/>
    <w:rsid w:val="006E248A"/>
    <w:rsid w:val="006E2C5D"/>
    <w:rsid w:val="006E5340"/>
    <w:rsid w:val="006E642D"/>
    <w:rsid w:val="006E7B3E"/>
    <w:rsid w:val="006F06C9"/>
    <w:rsid w:val="006F1530"/>
    <w:rsid w:val="006F176F"/>
    <w:rsid w:val="006F2CE6"/>
    <w:rsid w:val="006F329B"/>
    <w:rsid w:val="006F43E7"/>
    <w:rsid w:val="006F44B8"/>
    <w:rsid w:val="006F551E"/>
    <w:rsid w:val="006F5AF5"/>
    <w:rsid w:val="006F5B6B"/>
    <w:rsid w:val="006F5D1A"/>
    <w:rsid w:val="006F5E49"/>
    <w:rsid w:val="00701922"/>
    <w:rsid w:val="00701924"/>
    <w:rsid w:val="00701D20"/>
    <w:rsid w:val="0070332C"/>
    <w:rsid w:val="007037DA"/>
    <w:rsid w:val="00704F14"/>
    <w:rsid w:val="007055FB"/>
    <w:rsid w:val="00706256"/>
    <w:rsid w:val="007066C2"/>
    <w:rsid w:val="007070C0"/>
    <w:rsid w:val="00712DA0"/>
    <w:rsid w:val="00713810"/>
    <w:rsid w:val="00713FA6"/>
    <w:rsid w:val="007151AA"/>
    <w:rsid w:val="0071776C"/>
    <w:rsid w:val="0072077B"/>
    <w:rsid w:val="00720AB1"/>
    <w:rsid w:val="00720D77"/>
    <w:rsid w:val="00721DAE"/>
    <w:rsid w:val="007224A9"/>
    <w:rsid w:val="0072279E"/>
    <w:rsid w:val="00722AA0"/>
    <w:rsid w:val="00722CC2"/>
    <w:rsid w:val="00725ED0"/>
    <w:rsid w:val="007263E5"/>
    <w:rsid w:val="0072791F"/>
    <w:rsid w:val="00727A3B"/>
    <w:rsid w:val="00727AC1"/>
    <w:rsid w:val="007301A4"/>
    <w:rsid w:val="00731B2F"/>
    <w:rsid w:val="007320A8"/>
    <w:rsid w:val="00732A20"/>
    <w:rsid w:val="00732EBC"/>
    <w:rsid w:val="0073305C"/>
    <w:rsid w:val="0073331A"/>
    <w:rsid w:val="00733EB5"/>
    <w:rsid w:val="007340FB"/>
    <w:rsid w:val="0073410D"/>
    <w:rsid w:val="007353EC"/>
    <w:rsid w:val="007376BF"/>
    <w:rsid w:val="00737BFE"/>
    <w:rsid w:val="00740390"/>
    <w:rsid w:val="00741413"/>
    <w:rsid w:val="00741614"/>
    <w:rsid w:val="007421B7"/>
    <w:rsid w:val="007430C8"/>
    <w:rsid w:val="007449A9"/>
    <w:rsid w:val="00745446"/>
    <w:rsid w:val="00745F18"/>
    <w:rsid w:val="00747E53"/>
    <w:rsid w:val="0075075E"/>
    <w:rsid w:val="00750949"/>
    <w:rsid w:val="00750C62"/>
    <w:rsid w:val="007511AE"/>
    <w:rsid w:val="00751312"/>
    <w:rsid w:val="0075167F"/>
    <w:rsid w:val="0075171F"/>
    <w:rsid w:val="00751798"/>
    <w:rsid w:val="007517EB"/>
    <w:rsid w:val="0075198D"/>
    <w:rsid w:val="00752672"/>
    <w:rsid w:val="00752B53"/>
    <w:rsid w:val="00752FED"/>
    <w:rsid w:val="007531FE"/>
    <w:rsid w:val="00753ADF"/>
    <w:rsid w:val="00754081"/>
    <w:rsid w:val="0075439D"/>
    <w:rsid w:val="00754B48"/>
    <w:rsid w:val="0075544C"/>
    <w:rsid w:val="007557E4"/>
    <w:rsid w:val="007560F5"/>
    <w:rsid w:val="00756193"/>
    <w:rsid w:val="007577AE"/>
    <w:rsid w:val="00757964"/>
    <w:rsid w:val="00757D67"/>
    <w:rsid w:val="00760732"/>
    <w:rsid w:val="00760F0E"/>
    <w:rsid w:val="00761AC0"/>
    <w:rsid w:val="0076225A"/>
    <w:rsid w:val="00762934"/>
    <w:rsid w:val="00762DD9"/>
    <w:rsid w:val="00763E1A"/>
    <w:rsid w:val="00763EB4"/>
    <w:rsid w:val="00764A61"/>
    <w:rsid w:val="0076599C"/>
    <w:rsid w:val="00766909"/>
    <w:rsid w:val="00766EA0"/>
    <w:rsid w:val="007671DE"/>
    <w:rsid w:val="0077064E"/>
    <w:rsid w:val="007718F1"/>
    <w:rsid w:val="00772307"/>
    <w:rsid w:val="007735F0"/>
    <w:rsid w:val="00773C1D"/>
    <w:rsid w:val="00774F01"/>
    <w:rsid w:val="00776080"/>
    <w:rsid w:val="00776E18"/>
    <w:rsid w:val="0078030F"/>
    <w:rsid w:val="00781042"/>
    <w:rsid w:val="00781F68"/>
    <w:rsid w:val="0078346E"/>
    <w:rsid w:val="0078427C"/>
    <w:rsid w:val="00784661"/>
    <w:rsid w:val="00784979"/>
    <w:rsid w:val="00784EF0"/>
    <w:rsid w:val="007859FA"/>
    <w:rsid w:val="00790EA8"/>
    <w:rsid w:val="00791F53"/>
    <w:rsid w:val="00792701"/>
    <w:rsid w:val="007929EF"/>
    <w:rsid w:val="00793C67"/>
    <w:rsid w:val="007940DE"/>
    <w:rsid w:val="00794768"/>
    <w:rsid w:val="007948D2"/>
    <w:rsid w:val="0079584F"/>
    <w:rsid w:val="00795D23"/>
    <w:rsid w:val="00796136"/>
    <w:rsid w:val="00796237"/>
    <w:rsid w:val="00796AD1"/>
    <w:rsid w:val="00796D65"/>
    <w:rsid w:val="00797A4C"/>
    <w:rsid w:val="007A03F4"/>
    <w:rsid w:val="007A3000"/>
    <w:rsid w:val="007A31AE"/>
    <w:rsid w:val="007A34EB"/>
    <w:rsid w:val="007A3F20"/>
    <w:rsid w:val="007A4E1B"/>
    <w:rsid w:val="007A6677"/>
    <w:rsid w:val="007A68E4"/>
    <w:rsid w:val="007A6B65"/>
    <w:rsid w:val="007A7C81"/>
    <w:rsid w:val="007A7FE2"/>
    <w:rsid w:val="007B0901"/>
    <w:rsid w:val="007B1445"/>
    <w:rsid w:val="007B1E9D"/>
    <w:rsid w:val="007B2B51"/>
    <w:rsid w:val="007B2BB9"/>
    <w:rsid w:val="007B4A09"/>
    <w:rsid w:val="007B4D8E"/>
    <w:rsid w:val="007B52E8"/>
    <w:rsid w:val="007B5315"/>
    <w:rsid w:val="007B5F5F"/>
    <w:rsid w:val="007B627C"/>
    <w:rsid w:val="007B62E4"/>
    <w:rsid w:val="007B6975"/>
    <w:rsid w:val="007B6D6A"/>
    <w:rsid w:val="007B7B23"/>
    <w:rsid w:val="007C0E04"/>
    <w:rsid w:val="007C17A1"/>
    <w:rsid w:val="007C1DE3"/>
    <w:rsid w:val="007C24DE"/>
    <w:rsid w:val="007C2EED"/>
    <w:rsid w:val="007C3820"/>
    <w:rsid w:val="007C4104"/>
    <w:rsid w:val="007C45F0"/>
    <w:rsid w:val="007C63E5"/>
    <w:rsid w:val="007C63E6"/>
    <w:rsid w:val="007C727B"/>
    <w:rsid w:val="007D009C"/>
    <w:rsid w:val="007D0656"/>
    <w:rsid w:val="007D0EC5"/>
    <w:rsid w:val="007D1CA8"/>
    <w:rsid w:val="007D1D09"/>
    <w:rsid w:val="007D20BD"/>
    <w:rsid w:val="007D271B"/>
    <w:rsid w:val="007D2A84"/>
    <w:rsid w:val="007D2B14"/>
    <w:rsid w:val="007D3931"/>
    <w:rsid w:val="007D3A75"/>
    <w:rsid w:val="007D3C51"/>
    <w:rsid w:val="007D42D2"/>
    <w:rsid w:val="007D44D7"/>
    <w:rsid w:val="007D4509"/>
    <w:rsid w:val="007D472B"/>
    <w:rsid w:val="007D4A35"/>
    <w:rsid w:val="007D5C28"/>
    <w:rsid w:val="007D6F1B"/>
    <w:rsid w:val="007D70E1"/>
    <w:rsid w:val="007E0B19"/>
    <w:rsid w:val="007E15D0"/>
    <w:rsid w:val="007E41E2"/>
    <w:rsid w:val="007E4EFA"/>
    <w:rsid w:val="007E4F47"/>
    <w:rsid w:val="007E5A46"/>
    <w:rsid w:val="007E5E7C"/>
    <w:rsid w:val="007E7087"/>
    <w:rsid w:val="007F1991"/>
    <w:rsid w:val="007F2249"/>
    <w:rsid w:val="007F2C84"/>
    <w:rsid w:val="007F2EA4"/>
    <w:rsid w:val="007F3155"/>
    <w:rsid w:val="007F412B"/>
    <w:rsid w:val="007F454E"/>
    <w:rsid w:val="007F6202"/>
    <w:rsid w:val="00800138"/>
    <w:rsid w:val="0080093A"/>
    <w:rsid w:val="00800C20"/>
    <w:rsid w:val="00802E12"/>
    <w:rsid w:val="0080317D"/>
    <w:rsid w:val="00803E39"/>
    <w:rsid w:val="00803F7C"/>
    <w:rsid w:val="00804753"/>
    <w:rsid w:val="0080501F"/>
    <w:rsid w:val="00806944"/>
    <w:rsid w:val="00807327"/>
    <w:rsid w:val="008079FE"/>
    <w:rsid w:val="00811262"/>
    <w:rsid w:val="00813BEF"/>
    <w:rsid w:val="00813C85"/>
    <w:rsid w:val="0081410C"/>
    <w:rsid w:val="00821E6F"/>
    <w:rsid w:val="00821F0D"/>
    <w:rsid w:val="00821F12"/>
    <w:rsid w:val="00822276"/>
    <w:rsid w:val="00822A5F"/>
    <w:rsid w:val="0082357F"/>
    <w:rsid w:val="00823D60"/>
    <w:rsid w:val="00824C6A"/>
    <w:rsid w:val="00824E42"/>
    <w:rsid w:val="00826823"/>
    <w:rsid w:val="00826C9D"/>
    <w:rsid w:val="008274EB"/>
    <w:rsid w:val="00830104"/>
    <w:rsid w:val="00830AD5"/>
    <w:rsid w:val="00831725"/>
    <w:rsid w:val="00831880"/>
    <w:rsid w:val="00831971"/>
    <w:rsid w:val="008327DC"/>
    <w:rsid w:val="00832876"/>
    <w:rsid w:val="00832C02"/>
    <w:rsid w:val="00832FAF"/>
    <w:rsid w:val="0083402D"/>
    <w:rsid w:val="00836D4F"/>
    <w:rsid w:val="00836EE6"/>
    <w:rsid w:val="00842592"/>
    <w:rsid w:val="00843707"/>
    <w:rsid w:val="0084407C"/>
    <w:rsid w:val="00844905"/>
    <w:rsid w:val="00846AAE"/>
    <w:rsid w:val="00846B95"/>
    <w:rsid w:val="00847EBC"/>
    <w:rsid w:val="008505AE"/>
    <w:rsid w:val="0085238E"/>
    <w:rsid w:val="00852F3F"/>
    <w:rsid w:val="008539C1"/>
    <w:rsid w:val="00853C62"/>
    <w:rsid w:val="00853DAD"/>
    <w:rsid w:val="008550C3"/>
    <w:rsid w:val="008553F4"/>
    <w:rsid w:val="00855D1C"/>
    <w:rsid w:val="00855F3C"/>
    <w:rsid w:val="0085600F"/>
    <w:rsid w:val="00860A60"/>
    <w:rsid w:val="00861552"/>
    <w:rsid w:val="00861635"/>
    <w:rsid w:val="00861F87"/>
    <w:rsid w:val="00862642"/>
    <w:rsid w:val="00862EEF"/>
    <w:rsid w:val="00863AE3"/>
    <w:rsid w:val="00863DDE"/>
    <w:rsid w:val="00863F26"/>
    <w:rsid w:val="00864187"/>
    <w:rsid w:val="0086437A"/>
    <w:rsid w:val="008651D0"/>
    <w:rsid w:val="00870495"/>
    <w:rsid w:val="008706F1"/>
    <w:rsid w:val="00871C3D"/>
    <w:rsid w:val="00872145"/>
    <w:rsid w:val="00874BB3"/>
    <w:rsid w:val="008750E6"/>
    <w:rsid w:val="008760FE"/>
    <w:rsid w:val="0087642C"/>
    <w:rsid w:val="008768D6"/>
    <w:rsid w:val="00881874"/>
    <w:rsid w:val="00881B64"/>
    <w:rsid w:val="00881C6B"/>
    <w:rsid w:val="00882D62"/>
    <w:rsid w:val="0088638A"/>
    <w:rsid w:val="0088669D"/>
    <w:rsid w:val="00886A11"/>
    <w:rsid w:val="008913FC"/>
    <w:rsid w:val="00891B3B"/>
    <w:rsid w:val="00891EF8"/>
    <w:rsid w:val="0089237D"/>
    <w:rsid w:val="008936B2"/>
    <w:rsid w:val="0089453C"/>
    <w:rsid w:val="0089481F"/>
    <w:rsid w:val="00894E9E"/>
    <w:rsid w:val="0089503D"/>
    <w:rsid w:val="0089516A"/>
    <w:rsid w:val="008966F7"/>
    <w:rsid w:val="00896795"/>
    <w:rsid w:val="00897B21"/>
    <w:rsid w:val="00897B42"/>
    <w:rsid w:val="008A0B3B"/>
    <w:rsid w:val="008A1005"/>
    <w:rsid w:val="008A12B7"/>
    <w:rsid w:val="008A228A"/>
    <w:rsid w:val="008A25FA"/>
    <w:rsid w:val="008A2927"/>
    <w:rsid w:val="008A444A"/>
    <w:rsid w:val="008A5DFB"/>
    <w:rsid w:val="008A63EF"/>
    <w:rsid w:val="008A671F"/>
    <w:rsid w:val="008B0E16"/>
    <w:rsid w:val="008B0E7C"/>
    <w:rsid w:val="008B3544"/>
    <w:rsid w:val="008B42DF"/>
    <w:rsid w:val="008B44CB"/>
    <w:rsid w:val="008B4944"/>
    <w:rsid w:val="008B4D6F"/>
    <w:rsid w:val="008B5939"/>
    <w:rsid w:val="008B5BAC"/>
    <w:rsid w:val="008B6514"/>
    <w:rsid w:val="008B6B5A"/>
    <w:rsid w:val="008B7689"/>
    <w:rsid w:val="008B7879"/>
    <w:rsid w:val="008C06CC"/>
    <w:rsid w:val="008C150C"/>
    <w:rsid w:val="008C1D0E"/>
    <w:rsid w:val="008C227E"/>
    <w:rsid w:val="008C2CC7"/>
    <w:rsid w:val="008C3176"/>
    <w:rsid w:val="008C367A"/>
    <w:rsid w:val="008C50E1"/>
    <w:rsid w:val="008C5B4C"/>
    <w:rsid w:val="008C66F6"/>
    <w:rsid w:val="008C67AE"/>
    <w:rsid w:val="008C68F1"/>
    <w:rsid w:val="008C6AB8"/>
    <w:rsid w:val="008C6ABA"/>
    <w:rsid w:val="008C6F9D"/>
    <w:rsid w:val="008C7405"/>
    <w:rsid w:val="008C77FF"/>
    <w:rsid w:val="008C7B54"/>
    <w:rsid w:val="008D0151"/>
    <w:rsid w:val="008D0290"/>
    <w:rsid w:val="008D0D21"/>
    <w:rsid w:val="008D14AA"/>
    <w:rsid w:val="008D17FE"/>
    <w:rsid w:val="008D3065"/>
    <w:rsid w:val="008D41C5"/>
    <w:rsid w:val="008D4703"/>
    <w:rsid w:val="008D47FC"/>
    <w:rsid w:val="008D63F2"/>
    <w:rsid w:val="008D6D57"/>
    <w:rsid w:val="008D702C"/>
    <w:rsid w:val="008E0712"/>
    <w:rsid w:val="008E0752"/>
    <w:rsid w:val="008E0ACB"/>
    <w:rsid w:val="008E26CC"/>
    <w:rsid w:val="008E2B38"/>
    <w:rsid w:val="008E379C"/>
    <w:rsid w:val="008E39AB"/>
    <w:rsid w:val="008E483B"/>
    <w:rsid w:val="008E625F"/>
    <w:rsid w:val="008F1390"/>
    <w:rsid w:val="008F197B"/>
    <w:rsid w:val="008F270F"/>
    <w:rsid w:val="008F3BBD"/>
    <w:rsid w:val="008F506A"/>
    <w:rsid w:val="008F58F5"/>
    <w:rsid w:val="008F7BE1"/>
    <w:rsid w:val="00901248"/>
    <w:rsid w:val="0090164A"/>
    <w:rsid w:val="009030E3"/>
    <w:rsid w:val="00903616"/>
    <w:rsid w:val="0090433F"/>
    <w:rsid w:val="009057BA"/>
    <w:rsid w:val="00905E4D"/>
    <w:rsid w:val="0090674F"/>
    <w:rsid w:val="009069C4"/>
    <w:rsid w:val="00910352"/>
    <w:rsid w:val="00910FAD"/>
    <w:rsid w:val="00911195"/>
    <w:rsid w:val="00911E91"/>
    <w:rsid w:val="00911F51"/>
    <w:rsid w:val="0091270A"/>
    <w:rsid w:val="00913971"/>
    <w:rsid w:val="009145BD"/>
    <w:rsid w:val="00915406"/>
    <w:rsid w:val="00915490"/>
    <w:rsid w:val="00915C75"/>
    <w:rsid w:val="00916185"/>
    <w:rsid w:val="0092061D"/>
    <w:rsid w:val="00920B2D"/>
    <w:rsid w:val="0092165C"/>
    <w:rsid w:val="00921B61"/>
    <w:rsid w:val="00921C6D"/>
    <w:rsid w:val="00922285"/>
    <w:rsid w:val="00923069"/>
    <w:rsid w:val="00923D8E"/>
    <w:rsid w:val="009264E4"/>
    <w:rsid w:val="00927151"/>
    <w:rsid w:val="0093040D"/>
    <w:rsid w:val="00930E1B"/>
    <w:rsid w:val="0093117B"/>
    <w:rsid w:val="00931707"/>
    <w:rsid w:val="00931A83"/>
    <w:rsid w:val="00932503"/>
    <w:rsid w:val="0093268B"/>
    <w:rsid w:val="00933818"/>
    <w:rsid w:val="00933CA1"/>
    <w:rsid w:val="00933D46"/>
    <w:rsid w:val="009355FF"/>
    <w:rsid w:val="009359B5"/>
    <w:rsid w:val="0093678B"/>
    <w:rsid w:val="009375AD"/>
    <w:rsid w:val="009378D8"/>
    <w:rsid w:val="009411F8"/>
    <w:rsid w:val="00941846"/>
    <w:rsid w:val="00942461"/>
    <w:rsid w:val="0094491D"/>
    <w:rsid w:val="0094530D"/>
    <w:rsid w:val="00945534"/>
    <w:rsid w:val="009478CB"/>
    <w:rsid w:val="00952A25"/>
    <w:rsid w:val="009537A6"/>
    <w:rsid w:val="00953890"/>
    <w:rsid w:val="009540AA"/>
    <w:rsid w:val="00954C60"/>
    <w:rsid w:val="00955013"/>
    <w:rsid w:val="00955026"/>
    <w:rsid w:val="0095510D"/>
    <w:rsid w:val="0095595D"/>
    <w:rsid w:val="00956091"/>
    <w:rsid w:val="009570D8"/>
    <w:rsid w:val="0095721A"/>
    <w:rsid w:val="00957247"/>
    <w:rsid w:val="00957CA0"/>
    <w:rsid w:val="00957D13"/>
    <w:rsid w:val="00960878"/>
    <w:rsid w:val="00961798"/>
    <w:rsid w:val="0096253E"/>
    <w:rsid w:val="00963CBF"/>
    <w:rsid w:val="0096421F"/>
    <w:rsid w:val="009668E1"/>
    <w:rsid w:val="00966906"/>
    <w:rsid w:val="00966EAB"/>
    <w:rsid w:val="00967A9E"/>
    <w:rsid w:val="00967E37"/>
    <w:rsid w:val="00970874"/>
    <w:rsid w:val="00971844"/>
    <w:rsid w:val="00972056"/>
    <w:rsid w:val="00972A27"/>
    <w:rsid w:val="00973809"/>
    <w:rsid w:val="00974F46"/>
    <w:rsid w:val="009753A9"/>
    <w:rsid w:val="0097589F"/>
    <w:rsid w:val="00975ECA"/>
    <w:rsid w:val="0098166B"/>
    <w:rsid w:val="00981763"/>
    <w:rsid w:val="00982A4D"/>
    <w:rsid w:val="00983688"/>
    <w:rsid w:val="00983A75"/>
    <w:rsid w:val="0098513C"/>
    <w:rsid w:val="00987BD0"/>
    <w:rsid w:val="00990EEF"/>
    <w:rsid w:val="00992FD9"/>
    <w:rsid w:val="00993A21"/>
    <w:rsid w:val="0099400F"/>
    <w:rsid w:val="009948C6"/>
    <w:rsid w:val="00994C4B"/>
    <w:rsid w:val="009969A6"/>
    <w:rsid w:val="00996E5E"/>
    <w:rsid w:val="00997101"/>
    <w:rsid w:val="00997C37"/>
    <w:rsid w:val="00997EAE"/>
    <w:rsid w:val="00997F80"/>
    <w:rsid w:val="009A165C"/>
    <w:rsid w:val="009A1B7B"/>
    <w:rsid w:val="009A34CE"/>
    <w:rsid w:val="009A4077"/>
    <w:rsid w:val="009A4107"/>
    <w:rsid w:val="009A46F4"/>
    <w:rsid w:val="009A4FE3"/>
    <w:rsid w:val="009A525F"/>
    <w:rsid w:val="009B2A98"/>
    <w:rsid w:val="009B3A79"/>
    <w:rsid w:val="009B483A"/>
    <w:rsid w:val="009B4F0A"/>
    <w:rsid w:val="009B5C00"/>
    <w:rsid w:val="009B5D47"/>
    <w:rsid w:val="009B63A4"/>
    <w:rsid w:val="009B7257"/>
    <w:rsid w:val="009B74A5"/>
    <w:rsid w:val="009B76E6"/>
    <w:rsid w:val="009C028F"/>
    <w:rsid w:val="009C0E10"/>
    <w:rsid w:val="009C0F04"/>
    <w:rsid w:val="009C21B7"/>
    <w:rsid w:val="009C32B1"/>
    <w:rsid w:val="009C3380"/>
    <w:rsid w:val="009C3E1A"/>
    <w:rsid w:val="009C488D"/>
    <w:rsid w:val="009C4D84"/>
    <w:rsid w:val="009C5664"/>
    <w:rsid w:val="009C60F3"/>
    <w:rsid w:val="009C6524"/>
    <w:rsid w:val="009D0341"/>
    <w:rsid w:val="009D119D"/>
    <w:rsid w:val="009D5782"/>
    <w:rsid w:val="009D5A9A"/>
    <w:rsid w:val="009D61C9"/>
    <w:rsid w:val="009D6253"/>
    <w:rsid w:val="009E24DD"/>
    <w:rsid w:val="009E2CF3"/>
    <w:rsid w:val="009E382A"/>
    <w:rsid w:val="009E5193"/>
    <w:rsid w:val="009E5555"/>
    <w:rsid w:val="009E677A"/>
    <w:rsid w:val="009E743F"/>
    <w:rsid w:val="009E7464"/>
    <w:rsid w:val="009E7FE4"/>
    <w:rsid w:val="009F0D40"/>
    <w:rsid w:val="009F24E3"/>
    <w:rsid w:val="009F2CA2"/>
    <w:rsid w:val="009F3817"/>
    <w:rsid w:val="009F3A7F"/>
    <w:rsid w:val="009F3E7A"/>
    <w:rsid w:val="009F4CCC"/>
    <w:rsid w:val="009F51B4"/>
    <w:rsid w:val="009F71AB"/>
    <w:rsid w:val="00A00B6A"/>
    <w:rsid w:val="00A01263"/>
    <w:rsid w:val="00A01E6B"/>
    <w:rsid w:val="00A024BD"/>
    <w:rsid w:val="00A027D7"/>
    <w:rsid w:val="00A03038"/>
    <w:rsid w:val="00A0441F"/>
    <w:rsid w:val="00A0479C"/>
    <w:rsid w:val="00A04B81"/>
    <w:rsid w:val="00A050AA"/>
    <w:rsid w:val="00A05A02"/>
    <w:rsid w:val="00A06B9B"/>
    <w:rsid w:val="00A070E8"/>
    <w:rsid w:val="00A07B3B"/>
    <w:rsid w:val="00A07F4B"/>
    <w:rsid w:val="00A10E76"/>
    <w:rsid w:val="00A13BFD"/>
    <w:rsid w:val="00A1530D"/>
    <w:rsid w:val="00A15909"/>
    <w:rsid w:val="00A20A06"/>
    <w:rsid w:val="00A2161D"/>
    <w:rsid w:val="00A22A79"/>
    <w:rsid w:val="00A22BC0"/>
    <w:rsid w:val="00A22DEE"/>
    <w:rsid w:val="00A23AD6"/>
    <w:rsid w:val="00A241B7"/>
    <w:rsid w:val="00A263F6"/>
    <w:rsid w:val="00A301DA"/>
    <w:rsid w:val="00A30D21"/>
    <w:rsid w:val="00A3161B"/>
    <w:rsid w:val="00A316B3"/>
    <w:rsid w:val="00A31B86"/>
    <w:rsid w:val="00A32749"/>
    <w:rsid w:val="00A32CAF"/>
    <w:rsid w:val="00A33515"/>
    <w:rsid w:val="00A34791"/>
    <w:rsid w:val="00A35740"/>
    <w:rsid w:val="00A374AA"/>
    <w:rsid w:val="00A3773C"/>
    <w:rsid w:val="00A40029"/>
    <w:rsid w:val="00A40036"/>
    <w:rsid w:val="00A40522"/>
    <w:rsid w:val="00A42784"/>
    <w:rsid w:val="00A4293C"/>
    <w:rsid w:val="00A42FDB"/>
    <w:rsid w:val="00A434F5"/>
    <w:rsid w:val="00A44BC6"/>
    <w:rsid w:val="00A44FC6"/>
    <w:rsid w:val="00A452CA"/>
    <w:rsid w:val="00A4586A"/>
    <w:rsid w:val="00A45CB5"/>
    <w:rsid w:val="00A46559"/>
    <w:rsid w:val="00A46C98"/>
    <w:rsid w:val="00A47D20"/>
    <w:rsid w:val="00A51AC4"/>
    <w:rsid w:val="00A549E9"/>
    <w:rsid w:val="00A55704"/>
    <w:rsid w:val="00A5585C"/>
    <w:rsid w:val="00A55E9F"/>
    <w:rsid w:val="00A5655F"/>
    <w:rsid w:val="00A569DB"/>
    <w:rsid w:val="00A572D8"/>
    <w:rsid w:val="00A57AED"/>
    <w:rsid w:val="00A57F5D"/>
    <w:rsid w:val="00A627AC"/>
    <w:rsid w:val="00A63F2F"/>
    <w:rsid w:val="00A64F98"/>
    <w:rsid w:val="00A65067"/>
    <w:rsid w:val="00A65410"/>
    <w:rsid w:val="00A65A01"/>
    <w:rsid w:val="00A67883"/>
    <w:rsid w:val="00A70FA2"/>
    <w:rsid w:val="00A728D6"/>
    <w:rsid w:val="00A7344D"/>
    <w:rsid w:val="00A768BF"/>
    <w:rsid w:val="00A776C1"/>
    <w:rsid w:val="00A77DBC"/>
    <w:rsid w:val="00A814AE"/>
    <w:rsid w:val="00A81D4C"/>
    <w:rsid w:val="00A8206B"/>
    <w:rsid w:val="00A8239E"/>
    <w:rsid w:val="00A82C94"/>
    <w:rsid w:val="00A856E5"/>
    <w:rsid w:val="00A85E5A"/>
    <w:rsid w:val="00A92903"/>
    <w:rsid w:val="00A938EA"/>
    <w:rsid w:val="00A93EE3"/>
    <w:rsid w:val="00A941B5"/>
    <w:rsid w:val="00A9435D"/>
    <w:rsid w:val="00A949FB"/>
    <w:rsid w:val="00A94C13"/>
    <w:rsid w:val="00A9606D"/>
    <w:rsid w:val="00A9687B"/>
    <w:rsid w:val="00A9700E"/>
    <w:rsid w:val="00A97CA9"/>
    <w:rsid w:val="00AA0DEB"/>
    <w:rsid w:val="00AA280B"/>
    <w:rsid w:val="00AA3307"/>
    <w:rsid w:val="00AA330A"/>
    <w:rsid w:val="00AA3EBD"/>
    <w:rsid w:val="00AA4203"/>
    <w:rsid w:val="00AA4534"/>
    <w:rsid w:val="00AA4572"/>
    <w:rsid w:val="00AA46AE"/>
    <w:rsid w:val="00AA482B"/>
    <w:rsid w:val="00AA5BF3"/>
    <w:rsid w:val="00AA63FC"/>
    <w:rsid w:val="00AA70F5"/>
    <w:rsid w:val="00AA7BC7"/>
    <w:rsid w:val="00AB1D1D"/>
    <w:rsid w:val="00AB6BC5"/>
    <w:rsid w:val="00AB6E5B"/>
    <w:rsid w:val="00AB78CF"/>
    <w:rsid w:val="00AB7D6C"/>
    <w:rsid w:val="00AC0347"/>
    <w:rsid w:val="00AC0F9B"/>
    <w:rsid w:val="00AC115F"/>
    <w:rsid w:val="00AC1E66"/>
    <w:rsid w:val="00AC23D0"/>
    <w:rsid w:val="00AC36A5"/>
    <w:rsid w:val="00AC424F"/>
    <w:rsid w:val="00AC61FD"/>
    <w:rsid w:val="00AC6945"/>
    <w:rsid w:val="00AC6BCB"/>
    <w:rsid w:val="00AC6D8F"/>
    <w:rsid w:val="00AC70CF"/>
    <w:rsid w:val="00AC7B6D"/>
    <w:rsid w:val="00AD008B"/>
    <w:rsid w:val="00AD0B17"/>
    <w:rsid w:val="00AD1576"/>
    <w:rsid w:val="00AD16CB"/>
    <w:rsid w:val="00AD36C9"/>
    <w:rsid w:val="00AD5C52"/>
    <w:rsid w:val="00AD6660"/>
    <w:rsid w:val="00AE01DF"/>
    <w:rsid w:val="00AE1AC9"/>
    <w:rsid w:val="00AE264B"/>
    <w:rsid w:val="00AE2922"/>
    <w:rsid w:val="00AE34A8"/>
    <w:rsid w:val="00AE38DE"/>
    <w:rsid w:val="00AE68C3"/>
    <w:rsid w:val="00AF1023"/>
    <w:rsid w:val="00AF222A"/>
    <w:rsid w:val="00AF2715"/>
    <w:rsid w:val="00AF424D"/>
    <w:rsid w:val="00AF4279"/>
    <w:rsid w:val="00AF45B3"/>
    <w:rsid w:val="00AF5906"/>
    <w:rsid w:val="00AF5BD6"/>
    <w:rsid w:val="00AF60F8"/>
    <w:rsid w:val="00AF64FD"/>
    <w:rsid w:val="00AF6575"/>
    <w:rsid w:val="00AF6E83"/>
    <w:rsid w:val="00AF7E56"/>
    <w:rsid w:val="00B00BEC"/>
    <w:rsid w:val="00B01206"/>
    <w:rsid w:val="00B015A4"/>
    <w:rsid w:val="00B01A4B"/>
    <w:rsid w:val="00B01BBB"/>
    <w:rsid w:val="00B01CC0"/>
    <w:rsid w:val="00B027CD"/>
    <w:rsid w:val="00B03741"/>
    <w:rsid w:val="00B038FA"/>
    <w:rsid w:val="00B039EB"/>
    <w:rsid w:val="00B047CF"/>
    <w:rsid w:val="00B052EE"/>
    <w:rsid w:val="00B06565"/>
    <w:rsid w:val="00B06D31"/>
    <w:rsid w:val="00B07C83"/>
    <w:rsid w:val="00B07D61"/>
    <w:rsid w:val="00B10D90"/>
    <w:rsid w:val="00B14300"/>
    <w:rsid w:val="00B14686"/>
    <w:rsid w:val="00B15ABB"/>
    <w:rsid w:val="00B164C1"/>
    <w:rsid w:val="00B16789"/>
    <w:rsid w:val="00B20CCE"/>
    <w:rsid w:val="00B225C8"/>
    <w:rsid w:val="00B232A1"/>
    <w:rsid w:val="00B235F2"/>
    <w:rsid w:val="00B242A2"/>
    <w:rsid w:val="00B24C04"/>
    <w:rsid w:val="00B25CC3"/>
    <w:rsid w:val="00B25EEA"/>
    <w:rsid w:val="00B2602C"/>
    <w:rsid w:val="00B26727"/>
    <w:rsid w:val="00B27738"/>
    <w:rsid w:val="00B32844"/>
    <w:rsid w:val="00B32879"/>
    <w:rsid w:val="00B32FDC"/>
    <w:rsid w:val="00B33B4D"/>
    <w:rsid w:val="00B33BD2"/>
    <w:rsid w:val="00B3528B"/>
    <w:rsid w:val="00B36086"/>
    <w:rsid w:val="00B400BD"/>
    <w:rsid w:val="00B40FBF"/>
    <w:rsid w:val="00B431F4"/>
    <w:rsid w:val="00B44BF8"/>
    <w:rsid w:val="00B4578F"/>
    <w:rsid w:val="00B45CEE"/>
    <w:rsid w:val="00B46CC1"/>
    <w:rsid w:val="00B503C3"/>
    <w:rsid w:val="00B50670"/>
    <w:rsid w:val="00B50F4F"/>
    <w:rsid w:val="00B50F95"/>
    <w:rsid w:val="00B51502"/>
    <w:rsid w:val="00B51578"/>
    <w:rsid w:val="00B5280E"/>
    <w:rsid w:val="00B53AFA"/>
    <w:rsid w:val="00B549D5"/>
    <w:rsid w:val="00B55389"/>
    <w:rsid w:val="00B553A7"/>
    <w:rsid w:val="00B558B1"/>
    <w:rsid w:val="00B55E4F"/>
    <w:rsid w:val="00B561EC"/>
    <w:rsid w:val="00B569AD"/>
    <w:rsid w:val="00B578DB"/>
    <w:rsid w:val="00B60935"/>
    <w:rsid w:val="00B60E75"/>
    <w:rsid w:val="00B6196D"/>
    <w:rsid w:val="00B620D7"/>
    <w:rsid w:val="00B62392"/>
    <w:rsid w:val="00B64194"/>
    <w:rsid w:val="00B64824"/>
    <w:rsid w:val="00B64C61"/>
    <w:rsid w:val="00B6500E"/>
    <w:rsid w:val="00B660DE"/>
    <w:rsid w:val="00B668DE"/>
    <w:rsid w:val="00B670B5"/>
    <w:rsid w:val="00B67B4A"/>
    <w:rsid w:val="00B67D90"/>
    <w:rsid w:val="00B71861"/>
    <w:rsid w:val="00B719BB"/>
    <w:rsid w:val="00B72053"/>
    <w:rsid w:val="00B7219D"/>
    <w:rsid w:val="00B72ED1"/>
    <w:rsid w:val="00B7373F"/>
    <w:rsid w:val="00B779B1"/>
    <w:rsid w:val="00B80BEC"/>
    <w:rsid w:val="00B82F70"/>
    <w:rsid w:val="00B86442"/>
    <w:rsid w:val="00B877A6"/>
    <w:rsid w:val="00B879FA"/>
    <w:rsid w:val="00B87E1E"/>
    <w:rsid w:val="00B90312"/>
    <w:rsid w:val="00B92F2D"/>
    <w:rsid w:val="00B9312D"/>
    <w:rsid w:val="00B93541"/>
    <w:rsid w:val="00B939A1"/>
    <w:rsid w:val="00B93C94"/>
    <w:rsid w:val="00B9413F"/>
    <w:rsid w:val="00B9430A"/>
    <w:rsid w:val="00B95D9F"/>
    <w:rsid w:val="00B960B8"/>
    <w:rsid w:val="00B976B8"/>
    <w:rsid w:val="00BA07D1"/>
    <w:rsid w:val="00BA0922"/>
    <w:rsid w:val="00BA0F00"/>
    <w:rsid w:val="00BA3052"/>
    <w:rsid w:val="00BA32D7"/>
    <w:rsid w:val="00BA33C6"/>
    <w:rsid w:val="00BA38FE"/>
    <w:rsid w:val="00BA4238"/>
    <w:rsid w:val="00BA4BD1"/>
    <w:rsid w:val="00BA4F80"/>
    <w:rsid w:val="00BA4F81"/>
    <w:rsid w:val="00BA578F"/>
    <w:rsid w:val="00BA7CD7"/>
    <w:rsid w:val="00BA7DA9"/>
    <w:rsid w:val="00BB1C40"/>
    <w:rsid w:val="00BB1D02"/>
    <w:rsid w:val="00BB2391"/>
    <w:rsid w:val="00BB2874"/>
    <w:rsid w:val="00BB2AA2"/>
    <w:rsid w:val="00BB2D38"/>
    <w:rsid w:val="00BB3890"/>
    <w:rsid w:val="00BB3ED3"/>
    <w:rsid w:val="00BB3FDC"/>
    <w:rsid w:val="00BB40E5"/>
    <w:rsid w:val="00BB46AA"/>
    <w:rsid w:val="00BB61E7"/>
    <w:rsid w:val="00BB64DB"/>
    <w:rsid w:val="00BB6DC9"/>
    <w:rsid w:val="00BB745E"/>
    <w:rsid w:val="00BB75A7"/>
    <w:rsid w:val="00BB7BC3"/>
    <w:rsid w:val="00BB7D27"/>
    <w:rsid w:val="00BB7F58"/>
    <w:rsid w:val="00BC0AA3"/>
    <w:rsid w:val="00BC0D21"/>
    <w:rsid w:val="00BC14F6"/>
    <w:rsid w:val="00BC15AA"/>
    <w:rsid w:val="00BC1875"/>
    <w:rsid w:val="00BC1AFF"/>
    <w:rsid w:val="00BC3927"/>
    <w:rsid w:val="00BC5749"/>
    <w:rsid w:val="00BC5806"/>
    <w:rsid w:val="00BC7490"/>
    <w:rsid w:val="00BC769E"/>
    <w:rsid w:val="00BC798E"/>
    <w:rsid w:val="00BC7B99"/>
    <w:rsid w:val="00BC7E89"/>
    <w:rsid w:val="00BD187C"/>
    <w:rsid w:val="00BD24A6"/>
    <w:rsid w:val="00BD3131"/>
    <w:rsid w:val="00BD339B"/>
    <w:rsid w:val="00BD5352"/>
    <w:rsid w:val="00BD5DBD"/>
    <w:rsid w:val="00BD6149"/>
    <w:rsid w:val="00BD66F6"/>
    <w:rsid w:val="00BD6742"/>
    <w:rsid w:val="00BD7FDE"/>
    <w:rsid w:val="00BE0933"/>
    <w:rsid w:val="00BE0B1F"/>
    <w:rsid w:val="00BE0E7B"/>
    <w:rsid w:val="00BE1547"/>
    <w:rsid w:val="00BE2629"/>
    <w:rsid w:val="00BE29CA"/>
    <w:rsid w:val="00BE2AC1"/>
    <w:rsid w:val="00BE2BCD"/>
    <w:rsid w:val="00BE42CF"/>
    <w:rsid w:val="00BE45B2"/>
    <w:rsid w:val="00BE4812"/>
    <w:rsid w:val="00BE49B5"/>
    <w:rsid w:val="00BE4E66"/>
    <w:rsid w:val="00BE5872"/>
    <w:rsid w:val="00BE5A25"/>
    <w:rsid w:val="00BE5F19"/>
    <w:rsid w:val="00BE6120"/>
    <w:rsid w:val="00BE65AA"/>
    <w:rsid w:val="00BE7788"/>
    <w:rsid w:val="00BE7C7A"/>
    <w:rsid w:val="00BE7CBF"/>
    <w:rsid w:val="00BE7F2F"/>
    <w:rsid w:val="00BE7F79"/>
    <w:rsid w:val="00BF09A9"/>
    <w:rsid w:val="00BF117D"/>
    <w:rsid w:val="00BF16EA"/>
    <w:rsid w:val="00BF1E69"/>
    <w:rsid w:val="00BF2A9C"/>
    <w:rsid w:val="00BF2F75"/>
    <w:rsid w:val="00BF4209"/>
    <w:rsid w:val="00BF60A3"/>
    <w:rsid w:val="00BF6C58"/>
    <w:rsid w:val="00BF6F5E"/>
    <w:rsid w:val="00BF78AA"/>
    <w:rsid w:val="00C00FE6"/>
    <w:rsid w:val="00C022A4"/>
    <w:rsid w:val="00C022E7"/>
    <w:rsid w:val="00C02344"/>
    <w:rsid w:val="00C0390A"/>
    <w:rsid w:val="00C04AB8"/>
    <w:rsid w:val="00C052CF"/>
    <w:rsid w:val="00C05332"/>
    <w:rsid w:val="00C059EF"/>
    <w:rsid w:val="00C074DA"/>
    <w:rsid w:val="00C07619"/>
    <w:rsid w:val="00C100F0"/>
    <w:rsid w:val="00C10B2E"/>
    <w:rsid w:val="00C1221F"/>
    <w:rsid w:val="00C12573"/>
    <w:rsid w:val="00C127DA"/>
    <w:rsid w:val="00C12960"/>
    <w:rsid w:val="00C12BA3"/>
    <w:rsid w:val="00C13433"/>
    <w:rsid w:val="00C13ED2"/>
    <w:rsid w:val="00C14B80"/>
    <w:rsid w:val="00C14DA8"/>
    <w:rsid w:val="00C14E93"/>
    <w:rsid w:val="00C156D8"/>
    <w:rsid w:val="00C15F32"/>
    <w:rsid w:val="00C17CF3"/>
    <w:rsid w:val="00C20A5D"/>
    <w:rsid w:val="00C22EE4"/>
    <w:rsid w:val="00C23AA7"/>
    <w:rsid w:val="00C24394"/>
    <w:rsid w:val="00C24639"/>
    <w:rsid w:val="00C24831"/>
    <w:rsid w:val="00C24DE3"/>
    <w:rsid w:val="00C271B9"/>
    <w:rsid w:val="00C27891"/>
    <w:rsid w:val="00C3039C"/>
    <w:rsid w:val="00C32464"/>
    <w:rsid w:val="00C32540"/>
    <w:rsid w:val="00C32E70"/>
    <w:rsid w:val="00C3322F"/>
    <w:rsid w:val="00C333AA"/>
    <w:rsid w:val="00C33DDC"/>
    <w:rsid w:val="00C33E63"/>
    <w:rsid w:val="00C34C57"/>
    <w:rsid w:val="00C351EE"/>
    <w:rsid w:val="00C3523E"/>
    <w:rsid w:val="00C36ED0"/>
    <w:rsid w:val="00C374CC"/>
    <w:rsid w:val="00C379FD"/>
    <w:rsid w:val="00C40374"/>
    <w:rsid w:val="00C40442"/>
    <w:rsid w:val="00C40F16"/>
    <w:rsid w:val="00C41FC2"/>
    <w:rsid w:val="00C428E0"/>
    <w:rsid w:val="00C43825"/>
    <w:rsid w:val="00C4383A"/>
    <w:rsid w:val="00C44AD2"/>
    <w:rsid w:val="00C45E85"/>
    <w:rsid w:val="00C468EB"/>
    <w:rsid w:val="00C47440"/>
    <w:rsid w:val="00C47C5D"/>
    <w:rsid w:val="00C47D51"/>
    <w:rsid w:val="00C50670"/>
    <w:rsid w:val="00C5161F"/>
    <w:rsid w:val="00C525E8"/>
    <w:rsid w:val="00C53066"/>
    <w:rsid w:val="00C578C5"/>
    <w:rsid w:val="00C61D02"/>
    <w:rsid w:val="00C62412"/>
    <w:rsid w:val="00C62607"/>
    <w:rsid w:val="00C62B8B"/>
    <w:rsid w:val="00C63147"/>
    <w:rsid w:val="00C63D2C"/>
    <w:rsid w:val="00C64BB7"/>
    <w:rsid w:val="00C64C8D"/>
    <w:rsid w:val="00C65BED"/>
    <w:rsid w:val="00C664AC"/>
    <w:rsid w:val="00C66E38"/>
    <w:rsid w:val="00C67252"/>
    <w:rsid w:val="00C71D49"/>
    <w:rsid w:val="00C727A5"/>
    <w:rsid w:val="00C7370A"/>
    <w:rsid w:val="00C73B2B"/>
    <w:rsid w:val="00C742AE"/>
    <w:rsid w:val="00C744E7"/>
    <w:rsid w:val="00C7461F"/>
    <w:rsid w:val="00C74B6A"/>
    <w:rsid w:val="00C77139"/>
    <w:rsid w:val="00C80467"/>
    <w:rsid w:val="00C809F7"/>
    <w:rsid w:val="00C80C6B"/>
    <w:rsid w:val="00C81C05"/>
    <w:rsid w:val="00C82973"/>
    <w:rsid w:val="00C82A96"/>
    <w:rsid w:val="00C8424F"/>
    <w:rsid w:val="00C85D28"/>
    <w:rsid w:val="00C8692C"/>
    <w:rsid w:val="00C8708E"/>
    <w:rsid w:val="00C875A9"/>
    <w:rsid w:val="00C905A2"/>
    <w:rsid w:val="00C909A5"/>
    <w:rsid w:val="00C9216F"/>
    <w:rsid w:val="00C93758"/>
    <w:rsid w:val="00C943B0"/>
    <w:rsid w:val="00C94613"/>
    <w:rsid w:val="00C94E46"/>
    <w:rsid w:val="00C9561E"/>
    <w:rsid w:val="00C96019"/>
    <w:rsid w:val="00C97AE8"/>
    <w:rsid w:val="00C97C52"/>
    <w:rsid w:val="00CA0DD5"/>
    <w:rsid w:val="00CA1C6B"/>
    <w:rsid w:val="00CA1CC6"/>
    <w:rsid w:val="00CA1DE0"/>
    <w:rsid w:val="00CA1FB3"/>
    <w:rsid w:val="00CA2F15"/>
    <w:rsid w:val="00CA3A15"/>
    <w:rsid w:val="00CA3CBB"/>
    <w:rsid w:val="00CA3FC0"/>
    <w:rsid w:val="00CA4A47"/>
    <w:rsid w:val="00CA5E77"/>
    <w:rsid w:val="00CA6226"/>
    <w:rsid w:val="00CA6907"/>
    <w:rsid w:val="00CA6E07"/>
    <w:rsid w:val="00CA6F8E"/>
    <w:rsid w:val="00CA770E"/>
    <w:rsid w:val="00CB0294"/>
    <w:rsid w:val="00CB0FA6"/>
    <w:rsid w:val="00CB16C8"/>
    <w:rsid w:val="00CB20B6"/>
    <w:rsid w:val="00CB51CD"/>
    <w:rsid w:val="00CB624E"/>
    <w:rsid w:val="00CB6E38"/>
    <w:rsid w:val="00CB7791"/>
    <w:rsid w:val="00CC0A5E"/>
    <w:rsid w:val="00CC149E"/>
    <w:rsid w:val="00CC1EE3"/>
    <w:rsid w:val="00CC53B5"/>
    <w:rsid w:val="00CC5F49"/>
    <w:rsid w:val="00CC6F5D"/>
    <w:rsid w:val="00CC7BC0"/>
    <w:rsid w:val="00CD01E9"/>
    <w:rsid w:val="00CD021D"/>
    <w:rsid w:val="00CD0D4C"/>
    <w:rsid w:val="00CD1C54"/>
    <w:rsid w:val="00CD20F0"/>
    <w:rsid w:val="00CD258F"/>
    <w:rsid w:val="00CD2675"/>
    <w:rsid w:val="00CD2C84"/>
    <w:rsid w:val="00CD3255"/>
    <w:rsid w:val="00CD4D48"/>
    <w:rsid w:val="00CD52B5"/>
    <w:rsid w:val="00CD5BB5"/>
    <w:rsid w:val="00CD5C81"/>
    <w:rsid w:val="00CD6AAF"/>
    <w:rsid w:val="00CD703A"/>
    <w:rsid w:val="00CD7377"/>
    <w:rsid w:val="00CD779A"/>
    <w:rsid w:val="00CE1D47"/>
    <w:rsid w:val="00CE1E62"/>
    <w:rsid w:val="00CE23E9"/>
    <w:rsid w:val="00CE2B7E"/>
    <w:rsid w:val="00CE3D5E"/>
    <w:rsid w:val="00CE3E6A"/>
    <w:rsid w:val="00CE4D2E"/>
    <w:rsid w:val="00CE524A"/>
    <w:rsid w:val="00CE5528"/>
    <w:rsid w:val="00CE7685"/>
    <w:rsid w:val="00CE785B"/>
    <w:rsid w:val="00CE797F"/>
    <w:rsid w:val="00CE7ADD"/>
    <w:rsid w:val="00CF01FF"/>
    <w:rsid w:val="00CF0B29"/>
    <w:rsid w:val="00CF0BF7"/>
    <w:rsid w:val="00CF15D9"/>
    <w:rsid w:val="00CF39F8"/>
    <w:rsid w:val="00CF473A"/>
    <w:rsid w:val="00CF520E"/>
    <w:rsid w:val="00CF53AE"/>
    <w:rsid w:val="00CF60CC"/>
    <w:rsid w:val="00CF60F7"/>
    <w:rsid w:val="00CF6B54"/>
    <w:rsid w:val="00CF75B2"/>
    <w:rsid w:val="00CF7670"/>
    <w:rsid w:val="00CF7896"/>
    <w:rsid w:val="00CF7A9C"/>
    <w:rsid w:val="00CF7F64"/>
    <w:rsid w:val="00D00427"/>
    <w:rsid w:val="00D014A7"/>
    <w:rsid w:val="00D01898"/>
    <w:rsid w:val="00D01997"/>
    <w:rsid w:val="00D02844"/>
    <w:rsid w:val="00D02F9F"/>
    <w:rsid w:val="00D0335C"/>
    <w:rsid w:val="00D05FCA"/>
    <w:rsid w:val="00D060A6"/>
    <w:rsid w:val="00D06C76"/>
    <w:rsid w:val="00D071E7"/>
    <w:rsid w:val="00D07659"/>
    <w:rsid w:val="00D07D47"/>
    <w:rsid w:val="00D10154"/>
    <w:rsid w:val="00D10780"/>
    <w:rsid w:val="00D10D1E"/>
    <w:rsid w:val="00D113A1"/>
    <w:rsid w:val="00D116FF"/>
    <w:rsid w:val="00D12625"/>
    <w:rsid w:val="00D132F3"/>
    <w:rsid w:val="00D13423"/>
    <w:rsid w:val="00D149C5"/>
    <w:rsid w:val="00D14AB9"/>
    <w:rsid w:val="00D14B96"/>
    <w:rsid w:val="00D14C95"/>
    <w:rsid w:val="00D16443"/>
    <w:rsid w:val="00D16C9D"/>
    <w:rsid w:val="00D1704D"/>
    <w:rsid w:val="00D20FDA"/>
    <w:rsid w:val="00D21984"/>
    <w:rsid w:val="00D22570"/>
    <w:rsid w:val="00D22BD1"/>
    <w:rsid w:val="00D2336B"/>
    <w:rsid w:val="00D24861"/>
    <w:rsid w:val="00D25424"/>
    <w:rsid w:val="00D257FE"/>
    <w:rsid w:val="00D26D55"/>
    <w:rsid w:val="00D27007"/>
    <w:rsid w:val="00D27A8C"/>
    <w:rsid w:val="00D27B40"/>
    <w:rsid w:val="00D30160"/>
    <w:rsid w:val="00D30394"/>
    <w:rsid w:val="00D30A9F"/>
    <w:rsid w:val="00D31581"/>
    <w:rsid w:val="00D31EEC"/>
    <w:rsid w:val="00D32A8C"/>
    <w:rsid w:val="00D32EAE"/>
    <w:rsid w:val="00D33739"/>
    <w:rsid w:val="00D34523"/>
    <w:rsid w:val="00D34F5F"/>
    <w:rsid w:val="00D35A93"/>
    <w:rsid w:val="00D35D2C"/>
    <w:rsid w:val="00D36C6A"/>
    <w:rsid w:val="00D36F85"/>
    <w:rsid w:val="00D37245"/>
    <w:rsid w:val="00D40691"/>
    <w:rsid w:val="00D43456"/>
    <w:rsid w:val="00D444E8"/>
    <w:rsid w:val="00D44DD2"/>
    <w:rsid w:val="00D44E6E"/>
    <w:rsid w:val="00D45369"/>
    <w:rsid w:val="00D470EA"/>
    <w:rsid w:val="00D47522"/>
    <w:rsid w:val="00D50AF9"/>
    <w:rsid w:val="00D52FC2"/>
    <w:rsid w:val="00D53616"/>
    <w:rsid w:val="00D53D5D"/>
    <w:rsid w:val="00D548FB"/>
    <w:rsid w:val="00D549B9"/>
    <w:rsid w:val="00D55EED"/>
    <w:rsid w:val="00D57524"/>
    <w:rsid w:val="00D60AD6"/>
    <w:rsid w:val="00D616F3"/>
    <w:rsid w:val="00D61B16"/>
    <w:rsid w:val="00D61CC2"/>
    <w:rsid w:val="00D61FA9"/>
    <w:rsid w:val="00D62A58"/>
    <w:rsid w:val="00D62FF6"/>
    <w:rsid w:val="00D63795"/>
    <w:rsid w:val="00D63EAB"/>
    <w:rsid w:val="00D6432B"/>
    <w:rsid w:val="00D647CD"/>
    <w:rsid w:val="00D66E55"/>
    <w:rsid w:val="00D66F4B"/>
    <w:rsid w:val="00D66FC5"/>
    <w:rsid w:val="00D674C4"/>
    <w:rsid w:val="00D677EA"/>
    <w:rsid w:val="00D707ED"/>
    <w:rsid w:val="00D70F90"/>
    <w:rsid w:val="00D71813"/>
    <w:rsid w:val="00D72BBE"/>
    <w:rsid w:val="00D72BD3"/>
    <w:rsid w:val="00D760AE"/>
    <w:rsid w:val="00D770D8"/>
    <w:rsid w:val="00D801F7"/>
    <w:rsid w:val="00D80E8B"/>
    <w:rsid w:val="00D80EFE"/>
    <w:rsid w:val="00D81579"/>
    <w:rsid w:val="00D8194B"/>
    <w:rsid w:val="00D823A0"/>
    <w:rsid w:val="00D823B3"/>
    <w:rsid w:val="00D824DB"/>
    <w:rsid w:val="00D8291D"/>
    <w:rsid w:val="00D8398E"/>
    <w:rsid w:val="00D8483C"/>
    <w:rsid w:val="00D85CD2"/>
    <w:rsid w:val="00D865E2"/>
    <w:rsid w:val="00D86AC3"/>
    <w:rsid w:val="00D87252"/>
    <w:rsid w:val="00D8740C"/>
    <w:rsid w:val="00D875E4"/>
    <w:rsid w:val="00D91BFE"/>
    <w:rsid w:val="00D91DBF"/>
    <w:rsid w:val="00D9211B"/>
    <w:rsid w:val="00D96EAF"/>
    <w:rsid w:val="00D97037"/>
    <w:rsid w:val="00D978EE"/>
    <w:rsid w:val="00DA0CE5"/>
    <w:rsid w:val="00DA1568"/>
    <w:rsid w:val="00DA1E32"/>
    <w:rsid w:val="00DA2937"/>
    <w:rsid w:val="00DA47C1"/>
    <w:rsid w:val="00DA4C9F"/>
    <w:rsid w:val="00DA6200"/>
    <w:rsid w:val="00DA6EFD"/>
    <w:rsid w:val="00DA71AB"/>
    <w:rsid w:val="00DA78CD"/>
    <w:rsid w:val="00DA7D4F"/>
    <w:rsid w:val="00DB1088"/>
    <w:rsid w:val="00DB1431"/>
    <w:rsid w:val="00DB240C"/>
    <w:rsid w:val="00DB2C00"/>
    <w:rsid w:val="00DB31E9"/>
    <w:rsid w:val="00DB363A"/>
    <w:rsid w:val="00DB38F4"/>
    <w:rsid w:val="00DC0AED"/>
    <w:rsid w:val="00DC24E2"/>
    <w:rsid w:val="00DC261F"/>
    <w:rsid w:val="00DC286F"/>
    <w:rsid w:val="00DC2DF5"/>
    <w:rsid w:val="00DC2E0C"/>
    <w:rsid w:val="00DC367A"/>
    <w:rsid w:val="00DC3D9A"/>
    <w:rsid w:val="00DC5F40"/>
    <w:rsid w:val="00DC6438"/>
    <w:rsid w:val="00DC65D6"/>
    <w:rsid w:val="00DD07E5"/>
    <w:rsid w:val="00DD0F8D"/>
    <w:rsid w:val="00DD26FE"/>
    <w:rsid w:val="00DD3191"/>
    <w:rsid w:val="00DD3F62"/>
    <w:rsid w:val="00DD41DD"/>
    <w:rsid w:val="00DD4413"/>
    <w:rsid w:val="00DD5513"/>
    <w:rsid w:val="00DD5C2B"/>
    <w:rsid w:val="00DD5CEC"/>
    <w:rsid w:val="00DD6821"/>
    <w:rsid w:val="00DE14AF"/>
    <w:rsid w:val="00DE1EA5"/>
    <w:rsid w:val="00DE2038"/>
    <w:rsid w:val="00DE299A"/>
    <w:rsid w:val="00DE3C06"/>
    <w:rsid w:val="00DE4DE5"/>
    <w:rsid w:val="00DE4F6E"/>
    <w:rsid w:val="00DE597C"/>
    <w:rsid w:val="00DE5DC4"/>
    <w:rsid w:val="00DE6327"/>
    <w:rsid w:val="00DE63D3"/>
    <w:rsid w:val="00DE66A0"/>
    <w:rsid w:val="00DE6DC3"/>
    <w:rsid w:val="00DE7883"/>
    <w:rsid w:val="00DF02F2"/>
    <w:rsid w:val="00DF109B"/>
    <w:rsid w:val="00DF1C76"/>
    <w:rsid w:val="00DF2056"/>
    <w:rsid w:val="00DF2228"/>
    <w:rsid w:val="00DF2CB2"/>
    <w:rsid w:val="00DF39AD"/>
    <w:rsid w:val="00DF46AC"/>
    <w:rsid w:val="00DF4B39"/>
    <w:rsid w:val="00DF5167"/>
    <w:rsid w:val="00DF53AC"/>
    <w:rsid w:val="00DF5B45"/>
    <w:rsid w:val="00DF6244"/>
    <w:rsid w:val="00DF62F1"/>
    <w:rsid w:val="00DF6F0D"/>
    <w:rsid w:val="00E005BD"/>
    <w:rsid w:val="00E005DC"/>
    <w:rsid w:val="00E01043"/>
    <w:rsid w:val="00E01775"/>
    <w:rsid w:val="00E02B3A"/>
    <w:rsid w:val="00E03D2F"/>
    <w:rsid w:val="00E03F26"/>
    <w:rsid w:val="00E04392"/>
    <w:rsid w:val="00E053EC"/>
    <w:rsid w:val="00E05CBC"/>
    <w:rsid w:val="00E0665E"/>
    <w:rsid w:val="00E101AC"/>
    <w:rsid w:val="00E1082C"/>
    <w:rsid w:val="00E11941"/>
    <w:rsid w:val="00E11EE8"/>
    <w:rsid w:val="00E12137"/>
    <w:rsid w:val="00E147F0"/>
    <w:rsid w:val="00E14C2B"/>
    <w:rsid w:val="00E153AA"/>
    <w:rsid w:val="00E16332"/>
    <w:rsid w:val="00E17B62"/>
    <w:rsid w:val="00E2272B"/>
    <w:rsid w:val="00E22ACD"/>
    <w:rsid w:val="00E2306F"/>
    <w:rsid w:val="00E240FE"/>
    <w:rsid w:val="00E25C32"/>
    <w:rsid w:val="00E25E9F"/>
    <w:rsid w:val="00E301D9"/>
    <w:rsid w:val="00E309A9"/>
    <w:rsid w:val="00E32D0E"/>
    <w:rsid w:val="00E3423C"/>
    <w:rsid w:val="00E3511A"/>
    <w:rsid w:val="00E35AA7"/>
    <w:rsid w:val="00E35D14"/>
    <w:rsid w:val="00E35FC6"/>
    <w:rsid w:val="00E36DBF"/>
    <w:rsid w:val="00E3732B"/>
    <w:rsid w:val="00E377D7"/>
    <w:rsid w:val="00E4000A"/>
    <w:rsid w:val="00E41F7E"/>
    <w:rsid w:val="00E42DD6"/>
    <w:rsid w:val="00E456AC"/>
    <w:rsid w:val="00E4649A"/>
    <w:rsid w:val="00E467FE"/>
    <w:rsid w:val="00E50567"/>
    <w:rsid w:val="00E51A89"/>
    <w:rsid w:val="00E560B0"/>
    <w:rsid w:val="00E57165"/>
    <w:rsid w:val="00E60B1E"/>
    <w:rsid w:val="00E63374"/>
    <w:rsid w:val="00E63DF2"/>
    <w:rsid w:val="00E63FAA"/>
    <w:rsid w:val="00E67155"/>
    <w:rsid w:val="00E676B3"/>
    <w:rsid w:val="00E7022A"/>
    <w:rsid w:val="00E73011"/>
    <w:rsid w:val="00E7395D"/>
    <w:rsid w:val="00E73DBC"/>
    <w:rsid w:val="00E7530A"/>
    <w:rsid w:val="00E757D0"/>
    <w:rsid w:val="00E75A39"/>
    <w:rsid w:val="00E765CE"/>
    <w:rsid w:val="00E76C16"/>
    <w:rsid w:val="00E801AA"/>
    <w:rsid w:val="00E810BC"/>
    <w:rsid w:val="00E8225D"/>
    <w:rsid w:val="00E8380D"/>
    <w:rsid w:val="00E838A2"/>
    <w:rsid w:val="00E84430"/>
    <w:rsid w:val="00E84588"/>
    <w:rsid w:val="00E85043"/>
    <w:rsid w:val="00E855EF"/>
    <w:rsid w:val="00E857AB"/>
    <w:rsid w:val="00E868B2"/>
    <w:rsid w:val="00E870DC"/>
    <w:rsid w:val="00E87E91"/>
    <w:rsid w:val="00E925BF"/>
    <w:rsid w:val="00E94115"/>
    <w:rsid w:val="00E943EE"/>
    <w:rsid w:val="00E94836"/>
    <w:rsid w:val="00E94864"/>
    <w:rsid w:val="00E94A40"/>
    <w:rsid w:val="00E95735"/>
    <w:rsid w:val="00E95BA0"/>
    <w:rsid w:val="00EA0F11"/>
    <w:rsid w:val="00EA1467"/>
    <w:rsid w:val="00EA2CF8"/>
    <w:rsid w:val="00EA2EA6"/>
    <w:rsid w:val="00EA3652"/>
    <w:rsid w:val="00EA3B4E"/>
    <w:rsid w:val="00EA3CF2"/>
    <w:rsid w:val="00EA4503"/>
    <w:rsid w:val="00EA522E"/>
    <w:rsid w:val="00EA6E48"/>
    <w:rsid w:val="00EA730C"/>
    <w:rsid w:val="00EB0644"/>
    <w:rsid w:val="00EB08DB"/>
    <w:rsid w:val="00EB1674"/>
    <w:rsid w:val="00EB16C5"/>
    <w:rsid w:val="00EB29A1"/>
    <w:rsid w:val="00EB2AA6"/>
    <w:rsid w:val="00EB2B65"/>
    <w:rsid w:val="00EB49D2"/>
    <w:rsid w:val="00EB68F8"/>
    <w:rsid w:val="00EB7EC3"/>
    <w:rsid w:val="00EB7EE3"/>
    <w:rsid w:val="00EC0629"/>
    <w:rsid w:val="00EC084B"/>
    <w:rsid w:val="00EC0A3F"/>
    <w:rsid w:val="00EC1390"/>
    <w:rsid w:val="00EC1554"/>
    <w:rsid w:val="00EC19BC"/>
    <w:rsid w:val="00EC2284"/>
    <w:rsid w:val="00EC32BC"/>
    <w:rsid w:val="00EC5099"/>
    <w:rsid w:val="00EC527E"/>
    <w:rsid w:val="00EC5AE3"/>
    <w:rsid w:val="00EC5F32"/>
    <w:rsid w:val="00EC66BA"/>
    <w:rsid w:val="00EC7CAB"/>
    <w:rsid w:val="00ED104D"/>
    <w:rsid w:val="00ED2BD7"/>
    <w:rsid w:val="00ED4138"/>
    <w:rsid w:val="00ED4241"/>
    <w:rsid w:val="00ED441A"/>
    <w:rsid w:val="00ED50CD"/>
    <w:rsid w:val="00ED5858"/>
    <w:rsid w:val="00ED5B09"/>
    <w:rsid w:val="00ED6768"/>
    <w:rsid w:val="00ED7A8E"/>
    <w:rsid w:val="00EE0ACE"/>
    <w:rsid w:val="00EE35DC"/>
    <w:rsid w:val="00EE36F7"/>
    <w:rsid w:val="00EE3757"/>
    <w:rsid w:val="00EE39E0"/>
    <w:rsid w:val="00EE4A66"/>
    <w:rsid w:val="00EE4BBB"/>
    <w:rsid w:val="00EE4F33"/>
    <w:rsid w:val="00EE4F61"/>
    <w:rsid w:val="00EE51DA"/>
    <w:rsid w:val="00EE5475"/>
    <w:rsid w:val="00EE7001"/>
    <w:rsid w:val="00EE7575"/>
    <w:rsid w:val="00EE79E7"/>
    <w:rsid w:val="00EF009D"/>
    <w:rsid w:val="00EF04EA"/>
    <w:rsid w:val="00EF0E79"/>
    <w:rsid w:val="00EF28A0"/>
    <w:rsid w:val="00EF5861"/>
    <w:rsid w:val="00EF5DE9"/>
    <w:rsid w:val="00EF626C"/>
    <w:rsid w:val="00EF6C21"/>
    <w:rsid w:val="00EF7F0C"/>
    <w:rsid w:val="00F0163E"/>
    <w:rsid w:val="00F026E7"/>
    <w:rsid w:val="00F03002"/>
    <w:rsid w:val="00F03587"/>
    <w:rsid w:val="00F03803"/>
    <w:rsid w:val="00F03B3F"/>
    <w:rsid w:val="00F056AA"/>
    <w:rsid w:val="00F063A0"/>
    <w:rsid w:val="00F07576"/>
    <w:rsid w:val="00F078A8"/>
    <w:rsid w:val="00F100C8"/>
    <w:rsid w:val="00F10728"/>
    <w:rsid w:val="00F10C66"/>
    <w:rsid w:val="00F11682"/>
    <w:rsid w:val="00F12042"/>
    <w:rsid w:val="00F120CE"/>
    <w:rsid w:val="00F12935"/>
    <w:rsid w:val="00F1358B"/>
    <w:rsid w:val="00F1410A"/>
    <w:rsid w:val="00F1578F"/>
    <w:rsid w:val="00F172BE"/>
    <w:rsid w:val="00F21072"/>
    <w:rsid w:val="00F212BA"/>
    <w:rsid w:val="00F23260"/>
    <w:rsid w:val="00F23857"/>
    <w:rsid w:val="00F23D34"/>
    <w:rsid w:val="00F23F33"/>
    <w:rsid w:val="00F254E5"/>
    <w:rsid w:val="00F25A1B"/>
    <w:rsid w:val="00F25A83"/>
    <w:rsid w:val="00F26019"/>
    <w:rsid w:val="00F274C4"/>
    <w:rsid w:val="00F2756C"/>
    <w:rsid w:val="00F27830"/>
    <w:rsid w:val="00F27E7F"/>
    <w:rsid w:val="00F308D8"/>
    <w:rsid w:val="00F3132F"/>
    <w:rsid w:val="00F32651"/>
    <w:rsid w:val="00F32984"/>
    <w:rsid w:val="00F32A18"/>
    <w:rsid w:val="00F32F0D"/>
    <w:rsid w:val="00F33494"/>
    <w:rsid w:val="00F336B7"/>
    <w:rsid w:val="00F3528B"/>
    <w:rsid w:val="00F35E94"/>
    <w:rsid w:val="00F41EBA"/>
    <w:rsid w:val="00F42EE0"/>
    <w:rsid w:val="00F4352A"/>
    <w:rsid w:val="00F43BE8"/>
    <w:rsid w:val="00F43E0C"/>
    <w:rsid w:val="00F43EE6"/>
    <w:rsid w:val="00F45184"/>
    <w:rsid w:val="00F45656"/>
    <w:rsid w:val="00F46A00"/>
    <w:rsid w:val="00F46C94"/>
    <w:rsid w:val="00F47107"/>
    <w:rsid w:val="00F47277"/>
    <w:rsid w:val="00F473A6"/>
    <w:rsid w:val="00F47914"/>
    <w:rsid w:val="00F550B4"/>
    <w:rsid w:val="00F564AE"/>
    <w:rsid w:val="00F566AF"/>
    <w:rsid w:val="00F604EF"/>
    <w:rsid w:val="00F60BCE"/>
    <w:rsid w:val="00F60FE8"/>
    <w:rsid w:val="00F6175D"/>
    <w:rsid w:val="00F61DAC"/>
    <w:rsid w:val="00F635CA"/>
    <w:rsid w:val="00F651C1"/>
    <w:rsid w:val="00F662E8"/>
    <w:rsid w:val="00F663D0"/>
    <w:rsid w:val="00F6668C"/>
    <w:rsid w:val="00F67D22"/>
    <w:rsid w:val="00F67EFE"/>
    <w:rsid w:val="00F715B3"/>
    <w:rsid w:val="00F73903"/>
    <w:rsid w:val="00F74C6B"/>
    <w:rsid w:val="00F7749B"/>
    <w:rsid w:val="00F77796"/>
    <w:rsid w:val="00F77B3A"/>
    <w:rsid w:val="00F801EE"/>
    <w:rsid w:val="00F804CC"/>
    <w:rsid w:val="00F818F3"/>
    <w:rsid w:val="00F81C2B"/>
    <w:rsid w:val="00F82E98"/>
    <w:rsid w:val="00F83621"/>
    <w:rsid w:val="00F8415E"/>
    <w:rsid w:val="00F84271"/>
    <w:rsid w:val="00F8491F"/>
    <w:rsid w:val="00F874C6"/>
    <w:rsid w:val="00F876D6"/>
    <w:rsid w:val="00F87C86"/>
    <w:rsid w:val="00F90961"/>
    <w:rsid w:val="00F90AAE"/>
    <w:rsid w:val="00F90C6E"/>
    <w:rsid w:val="00F9133A"/>
    <w:rsid w:val="00F9205E"/>
    <w:rsid w:val="00F92260"/>
    <w:rsid w:val="00F92A7C"/>
    <w:rsid w:val="00F92D8D"/>
    <w:rsid w:val="00F9341B"/>
    <w:rsid w:val="00F93F07"/>
    <w:rsid w:val="00F94091"/>
    <w:rsid w:val="00F947EE"/>
    <w:rsid w:val="00F95697"/>
    <w:rsid w:val="00F95879"/>
    <w:rsid w:val="00F959C3"/>
    <w:rsid w:val="00F95AA4"/>
    <w:rsid w:val="00F97FC4"/>
    <w:rsid w:val="00FA1A70"/>
    <w:rsid w:val="00FA328B"/>
    <w:rsid w:val="00FA41DE"/>
    <w:rsid w:val="00FA4FD0"/>
    <w:rsid w:val="00FA60F1"/>
    <w:rsid w:val="00FA68AF"/>
    <w:rsid w:val="00FA6CBB"/>
    <w:rsid w:val="00FA73B2"/>
    <w:rsid w:val="00FA760B"/>
    <w:rsid w:val="00FA7AC1"/>
    <w:rsid w:val="00FA7C0E"/>
    <w:rsid w:val="00FA7F2D"/>
    <w:rsid w:val="00FB0D07"/>
    <w:rsid w:val="00FB0D5B"/>
    <w:rsid w:val="00FB1474"/>
    <w:rsid w:val="00FB1720"/>
    <w:rsid w:val="00FB185F"/>
    <w:rsid w:val="00FB42E2"/>
    <w:rsid w:val="00FB46A0"/>
    <w:rsid w:val="00FB51E4"/>
    <w:rsid w:val="00FB555B"/>
    <w:rsid w:val="00FB6EC7"/>
    <w:rsid w:val="00FB6FE5"/>
    <w:rsid w:val="00FB7AEF"/>
    <w:rsid w:val="00FC061A"/>
    <w:rsid w:val="00FC1E4F"/>
    <w:rsid w:val="00FC1F64"/>
    <w:rsid w:val="00FC4AC1"/>
    <w:rsid w:val="00FC5375"/>
    <w:rsid w:val="00FC5994"/>
    <w:rsid w:val="00FC5B3D"/>
    <w:rsid w:val="00FC6AE7"/>
    <w:rsid w:val="00FC7C3A"/>
    <w:rsid w:val="00FC7F70"/>
    <w:rsid w:val="00FD3E09"/>
    <w:rsid w:val="00FD4D09"/>
    <w:rsid w:val="00FD52DE"/>
    <w:rsid w:val="00FD6279"/>
    <w:rsid w:val="00FD65D4"/>
    <w:rsid w:val="00FD7040"/>
    <w:rsid w:val="00FE0763"/>
    <w:rsid w:val="00FE1469"/>
    <w:rsid w:val="00FE156F"/>
    <w:rsid w:val="00FE1FC3"/>
    <w:rsid w:val="00FE2A62"/>
    <w:rsid w:val="00FE2B19"/>
    <w:rsid w:val="00FE3452"/>
    <w:rsid w:val="00FE3D7B"/>
    <w:rsid w:val="00FE3FC9"/>
    <w:rsid w:val="00FE4024"/>
    <w:rsid w:val="00FE5208"/>
    <w:rsid w:val="00FE6B5F"/>
    <w:rsid w:val="00FE6EBE"/>
    <w:rsid w:val="00FE7FC9"/>
    <w:rsid w:val="00FF2025"/>
    <w:rsid w:val="00FF215E"/>
    <w:rsid w:val="00FF39AB"/>
    <w:rsid w:val="00FF3A27"/>
    <w:rsid w:val="00FF47D0"/>
    <w:rsid w:val="00FF4B28"/>
    <w:rsid w:val="00FF4C25"/>
    <w:rsid w:val="00FF56E2"/>
    <w:rsid w:val="00FF6405"/>
    <w:rsid w:val="00FF6590"/>
    <w:rsid w:val="00FF67FA"/>
    <w:rsid w:val="00FF79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6478C"/>
  <w15:docId w15:val="{96272FC0-5985-4F03-8D7D-E57BC399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96"/>
    <w:pPr>
      <w:spacing w:before="200" w:line="264" w:lineRule="auto"/>
      <w:jc w:val="both"/>
    </w:pPr>
    <w:rPr>
      <w:rFonts w:ascii="ITC Avant Garde" w:hAnsi="ITC Avant Garde"/>
    </w:rPr>
  </w:style>
  <w:style w:type="paragraph" w:styleId="Ttulo1">
    <w:name w:val="heading 1"/>
    <w:basedOn w:val="Prrafodelista"/>
    <w:next w:val="Normal"/>
    <w:link w:val="Ttulo1Car"/>
    <w:uiPriority w:val="9"/>
    <w:qFormat/>
    <w:rsid w:val="000A27A0"/>
    <w:pPr>
      <w:spacing w:after="0" w:line="240" w:lineRule="auto"/>
      <w:ind w:left="0"/>
      <w:jc w:val="center"/>
      <w:outlineLvl w:val="0"/>
    </w:pPr>
    <w:rPr>
      <w:rFonts w:cs="Times New Roman"/>
      <w:b/>
    </w:rPr>
  </w:style>
  <w:style w:type="paragraph" w:styleId="Ttulo2">
    <w:name w:val="heading 2"/>
    <w:basedOn w:val="Normal"/>
    <w:next w:val="Normal"/>
    <w:link w:val="Ttulo2Car"/>
    <w:autoRedefine/>
    <w:uiPriority w:val="9"/>
    <w:unhideWhenUsed/>
    <w:qFormat/>
    <w:rsid w:val="005837C2"/>
    <w:pPr>
      <w:keepNext/>
      <w:spacing w:before="120" w:after="120" w:line="276" w:lineRule="auto"/>
      <w:ind w:right="45"/>
      <w:outlineLvl w:val="1"/>
    </w:pPr>
    <w:rPr>
      <w:rFonts w:cs="Times New Roman"/>
      <w:b/>
    </w:rPr>
  </w:style>
  <w:style w:type="paragraph" w:styleId="Ttulo3">
    <w:name w:val="heading 3"/>
    <w:basedOn w:val="Normal"/>
    <w:next w:val="Normal"/>
    <w:link w:val="Ttulo3Car"/>
    <w:autoRedefine/>
    <w:uiPriority w:val="9"/>
    <w:unhideWhenUsed/>
    <w:qFormat/>
    <w:rsid w:val="004B37F9"/>
    <w:pPr>
      <w:keepNext/>
      <w:spacing w:before="120" w:after="120" w:line="276" w:lineRule="auto"/>
      <w:ind w:left="567" w:right="45" w:hanging="567"/>
      <w:outlineLvl w:val="2"/>
    </w:pPr>
    <w:rPr>
      <w:b/>
      <w:i/>
      <w:sz w:val="20"/>
      <w:szCs w:val="20"/>
    </w:rPr>
  </w:style>
  <w:style w:type="paragraph" w:styleId="Ttulo4">
    <w:name w:val="heading 4"/>
    <w:basedOn w:val="Ttulo2"/>
    <w:next w:val="Normal"/>
    <w:link w:val="Ttulo4Car"/>
    <w:uiPriority w:val="9"/>
    <w:unhideWhenUsed/>
    <w:qFormat/>
    <w:rsid w:val="003A1B6A"/>
    <w:pPr>
      <w:ind w:left="658" w:hanging="658"/>
      <w:outlineLvl w:val="3"/>
    </w:pPr>
  </w:style>
  <w:style w:type="paragraph" w:styleId="Ttulo5">
    <w:name w:val="heading 5"/>
    <w:basedOn w:val="Normal"/>
    <w:next w:val="Normal"/>
    <w:link w:val="Ttulo5Car"/>
    <w:uiPriority w:val="9"/>
    <w:unhideWhenUsed/>
    <w:qFormat/>
    <w:rsid w:val="007F3155"/>
    <w:pPr>
      <w:keepNext/>
      <w:spacing w:before="240" w:after="0"/>
      <w:ind w:left="1689" w:hanging="981"/>
      <w:outlineLvl w:val="4"/>
    </w:pPr>
    <w:rPr>
      <w:b/>
    </w:rPr>
  </w:style>
  <w:style w:type="paragraph" w:styleId="Ttulo6">
    <w:name w:val="heading 6"/>
    <w:basedOn w:val="Ttulo4"/>
    <w:next w:val="Normal"/>
    <w:link w:val="Ttulo6Car"/>
    <w:uiPriority w:val="9"/>
    <w:unhideWhenUsed/>
    <w:qFormat/>
    <w:rsid w:val="00776080"/>
    <w:pPr>
      <w:spacing w:before="0"/>
      <w:outlineLvl w:val="5"/>
    </w:pPr>
    <w:rPr>
      <w:i/>
    </w:rPr>
  </w:style>
  <w:style w:type="paragraph" w:styleId="Ttulo7">
    <w:name w:val="heading 7"/>
    <w:basedOn w:val="Normal"/>
    <w:next w:val="Normal"/>
    <w:link w:val="Ttulo7Car"/>
    <w:uiPriority w:val="9"/>
    <w:unhideWhenUsed/>
    <w:qFormat/>
    <w:rsid w:val="0080093A"/>
    <w:pPr>
      <w:shd w:val="clear" w:color="auto" w:fill="FFFFFF" w:themeFill="background1"/>
      <w:spacing w:before="240" w:after="120" w:line="240" w:lineRule="auto"/>
      <w:outlineLvl w:val="6"/>
    </w:pPr>
    <w:rPr>
      <w:b/>
    </w:rPr>
  </w:style>
  <w:style w:type="paragraph" w:styleId="Ttulo8">
    <w:name w:val="heading 8"/>
    <w:basedOn w:val="Normal"/>
    <w:next w:val="Normal"/>
    <w:link w:val="Ttulo8Car"/>
    <w:uiPriority w:val="9"/>
    <w:semiHidden/>
    <w:unhideWhenUsed/>
    <w:qFormat/>
    <w:rsid w:val="00F46C9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27A0"/>
    <w:rPr>
      <w:rFonts w:ascii="ITC Avant Garde" w:hAnsi="ITC Avant Garde" w:cs="Times New Roman"/>
      <w:b/>
    </w:rPr>
  </w:style>
  <w:style w:type="character" w:styleId="Refdenotaalpie">
    <w:name w:val="footnote reference"/>
    <w:aliases w:val="fr,(NECG) Footnote Reference,o,Appel note de bas de p,Style 12,Style 124,Style 13,Style 3,Style 17,FR,Footnote Reference/,callout,Style 6,Ref,de nota al pie,Footnote,Style 20,Footnote symbol,Appel note de bas de p + 11 pt,Italic,f"/>
    <w:basedOn w:val="Fuentedeprrafopredeter"/>
    <w:uiPriority w:val="99"/>
    <w:qFormat/>
    <w:rsid w:val="00C374CC"/>
    <w:rPr>
      <w:vertAlign w:val="superscript"/>
    </w:rPr>
  </w:style>
  <w:style w:type="paragraph" w:styleId="Prrafodelista">
    <w:name w:val="List Paragraph"/>
    <w:aliases w:val="Numeración 1,Cuadrícula media 1 - Énfasis 21,4 Viñ 1nivel,Bullet List,FooterText,numbered,List Paragraph1,Paragraphe de liste1,Bulletr List Paragraph,列出段落,列出段落1,Lista general"/>
    <w:basedOn w:val="Normal"/>
    <w:link w:val="PrrafodelistaCar"/>
    <w:uiPriority w:val="34"/>
    <w:qFormat/>
    <w:rsid w:val="00395907"/>
    <w:pPr>
      <w:ind w:left="720"/>
      <w:contextualSpacing/>
    </w:pPr>
  </w:style>
  <w:style w:type="table" w:styleId="Tablaconcuadrcula">
    <w:name w:val="Table Grid"/>
    <w:basedOn w:val="Tablanormal"/>
    <w:uiPriority w:val="39"/>
    <w:rsid w:val="00D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0AED"/>
    <w:rPr>
      <w:color w:val="0000FF"/>
      <w:u w:val="single"/>
    </w:rPr>
  </w:style>
  <w:style w:type="paragraph" w:styleId="Encabezado">
    <w:name w:val="header"/>
    <w:aliases w:val="Encabezado1,.üG·"/>
    <w:basedOn w:val="Normal"/>
    <w:link w:val="EncabezadoCar"/>
    <w:uiPriority w:val="99"/>
    <w:unhideWhenUsed/>
    <w:rsid w:val="00EE4BBB"/>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EE4BBB"/>
  </w:style>
  <w:style w:type="paragraph" w:styleId="Piedepgina">
    <w:name w:val="footer"/>
    <w:basedOn w:val="Normal"/>
    <w:link w:val="PiedepginaCar"/>
    <w:uiPriority w:val="99"/>
    <w:unhideWhenUsed/>
    <w:rsid w:val="00EE4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BBB"/>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qFormat/>
    <w:rsid w:val="002813D4"/>
    <w:pPr>
      <w:suppressAutoHyphens/>
      <w:overflowPunct w:val="0"/>
      <w:autoSpaceDE w:val="0"/>
      <w:autoSpaceDN w:val="0"/>
      <w:adjustRightInd w:val="0"/>
      <w:spacing w:before="120" w:after="120" w:line="360" w:lineRule="auto"/>
      <w:textAlignment w:val="baseline"/>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2813D4"/>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semiHidden/>
    <w:rsid w:val="000F1045"/>
    <w:pPr>
      <w:tabs>
        <w:tab w:val="left" w:pos="0"/>
        <w:tab w:val="left" w:pos="142"/>
      </w:tabs>
      <w:spacing w:after="0"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0F1045"/>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13ED2"/>
    <w:rPr>
      <w:sz w:val="16"/>
      <w:szCs w:val="16"/>
    </w:rPr>
  </w:style>
  <w:style w:type="paragraph" w:styleId="Textocomentario">
    <w:name w:val="annotation text"/>
    <w:basedOn w:val="Normal"/>
    <w:link w:val="TextocomentarioCar"/>
    <w:uiPriority w:val="99"/>
    <w:unhideWhenUsed/>
    <w:rsid w:val="00C13ED2"/>
    <w:pPr>
      <w:spacing w:line="240" w:lineRule="auto"/>
    </w:pPr>
    <w:rPr>
      <w:sz w:val="20"/>
      <w:szCs w:val="20"/>
    </w:rPr>
  </w:style>
  <w:style w:type="character" w:customStyle="1" w:styleId="TextocomentarioCar">
    <w:name w:val="Texto comentario Car"/>
    <w:basedOn w:val="Fuentedeprrafopredeter"/>
    <w:link w:val="Textocomentario"/>
    <w:uiPriority w:val="99"/>
    <w:rsid w:val="00C13ED2"/>
    <w:rPr>
      <w:sz w:val="20"/>
      <w:szCs w:val="20"/>
    </w:rPr>
  </w:style>
  <w:style w:type="paragraph" w:styleId="Asuntodelcomentario">
    <w:name w:val="annotation subject"/>
    <w:basedOn w:val="Textocomentario"/>
    <w:next w:val="Textocomentario"/>
    <w:link w:val="AsuntodelcomentarioCar"/>
    <w:uiPriority w:val="99"/>
    <w:semiHidden/>
    <w:unhideWhenUsed/>
    <w:rsid w:val="00C13ED2"/>
    <w:rPr>
      <w:b/>
      <w:bCs/>
    </w:rPr>
  </w:style>
  <w:style w:type="character" w:customStyle="1" w:styleId="AsuntodelcomentarioCar">
    <w:name w:val="Asunto del comentario Car"/>
    <w:basedOn w:val="TextocomentarioCar"/>
    <w:link w:val="Asuntodelcomentario"/>
    <w:uiPriority w:val="99"/>
    <w:semiHidden/>
    <w:rsid w:val="00C13ED2"/>
    <w:rPr>
      <w:b/>
      <w:bCs/>
      <w:sz w:val="20"/>
      <w:szCs w:val="20"/>
    </w:rPr>
  </w:style>
  <w:style w:type="paragraph" w:styleId="Textodeglobo">
    <w:name w:val="Balloon Text"/>
    <w:basedOn w:val="Normal"/>
    <w:link w:val="TextodegloboCar"/>
    <w:uiPriority w:val="99"/>
    <w:semiHidden/>
    <w:unhideWhenUsed/>
    <w:rsid w:val="00C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D2"/>
    <w:rPr>
      <w:rFonts w:ascii="Tahoma" w:hAnsi="Tahoma" w:cs="Tahoma"/>
      <w:sz w:val="16"/>
      <w:szCs w:val="16"/>
    </w:rPr>
  </w:style>
  <w:style w:type="paragraph" w:customStyle="1" w:styleId="ROMANOS">
    <w:name w:val="ROMANOS"/>
    <w:basedOn w:val="Normal"/>
    <w:next w:val="Normal"/>
    <w:rsid w:val="00D55EED"/>
    <w:pPr>
      <w:autoSpaceDE w:val="0"/>
      <w:autoSpaceDN w:val="0"/>
      <w:adjustRightInd w:val="0"/>
      <w:spacing w:after="101" w:line="240" w:lineRule="auto"/>
    </w:pPr>
    <w:rPr>
      <w:rFonts w:ascii="Arial" w:eastAsia="Times New Roman" w:hAnsi="Arial" w:cs="Times New Roman"/>
      <w:sz w:val="24"/>
      <w:szCs w:val="24"/>
      <w:lang w:val="es-ES" w:eastAsia="es-ES"/>
    </w:rPr>
  </w:style>
  <w:style w:type="paragraph" w:customStyle="1" w:styleId="Texto">
    <w:name w:val="Texto"/>
    <w:basedOn w:val="Normal"/>
    <w:link w:val="TextoCar"/>
    <w:rsid w:val="00F8491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8491F"/>
    <w:rPr>
      <w:rFonts w:ascii="Arial" w:eastAsia="Times New Roman" w:hAnsi="Arial" w:cs="Arial"/>
      <w:sz w:val="18"/>
      <w:szCs w:val="20"/>
      <w:lang w:val="es-ES" w:eastAsia="es-ES"/>
    </w:rPr>
  </w:style>
  <w:style w:type="paragraph" w:customStyle="1" w:styleId="Default">
    <w:name w:val="Default"/>
    <w:rsid w:val="00BB40E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5C21FE"/>
    <w:pPr>
      <w:spacing w:after="0" w:line="240" w:lineRule="auto"/>
    </w:pPr>
  </w:style>
  <w:style w:type="table" w:customStyle="1" w:styleId="Tablaconcuadrcula1">
    <w:name w:val="Tabla con cuadrícula1"/>
    <w:basedOn w:val="Tablanormal"/>
    <w:next w:val="Tablaconcuadrcula"/>
    <w:uiPriority w:val="59"/>
    <w:rsid w:val="0092715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 general Car"/>
    <w:link w:val="Prrafodelista"/>
    <w:uiPriority w:val="34"/>
    <w:locked/>
    <w:rsid w:val="007F2249"/>
  </w:style>
  <w:style w:type="table" w:customStyle="1" w:styleId="Tabladecuadrcula1clara1">
    <w:name w:val="Tabla de cuadrícula 1 clara1"/>
    <w:basedOn w:val="Tablanormal"/>
    <w:uiPriority w:val="46"/>
    <w:rsid w:val="00975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0903C6"/>
    <w:rPr>
      <w:color w:val="800080" w:themeColor="followedHyperlink"/>
      <w:u w:val="single"/>
    </w:rPr>
  </w:style>
  <w:style w:type="table" w:customStyle="1" w:styleId="Tabladecuadrcula1clara2">
    <w:name w:val="Tabla de cuadrícula 1 clara2"/>
    <w:basedOn w:val="Tablanormal"/>
    <w:uiPriority w:val="46"/>
    <w:rsid w:val="00196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numerado">
    <w:name w:val="Párrafo numerado"/>
    <w:basedOn w:val="Prrafodelista"/>
    <w:link w:val="PrrafonumeradoCar"/>
    <w:autoRedefine/>
    <w:qFormat/>
    <w:rsid w:val="001958FC"/>
    <w:pPr>
      <w:numPr>
        <w:numId w:val="38"/>
      </w:numPr>
      <w:spacing w:before="120" w:after="120" w:line="300" w:lineRule="auto"/>
      <w:contextualSpacing w:val="0"/>
    </w:pPr>
  </w:style>
  <w:style w:type="character" w:customStyle="1" w:styleId="Ttulo2Car">
    <w:name w:val="Título 2 Car"/>
    <w:basedOn w:val="Fuentedeprrafopredeter"/>
    <w:link w:val="Ttulo2"/>
    <w:uiPriority w:val="9"/>
    <w:rsid w:val="005837C2"/>
    <w:rPr>
      <w:rFonts w:ascii="ITC Avant Garde" w:hAnsi="ITC Avant Garde" w:cs="Times New Roman"/>
      <w:b/>
    </w:rPr>
  </w:style>
  <w:style w:type="character" w:customStyle="1" w:styleId="PrrafonumeradoCar">
    <w:name w:val="Párrafo numerado Car"/>
    <w:basedOn w:val="PrrafodelistaCar"/>
    <w:link w:val="Prrafonumerado"/>
    <w:rsid w:val="001958FC"/>
    <w:rPr>
      <w:rFonts w:ascii="ITC Avant Garde" w:hAnsi="ITC Avant Garde"/>
    </w:rPr>
  </w:style>
  <w:style w:type="paragraph" w:customStyle="1" w:styleId="Encabezados">
    <w:name w:val="Encabezados"/>
    <w:basedOn w:val="Encabezado"/>
    <w:link w:val="EncabezadosCar"/>
    <w:qFormat/>
    <w:rsid w:val="008C1D0E"/>
    <w:pPr>
      <w:spacing w:before="0"/>
      <w:jc w:val="right"/>
    </w:pPr>
    <w:rPr>
      <w:rFonts w:cs="Times New Roman"/>
      <w:b/>
    </w:rPr>
  </w:style>
  <w:style w:type="character" w:customStyle="1" w:styleId="Ttulo3Car">
    <w:name w:val="Título 3 Car"/>
    <w:basedOn w:val="Fuentedeprrafopredeter"/>
    <w:link w:val="Ttulo3"/>
    <w:uiPriority w:val="9"/>
    <w:rsid w:val="004B37F9"/>
    <w:rPr>
      <w:rFonts w:ascii="ITC Avant Garde" w:hAnsi="ITC Avant Garde"/>
      <w:b/>
      <w:i/>
      <w:sz w:val="20"/>
      <w:szCs w:val="20"/>
    </w:rPr>
  </w:style>
  <w:style w:type="character" w:customStyle="1" w:styleId="EncabezadosCar">
    <w:name w:val="Encabezados Car"/>
    <w:basedOn w:val="EncabezadoCar"/>
    <w:link w:val="Encabezados"/>
    <w:rsid w:val="008C1D0E"/>
    <w:rPr>
      <w:rFonts w:ascii="ITC Avant Garde" w:hAnsi="ITC Avant Garde" w:cs="Times New Roman"/>
      <w:b/>
    </w:rPr>
  </w:style>
  <w:style w:type="character" w:customStyle="1" w:styleId="Ttulo4Car">
    <w:name w:val="Título 4 Car"/>
    <w:basedOn w:val="Fuentedeprrafopredeter"/>
    <w:link w:val="Ttulo4"/>
    <w:uiPriority w:val="9"/>
    <w:rsid w:val="003A1B6A"/>
    <w:rPr>
      <w:rFonts w:ascii="ITC Avant Garde" w:hAnsi="ITC Avant Garde" w:cs="Times New Roman"/>
      <w:b/>
    </w:rPr>
  </w:style>
  <w:style w:type="paragraph" w:customStyle="1" w:styleId="Bullets">
    <w:name w:val="Bullets"/>
    <w:basedOn w:val="Prrafodelista"/>
    <w:link w:val="BulletsCar"/>
    <w:autoRedefine/>
    <w:qFormat/>
    <w:rsid w:val="001F1E92"/>
    <w:pPr>
      <w:numPr>
        <w:ilvl w:val="1"/>
        <w:numId w:val="4"/>
      </w:numPr>
      <w:spacing w:before="0" w:after="120"/>
      <w:ind w:left="567"/>
      <w:contextualSpacing w:val="0"/>
    </w:pPr>
  </w:style>
  <w:style w:type="paragraph" w:customStyle="1" w:styleId="Incisos">
    <w:name w:val="Incisos"/>
    <w:basedOn w:val="Prrafodelista"/>
    <w:link w:val="IncisosCar"/>
    <w:autoRedefine/>
    <w:qFormat/>
    <w:rsid w:val="00C67252"/>
    <w:pPr>
      <w:numPr>
        <w:numId w:val="2"/>
      </w:numPr>
      <w:spacing w:before="120" w:after="120"/>
      <w:ind w:left="714" w:hanging="357"/>
      <w:contextualSpacing w:val="0"/>
    </w:pPr>
    <w:rPr>
      <w:rFonts w:eastAsia="Times New Roman" w:cs="Times New Roman"/>
      <w:lang w:eastAsia="es-ES"/>
    </w:rPr>
  </w:style>
  <w:style w:type="character" w:customStyle="1" w:styleId="BulletsCar">
    <w:name w:val="Bullets Car"/>
    <w:basedOn w:val="PrrafodelistaCar"/>
    <w:link w:val="Bullets"/>
    <w:rsid w:val="001F1E92"/>
    <w:rPr>
      <w:rFonts w:ascii="ITC Avant Garde" w:hAnsi="ITC Avant Garde"/>
    </w:rPr>
  </w:style>
  <w:style w:type="character" w:customStyle="1" w:styleId="IncisosCar">
    <w:name w:val="Incisos Car"/>
    <w:basedOn w:val="PrrafodelistaCar"/>
    <w:link w:val="Incisos"/>
    <w:rsid w:val="00C67252"/>
    <w:rPr>
      <w:rFonts w:ascii="ITC Avant Garde" w:eastAsia="Times New Roman" w:hAnsi="ITC Avant Garde" w:cs="Times New Roman"/>
      <w:lang w:eastAsia="es-ES"/>
    </w:rPr>
  </w:style>
  <w:style w:type="paragraph" w:customStyle="1" w:styleId="Notaalpie">
    <w:name w:val="Nota al pie"/>
    <w:basedOn w:val="Normal"/>
    <w:qFormat/>
    <w:rsid w:val="000F127F"/>
    <w:pPr>
      <w:spacing w:before="0" w:after="0" w:line="240" w:lineRule="auto"/>
    </w:pPr>
    <w:rPr>
      <w:sz w:val="16"/>
    </w:rPr>
  </w:style>
  <w:style w:type="paragraph" w:styleId="Sinespaciado">
    <w:name w:val="No Spacing"/>
    <w:uiPriority w:val="1"/>
    <w:qFormat/>
    <w:rsid w:val="009C4D84"/>
    <w:pPr>
      <w:spacing w:after="0" w:line="240" w:lineRule="auto"/>
    </w:pPr>
    <w:rPr>
      <w:rFonts w:ascii="Calibri" w:eastAsia="Calibri" w:hAnsi="Calibri" w:cs="Times New Roman"/>
    </w:rPr>
  </w:style>
  <w:style w:type="character" w:customStyle="1" w:styleId="Ttulo5Car">
    <w:name w:val="Título 5 Car"/>
    <w:basedOn w:val="Fuentedeprrafopredeter"/>
    <w:link w:val="Ttulo5"/>
    <w:uiPriority w:val="9"/>
    <w:rsid w:val="00E309A9"/>
    <w:rPr>
      <w:rFonts w:ascii="ITC Avant Garde" w:hAnsi="ITC Avant Garde"/>
      <w:b/>
    </w:rPr>
  </w:style>
  <w:style w:type="character" w:customStyle="1" w:styleId="Ttulo6Car">
    <w:name w:val="Título 6 Car"/>
    <w:basedOn w:val="Fuentedeprrafopredeter"/>
    <w:link w:val="Ttulo6"/>
    <w:uiPriority w:val="9"/>
    <w:rsid w:val="00776080"/>
    <w:rPr>
      <w:rFonts w:ascii="ITC Avant Garde" w:hAnsi="ITC Avant Garde" w:cs="Times New Roman"/>
      <w:b/>
      <w:i/>
    </w:rPr>
  </w:style>
  <w:style w:type="character" w:customStyle="1" w:styleId="Ttulo7Car">
    <w:name w:val="Título 7 Car"/>
    <w:basedOn w:val="Fuentedeprrafopredeter"/>
    <w:link w:val="Ttulo7"/>
    <w:uiPriority w:val="9"/>
    <w:rsid w:val="0080093A"/>
    <w:rPr>
      <w:rFonts w:ascii="ITC Avant Garde" w:hAnsi="ITC Avant Garde"/>
      <w:b/>
      <w:shd w:val="clear" w:color="auto" w:fill="FFFFFF" w:themeFill="background1"/>
    </w:rPr>
  </w:style>
  <w:style w:type="paragraph" w:styleId="Mapadeldocumento">
    <w:name w:val="Document Map"/>
    <w:basedOn w:val="Normal"/>
    <w:link w:val="MapadeldocumentoCar"/>
    <w:uiPriority w:val="99"/>
    <w:semiHidden/>
    <w:unhideWhenUsed/>
    <w:rsid w:val="000576ED"/>
    <w:pPr>
      <w:spacing w:before="0"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576ED"/>
    <w:rPr>
      <w:rFonts w:ascii="Lucida Grande" w:hAnsi="Lucida Grande" w:cs="Lucida Grande"/>
      <w:sz w:val="24"/>
      <w:szCs w:val="24"/>
    </w:rPr>
  </w:style>
  <w:style w:type="paragraph" w:customStyle="1" w:styleId="NormalIFT">
    <w:name w:val="Normal IFT"/>
    <w:basedOn w:val="Prrafodelista"/>
    <w:link w:val="NormalIFTCar"/>
    <w:qFormat/>
    <w:rsid w:val="00ED7A8E"/>
    <w:pPr>
      <w:numPr>
        <w:numId w:val="5"/>
      </w:numPr>
      <w:autoSpaceDE w:val="0"/>
      <w:autoSpaceDN w:val="0"/>
      <w:adjustRightInd w:val="0"/>
      <w:spacing w:before="0" w:after="0" w:line="240" w:lineRule="auto"/>
      <w:contextualSpacing w:val="0"/>
    </w:pPr>
    <w:rPr>
      <w:rFonts w:eastAsia="Times New Roman" w:cs="Times New Roman"/>
      <w:bCs/>
      <w:color w:val="000000"/>
      <w:sz w:val="24"/>
      <w:szCs w:val="24"/>
      <w:lang w:val="es-ES_tradnl" w:eastAsia="es-ES"/>
    </w:rPr>
  </w:style>
  <w:style w:type="character" w:customStyle="1" w:styleId="NormalIFTCar">
    <w:name w:val="Normal IFT Car"/>
    <w:link w:val="NormalIFT"/>
    <w:rsid w:val="00ED7A8E"/>
    <w:rPr>
      <w:rFonts w:ascii="ITC Avant Garde" w:eastAsia="Times New Roman" w:hAnsi="ITC Avant Garde" w:cs="Times New Roman"/>
      <w:bCs/>
      <w:color w:val="000000"/>
      <w:sz w:val="24"/>
      <w:szCs w:val="24"/>
      <w:lang w:val="es-ES_tradnl" w:eastAsia="es-ES"/>
    </w:rPr>
  </w:style>
  <w:style w:type="paragraph" w:customStyle="1" w:styleId="estilo30">
    <w:name w:val="estilo30"/>
    <w:basedOn w:val="Normal"/>
    <w:rsid w:val="00B553A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uerpodeltexto">
    <w:name w:val="Cuerpo del texto_"/>
    <w:link w:val="Cuerpodeltexto0"/>
    <w:rsid w:val="009057BA"/>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9057BA"/>
    <w:pPr>
      <w:shd w:val="clear" w:color="auto" w:fill="FFFFFF"/>
      <w:spacing w:before="240" w:after="600" w:line="0" w:lineRule="atLeast"/>
      <w:ind w:hanging="260"/>
      <w:jc w:val="right"/>
    </w:pPr>
    <w:rPr>
      <w:rFonts w:ascii="Times New Roman" w:eastAsia="Times New Roman" w:hAnsi="Times New Roman"/>
      <w:sz w:val="23"/>
      <w:szCs w:val="23"/>
    </w:rPr>
  </w:style>
  <w:style w:type="character" w:styleId="Ttulodellibro">
    <w:name w:val="Book Title"/>
    <w:basedOn w:val="Fuentedeprrafopredeter"/>
    <w:uiPriority w:val="33"/>
    <w:qFormat/>
    <w:rsid w:val="00005FA0"/>
    <w:rPr>
      <w:b/>
      <w:bCs/>
      <w:smallCaps/>
      <w:spacing w:val="5"/>
    </w:rPr>
  </w:style>
  <w:style w:type="paragraph" w:styleId="NormalWeb">
    <w:name w:val="Normal (Web)"/>
    <w:basedOn w:val="Normal"/>
    <w:uiPriority w:val="99"/>
    <w:semiHidden/>
    <w:unhideWhenUsed/>
    <w:rsid w:val="00553AF4"/>
    <w:pPr>
      <w:spacing w:before="100" w:beforeAutospacing="1" w:after="100" w:afterAutospacing="1" w:line="240" w:lineRule="auto"/>
      <w:jc w:val="left"/>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71964"/>
  </w:style>
  <w:style w:type="paragraph" w:styleId="Textoindependiente">
    <w:name w:val="Body Text"/>
    <w:basedOn w:val="Normal"/>
    <w:link w:val="TextoindependienteCar"/>
    <w:uiPriority w:val="99"/>
    <w:unhideWhenUsed/>
    <w:rsid w:val="00E94115"/>
    <w:pPr>
      <w:spacing w:before="0" w:after="120" w:line="240" w:lineRule="auto"/>
      <w:ind w:left="284"/>
    </w:pPr>
    <w:rPr>
      <w:rFonts w:asciiTheme="minorHAnsi" w:hAnsiTheme="minorHAnsi"/>
    </w:rPr>
  </w:style>
  <w:style w:type="character" w:customStyle="1" w:styleId="TextoindependienteCar">
    <w:name w:val="Texto independiente Car"/>
    <w:basedOn w:val="Fuentedeprrafopredeter"/>
    <w:link w:val="Textoindependiente"/>
    <w:uiPriority w:val="99"/>
    <w:rsid w:val="00E94115"/>
  </w:style>
  <w:style w:type="character" w:customStyle="1" w:styleId="Ttulo8Car">
    <w:name w:val="Título 8 Car"/>
    <w:basedOn w:val="Fuentedeprrafopredeter"/>
    <w:link w:val="Ttulo8"/>
    <w:uiPriority w:val="9"/>
    <w:rsid w:val="00F46C94"/>
    <w:rPr>
      <w:rFonts w:asciiTheme="majorHAnsi" w:eastAsiaTheme="majorEastAsia" w:hAnsiTheme="majorHAnsi" w:cstheme="majorBidi"/>
      <w:color w:val="272727" w:themeColor="text1" w:themeTint="D8"/>
      <w:sz w:val="21"/>
      <w:szCs w:val="21"/>
    </w:rPr>
  </w:style>
  <w:style w:type="paragraph" w:customStyle="1" w:styleId="Cuadros">
    <w:name w:val="Cuadros"/>
    <w:basedOn w:val="Prrafodelista"/>
    <w:qFormat/>
    <w:rsid w:val="004007DD"/>
    <w:pPr>
      <w:keepNext/>
      <w:numPr>
        <w:numId w:val="9"/>
      </w:numPr>
      <w:spacing w:before="120" w:after="0" w:line="276" w:lineRule="auto"/>
      <w:contextualSpacing w:val="0"/>
      <w:jc w:val="center"/>
    </w:pPr>
    <w:rPr>
      <w:b/>
      <w:sz w:val="20"/>
    </w:rPr>
  </w:style>
  <w:style w:type="paragraph" w:styleId="Cita">
    <w:name w:val="Quote"/>
    <w:basedOn w:val="Normal"/>
    <w:next w:val="Normal"/>
    <w:link w:val="CitaCar"/>
    <w:uiPriority w:val="29"/>
    <w:qFormat/>
    <w:rsid w:val="00C24394"/>
    <w:pPr>
      <w:spacing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24394"/>
    <w:rPr>
      <w:rFonts w:ascii="ITC Avant Garde" w:hAnsi="ITC Avant Garde"/>
      <w:i/>
      <w:iCs/>
      <w:color w:val="404040" w:themeColor="text1" w:themeTint="BF"/>
    </w:rPr>
  </w:style>
  <w:style w:type="paragraph" w:styleId="Listaconvietas">
    <w:name w:val="List Bullet"/>
    <w:rsid w:val="001E0EF0"/>
    <w:pPr>
      <w:pBdr>
        <w:top w:val="nil"/>
        <w:left w:val="nil"/>
        <w:bottom w:val="nil"/>
        <w:right w:val="nil"/>
        <w:between w:val="nil"/>
        <w:bar w:val="nil"/>
      </w:pBdr>
      <w:tabs>
        <w:tab w:val="left" w:pos="360"/>
      </w:tabs>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7">
    <w:name w:val="Imported Style 7"/>
    <w:rsid w:val="001E0EF0"/>
    <w:pPr>
      <w:numPr>
        <w:numId w:val="14"/>
      </w:numPr>
    </w:pPr>
  </w:style>
  <w:style w:type="paragraph" w:customStyle="1" w:styleId="Body">
    <w:name w:val="Body"/>
    <w:uiPriority w:val="99"/>
    <w:rsid w:val="00A33515"/>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table" w:customStyle="1" w:styleId="TableGrid1">
    <w:name w:val="Table Grid1"/>
    <w:basedOn w:val="Tablanormal"/>
    <w:next w:val="Tablaconcuadrcula"/>
    <w:uiPriority w:val="39"/>
    <w:rsid w:val="00EF7F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
    <w:name w:val="Imported Style 5"/>
    <w:rsid w:val="0076225A"/>
    <w:pPr>
      <w:numPr>
        <w:numId w:val="19"/>
      </w:numPr>
    </w:pPr>
  </w:style>
  <w:style w:type="numbering" w:customStyle="1" w:styleId="ImportedStyle12">
    <w:name w:val="Imported Style 12"/>
    <w:rsid w:val="0076225A"/>
    <w:pPr>
      <w:numPr>
        <w:numId w:val="21"/>
      </w:numPr>
    </w:pPr>
  </w:style>
  <w:style w:type="character" w:customStyle="1" w:styleId="bumpedfont15">
    <w:name w:val="bumpedfont15"/>
    <w:basedOn w:val="Fuentedeprrafopredeter"/>
    <w:rsid w:val="00C50670"/>
  </w:style>
  <w:style w:type="table" w:customStyle="1" w:styleId="Tablaconcuadrcula4">
    <w:name w:val="Tabla con cuadrícula4"/>
    <w:basedOn w:val="Tablanormal"/>
    <w:next w:val="Tablaconcuadrcula"/>
    <w:uiPriority w:val="39"/>
    <w:rsid w:val="00B24C0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6C4EF0"/>
    <w:pPr>
      <w:keepNext/>
      <w:keepLine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es-MX"/>
    </w:rPr>
  </w:style>
  <w:style w:type="paragraph" w:styleId="TDC1">
    <w:name w:val="toc 1"/>
    <w:basedOn w:val="Normal"/>
    <w:next w:val="Normal"/>
    <w:autoRedefine/>
    <w:uiPriority w:val="39"/>
    <w:unhideWhenUsed/>
    <w:rsid w:val="007F3155"/>
    <w:pPr>
      <w:tabs>
        <w:tab w:val="left" w:pos="440"/>
        <w:tab w:val="right" w:leader="dot" w:pos="9394"/>
      </w:tabs>
      <w:spacing w:before="80" w:after="80" w:line="240" w:lineRule="auto"/>
    </w:pPr>
    <w:rPr>
      <w:noProof/>
      <w:sz w:val="18"/>
    </w:rPr>
  </w:style>
  <w:style w:type="paragraph" w:styleId="TDC2">
    <w:name w:val="toc 2"/>
    <w:basedOn w:val="TDC1"/>
    <w:next w:val="Normal"/>
    <w:autoRedefine/>
    <w:uiPriority w:val="39"/>
    <w:unhideWhenUsed/>
    <w:rsid w:val="006C4EF0"/>
    <w:pPr>
      <w:spacing w:after="100"/>
      <w:ind w:left="220"/>
    </w:pPr>
  </w:style>
  <w:style w:type="paragraph" w:styleId="TDC3">
    <w:name w:val="toc 3"/>
    <w:basedOn w:val="TDC1"/>
    <w:next w:val="Normal"/>
    <w:autoRedefine/>
    <w:uiPriority w:val="39"/>
    <w:unhideWhenUsed/>
    <w:rsid w:val="00BB46AA"/>
    <w:pPr>
      <w:spacing w:after="100"/>
      <w:ind w:left="440"/>
    </w:pPr>
  </w:style>
  <w:style w:type="paragraph" w:styleId="TDC4">
    <w:name w:val="toc 4"/>
    <w:basedOn w:val="TDC1"/>
    <w:next w:val="Normal"/>
    <w:autoRedefine/>
    <w:uiPriority w:val="39"/>
    <w:unhideWhenUsed/>
    <w:rsid w:val="005519D2"/>
    <w:pPr>
      <w:spacing w:after="100"/>
      <w:ind w:left="660"/>
    </w:pPr>
  </w:style>
  <w:style w:type="paragraph" w:styleId="TDC5">
    <w:name w:val="toc 5"/>
    <w:basedOn w:val="TDC1"/>
    <w:next w:val="Normal"/>
    <w:autoRedefine/>
    <w:uiPriority w:val="39"/>
    <w:unhideWhenUsed/>
    <w:rsid w:val="005519D2"/>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7259">
      <w:bodyDiv w:val="1"/>
      <w:marLeft w:val="0"/>
      <w:marRight w:val="0"/>
      <w:marTop w:val="0"/>
      <w:marBottom w:val="0"/>
      <w:divBdr>
        <w:top w:val="none" w:sz="0" w:space="0" w:color="auto"/>
        <w:left w:val="none" w:sz="0" w:space="0" w:color="auto"/>
        <w:bottom w:val="none" w:sz="0" w:space="0" w:color="auto"/>
        <w:right w:val="none" w:sz="0" w:space="0" w:color="auto"/>
      </w:divBdr>
    </w:div>
    <w:div w:id="398983720">
      <w:bodyDiv w:val="1"/>
      <w:marLeft w:val="0"/>
      <w:marRight w:val="0"/>
      <w:marTop w:val="0"/>
      <w:marBottom w:val="0"/>
      <w:divBdr>
        <w:top w:val="none" w:sz="0" w:space="0" w:color="auto"/>
        <w:left w:val="none" w:sz="0" w:space="0" w:color="auto"/>
        <w:bottom w:val="none" w:sz="0" w:space="0" w:color="auto"/>
        <w:right w:val="none" w:sz="0" w:space="0" w:color="auto"/>
      </w:divBdr>
    </w:div>
    <w:div w:id="584533145">
      <w:bodyDiv w:val="1"/>
      <w:marLeft w:val="0"/>
      <w:marRight w:val="0"/>
      <w:marTop w:val="0"/>
      <w:marBottom w:val="0"/>
      <w:divBdr>
        <w:top w:val="none" w:sz="0" w:space="0" w:color="auto"/>
        <w:left w:val="none" w:sz="0" w:space="0" w:color="auto"/>
        <w:bottom w:val="none" w:sz="0" w:space="0" w:color="auto"/>
        <w:right w:val="none" w:sz="0" w:space="0" w:color="auto"/>
      </w:divBdr>
    </w:div>
    <w:div w:id="633875982">
      <w:bodyDiv w:val="1"/>
      <w:marLeft w:val="0"/>
      <w:marRight w:val="0"/>
      <w:marTop w:val="0"/>
      <w:marBottom w:val="0"/>
      <w:divBdr>
        <w:top w:val="none" w:sz="0" w:space="0" w:color="auto"/>
        <w:left w:val="none" w:sz="0" w:space="0" w:color="auto"/>
        <w:bottom w:val="none" w:sz="0" w:space="0" w:color="auto"/>
        <w:right w:val="none" w:sz="0" w:space="0" w:color="auto"/>
      </w:divBdr>
    </w:div>
    <w:div w:id="783769532">
      <w:bodyDiv w:val="1"/>
      <w:marLeft w:val="0"/>
      <w:marRight w:val="0"/>
      <w:marTop w:val="0"/>
      <w:marBottom w:val="0"/>
      <w:divBdr>
        <w:top w:val="none" w:sz="0" w:space="0" w:color="auto"/>
        <w:left w:val="none" w:sz="0" w:space="0" w:color="auto"/>
        <w:bottom w:val="none" w:sz="0" w:space="0" w:color="auto"/>
        <w:right w:val="none" w:sz="0" w:space="0" w:color="auto"/>
      </w:divBdr>
    </w:div>
    <w:div w:id="817108155">
      <w:bodyDiv w:val="1"/>
      <w:marLeft w:val="0"/>
      <w:marRight w:val="0"/>
      <w:marTop w:val="0"/>
      <w:marBottom w:val="0"/>
      <w:divBdr>
        <w:top w:val="none" w:sz="0" w:space="0" w:color="auto"/>
        <w:left w:val="none" w:sz="0" w:space="0" w:color="auto"/>
        <w:bottom w:val="none" w:sz="0" w:space="0" w:color="auto"/>
        <w:right w:val="none" w:sz="0" w:space="0" w:color="auto"/>
      </w:divBdr>
    </w:div>
    <w:div w:id="1078601529">
      <w:bodyDiv w:val="1"/>
      <w:marLeft w:val="0"/>
      <w:marRight w:val="0"/>
      <w:marTop w:val="0"/>
      <w:marBottom w:val="0"/>
      <w:divBdr>
        <w:top w:val="none" w:sz="0" w:space="0" w:color="auto"/>
        <w:left w:val="none" w:sz="0" w:space="0" w:color="auto"/>
        <w:bottom w:val="none" w:sz="0" w:space="0" w:color="auto"/>
        <w:right w:val="none" w:sz="0" w:space="0" w:color="auto"/>
      </w:divBdr>
    </w:div>
    <w:div w:id="1271665575">
      <w:bodyDiv w:val="1"/>
      <w:marLeft w:val="0"/>
      <w:marRight w:val="0"/>
      <w:marTop w:val="0"/>
      <w:marBottom w:val="0"/>
      <w:divBdr>
        <w:top w:val="none" w:sz="0" w:space="0" w:color="auto"/>
        <w:left w:val="none" w:sz="0" w:space="0" w:color="auto"/>
        <w:bottom w:val="none" w:sz="0" w:space="0" w:color="auto"/>
        <w:right w:val="none" w:sz="0" w:space="0" w:color="auto"/>
      </w:divBdr>
    </w:div>
    <w:div w:id="1671828618">
      <w:bodyDiv w:val="1"/>
      <w:marLeft w:val="0"/>
      <w:marRight w:val="0"/>
      <w:marTop w:val="0"/>
      <w:marBottom w:val="0"/>
      <w:divBdr>
        <w:top w:val="none" w:sz="0" w:space="0" w:color="auto"/>
        <w:left w:val="none" w:sz="0" w:space="0" w:color="auto"/>
        <w:bottom w:val="none" w:sz="0" w:space="0" w:color="auto"/>
        <w:right w:val="none" w:sz="0" w:space="0" w:color="auto"/>
      </w:divBdr>
    </w:div>
    <w:div w:id="1882933485">
      <w:bodyDiv w:val="1"/>
      <w:marLeft w:val="0"/>
      <w:marRight w:val="0"/>
      <w:marTop w:val="0"/>
      <w:marBottom w:val="0"/>
      <w:divBdr>
        <w:top w:val="none" w:sz="0" w:space="0" w:color="auto"/>
        <w:left w:val="none" w:sz="0" w:space="0" w:color="auto"/>
        <w:bottom w:val="none" w:sz="0" w:space="0" w:color="auto"/>
        <w:right w:val="none" w:sz="0" w:space="0" w:color="auto"/>
      </w:divBdr>
    </w:div>
    <w:div w:id="2053261157">
      <w:bodyDiv w:val="1"/>
      <w:marLeft w:val="0"/>
      <w:marRight w:val="0"/>
      <w:marTop w:val="0"/>
      <w:marBottom w:val="0"/>
      <w:divBdr>
        <w:top w:val="none" w:sz="0" w:space="0" w:color="auto"/>
        <w:left w:val="none" w:sz="0" w:space="0" w:color="auto"/>
        <w:bottom w:val="none" w:sz="0" w:space="0" w:color="auto"/>
        <w:right w:val="none" w:sz="0" w:space="0" w:color="auto"/>
      </w:divBdr>
    </w:div>
    <w:div w:id="2113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5DF772C3DF144383FE1808D591E928" ma:contentTypeVersion="0" ma:contentTypeDescription="Crear nuevo documento." ma:contentTypeScope="" ma:versionID="881ebf616ba55120f1b7a82c63f164d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DAE9-E9F0-4593-89D6-049D8673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94707A-F80F-473F-A345-E992EFAB4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32F23D-9E0B-478F-9803-001020387E42}">
  <ds:schemaRefs>
    <ds:schemaRef ds:uri="http://schemas.microsoft.com/sharepoint/v3/contenttype/forms"/>
  </ds:schemaRefs>
</ds:datastoreItem>
</file>

<file path=customXml/itemProps4.xml><?xml version="1.0" encoding="utf-8"?>
<ds:datastoreItem xmlns:ds="http://schemas.openxmlformats.org/officeDocument/2006/customXml" ds:itemID="{140A020D-09B1-4F5D-8542-070B57E046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71AC4F-E9C5-4AC0-AB6D-EE37D223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17124</Words>
  <Characters>93674</Characters>
  <Application>Microsoft Office Word</Application>
  <DocSecurity>0</DocSecurity>
  <Lines>5204</Lines>
  <Paragraphs>1273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Herrera Flores</dc:creator>
  <cp:keywords/>
  <dc:description/>
  <cp:lastModifiedBy>Luis Angel Herrera Flores</cp:lastModifiedBy>
  <cp:revision>3</cp:revision>
  <dcterms:created xsi:type="dcterms:W3CDTF">2019-02-05T17:52:00Z</dcterms:created>
  <dcterms:modified xsi:type="dcterms:W3CDTF">2019-02-05T20:07:00Z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