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BA6A2" w14:textId="4ED7EEF4" w:rsidR="006347DE" w:rsidRPr="007277EE" w:rsidRDefault="006347DE" w:rsidP="006347DE">
      <w:pPr>
        <w:pStyle w:val="Ttulo1"/>
        <w:keepNext/>
        <w:keepLines/>
        <w:spacing w:before="40" w:beforeAutospacing="0" w:after="240" w:afterAutospacing="0"/>
        <w:jc w:val="center"/>
        <w:rPr>
          <w:rFonts w:ascii="ITC Avant Garde" w:eastAsiaTheme="majorEastAsia" w:hAnsi="ITC Avant Garde" w:cstheme="majorBidi"/>
          <w:bCs w:val="0"/>
          <w:color w:val="000000" w:themeColor="text1"/>
          <w:kern w:val="0"/>
          <w:sz w:val="22"/>
          <w:szCs w:val="22"/>
          <w:lang w:eastAsia="en-US"/>
        </w:rPr>
      </w:pPr>
      <w:r w:rsidRPr="007277EE">
        <w:rPr>
          <w:rFonts w:ascii="ITC Avant Garde" w:eastAsiaTheme="majorEastAsia" w:hAnsi="ITC Avant Garde" w:cstheme="majorBidi"/>
          <w:bCs w:val="0"/>
          <w:color w:val="000000" w:themeColor="text1"/>
          <w:kern w:val="0"/>
          <w:sz w:val="22"/>
          <w:szCs w:val="22"/>
          <w:lang w:eastAsia="en-US"/>
        </w:rPr>
        <w:t>VERSIÓN PÚBL</w:t>
      </w:r>
      <w:r>
        <w:rPr>
          <w:rFonts w:ascii="ITC Avant Garde" w:eastAsiaTheme="majorEastAsia" w:hAnsi="ITC Avant Garde" w:cstheme="majorBidi"/>
          <w:bCs w:val="0"/>
          <w:color w:val="000000" w:themeColor="text1"/>
          <w:kern w:val="0"/>
          <w:sz w:val="22"/>
          <w:szCs w:val="22"/>
          <w:lang w:eastAsia="en-US"/>
        </w:rPr>
        <w:t>ICA DEL ACUERDO P/IFT/080317/118</w:t>
      </w:r>
    </w:p>
    <w:p w14:paraId="58247270" w14:textId="77777777" w:rsidR="006347DE" w:rsidRPr="007277EE" w:rsidRDefault="006347DE" w:rsidP="006347DE">
      <w:pPr>
        <w:pStyle w:val="Default"/>
        <w:ind w:left="-284" w:right="-377"/>
        <w:jc w:val="both"/>
        <w:rPr>
          <w:rFonts w:ascii="ITC Avant Garde" w:hAnsi="ITC Avant Garde"/>
          <w:b/>
          <w:sz w:val="20"/>
          <w:szCs w:val="20"/>
        </w:rPr>
      </w:pPr>
      <w:r w:rsidRPr="007277EE">
        <w:rPr>
          <w:rFonts w:ascii="ITC Avant Garde" w:hAnsi="ITC Avant Garde"/>
          <w:b/>
          <w:sz w:val="20"/>
          <w:szCs w:val="20"/>
        </w:rPr>
        <w:t>DE LA SESIÓN DEL PLENO DEL INSTITUTO FEDERAL DE TELECOMUNICACIONES EN SU X SESIÓN ORDINARIA DEL 2017, CELEBRADA EL 8 DE MARZO DE 2017.</w:t>
      </w:r>
    </w:p>
    <w:p w14:paraId="09470783" w14:textId="77777777" w:rsidR="006347DE" w:rsidRPr="007277EE" w:rsidRDefault="006347DE" w:rsidP="006347DE">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7277EE">
        <w:rPr>
          <w:rFonts w:ascii="ITC Avant Garde" w:eastAsia="Arial" w:hAnsi="ITC Avant Garde" w:cs="Arial"/>
          <w:b/>
          <w:color w:val="000000"/>
          <w:sz w:val="21"/>
          <w:szCs w:val="21"/>
          <w:lang w:eastAsia="es-MX"/>
        </w:rPr>
        <w:t>LEYENDA DE LA CLASIFICACIÓN</w:t>
      </w:r>
    </w:p>
    <w:p w14:paraId="04F7D162" w14:textId="77777777" w:rsidR="006347DE" w:rsidRPr="00D2462E" w:rsidRDefault="006347DE" w:rsidP="006347DE">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D2462E">
        <w:rPr>
          <w:rFonts w:ascii="ITC Avant Garde" w:eastAsia="Times New Roman" w:hAnsi="ITC Avant Garde"/>
          <w:b/>
          <w:bCs/>
          <w:color w:val="000000"/>
          <w:sz w:val="20"/>
          <w:szCs w:val="20"/>
          <w:lang w:eastAsia="es-MX"/>
        </w:rPr>
        <w:t>Fecha de Clasificación:</w:t>
      </w:r>
      <w:r w:rsidRPr="00D2462E">
        <w:rPr>
          <w:rFonts w:ascii="ITC Avant Garde" w:eastAsia="Times New Roman" w:hAnsi="ITC Avant Garde"/>
          <w:bCs/>
          <w:color w:val="000000"/>
          <w:sz w:val="20"/>
          <w:szCs w:val="20"/>
          <w:lang w:eastAsia="es-MX"/>
        </w:rPr>
        <w:t xml:space="preserve"> </w:t>
      </w:r>
      <w:r w:rsidRPr="00D2462E">
        <w:rPr>
          <w:rFonts w:ascii="ITC Avant Garde" w:hAnsi="ITC Avant Garde"/>
          <w:sz w:val="20"/>
          <w:szCs w:val="20"/>
        </w:rPr>
        <w:t>8 de marzo de 2017</w:t>
      </w:r>
      <w:r w:rsidRPr="00D2462E">
        <w:rPr>
          <w:rFonts w:ascii="ITC Avant Garde" w:eastAsia="Times New Roman" w:hAnsi="ITC Avant Garde"/>
          <w:bCs/>
          <w:color w:val="000000"/>
          <w:sz w:val="20"/>
          <w:szCs w:val="20"/>
          <w:lang w:eastAsia="es-MX"/>
        </w:rPr>
        <w:t xml:space="preserve">. </w:t>
      </w:r>
    </w:p>
    <w:p w14:paraId="32285732" w14:textId="77777777" w:rsidR="006347DE" w:rsidRPr="00D2462E" w:rsidRDefault="006347DE" w:rsidP="006347DE">
      <w:pPr>
        <w:pStyle w:val="Textoindependiente"/>
        <w:spacing w:after="0" w:line="360" w:lineRule="auto"/>
        <w:ind w:left="-284" w:right="-425"/>
        <w:jc w:val="both"/>
        <w:rPr>
          <w:rFonts w:ascii="ITC Avant Garde" w:hAnsi="ITC Avant Garde"/>
          <w:sz w:val="20"/>
          <w:szCs w:val="20"/>
        </w:rPr>
      </w:pPr>
      <w:r w:rsidRPr="00D2462E">
        <w:rPr>
          <w:rFonts w:ascii="ITC Avant Garde" w:eastAsia="Times New Roman" w:hAnsi="ITC Avant Garde"/>
          <w:b/>
          <w:bCs/>
          <w:color w:val="000000"/>
          <w:sz w:val="20"/>
          <w:szCs w:val="20"/>
          <w:lang w:eastAsia="es-MX"/>
        </w:rPr>
        <w:t>Unidad Administrativa:</w:t>
      </w:r>
      <w:r w:rsidRPr="00D2462E">
        <w:rPr>
          <w:rFonts w:ascii="ITC Avant Garde" w:eastAsia="Times New Roman" w:hAnsi="ITC Avant Garde"/>
          <w:bCs/>
          <w:color w:val="000000"/>
          <w:sz w:val="20"/>
          <w:szCs w:val="20"/>
          <w:lang w:eastAsia="es-MX"/>
        </w:rPr>
        <w:t xml:space="preserve"> </w:t>
      </w:r>
      <w:r w:rsidRPr="00D2462E">
        <w:rPr>
          <w:rFonts w:ascii="ITC Avant Garde" w:hAnsi="ITC Avant Garde"/>
          <w:sz w:val="20"/>
          <w:szCs w:val="20"/>
        </w:rPr>
        <w:t>Secretaría Técnica del Pleno.</w:t>
      </w:r>
    </w:p>
    <w:p w14:paraId="50A5F4A7" w14:textId="77777777" w:rsidR="006347DE" w:rsidRPr="00D2462E" w:rsidRDefault="006347DE" w:rsidP="006347DE">
      <w:pPr>
        <w:pStyle w:val="Textoindependiente"/>
        <w:spacing w:after="0" w:line="360" w:lineRule="auto"/>
        <w:ind w:left="-284" w:right="-425"/>
        <w:jc w:val="both"/>
        <w:rPr>
          <w:rFonts w:ascii="ITC Avant Garde" w:hAnsi="ITC Avant Garde"/>
          <w:sz w:val="20"/>
          <w:szCs w:val="20"/>
        </w:rPr>
      </w:pPr>
      <w:r w:rsidRPr="00D2462E">
        <w:rPr>
          <w:rFonts w:ascii="ITC Avant Garde" w:hAnsi="ITC Avant Garde"/>
          <w:b/>
          <w:sz w:val="20"/>
          <w:szCs w:val="20"/>
        </w:rPr>
        <w:t>Clasificación:</w:t>
      </w:r>
      <w:r w:rsidRPr="00D2462E">
        <w:rPr>
          <w:rFonts w:ascii="ITC Avant Garde" w:hAnsi="ITC Avant Garde"/>
          <w:sz w:val="20"/>
          <w:szCs w:val="20"/>
        </w:rPr>
        <w:t xml:space="preserve"> Confidencial, </w:t>
      </w:r>
      <w:r w:rsidRPr="00D2462E">
        <w:rPr>
          <w:rFonts w:ascii="ITC Avant Garde" w:hAnsi="ITC Avant Garde" w:cs="Tahoma"/>
          <w:color w:val="000000"/>
          <w:sz w:val="20"/>
          <w:szCs w:val="20"/>
          <w:lang w:eastAsia="es-MX"/>
        </w:rPr>
        <w:t xml:space="preserve">de </w:t>
      </w:r>
      <w:r w:rsidRPr="004808F7">
        <w:rPr>
          <w:rFonts w:ascii="ITC Avant Garde" w:hAnsi="ITC Avant Garde" w:cs="Tahoma"/>
          <w:color w:val="000000"/>
          <w:sz w:val="20"/>
          <w:szCs w:val="20"/>
          <w:lang w:eastAsia="es-MX"/>
        </w:rPr>
        <w:t xml:space="preserve">conformidad con los artículos 72, fracción V, inciso c), 98, fracción III y 104 de la Ley Federal de Transparencia y Acceso a la Información Pública (“LFTAIP”); 106, 107 y 110 de la Ley General de Transparencia y Acceso a la Información Pública ("LGTAIP”);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w:t>
      </w:r>
      <w:r>
        <w:rPr>
          <w:rFonts w:ascii="ITC Avant Garde" w:hAnsi="ITC Avant Garde" w:cs="Tahoma"/>
          <w:color w:val="000000"/>
          <w:sz w:val="20"/>
          <w:szCs w:val="20"/>
          <w:lang w:eastAsia="es-MX"/>
        </w:rPr>
        <w:t xml:space="preserve">por </w:t>
      </w:r>
      <w:r w:rsidRPr="004808F7">
        <w:rPr>
          <w:rFonts w:ascii="ITC Avant Garde" w:hAnsi="ITC Avant Garde" w:cs="Tahoma"/>
          <w:color w:val="000000"/>
          <w:sz w:val="20"/>
          <w:szCs w:val="20"/>
          <w:lang w:eastAsia="es-MX"/>
        </w:rPr>
        <w:t xml:space="preserve">correo electrónico de fecha </w:t>
      </w:r>
      <w:r>
        <w:rPr>
          <w:rFonts w:ascii="ITC Avant Garde" w:hAnsi="ITC Avant Garde" w:cs="Tahoma"/>
          <w:color w:val="000000"/>
          <w:sz w:val="20"/>
          <w:szCs w:val="20"/>
          <w:lang w:eastAsia="es-MX"/>
        </w:rPr>
        <w:t>21</w:t>
      </w:r>
      <w:r w:rsidRPr="004808F7">
        <w:rPr>
          <w:rFonts w:ascii="ITC Avant Garde" w:hAnsi="ITC Avant Garde" w:cs="Tahoma"/>
          <w:color w:val="000000"/>
          <w:sz w:val="20"/>
          <w:szCs w:val="20"/>
          <w:lang w:eastAsia="es-MX"/>
        </w:rPr>
        <w:t xml:space="preserve"> de </w:t>
      </w:r>
      <w:r>
        <w:rPr>
          <w:rFonts w:ascii="ITC Avant Garde" w:hAnsi="ITC Avant Garde" w:cs="Tahoma"/>
          <w:color w:val="000000"/>
          <w:sz w:val="20"/>
          <w:szCs w:val="20"/>
          <w:lang w:eastAsia="es-MX"/>
        </w:rPr>
        <w:t>marzo</w:t>
      </w:r>
      <w:r w:rsidRPr="004808F7">
        <w:rPr>
          <w:rFonts w:ascii="ITC Avant Garde" w:hAnsi="ITC Avant Garde" w:cs="Tahoma"/>
          <w:color w:val="000000"/>
          <w:sz w:val="20"/>
          <w:szCs w:val="20"/>
          <w:lang w:eastAsia="es-MX"/>
        </w:rPr>
        <w:t xml:space="preserve"> de 2017, </w:t>
      </w:r>
      <w:r>
        <w:rPr>
          <w:rFonts w:ascii="ITC Avant Garde" w:hAnsi="ITC Avant Garde" w:cs="Tahoma"/>
          <w:color w:val="000000"/>
          <w:sz w:val="20"/>
          <w:szCs w:val="20"/>
          <w:lang w:eastAsia="es-MX"/>
        </w:rPr>
        <w:t xml:space="preserve">así como </w:t>
      </w:r>
      <w:r w:rsidRPr="004808F7">
        <w:rPr>
          <w:rFonts w:ascii="ITC Avant Garde" w:hAnsi="ITC Avant Garde" w:cs="Tahoma"/>
          <w:color w:val="000000"/>
          <w:sz w:val="20"/>
          <w:szCs w:val="20"/>
          <w:lang w:eastAsia="es-MX"/>
        </w:rPr>
        <w:t>mediante</w:t>
      </w:r>
      <w:r>
        <w:rPr>
          <w:rFonts w:ascii="ITC Avant Garde" w:hAnsi="ITC Avant Garde" w:cs="Tahoma"/>
          <w:color w:val="000000"/>
          <w:sz w:val="20"/>
          <w:szCs w:val="20"/>
          <w:lang w:eastAsia="es-MX"/>
        </w:rPr>
        <w:t xml:space="preserve"> oficio IFT/225/UC/DG-SAN/0167/2017 recibido en la Secretaría Técnica del Pleno el 27 de marzo de 2017.</w:t>
      </w:r>
    </w:p>
    <w:p w14:paraId="09A77C32" w14:textId="34B2D001" w:rsidR="006347DE" w:rsidRPr="00D2462E" w:rsidRDefault="006347DE" w:rsidP="006347DE">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D2462E">
        <w:rPr>
          <w:rFonts w:ascii="ITC Avant Garde" w:eastAsia="Times New Roman" w:hAnsi="ITC Avant Garde"/>
          <w:b/>
          <w:bCs/>
          <w:color w:val="000000"/>
          <w:sz w:val="20"/>
          <w:szCs w:val="20"/>
          <w:lang w:eastAsia="es-MX"/>
        </w:rPr>
        <w:t>Núm. de Resolución:</w:t>
      </w:r>
      <w:r w:rsidRPr="00D2462E">
        <w:rPr>
          <w:rFonts w:ascii="ITC Avant Garde" w:eastAsia="Times New Roman" w:hAnsi="ITC Avant Garde"/>
          <w:bCs/>
          <w:color w:val="000000"/>
          <w:sz w:val="20"/>
          <w:szCs w:val="20"/>
          <w:lang w:eastAsia="es-MX"/>
        </w:rPr>
        <w:t xml:space="preserve"> </w:t>
      </w:r>
      <w:r>
        <w:rPr>
          <w:rFonts w:ascii="ITC Avant Garde" w:hAnsi="ITC Avant Garde"/>
          <w:sz w:val="20"/>
          <w:szCs w:val="20"/>
        </w:rPr>
        <w:t>P/IFT/080317/118</w:t>
      </w:r>
      <w:r w:rsidRPr="00D2462E">
        <w:rPr>
          <w:rFonts w:ascii="ITC Avant Garde" w:hAnsi="ITC Avant Garde"/>
          <w:sz w:val="20"/>
          <w:szCs w:val="20"/>
        </w:rPr>
        <w:t>.</w:t>
      </w:r>
    </w:p>
    <w:p w14:paraId="5F62F1B2" w14:textId="10C09A73" w:rsidR="006347DE" w:rsidRPr="00EA6D28" w:rsidRDefault="006347DE" w:rsidP="006347DE">
      <w:pPr>
        <w:pStyle w:val="Textoindependiente"/>
        <w:spacing w:after="0" w:line="360" w:lineRule="auto"/>
        <w:ind w:left="-284" w:right="-425"/>
        <w:jc w:val="both"/>
        <w:rPr>
          <w:rFonts w:ascii="ITC Avant Garde" w:hAnsi="ITC Avant Garde"/>
          <w:sz w:val="18"/>
          <w:szCs w:val="18"/>
        </w:rPr>
      </w:pPr>
      <w:r w:rsidRPr="00D2462E">
        <w:rPr>
          <w:rFonts w:ascii="ITC Avant Garde" w:eastAsia="Times New Roman" w:hAnsi="ITC Avant Garde"/>
          <w:b/>
          <w:bCs/>
          <w:color w:val="000000"/>
          <w:sz w:val="20"/>
          <w:szCs w:val="20"/>
          <w:lang w:eastAsia="es-MX"/>
        </w:rPr>
        <w:t>Descripción del asunto:</w:t>
      </w:r>
      <w:r w:rsidRPr="00D2462E">
        <w:rPr>
          <w:rFonts w:ascii="ITC Avant Garde" w:eastAsia="Times New Roman" w:hAnsi="ITC Avant Garde"/>
          <w:bCs/>
          <w:color w:val="000000"/>
          <w:sz w:val="20"/>
          <w:szCs w:val="20"/>
          <w:lang w:eastAsia="es-MX"/>
        </w:rPr>
        <w:t xml:space="preserve"> </w:t>
      </w:r>
      <w:r w:rsidRPr="00206E26">
        <w:rPr>
          <w:rFonts w:ascii="ITC Avant Garde" w:hAnsi="ITC Avant Garde"/>
          <w:sz w:val="18"/>
          <w:szCs w:val="18"/>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u ocupante del inmueble y/o de los equipos de telecomunicaciones utilizando el rango de frecuencias de 845.00 MHz a 875.00 MHz, ubicados en </w:t>
      </w:r>
      <w:r w:rsidRPr="00D2462E">
        <w:rPr>
          <w:rFonts w:ascii="ITC Avant Garde" w:eastAsia="Times New Roman" w:hAnsi="ITC Avant Garde"/>
          <w:b/>
          <w:bCs/>
          <w:color w:val="0000CC"/>
          <w:sz w:val="20"/>
          <w:szCs w:val="20"/>
          <w:lang w:eastAsia="es-MX"/>
        </w:rPr>
        <w:t>“CONFIDENCIAL POR LEY”</w:t>
      </w:r>
      <w:r w:rsidRPr="00206E26">
        <w:rPr>
          <w:rFonts w:ascii="ITC Avant Garde" w:hAnsi="ITC Avant Garde"/>
          <w:sz w:val="18"/>
          <w:szCs w:val="18"/>
        </w:rPr>
        <w:t>, en el Municipio de Ciudad Juarez, Estado de Chihuahua, por prestar servicios de telecomunicaciones sin contar con la respectiva concesión, permiso o autorización.</w:t>
      </w:r>
    </w:p>
    <w:p w14:paraId="2DA5A715" w14:textId="77777777" w:rsidR="006347DE" w:rsidRPr="00D2462E" w:rsidRDefault="006347DE" w:rsidP="006347DE">
      <w:pPr>
        <w:pStyle w:val="Textoindependiente"/>
        <w:spacing w:after="0" w:line="360" w:lineRule="auto"/>
        <w:ind w:left="-284" w:right="-425"/>
        <w:jc w:val="both"/>
        <w:rPr>
          <w:rFonts w:ascii="ITC Avant Garde" w:hAnsi="ITC Avant Garde"/>
          <w:sz w:val="20"/>
          <w:szCs w:val="20"/>
        </w:rPr>
      </w:pPr>
      <w:r w:rsidRPr="00D2462E">
        <w:rPr>
          <w:rFonts w:ascii="ITC Avant Garde" w:eastAsia="Times New Roman" w:hAnsi="ITC Avant Garde"/>
          <w:b/>
          <w:bCs/>
          <w:color w:val="000000"/>
          <w:sz w:val="20"/>
          <w:szCs w:val="20"/>
          <w:lang w:eastAsia="es-MX"/>
        </w:rPr>
        <w:t>Fundamento legal:</w:t>
      </w:r>
      <w:r w:rsidRPr="00D2462E">
        <w:rPr>
          <w:rFonts w:ascii="ITC Avant Garde" w:eastAsia="Times New Roman" w:hAnsi="ITC Avant Garde"/>
          <w:bCs/>
          <w:color w:val="000000"/>
          <w:sz w:val="20"/>
          <w:szCs w:val="20"/>
          <w:lang w:eastAsia="es-MX"/>
        </w:rPr>
        <w:t xml:space="preserve"> </w:t>
      </w:r>
      <w:r w:rsidRPr="00D2462E">
        <w:rPr>
          <w:rFonts w:ascii="ITC Avant Garde" w:hAnsi="ITC Avant Garde"/>
          <w:sz w:val="20"/>
          <w:szCs w:val="20"/>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14:paraId="47079BC8" w14:textId="77777777" w:rsidR="006347DE" w:rsidRPr="00D2462E" w:rsidRDefault="006347DE" w:rsidP="006347DE">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D2462E">
        <w:rPr>
          <w:rFonts w:ascii="ITC Avant Garde" w:eastAsia="Times New Roman" w:hAnsi="ITC Avant Garde"/>
          <w:b/>
          <w:bCs/>
          <w:color w:val="000000"/>
          <w:sz w:val="20"/>
          <w:szCs w:val="20"/>
          <w:lang w:eastAsia="es-MX"/>
        </w:rPr>
        <w:t>Motivación:</w:t>
      </w:r>
      <w:r w:rsidRPr="00D2462E">
        <w:rPr>
          <w:rFonts w:ascii="ITC Avant Garde" w:eastAsia="Times New Roman" w:hAnsi="ITC Avant Garde"/>
          <w:bCs/>
          <w:color w:val="000000"/>
          <w:sz w:val="20"/>
          <w:szCs w:val="20"/>
          <w:lang w:eastAsia="es-MX"/>
        </w:rPr>
        <w:t xml:space="preserve"> </w:t>
      </w:r>
      <w:r w:rsidRPr="00D2462E">
        <w:rPr>
          <w:rFonts w:ascii="ITC Avant Garde" w:hAnsi="ITC Avant Garde"/>
          <w:sz w:val="20"/>
          <w:szCs w:val="20"/>
        </w:rPr>
        <w:t>Contiene datos personales concernientes a una persona identificada o identificable.</w:t>
      </w:r>
    </w:p>
    <w:p w14:paraId="09F0289E" w14:textId="77777777" w:rsidR="006347DE" w:rsidRPr="00D2462E" w:rsidRDefault="006347DE" w:rsidP="006347DE">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D2462E">
        <w:rPr>
          <w:rFonts w:ascii="ITC Avant Garde" w:eastAsia="Times New Roman" w:hAnsi="ITC Avant Garde"/>
          <w:b/>
          <w:bCs/>
          <w:color w:val="000000"/>
          <w:sz w:val="20"/>
          <w:szCs w:val="20"/>
          <w:lang w:eastAsia="es-MX"/>
        </w:rPr>
        <w:t>Secciones Confidenciales:</w:t>
      </w:r>
      <w:r w:rsidRPr="00D2462E">
        <w:rPr>
          <w:rFonts w:ascii="ITC Avant Garde" w:eastAsia="Times New Roman" w:hAnsi="ITC Avant Garde"/>
          <w:bCs/>
          <w:color w:val="000000"/>
          <w:sz w:val="20"/>
          <w:szCs w:val="20"/>
          <w:lang w:eastAsia="es-MX"/>
        </w:rPr>
        <w:t xml:space="preserve"> Las secciones marcadas en color azul con la inscripción que dice </w:t>
      </w:r>
      <w:r w:rsidRPr="00D2462E">
        <w:rPr>
          <w:rFonts w:ascii="ITC Avant Garde" w:eastAsia="Times New Roman" w:hAnsi="ITC Avant Garde"/>
          <w:b/>
          <w:bCs/>
          <w:color w:val="0000CC"/>
          <w:sz w:val="20"/>
          <w:szCs w:val="20"/>
          <w:lang w:eastAsia="es-MX"/>
        </w:rPr>
        <w:t>“CONFIDENCIAL POR LEY”</w:t>
      </w:r>
      <w:r w:rsidRPr="00D2462E">
        <w:rPr>
          <w:rFonts w:ascii="ITC Avant Garde" w:eastAsia="Times New Roman" w:hAnsi="ITC Avant Garde"/>
          <w:bCs/>
          <w:color w:val="000000"/>
          <w:sz w:val="20"/>
          <w:szCs w:val="20"/>
          <w:lang w:eastAsia="es-MX"/>
        </w:rPr>
        <w:t>.</w:t>
      </w:r>
    </w:p>
    <w:p w14:paraId="5D52EA85" w14:textId="77777777" w:rsidR="006347DE" w:rsidRPr="00D2462E" w:rsidRDefault="006347DE" w:rsidP="006347DE">
      <w:pPr>
        <w:pStyle w:val="Textoindependiente"/>
        <w:spacing w:after="0" w:line="360" w:lineRule="auto"/>
        <w:jc w:val="both"/>
        <w:rPr>
          <w:rFonts w:ascii="ITC Avant Garde" w:eastAsia="Times New Roman" w:hAnsi="ITC Avant Garde"/>
          <w:bCs/>
          <w:color w:val="000000"/>
          <w:sz w:val="20"/>
          <w:szCs w:val="20"/>
          <w:lang w:eastAsia="es-MX"/>
        </w:rPr>
        <w:sectPr w:rsidR="006347DE" w:rsidRPr="00D2462E" w:rsidSect="00663191">
          <w:headerReference w:type="even" r:id="rId11"/>
          <w:headerReference w:type="default" r:id="rId12"/>
          <w:footerReference w:type="default" r:id="rId13"/>
          <w:headerReference w:type="first" r:id="rId14"/>
          <w:pgSz w:w="12240" w:h="15840"/>
          <w:pgMar w:top="2127" w:right="1750" w:bottom="1418" w:left="1701" w:header="709" w:footer="992" w:gutter="0"/>
          <w:cols w:space="708"/>
          <w:docGrid w:linePitch="360"/>
        </w:sectPr>
      </w:pPr>
    </w:p>
    <w:p w14:paraId="54FF8F24" w14:textId="31562B30" w:rsidR="004A2532" w:rsidRPr="004A2532" w:rsidRDefault="00B9341E" w:rsidP="004A2532">
      <w:pPr>
        <w:pStyle w:val="Ttulo1"/>
        <w:tabs>
          <w:tab w:val="left" w:pos="5529"/>
        </w:tabs>
        <w:spacing w:before="240" w:beforeAutospacing="0" w:after="240" w:afterAutospacing="0"/>
        <w:ind w:right="3309"/>
        <w:jc w:val="both"/>
        <w:rPr>
          <w:rFonts w:ascii="ITC Avant Garde" w:hAnsi="ITC Avant Garde"/>
          <w:sz w:val="22"/>
        </w:rPr>
      </w:pPr>
      <w:r w:rsidRPr="004A2532">
        <w:rPr>
          <w:rFonts w:ascii="ITC Avant Garde" w:hAnsi="ITC Avant Garde"/>
          <w:sz w:val="22"/>
        </w:rPr>
        <w:lastRenderedPageBreak/>
        <w:t xml:space="preserve">PROPIETARIO, Y/O POSEEDOR, Y/O RESPONSABLE, Y/O ENCARGADO </w:t>
      </w:r>
      <w:r w:rsidR="007852DA" w:rsidRPr="004A2532">
        <w:rPr>
          <w:rFonts w:ascii="ITC Avant Garde" w:hAnsi="ITC Avant Garde"/>
          <w:sz w:val="22"/>
        </w:rPr>
        <w:t xml:space="preserve">U OCUPANTE </w:t>
      </w:r>
      <w:r w:rsidRPr="004A2532">
        <w:rPr>
          <w:rFonts w:ascii="ITC Avant Garde" w:hAnsi="ITC Avant Garde"/>
          <w:sz w:val="22"/>
        </w:rPr>
        <w:t xml:space="preserve">DEL INMUEBLE </w:t>
      </w:r>
      <w:r w:rsidR="007852DA" w:rsidRPr="004A2532">
        <w:rPr>
          <w:rFonts w:ascii="ITC Avant Garde" w:hAnsi="ITC Avant Garde"/>
          <w:sz w:val="22"/>
        </w:rPr>
        <w:t>Y/</w:t>
      </w:r>
      <w:r w:rsidRPr="004A2532">
        <w:rPr>
          <w:rFonts w:ascii="ITC Avant Garde" w:hAnsi="ITC Avant Garde"/>
          <w:sz w:val="22"/>
        </w:rPr>
        <w:t>O DE L</w:t>
      </w:r>
      <w:r w:rsidR="007852DA" w:rsidRPr="004A2532">
        <w:rPr>
          <w:rFonts w:ascii="ITC Avant Garde" w:hAnsi="ITC Avant Garde"/>
          <w:sz w:val="22"/>
        </w:rPr>
        <w:t>O</w:t>
      </w:r>
      <w:r w:rsidRPr="004A2532">
        <w:rPr>
          <w:rFonts w:ascii="ITC Avant Garde" w:hAnsi="ITC Avant Garde"/>
          <w:sz w:val="22"/>
        </w:rPr>
        <w:t xml:space="preserve">S EQUIPOS DE </w:t>
      </w:r>
      <w:r w:rsidR="007852DA" w:rsidRPr="004A2532">
        <w:rPr>
          <w:rFonts w:ascii="ITC Avant Garde" w:hAnsi="ITC Avant Garde"/>
          <w:sz w:val="22"/>
        </w:rPr>
        <w:t>TELECOMUNICACIONE</w:t>
      </w:r>
      <w:r w:rsidR="003347A0" w:rsidRPr="004A2532">
        <w:rPr>
          <w:rFonts w:ascii="ITC Avant Garde" w:hAnsi="ITC Avant Garde"/>
          <w:sz w:val="22"/>
        </w:rPr>
        <w:t>S</w:t>
      </w:r>
      <w:r w:rsidR="007852DA" w:rsidRPr="004A2532">
        <w:rPr>
          <w:rFonts w:ascii="ITC Avant Garde" w:hAnsi="ITC Avant Garde"/>
          <w:sz w:val="22"/>
        </w:rPr>
        <w:t xml:space="preserve"> UBICADOS EN </w:t>
      </w:r>
      <w:r w:rsidR="0012765A" w:rsidRPr="004A2532">
        <w:rPr>
          <w:rFonts w:ascii="ITC Avant Garde" w:hAnsi="ITC Avant Garde"/>
          <w:color w:val="0000FF"/>
          <w:sz w:val="22"/>
        </w:rPr>
        <w:t>“CONFIDENCIAL POR LEY”</w:t>
      </w:r>
      <w:r w:rsidR="007852DA" w:rsidRPr="004A2532">
        <w:rPr>
          <w:rFonts w:ascii="ITC Avant Garde" w:hAnsi="ITC Avant Garde"/>
          <w:sz w:val="22"/>
        </w:rPr>
        <w:t>, EN EL MUNICIPIO DE CIUDAD JUAREZ, ESTADO DE CHIHUAHUA</w:t>
      </w:r>
      <w:r w:rsidR="006D0B83" w:rsidRPr="004A2532">
        <w:rPr>
          <w:rFonts w:ascii="ITC Avant Garde" w:hAnsi="ITC Avant Garde"/>
          <w:sz w:val="22"/>
        </w:rPr>
        <w:t xml:space="preserve">, UTILIZANDO LAS FRECUENCIAS EN EL RANGO DE 845.00 </w:t>
      </w:r>
      <w:r w:rsidR="00F07719" w:rsidRPr="004A2532">
        <w:rPr>
          <w:rFonts w:ascii="ITC Avant Garde" w:hAnsi="ITC Avant Garde"/>
          <w:sz w:val="22"/>
        </w:rPr>
        <w:t xml:space="preserve">MHZ </w:t>
      </w:r>
      <w:r w:rsidR="006D0B83" w:rsidRPr="004A2532">
        <w:rPr>
          <w:rFonts w:ascii="ITC Avant Garde" w:hAnsi="ITC Avant Garde"/>
          <w:sz w:val="22"/>
        </w:rPr>
        <w:t>A 875.00 MHZ</w:t>
      </w:r>
      <w:r w:rsidR="007852DA" w:rsidRPr="004A2532">
        <w:rPr>
          <w:rFonts w:ascii="ITC Avant Garde" w:hAnsi="ITC Avant Garde"/>
          <w:sz w:val="22"/>
        </w:rPr>
        <w:t>.</w:t>
      </w:r>
    </w:p>
    <w:p w14:paraId="0B9C9085" w14:textId="726CDA4C" w:rsidR="004A2532" w:rsidRPr="004A2532" w:rsidRDefault="0012765A" w:rsidP="004A2532">
      <w:pPr>
        <w:spacing w:before="240" w:after="240" w:line="240" w:lineRule="auto"/>
        <w:ind w:right="2601"/>
        <w:jc w:val="both"/>
        <w:rPr>
          <w:rFonts w:ascii="ITC Avant Garde" w:hAnsi="ITC Avant Garde"/>
          <w:caps/>
        </w:rPr>
      </w:pPr>
      <w:r w:rsidRPr="004A2532">
        <w:rPr>
          <w:rFonts w:ascii="ITC Avant Garde" w:hAnsi="ITC Avant Garde"/>
          <w:b/>
          <w:color w:val="0000FF"/>
        </w:rPr>
        <w:t>“CONFIDENCIAL POR LEY”</w:t>
      </w:r>
      <w:r w:rsidR="00B9399F" w:rsidRPr="004A2532">
        <w:rPr>
          <w:rFonts w:ascii="ITC Avant Garde" w:hAnsi="ITC Avant Garde"/>
          <w:b/>
        </w:rPr>
        <w:t>,</w:t>
      </w:r>
      <w:r w:rsidR="00B9399F" w:rsidRPr="004A2532">
        <w:rPr>
          <w:rFonts w:ascii="ITC Avant Garde" w:hAnsi="ITC Avant Garde"/>
        </w:rPr>
        <w:t xml:space="preserve"> en el Municipio de Ciudad Juárez, Estado de Chihuahua</w:t>
      </w:r>
      <w:r w:rsidR="00B62899" w:rsidRPr="004A2532">
        <w:rPr>
          <w:rFonts w:ascii="ITC Avant Garde" w:hAnsi="ITC Avant Garde"/>
        </w:rPr>
        <w:t>.</w:t>
      </w:r>
      <w:r w:rsidR="00B9399F" w:rsidRPr="004A2532">
        <w:rPr>
          <w:rFonts w:ascii="ITC Avant Garde" w:hAnsi="ITC Avant Garde"/>
        </w:rPr>
        <w:t xml:space="preserve"> </w:t>
      </w:r>
    </w:p>
    <w:p w14:paraId="43D6ACA9" w14:textId="7BDA4653" w:rsidR="004A2532" w:rsidRPr="004A2532" w:rsidRDefault="004C0C2C" w:rsidP="004A2532">
      <w:pPr>
        <w:spacing w:before="240" w:after="240" w:line="360" w:lineRule="auto"/>
        <w:jc w:val="both"/>
        <w:rPr>
          <w:rFonts w:ascii="ITC Avant Garde" w:hAnsi="ITC Avant Garde"/>
          <w:color w:val="000000"/>
        </w:rPr>
      </w:pPr>
      <w:r w:rsidRPr="004A2532">
        <w:rPr>
          <w:rFonts w:ascii="ITC Avant Garde" w:eastAsia="Times New Roman" w:hAnsi="ITC Avant Garde"/>
          <w:b/>
          <w:bCs/>
          <w:color w:val="000000"/>
          <w:lang w:eastAsia="es-MX"/>
        </w:rPr>
        <w:t xml:space="preserve">Ciudad de </w:t>
      </w:r>
      <w:r w:rsidR="00AD7161" w:rsidRPr="004A2532">
        <w:rPr>
          <w:rFonts w:ascii="ITC Avant Garde" w:eastAsia="Times New Roman" w:hAnsi="ITC Avant Garde"/>
          <w:b/>
          <w:bCs/>
          <w:color w:val="000000"/>
          <w:lang w:eastAsia="es-MX"/>
        </w:rPr>
        <w:t xml:space="preserve">México, a </w:t>
      </w:r>
      <w:r w:rsidR="007852DA" w:rsidRPr="004A2532">
        <w:rPr>
          <w:rFonts w:ascii="ITC Avant Garde" w:eastAsia="Times New Roman" w:hAnsi="ITC Avant Garde"/>
          <w:b/>
          <w:bCs/>
          <w:color w:val="000000"/>
          <w:lang w:eastAsia="es-MX"/>
        </w:rPr>
        <w:t xml:space="preserve">ocho de </w:t>
      </w:r>
      <w:r w:rsidR="00B9399F" w:rsidRPr="004A2532">
        <w:rPr>
          <w:rFonts w:ascii="ITC Avant Garde" w:eastAsia="Times New Roman" w:hAnsi="ITC Avant Garde"/>
          <w:b/>
          <w:bCs/>
          <w:color w:val="000000"/>
          <w:lang w:eastAsia="es-MX"/>
        </w:rPr>
        <w:t>marzo</w:t>
      </w:r>
      <w:r w:rsidR="00330B17" w:rsidRPr="004A2532">
        <w:rPr>
          <w:rFonts w:ascii="ITC Avant Garde" w:eastAsia="Times New Roman" w:hAnsi="ITC Avant Garde"/>
          <w:b/>
          <w:bCs/>
          <w:color w:val="000000"/>
          <w:lang w:eastAsia="es-MX"/>
        </w:rPr>
        <w:t xml:space="preserve"> de dos mil diecisiete</w:t>
      </w:r>
      <w:r w:rsidR="004F3596" w:rsidRPr="004A2532">
        <w:rPr>
          <w:rFonts w:ascii="ITC Avant Garde" w:eastAsia="Times New Roman" w:hAnsi="ITC Avant Garde"/>
          <w:b/>
          <w:bCs/>
          <w:color w:val="000000"/>
          <w:lang w:eastAsia="es-MX"/>
        </w:rPr>
        <w:t>.-</w:t>
      </w:r>
      <w:r w:rsidR="004F3596" w:rsidRPr="004A2532">
        <w:rPr>
          <w:rFonts w:ascii="ITC Avant Garde" w:eastAsia="Times New Roman" w:hAnsi="ITC Avant Garde"/>
          <w:bCs/>
          <w:color w:val="000000"/>
          <w:lang w:eastAsia="es-MX"/>
        </w:rPr>
        <w:t xml:space="preserve"> Visto para resolver el expediente </w:t>
      </w:r>
      <w:r w:rsidR="008711F2" w:rsidRPr="004A2532">
        <w:rPr>
          <w:rFonts w:ascii="ITC Avant Garde" w:hAnsi="ITC Avant Garde"/>
          <w:b/>
        </w:rPr>
        <w:t>E-IFT.UC.DG-SAN.</w:t>
      </w:r>
      <w:r w:rsidR="002A2100" w:rsidRPr="004A2532">
        <w:rPr>
          <w:rFonts w:ascii="ITC Avant Garde" w:hAnsi="ITC Avant Garde"/>
          <w:b/>
        </w:rPr>
        <w:t>I</w:t>
      </w:r>
      <w:r w:rsidR="007852DA" w:rsidRPr="004A2532">
        <w:rPr>
          <w:rFonts w:ascii="ITC Avant Garde" w:hAnsi="ITC Avant Garde"/>
          <w:b/>
        </w:rPr>
        <w:t>V</w:t>
      </w:r>
      <w:r w:rsidR="008711F2" w:rsidRPr="004A2532">
        <w:rPr>
          <w:rFonts w:ascii="ITC Avant Garde" w:hAnsi="ITC Avant Garde"/>
          <w:b/>
        </w:rPr>
        <w:t>.</w:t>
      </w:r>
      <w:r w:rsidR="006C4C89" w:rsidRPr="004A2532">
        <w:rPr>
          <w:rFonts w:ascii="ITC Avant Garde" w:hAnsi="ITC Avant Garde"/>
          <w:b/>
        </w:rPr>
        <w:t>0</w:t>
      </w:r>
      <w:r w:rsidR="0069593E" w:rsidRPr="004A2532">
        <w:rPr>
          <w:rFonts w:ascii="ITC Avant Garde" w:hAnsi="ITC Avant Garde"/>
          <w:b/>
        </w:rPr>
        <w:t>2</w:t>
      </w:r>
      <w:r w:rsidR="007852DA" w:rsidRPr="004A2532">
        <w:rPr>
          <w:rFonts w:ascii="ITC Avant Garde" w:hAnsi="ITC Avant Garde"/>
          <w:b/>
        </w:rPr>
        <w:t>34</w:t>
      </w:r>
      <w:r w:rsidR="008711F2" w:rsidRPr="004A2532">
        <w:rPr>
          <w:rFonts w:ascii="ITC Avant Garde" w:hAnsi="ITC Avant Garde"/>
          <w:b/>
        </w:rPr>
        <w:t>/201</w:t>
      </w:r>
      <w:r w:rsidR="00784A88" w:rsidRPr="004A2532">
        <w:rPr>
          <w:rFonts w:ascii="ITC Avant Garde" w:hAnsi="ITC Avant Garde"/>
          <w:b/>
        </w:rPr>
        <w:t>6</w:t>
      </w:r>
      <w:r w:rsidR="004F3596" w:rsidRPr="004A2532">
        <w:rPr>
          <w:rFonts w:ascii="ITC Avant Garde" w:eastAsia="Times New Roman" w:hAnsi="ITC Avant Garde"/>
          <w:bCs/>
          <w:color w:val="000000"/>
          <w:lang w:eastAsia="es-MX"/>
        </w:rPr>
        <w:t xml:space="preserve">, </w:t>
      </w:r>
      <w:r w:rsidR="007C78F4" w:rsidRPr="004A2532">
        <w:rPr>
          <w:rFonts w:ascii="ITC Avant Garde" w:eastAsia="Times New Roman" w:hAnsi="ITC Avant Garde"/>
          <w:bCs/>
          <w:color w:val="000000"/>
          <w:lang w:eastAsia="es-MX"/>
        </w:rPr>
        <w:t>formado con motivo</w:t>
      </w:r>
      <w:bookmarkStart w:id="0" w:name="_GoBack"/>
      <w:bookmarkEnd w:id="0"/>
      <w:r w:rsidR="007C78F4" w:rsidRPr="004A2532">
        <w:rPr>
          <w:rFonts w:ascii="ITC Avant Garde" w:eastAsia="Times New Roman" w:hAnsi="ITC Avant Garde"/>
          <w:bCs/>
          <w:color w:val="000000"/>
          <w:lang w:eastAsia="es-MX"/>
        </w:rPr>
        <w:t xml:space="preserve"> del procedimiento administrativo de imposición de sanci</w:t>
      </w:r>
      <w:r w:rsidR="00454263" w:rsidRPr="004A2532">
        <w:rPr>
          <w:rFonts w:ascii="ITC Avant Garde" w:eastAsia="Times New Roman" w:hAnsi="ITC Avant Garde"/>
          <w:bCs/>
          <w:color w:val="000000"/>
          <w:lang w:eastAsia="es-MX"/>
        </w:rPr>
        <w:t>ones</w:t>
      </w:r>
      <w:r w:rsidR="007C78F4" w:rsidRPr="004A2532">
        <w:rPr>
          <w:rFonts w:ascii="ITC Avant Garde" w:eastAsia="Times New Roman" w:hAnsi="ITC Avant Garde"/>
          <w:bCs/>
          <w:color w:val="000000"/>
          <w:lang w:eastAsia="es-MX"/>
        </w:rPr>
        <w:t xml:space="preserve"> y declaratoria de pérdida de bienes, instalaciones y equipos en beneficio de la Nación, iniciado mediante acuerdo </w:t>
      </w:r>
      <w:r w:rsidR="00BA2524" w:rsidRPr="004A2532">
        <w:rPr>
          <w:rFonts w:ascii="ITC Avant Garde" w:eastAsia="Times New Roman" w:hAnsi="ITC Avant Garde"/>
          <w:bCs/>
          <w:color w:val="000000"/>
          <w:lang w:eastAsia="es-MX"/>
        </w:rPr>
        <w:t xml:space="preserve">de </w:t>
      </w:r>
      <w:r w:rsidR="00170EB3" w:rsidRPr="004A2532">
        <w:rPr>
          <w:rFonts w:ascii="ITC Avant Garde" w:eastAsia="Times New Roman" w:hAnsi="ITC Avant Garde"/>
          <w:bCs/>
          <w:color w:val="000000"/>
          <w:lang w:eastAsia="es-MX"/>
        </w:rPr>
        <w:t>c</w:t>
      </w:r>
      <w:r w:rsidR="007852DA" w:rsidRPr="004A2532">
        <w:rPr>
          <w:rFonts w:ascii="ITC Avant Garde" w:eastAsia="Times New Roman" w:hAnsi="ITC Avant Garde"/>
          <w:bCs/>
          <w:color w:val="000000"/>
          <w:lang w:eastAsia="es-MX"/>
        </w:rPr>
        <w:t xml:space="preserve">atorce </w:t>
      </w:r>
      <w:r w:rsidR="00170EB3" w:rsidRPr="004A2532">
        <w:rPr>
          <w:rFonts w:ascii="ITC Avant Garde" w:eastAsia="Times New Roman" w:hAnsi="ITC Avant Garde"/>
          <w:bCs/>
          <w:color w:val="000000"/>
          <w:lang w:eastAsia="es-MX"/>
        </w:rPr>
        <w:t xml:space="preserve">de octubre de dos mil dieciséis </w:t>
      </w:r>
      <w:r w:rsidR="00BA2524" w:rsidRPr="004A2532">
        <w:rPr>
          <w:rFonts w:ascii="ITC Avant Garde" w:eastAsia="Times New Roman" w:hAnsi="ITC Avant Garde"/>
          <w:bCs/>
          <w:color w:val="000000"/>
          <w:lang w:eastAsia="es-MX"/>
        </w:rPr>
        <w:t xml:space="preserve">y notificado el </w:t>
      </w:r>
      <w:r w:rsidR="007852DA" w:rsidRPr="004A2532">
        <w:rPr>
          <w:rFonts w:ascii="ITC Avant Garde" w:eastAsia="Times New Roman" w:hAnsi="ITC Avant Garde"/>
          <w:bCs/>
          <w:color w:val="000000"/>
          <w:lang w:eastAsia="es-MX"/>
        </w:rPr>
        <w:t>veintis</w:t>
      </w:r>
      <w:r w:rsidR="00B62899" w:rsidRPr="004A2532">
        <w:rPr>
          <w:rFonts w:ascii="ITC Avant Garde" w:eastAsia="Times New Roman" w:hAnsi="ITC Avant Garde"/>
          <w:bCs/>
          <w:color w:val="000000"/>
          <w:lang w:eastAsia="es-MX"/>
        </w:rPr>
        <w:t>iete</w:t>
      </w:r>
      <w:r w:rsidR="007852DA" w:rsidRPr="004A2532">
        <w:rPr>
          <w:rFonts w:ascii="ITC Avant Garde" w:eastAsia="Times New Roman" w:hAnsi="ITC Avant Garde"/>
          <w:bCs/>
          <w:color w:val="000000"/>
          <w:lang w:eastAsia="es-MX"/>
        </w:rPr>
        <w:t xml:space="preserve"> </w:t>
      </w:r>
      <w:r w:rsidR="00984A75" w:rsidRPr="004A2532">
        <w:rPr>
          <w:rFonts w:ascii="ITC Avant Garde" w:eastAsia="Times New Roman" w:hAnsi="ITC Avant Garde"/>
          <w:bCs/>
          <w:color w:val="000000"/>
          <w:lang w:eastAsia="es-MX"/>
        </w:rPr>
        <w:t>de octubre</w:t>
      </w:r>
      <w:r w:rsidR="00BA2524" w:rsidRPr="004A2532">
        <w:rPr>
          <w:rFonts w:ascii="ITC Avant Garde" w:eastAsia="Times New Roman" w:hAnsi="ITC Avant Garde"/>
          <w:bCs/>
          <w:color w:val="000000"/>
          <w:lang w:eastAsia="es-MX"/>
        </w:rPr>
        <w:t xml:space="preserve"> del mismo año</w:t>
      </w:r>
      <w:r w:rsidR="00BA2524" w:rsidRPr="004A2532">
        <w:rPr>
          <w:rFonts w:ascii="Times New Roman" w:hAnsi="Times New Roman"/>
          <w:sz w:val="24"/>
          <w:szCs w:val="24"/>
          <w:lang w:eastAsia="es-MX"/>
        </w:rPr>
        <w:t xml:space="preserve"> </w:t>
      </w:r>
      <w:r w:rsidR="007C78F4" w:rsidRPr="004A2532">
        <w:rPr>
          <w:rFonts w:ascii="ITC Avant Garde" w:eastAsia="Times New Roman" w:hAnsi="ITC Avant Garde"/>
          <w:bCs/>
          <w:color w:val="000000"/>
          <w:lang w:eastAsia="es-MX"/>
        </w:rPr>
        <w:t>por conducto de la Unidad de Cumplimiento del Instituto Federal de Telecomunicaciones (el</w:t>
      </w:r>
      <w:r w:rsidR="0001709A" w:rsidRPr="004A2532">
        <w:rPr>
          <w:rFonts w:ascii="ITC Avant Garde" w:eastAsia="Times New Roman" w:hAnsi="ITC Avant Garde"/>
          <w:bCs/>
          <w:color w:val="000000"/>
          <w:lang w:eastAsia="es-MX"/>
        </w:rPr>
        <w:t xml:space="preserve"> </w:t>
      </w:r>
      <w:r w:rsidR="0001709A" w:rsidRPr="004A2532">
        <w:rPr>
          <w:rFonts w:ascii="ITC Avant Garde" w:eastAsia="Times New Roman" w:hAnsi="ITC Avant Garde"/>
          <w:b/>
          <w:bCs/>
          <w:color w:val="000000"/>
          <w:lang w:eastAsia="es-MX"/>
        </w:rPr>
        <w:t>“IFT”</w:t>
      </w:r>
      <w:r w:rsidR="0001709A" w:rsidRPr="004A2532">
        <w:rPr>
          <w:rFonts w:ascii="ITC Avant Garde" w:eastAsia="Times New Roman" w:hAnsi="ITC Avant Garde"/>
          <w:bCs/>
          <w:color w:val="000000"/>
          <w:lang w:eastAsia="es-MX"/>
        </w:rPr>
        <w:t xml:space="preserve"> o</w:t>
      </w:r>
      <w:r w:rsidR="007C78F4" w:rsidRPr="004A2532">
        <w:rPr>
          <w:rFonts w:ascii="ITC Avant Garde" w:eastAsia="Times New Roman" w:hAnsi="ITC Avant Garde"/>
          <w:bCs/>
          <w:color w:val="000000"/>
          <w:lang w:eastAsia="es-MX"/>
        </w:rPr>
        <w:t xml:space="preserve"> </w:t>
      </w:r>
      <w:r w:rsidR="007C78F4" w:rsidRPr="004A2532">
        <w:rPr>
          <w:rFonts w:ascii="ITC Avant Garde" w:eastAsia="Times New Roman" w:hAnsi="ITC Avant Garde"/>
          <w:b/>
          <w:bCs/>
          <w:color w:val="000000"/>
          <w:lang w:eastAsia="es-MX"/>
        </w:rPr>
        <w:t>“Instituto”</w:t>
      </w:r>
      <w:r w:rsidR="007C78F4" w:rsidRPr="004A2532">
        <w:rPr>
          <w:rFonts w:ascii="ITC Avant Garde" w:eastAsia="Times New Roman" w:hAnsi="ITC Avant Garde"/>
          <w:bCs/>
          <w:color w:val="000000"/>
          <w:lang w:eastAsia="es-MX"/>
        </w:rPr>
        <w:t xml:space="preserve">), en contra </w:t>
      </w:r>
      <w:r w:rsidR="00D86182" w:rsidRPr="004A2532">
        <w:rPr>
          <w:rFonts w:ascii="ITC Avant Garde" w:hAnsi="ITC Avant Garde"/>
        </w:rPr>
        <w:t>de</w:t>
      </w:r>
      <w:r w:rsidR="00AC0264" w:rsidRPr="004A2532">
        <w:rPr>
          <w:rFonts w:ascii="ITC Avant Garde" w:hAnsi="ITC Avant Garde"/>
        </w:rPr>
        <w:t>l</w:t>
      </w:r>
      <w:r w:rsidR="00D86182" w:rsidRPr="004A2532">
        <w:rPr>
          <w:rFonts w:ascii="ITC Avant Garde" w:hAnsi="ITC Avant Garde"/>
        </w:rPr>
        <w:t xml:space="preserve"> </w:t>
      </w:r>
      <w:r w:rsidR="007852DA" w:rsidRPr="004A2532">
        <w:rPr>
          <w:rFonts w:ascii="ITC Avant Garde" w:hAnsi="ITC Avant Garde"/>
          <w:b/>
          <w:caps/>
        </w:rPr>
        <w:t>PROPIETARIO, Y/O POSEEDOR, Y/O RESPONSABLE, Y/O ENCARGADO U OCUPANTE DEL INMUEBLE Y/O DE LOS EQUIPOS DE TELECOMUNICACIONE</w:t>
      </w:r>
      <w:r w:rsidR="00151C51" w:rsidRPr="004A2532">
        <w:rPr>
          <w:rFonts w:ascii="ITC Avant Garde" w:hAnsi="ITC Avant Garde"/>
          <w:b/>
          <w:caps/>
        </w:rPr>
        <w:t>S</w:t>
      </w:r>
      <w:r w:rsidR="007852DA" w:rsidRPr="004A2532">
        <w:rPr>
          <w:rFonts w:ascii="ITC Avant Garde" w:hAnsi="ITC Avant Garde"/>
          <w:b/>
          <w:caps/>
        </w:rPr>
        <w:t xml:space="preserve"> UBICADOS</w:t>
      </w:r>
      <w:r w:rsidR="006078F4">
        <w:rPr>
          <w:rFonts w:ascii="ITC Avant Garde" w:hAnsi="ITC Avant Garde"/>
          <w:b/>
          <w:caps/>
        </w:rPr>
        <w:t xml:space="preserve"> EN</w:t>
      </w:r>
      <w:r w:rsidR="007852DA" w:rsidRPr="004A2532">
        <w:rPr>
          <w:rFonts w:ascii="ITC Avant Garde" w:hAnsi="ITC Avant Garde"/>
          <w:b/>
          <w:caps/>
        </w:rPr>
        <w:t xml:space="preserve"> </w:t>
      </w:r>
      <w:r w:rsidR="0012765A" w:rsidRPr="004A2532">
        <w:rPr>
          <w:rFonts w:ascii="ITC Avant Garde" w:hAnsi="ITC Avant Garde"/>
          <w:b/>
          <w:caps/>
          <w:color w:val="0000FF"/>
        </w:rPr>
        <w:t>“CONFIDENCIAL POR LEY”</w:t>
      </w:r>
      <w:r w:rsidR="006078F4">
        <w:rPr>
          <w:rFonts w:ascii="ITC Avant Garde" w:hAnsi="ITC Avant Garde"/>
          <w:b/>
          <w:caps/>
        </w:rPr>
        <w:t xml:space="preserve"> </w:t>
      </w:r>
      <w:r w:rsidR="007852DA" w:rsidRPr="004A2532">
        <w:rPr>
          <w:rFonts w:ascii="ITC Avant Garde" w:hAnsi="ITC Avant Garde"/>
          <w:b/>
          <w:caps/>
        </w:rPr>
        <w:t>MUNICIPIO DE CIUDAD JUAREZ, ESTADO DE CHIHUAHUA</w:t>
      </w:r>
      <w:r w:rsidR="0069593E" w:rsidRPr="004A2532">
        <w:rPr>
          <w:rFonts w:ascii="ITC Avant Garde" w:hAnsi="ITC Avant Garde"/>
          <w:b/>
        </w:rPr>
        <w:t xml:space="preserve">, </w:t>
      </w:r>
      <w:r w:rsidR="007852DA" w:rsidRPr="004A2532">
        <w:rPr>
          <w:rFonts w:ascii="ITC Avant Garde" w:hAnsi="ITC Avant Garde" w:cs="Arial"/>
        </w:rPr>
        <w:t xml:space="preserve">lugar en el que se detectaron equipos de radiocomunicación privada operando en el rango de la frecuencia de los </w:t>
      </w:r>
      <w:r w:rsidR="007852DA" w:rsidRPr="004A2532">
        <w:rPr>
          <w:rFonts w:ascii="ITC Avant Garde" w:hAnsi="ITC Avant Garde" w:cs="Arial"/>
          <w:b/>
        </w:rPr>
        <w:t>845.00MHz a 875.00 MHz</w:t>
      </w:r>
      <w:r w:rsidR="007852DA" w:rsidRPr="004A2532">
        <w:rPr>
          <w:rFonts w:ascii="ITC Avant Garde" w:hAnsi="ITC Avant Garde" w:cs="Arial"/>
        </w:rPr>
        <w:t xml:space="preserve"> </w:t>
      </w:r>
      <w:r w:rsidR="00B9341E" w:rsidRPr="004A2532">
        <w:rPr>
          <w:rFonts w:ascii="ITC Avant Garde" w:hAnsi="ITC Avant Garde"/>
          <w:b/>
          <w:caps/>
        </w:rPr>
        <w:t>(</w:t>
      </w:r>
      <w:r w:rsidR="00B9341E" w:rsidRPr="004A2532">
        <w:rPr>
          <w:rFonts w:ascii="ITC Avant Garde" w:hAnsi="ITC Avant Garde"/>
          <w:b/>
        </w:rPr>
        <w:t>en lo sucesivo el</w:t>
      </w:r>
      <w:r w:rsidR="00B9341E" w:rsidRPr="004A2532">
        <w:rPr>
          <w:rFonts w:ascii="ITC Avant Garde" w:hAnsi="ITC Avant Garde"/>
          <w:b/>
          <w:caps/>
        </w:rPr>
        <w:t xml:space="preserve"> “presunto responsable”)</w:t>
      </w:r>
      <w:r w:rsidR="00ED49D4" w:rsidRPr="004A2532">
        <w:rPr>
          <w:rFonts w:ascii="ITC Avant Garde" w:hAnsi="ITC Avant Garde"/>
          <w:b/>
        </w:rPr>
        <w:t>,</w:t>
      </w:r>
      <w:r w:rsidR="00D27FF5" w:rsidRPr="004A2532">
        <w:rPr>
          <w:rFonts w:ascii="ITC Avant Garde" w:hAnsi="ITC Avant Garde" w:cs="Arial"/>
        </w:rPr>
        <w:t xml:space="preserve"> </w:t>
      </w:r>
      <w:r w:rsidR="00E62B61" w:rsidRPr="004A2532">
        <w:rPr>
          <w:rFonts w:ascii="ITC Avant Garde" w:hAnsi="ITC Avant Garde" w:cs="Arial"/>
        </w:rPr>
        <w:t xml:space="preserve">por el </w:t>
      </w:r>
      <w:r w:rsidR="00E62B61" w:rsidRPr="004A2532">
        <w:rPr>
          <w:rFonts w:ascii="ITC Avant Garde" w:eastAsia="Times New Roman" w:hAnsi="ITC Avant Garde" w:cs="Calibri"/>
          <w:bCs/>
          <w:lang w:eastAsia="es-MX"/>
        </w:rPr>
        <w:t xml:space="preserve">probable incumplimiento a lo establecido en los </w:t>
      </w:r>
      <w:r w:rsidR="00E62B61" w:rsidRPr="004A2532">
        <w:rPr>
          <w:rFonts w:ascii="ITC Avant Garde" w:eastAsia="Times New Roman" w:hAnsi="ITC Avant Garde" w:cs="Calibri"/>
          <w:b/>
          <w:bCs/>
          <w:lang w:eastAsia="es-MX"/>
        </w:rPr>
        <w:t xml:space="preserve">artículos 66 y 69 en relación con los artículos 75 y 76 fracción III inciso a) </w:t>
      </w:r>
      <w:r w:rsidR="00E62B61" w:rsidRPr="004A2532">
        <w:rPr>
          <w:rFonts w:ascii="ITC Avant Garde" w:eastAsia="Times New Roman" w:hAnsi="ITC Avant Garde" w:cs="Calibri"/>
          <w:bCs/>
          <w:lang w:eastAsia="es-MX"/>
        </w:rPr>
        <w:t xml:space="preserve">y consecuentemente la presunta actualización de la hipótesis normativa prevista en el </w:t>
      </w:r>
      <w:r w:rsidR="00E62B61" w:rsidRPr="004A2532">
        <w:rPr>
          <w:rFonts w:ascii="ITC Avant Garde" w:eastAsia="Times New Roman" w:hAnsi="ITC Avant Garde" w:cs="Calibri"/>
          <w:b/>
          <w:bCs/>
          <w:lang w:eastAsia="es-MX"/>
        </w:rPr>
        <w:t>artículo 305</w:t>
      </w:r>
      <w:r w:rsidR="007C78F4" w:rsidRPr="004A2532">
        <w:rPr>
          <w:rFonts w:ascii="ITC Avant Garde" w:hAnsi="ITC Avant Garde"/>
        </w:rPr>
        <w:t xml:space="preserve">, </w:t>
      </w:r>
      <w:r w:rsidR="00B8119C" w:rsidRPr="004A2532">
        <w:rPr>
          <w:rFonts w:ascii="ITC Avant Garde" w:hAnsi="ITC Avant Garde"/>
        </w:rPr>
        <w:t>tod</w:t>
      </w:r>
      <w:r w:rsidR="007C78F4" w:rsidRPr="004A2532">
        <w:rPr>
          <w:rFonts w:ascii="ITC Avant Garde" w:hAnsi="ITC Avant Garde"/>
        </w:rPr>
        <w:t>os de la Ley Federal de Telecomunicaciones y Radiodifusión (la “</w:t>
      </w:r>
      <w:r w:rsidR="007C78F4" w:rsidRPr="004A2532">
        <w:rPr>
          <w:rFonts w:ascii="ITC Avant Garde" w:hAnsi="ITC Avant Garde"/>
          <w:b/>
        </w:rPr>
        <w:t>LFTyR”</w:t>
      </w:r>
      <w:r w:rsidR="007C78F4" w:rsidRPr="004A2532">
        <w:rPr>
          <w:rFonts w:ascii="ITC Avant Garde" w:hAnsi="ITC Avant Garde"/>
        </w:rPr>
        <w:t>). Al respecto, se emite la presente Resolución de conformidad con lo siguiente, y</w:t>
      </w:r>
    </w:p>
    <w:p w14:paraId="34F7CDD1" w14:textId="77777777" w:rsidR="004A2532" w:rsidRPr="004A2532" w:rsidRDefault="004F3596" w:rsidP="004A2532">
      <w:pPr>
        <w:pStyle w:val="Ttulo2"/>
        <w:spacing w:before="240" w:after="240"/>
        <w:jc w:val="center"/>
        <w:rPr>
          <w:rFonts w:ascii="ITC Avant Garde" w:eastAsiaTheme="majorEastAsia" w:hAnsi="ITC Avant Garde" w:cstheme="majorBidi"/>
          <w:b/>
          <w:color w:val="000000" w:themeColor="text1"/>
          <w:sz w:val="22"/>
          <w:szCs w:val="22"/>
        </w:rPr>
      </w:pPr>
      <w:r w:rsidRPr="004A2532">
        <w:rPr>
          <w:rFonts w:ascii="ITC Avant Garde" w:eastAsiaTheme="majorEastAsia" w:hAnsi="ITC Avant Garde" w:cstheme="majorBidi"/>
          <w:b/>
          <w:color w:val="000000" w:themeColor="text1"/>
          <w:sz w:val="22"/>
          <w:szCs w:val="22"/>
        </w:rPr>
        <w:t>RESULTANDO</w:t>
      </w:r>
    </w:p>
    <w:p w14:paraId="0C9232A2" w14:textId="77777777" w:rsidR="007E0618" w:rsidRDefault="005803C3" w:rsidP="004A2532">
      <w:pPr>
        <w:spacing w:before="240" w:after="240" w:line="360" w:lineRule="auto"/>
        <w:jc w:val="both"/>
        <w:rPr>
          <w:rFonts w:ascii="ITC Avant Garde" w:eastAsia="Arial Unicode MS" w:hAnsi="ITC Avant Garde" w:cs="Arial"/>
          <w:kern w:val="16"/>
        </w:rPr>
        <w:sectPr w:rsidR="007E0618" w:rsidSect="007C3186">
          <w:headerReference w:type="even" r:id="rId15"/>
          <w:footerReference w:type="default" r:id="rId16"/>
          <w:headerReference w:type="first" r:id="rId17"/>
          <w:pgSz w:w="12240" w:h="15840"/>
          <w:pgMar w:top="1985" w:right="1701" w:bottom="1418" w:left="1701" w:header="709" w:footer="420" w:gutter="0"/>
          <w:cols w:space="708"/>
          <w:docGrid w:linePitch="360"/>
        </w:sectPr>
      </w:pPr>
      <w:r w:rsidRPr="004A2532">
        <w:rPr>
          <w:rFonts w:ascii="ITC Avant Garde" w:hAnsi="ITC Avant Garde"/>
          <w:b/>
        </w:rPr>
        <w:t>PRIMERO.</w:t>
      </w:r>
      <w:r w:rsidRPr="004A2532">
        <w:rPr>
          <w:rFonts w:ascii="ITC Avant Garde" w:eastAsia="Times New Roman" w:hAnsi="ITC Avant Garde"/>
          <w:b/>
          <w:bCs/>
          <w:color w:val="000000"/>
          <w:lang w:eastAsia="es-MX"/>
        </w:rPr>
        <w:t xml:space="preserve"> </w:t>
      </w:r>
      <w:r w:rsidRPr="004A2532">
        <w:rPr>
          <w:rFonts w:ascii="ITC Avant Garde" w:eastAsia="Arial Unicode MS" w:hAnsi="ITC Avant Garde" w:cs="Arial"/>
          <w:kern w:val="16"/>
        </w:rPr>
        <w:t xml:space="preserve">Mediante oficio </w:t>
      </w:r>
      <w:r w:rsidRPr="004A2532">
        <w:rPr>
          <w:rFonts w:ascii="ITC Avant Garde" w:eastAsia="Arial Unicode MS" w:hAnsi="ITC Avant Garde" w:cs="Arial"/>
          <w:b/>
          <w:kern w:val="16"/>
        </w:rPr>
        <w:t>IFT/225/UC/DGA-VESRE/554/2016</w:t>
      </w:r>
      <w:r w:rsidRPr="004A2532">
        <w:rPr>
          <w:rFonts w:ascii="ITC Avant Garde" w:eastAsia="Arial Unicode MS" w:hAnsi="ITC Avant Garde" w:cs="Arial"/>
          <w:kern w:val="16"/>
        </w:rPr>
        <w:t xml:space="preserve"> de veintidós de junio de dos mil dieciséis, la Dirección General Adjunta de Vigilancia del Espectro Radioeléctrico (en adelante</w:t>
      </w:r>
      <w:r w:rsidRPr="004A2532">
        <w:rPr>
          <w:rFonts w:ascii="ITC Avant Garde" w:eastAsia="Arial Unicode MS" w:hAnsi="ITC Avant Garde" w:cs="Arial"/>
          <w:b/>
          <w:kern w:val="16"/>
        </w:rPr>
        <w:t xml:space="preserve"> “DGAVER”)</w:t>
      </w:r>
      <w:r w:rsidRPr="004A2532">
        <w:rPr>
          <w:rFonts w:ascii="ITC Avant Garde" w:eastAsia="Arial Unicode MS" w:hAnsi="ITC Avant Garde" w:cs="Arial"/>
          <w:kern w:val="16"/>
        </w:rPr>
        <w:t xml:space="preserve">, comunicó a la Dirección General de </w:t>
      </w:r>
    </w:p>
    <w:p w14:paraId="5E64D8ED" w14:textId="08FDD2F2" w:rsidR="004A2532" w:rsidRPr="004A2532" w:rsidRDefault="005803C3" w:rsidP="004A2532">
      <w:pPr>
        <w:spacing w:before="240" w:after="240" w:line="360" w:lineRule="auto"/>
        <w:jc w:val="both"/>
        <w:rPr>
          <w:rFonts w:ascii="ITC Avant Garde" w:hAnsi="ITC Avant Garde" w:cs="Arial"/>
          <w:sz w:val="21"/>
          <w:szCs w:val="21"/>
        </w:rPr>
      </w:pPr>
      <w:r w:rsidRPr="004A2532">
        <w:rPr>
          <w:rFonts w:ascii="ITC Avant Garde" w:eastAsia="Arial Unicode MS" w:hAnsi="ITC Avant Garde" w:cs="Arial"/>
          <w:kern w:val="16"/>
        </w:rPr>
        <w:lastRenderedPageBreak/>
        <w:t>Verificación</w:t>
      </w:r>
      <w:r w:rsidRPr="004A2532">
        <w:rPr>
          <w:rFonts w:ascii="ITC Avant Garde" w:hAnsi="ITC Avant Garde"/>
        </w:rPr>
        <w:t xml:space="preserve"> dependiente de la Unidad de Cumplimiento del Instituto Federal de Telecomunicaciones</w:t>
      </w:r>
      <w:r w:rsidRPr="004A2532">
        <w:rPr>
          <w:rFonts w:ascii="ITC Avant Garde" w:eastAsia="Arial Unicode MS" w:hAnsi="ITC Avant Garde" w:cs="Arial"/>
          <w:kern w:val="16"/>
        </w:rPr>
        <w:t xml:space="preserve"> (en lo sucesivo “</w:t>
      </w:r>
      <w:r w:rsidRPr="004A2532">
        <w:rPr>
          <w:rFonts w:ascii="ITC Avant Garde" w:eastAsia="Arial Unicode MS" w:hAnsi="ITC Avant Garde" w:cs="Arial"/>
          <w:b/>
          <w:kern w:val="16"/>
        </w:rPr>
        <w:t>DGV”)</w:t>
      </w:r>
      <w:r w:rsidRPr="004A2532">
        <w:rPr>
          <w:rFonts w:ascii="ITC Avant Garde" w:eastAsia="Arial Unicode MS" w:hAnsi="ITC Avant Garde" w:cs="Arial"/>
          <w:kern w:val="16"/>
        </w:rPr>
        <w:t xml:space="preserve"> que el nueve de noviembre de dos mil quince, recibió un correo electrónico de parte del C. Juan Silva, perteneciente a la </w:t>
      </w:r>
      <w:r w:rsidRPr="004A2532">
        <w:rPr>
          <w:rFonts w:ascii="ITC Avant Garde" w:eastAsia="Arial Unicode MS" w:hAnsi="ITC Avant Garde" w:cs="Arial"/>
          <w:b/>
          <w:kern w:val="16"/>
        </w:rPr>
        <w:t>“Federal Communications Commission” de los Estados Unidos de América</w:t>
      </w:r>
      <w:r w:rsidR="00870D87" w:rsidRPr="004A2532">
        <w:rPr>
          <w:rFonts w:ascii="ITC Avant Garde" w:eastAsia="Arial Unicode MS" w:hAnsi="ITC Avant Garde" w:cs="Arial"/>
          <w:b/>
          <w:kern w:val="16"/>
        </w:rPr>
        <w:t xml:space="preserve"> (FCC)</w:t>
      </w:r>
      <w:r w:rsidRPr="004A2532">
        <w:rPr>
          <w:rFonts w:ascii="ITC Avant Garde" w:eastAsia="Arial Unicode MS" w:hAnsi="ITC Avant Garde" w:cs="Arial"/>
          <w:kern w:val="16"/>
        </w:rPr>
        <w:t>, por medio del cual informó que había sido detectada en dicho país, una interferencia perjudicial en “</w:t>
      </w:r>
      <w:r w:rsidRPr="004A2532">
        <w:rPr>
          <w:rFonts w:ascii="ITC Avant Garde" w:eastAsia="Arial Unicode MS" w:hAnsi="ITC Avant Garde" w:cs="Arial"/>
          <w:b/>
          <w:kern w:val="16"/>
        </w:rPr>
        <w:t>co-canal</w:t>
      </w:r>
      <w:r w:rsidRPr="004A2532">
        <w:rPr>
          <w:rFonts w:ascii="ITC Avant Garde" w:eastAsia="Arial Unicode MS" w:hAnsi="ITC Avant Garde" w:cs="Arial"/>
          <w:kern w:val="16"/>
        </w:rPr>
        <w:t>” en el Estado de Nuevo México, por emisiones que aparentemente provenían de un usuario en la población de Ciudad Juárez, Estado de Chihuahua.</w:t>
      </w:r>
    </w:p>
    <w:p w14:paraId="04C00209" w14:textId="77777777" w:rsidR="004A2532" w:rsidRPr="004A2532" w:rsidRDefault="005803C3" w:rsidP="004A2532">
      <w:pPr>
        <w:pStyle w:val="Textoindependiente"/>
        <w:spacing w:before="240" w:after="240" w:line="360" w:lineRule="auto"/>
        <w:jc w:val="both"/>
        <w:rPr>
          <w:rFonts w:ascii="ITC Avant Garde" w:eastAsia="Arial Unicode MS" w:hAnsi="ITC Avant Garde" w:cs="Arial"/>
          <w:kern w:val="16"/>
        </w:rPr>
      </w:pPr>
      <w:r w:rsidRPr="004A2532">
        <w:rPr>
          <w:rFonts w:ascii="ITC Avant Garde" w:eastAsia="Arial Unicode MS" w:hAnsi="ITC Avant Garde" w:cs="Arial"/>
          <w:kern w:val="16"/>
        </w:rPr>
        <w:t xml:space="preserve">Por lo anterior, la </w:t>
      </w:r>
      <w:r w:rsidRPr="004A2532">
        <w:rPr>
          <w:rFonts w:ascii="ITC Avant Garde" w:eastAsia="Arial Unicode MS" w:hAnsi="ITC Avant Garde" w:cs="Arial"/>
          <w:b/>
          <w:kern w:val="16"/>
        </w:rPr>
        <w:t>DGAVER</w:t>
      </w:r>
      <w:r w:rsidRPr="004A2532">
        <w:rPr>
          <w:rFonts w:ascii="ITC Avant Garde" w:eastAsia="Arial Unicode MS" w:hAnsi="ITC Avant Garde" w:cs="Arial"/>
          <w:kern w:val="16"/>
        </w:rPr>
        <w:t xml:space="preserve"> realizó acciones de radiomonitoreo y mediciones en la frecuencia citada (durante el periodo comprendido del veintisiete al treinta y uno de mayo de dos mil dieciséis), detectando al efecto que existían interferencias provenientes de equipos de telecomunicaciones instalados </w:t>
      </w:r>
      <w:r w:rsidRPr="004A2532">
        <w:rPr>
          <w:rFonts w:ascii="ITC Avant Garde" w:hAnsi="ITC Avant Garde" w:cs="Arial"/>
        </w:rPr>
        <w:t xml:space="preserve">en </w:t>
      </w:r>
      <w:r w:rsidR="0012765A" w:rsidRPr="004A2532">
        <w:rPr>
          <w:rFonts w:ascii="ITC Avant Garde" w:hAnsi="ITC Avant Garde"/>
          <w:b/>
          <w:caps/>
          <w:color w:val="0000FF"/>
        </w:rPr>
        <w:t>“CONFIDENCIAL POR LEY”</w:t>
      </w:r>
      <w:r w:rsidRPr="004A2532">
        <w:rPr>
          <w:rFonts w:ascii="ITC Avant Garde" w:hAnsi="ITC Avant Garde" w:cs="Calibri"/>
          <w:kern w:val="16"/>
        </w:rPr>
        <w:t>, en Ciudad Juárez, Chihuahua.</w:t>
      </w:r>
    </w:p>
    <w:p w14:paraId="2C28B3DF" w14:textId="219FA66A" w:rsidR="004A2532" w:rsidRPr="004A2532" w:rsidRDefault="002B1FC5" w:rsidP="004A2532">
      <w:pPr>
        <w:spacing w:before="240" w:after="240" w:line="360" w:lineRule="auto"/>
        <w:jc w:val="both"/>
        <w:rPr>
          <w:rFonts w:ascii="ITC Avant Garde" w:hAnsi="ITC Avant Garde"/>
        </w:rPr>
      </w:pPr>
      <w:r w:rsidRPr="004A2532">
        <w:rPr>
          <w:rFonts w:ascii="ITC Avant Garde" w:eastAsia="Times New Roman" w:hAnsi="ITC Avant Garde"/>
          <w:b/>
          <w:bCs/>
          <w:color w:val="000000"/>
          <w:lang w:eastAsia="es-MX"/>
        </w:rPr>
        <w:t>SEGUNDO.</w:t>
      </w:r>
      <w:r w:rsidRPr="004A2532">
        <w:rPr>
          <w:rFonts w:ascii="ITC Avant Garde" w:hAnsi="ITC Avant Garde"/>
          <w:color w:val="000000"/>
        </w:rPr>
        <w:t xml:space="preserve"> </w:t>
      </w:r>
      <w:r w:rsidRPr="004A2532">
        <w:rPr>
          <w:rFonts w:ascii="ITC Avant Garde" w:hAnsi="ITC Avant Garde"/>
        </w:rPr>
        <w:t xml:space="preserve">En ejercicio de sus atribuciones de verificación, la </w:t>
      </w:r>
      <w:r w:rsidRPr="004A2532">
        <w:rPr>
          <w:rFonts w:ascii="ITC Avant Garde" w:hAnsi="ITC Avant Garde"/>
          <w:b/>
        </w:rPr>
        <w:t>DGV</w:t>
      </w:r>
      <w:r w:rsidRPr="004A2532">
        <w:rPr>
          <w:rFonts w:ascii="ITC Avant Garde" w:hAnsi="ITC Avant Garde"/>
        </w:rPr>
        <w:t xml:space="preserve"> emitió el oficio </w:t>
      </w:r>
      <w:r w:rsidRPr="004A2532">
        <w:rPr>
          <w:rFonts w:ascii="ITC Avant Garde" w:hAnsi="ITC Avant Garde"/>
          <w:b/>
        </w:rPr>
        <w:t>IFT/225/UC/DG-VER/1121/2016</w:t>
      </w:r>
      <w:r w:rsidRPr="004A2532">
        <w:rPr>
          <w:rFonts w:ascii="ITC Avant Garde" w:hAnsi="ITC Avant Garde"/>
        </w:rPr>
        <w:t xml:space="preserve"> de treinta de mayo de dos mil dieciséis, mediante el cual ordenó la práctica de la visita de inspección-verificación ordinaria </w:t>
      </w:r>
      <w:r w:rsidRPr="004A2532">
        <w:rPr>
          <w:rFonts w:ascii="ITC Avant Garde" w:hAnsi="ITC Avant Garde"/>
          <w:b/>
        </w:rPr>
        <w:t>IFT/UC/DGV/263/2016</w:t>
      </w:r>
      <w:r w:rsidRPr="004A2532">
        <w:rPr>
          <w:rFonts w:ascii="ITC Avant Garde" w:hAnsi="ITC Avant Garde"/>
        </w:rPr>
        <w:t xml:space="preserve">, al propietario y/o poseedor y/o responsable y/o encargado u ocupante del inmueble ubicado </w:t>
      </w:r>
      <w:r w:rsidR="0012765A" w:rsidRPr="004A2532">
        <w:rPr>
          <w:rFonts w:ascii="ITC Avant Garde" w:hAnsi="ITC Avant Garde"/>
          <w:b/>
          <w:caps/>
          <w:color w:val="0000FF"/>
        </w:rPr>
        <w:t>“CONFIDENCIAL POR LEY”</w:t>
      </w:r>
      <w:r w:rsidRPr="004A2532">
        <w:rPr>
          <w:rFonts w:ascii="ITC Avant Garde" w:hAnsi="ITC Avant Garde"/>
        </w:rPr>
        <w:t xml:space="preserve">, Ciudad </w:t>
      </w:r>
      <w:r w:rsidR="00DE41B1" w:rsidRPr="004A2532">
        <w:rPr>
          <w:rFonts w:ascii="ITC Avant Garde" w:hAnsi="ITC Avant Garde"/>
        </w:rPr>
        <w:t xml:space="preserve">Juárez, Chihuahua, así como de las instalaciones y equipos de telecomunicaciones localizados en el mismo. Lo anterior, con el objeto de: “… </w:t>
      </w:r>
      <w:r w:rsidR="00DE41B1" w:rsidRPr="004A2532">
        <w:rPr>
          <w:rFonts w:ascii="ITC Avant Garde" w:hAnsi="ITC Avant Garde"/>
          <w:b/>
        </w:rPr>
        <w:t xml:space="preserve">constatar y verificar si LA VISITADA tiene instalados y/o en operación, equipos de telecomunicaciones con los que use, aproveche o explote el espectro radioeléctrico dentro de la banda de frecuencias de </w:t>
      </w:r>
      <w:r w:rsidR="00C676F7" w:rsidRPr="004A2532">
        <w:rPr>
          <w:rFonts w:ascii="ITC Avant Garde" w:hAnsi="ITC Avant Garde"/>
          <w:b/>
        </w:rPr>
        <w:t xml:space="preserve"> 845.00 MHz a 875.00 MHz, </w:t>
      </w:r>
      <w:r w:rsidR="00DE41B1" w:rsidRPr="004A2532">
        <w:rPr>
          <w:rFonts w:ascii="ITC Avant Garde" w:hAnsi="ITC Avant Garde"/>
          <w:b/>
        </w:rPr>
        <w:t>, o cualquier otra frecuencia de uso determinado y en su caso, verificar que cuenta con la concesión, permiso o autorizac</w:t>
      </w:r>
      <w:r w:rsidR="005D3EF5" w:rsidRPr="004A2532">
        <w:rPr>
          <w:rFonts w:ascii="ITC Avant Garde" w:hAnsi="ITC Avant Garde"/>
          <w:b/>
        </w:rPr>
        <w:t>ión respectiva v</w:t>
      </w:r>
      <w:r w:rsidR="00DE41B1" w:rsidRPr="004A2532">
        <w:rPr>
          <w:rFonts w:ascii="ITC Avant Garde" w:hAnsi="ITC Avant Garde"/>
          <w:b/>
        </w:rPr>
        <w:t>igente emitida por la Secretaría de Comunicaciones y Transportes, la entonces Comisión Federal de Telecomunicaciones o por el Instituto Federal de Telecomunicaciones</w:t>
      </w:r>
      <w:r w:rsidR="00DE41B1" w:rsidRPr="004A2532">
        <w:rPr>
          <w:rFonts w:ascii="ITC Avant Garde" w:hAnsi="ITC Avant Garde"/>
        </w:rPr>
        <w:t>….”</w:t>
      </w:r>
    </w:p>
    <w:p w14:paraId="1A7B268C" w14:textId="77777777" w:rsidR="004A2532" w:rsidRPr="004A2532" w:rsidRDefault="00111459" w:rsidP="004A2532">
      <w:pPr>
        <w:pStyle w:val="Textoindependiente"/>
        <w:spacing w:before="240" w:after="240" w:line="360" w:lineRule="auto"/>
        <w:jc w:val="both"/>
        <w:rPr>
          <w:rFonts w:ascii="ITC Avant Garde" w:hAnsi="ITC Avant Garde"/>
          <w:color w:val="000000"/>
        </w:rPr>
      </w:pPr>
      <w:r w:rsidRPr="004A2532">
        <w:rPr>
          <w:rFonts w:ascii="ITC Avant Garde" w:hAnsi="ITC Avant Garde"/>
          <w:color w:val="000000"/>
        </w:rPr>
        <w:t xml:space="preserve">Cabe señalar que derivado de la denuncia formulada por la </w:t>
      </w:r>
      <w:r w:rsidRPr="004A2532">
        <w:rPr>
          <w:rFonts w:ascii="ITC Avant Garde" w:hAnsi="ITC Avant Garde"/>
          <w:b/>
          <w:color w:val="000000"/>
        </w:rPr>
        <w:t>FCC</w:t>
      </w:r>
      <w:r w:rsidRPr="004A2532">
        <w:rPr>
          <w:rFonts w:ascii="ITC Avant Garde" w:hAnsi="ITC Avant Garde"/>
          <w:color w:val="000000"/>
        </w:rPr>
        <w:t>, la</w:t>
      </w:r>
      <w:r w:rsidRPr="004A2532">
        <w:rPr>
          <w:rFonts w:ascii="ITC Avant Garde" w:hAnsi="ITC Avant Garde"/>
          <w:b/>
          <w:color w:val="000000"/>
        </w:rPr>
        <w:t xml:space="preserve"> DGV </w:t>
      </w:r>
      <w:r w:rsidRPr="004A2532">
        <w:rPr>
          <w:rFonts w:ascii="ITC Avant Garde" w:hAnsi="ITC Avant Garde"/>
          <w:color w:val="000000"/>
        </w:rPr>
        <w:t xml:space="preserve">llevó a cabo el monitoreo respectivo en </w:t>
      </w:r>
      <w:r w:rsidR="0012765A" w:rsidRPr="004A2532">
        <w:rPr>
          <w:rFonts w:ascii="ITC Avant Garde" w:hAnsi="ITC Avant Garde"/>
          <w:b/>
          <w:caps/>
          <w:color w:val="0000FF"/>
        </w:rPr>
        <w:t>“CONFIDENCIAL POR LEY”</w:t>
      </w:r>
      <w:r w:rsidRPr="004A2532">
        <w:rPr>
          <w:rFonts w:ascii="ITC Avant Garde" w:hAnsi="ITC Avant Garde"/>
          <w:color w:val="000000"/>
        </w:rPr>
        <w:t xml:space="preserve">, a efecto de detectar </w:t>
      </w:r>
      <w:r w:rsidRPr="004A2532">
        <w:rPr>
          <w:rFonts w:ascii="ITC Avant Garde" w:hAnsi="ITC Avant Garde"/>
          <w:color w:val="000000"/>
        </w:rPr>
        <w:lastRenderedPageBreak/>
        <w:t>emisiones radioeléctricas en diversas frecuencias y no sólo respecto de aquellas que estaban causando interferencias a sistemas de comunicaciones ubicados en territorio extranjero.</w:t>
      </w:r>
    </w:p>
    <w:p w14:paraId="086CA3F3" w14:textId="77777777" w:rsidR="004A2532" w:rsidRPr="004A2532" w:rsidRDefault="00111459" w:rsidP="004A2532">
      <w:pPr>
        <w:pStyle w:val="Textoindependiente"/>
        <w:spacing w:before="240" w:after="240" w:line="360" w:lineRule="auto"/>
        <w:jc w:val="both"/>
        <w:rPr>
          <w:rFonts w:ascii="ITC Avant Garde" w:hAnsi="ITC Avant Garde"/>
          <w:color w:val="000000"/>
        </w:rPr>
      </w:pPr>
      <w:r w:rsidRPr="004A2532">
        <w:rPr>
          <w:rFonts w:ascii="ITC Avant Garde" w:hAnsi="ITC Avant Garde"/>
          <w:color w:val="000000"/>
        </w:rPr>
        <w:t>En ese sentido, se detectaron emisiones radioeléctricas en el rango de frecuencias de 845.00 a 875.00 MHz y es por ello que la orden de visita que motiva el presente procedimiento se dirigió al propietario  o poseedor de los equipos o sistemas de telecomunicaciones que estaban operando en dichas frecuencias.</w:t>
      </w:r>
    </w:p>
    <w:p w14:paraId="7D1F77E3" w14:textId="77777777" w:rsidR="004A2532" w:rsidRPr="004A2532" w:rsidRDefault="00111459" w:rsidP="004A2532">
      <w:pPr>
        <w:pStyle w:val="Textoindependiente"/>
        <w:spacing w:before="240" w:after="240" w:line="360" w:lineRule="auto"/>
        <w:jc w:val="both"/>
        <w:rPr>
          <w:rFonts w:ascii="ITC Avant Garde" w:hAnsi="ITC Avant Garde"/>
          <w:color w:val="000000"/>
        </w:rPr>
      </w:pPr>
      <w:r w:rsidRPr="004A2532">
        <w:rPr>
          <w:rFonts w:ascii="ITC Avant Garde" w:hAnsi="ITC Avant Garde"/>
          <w:color w:val="000000"/>
        </w:rPr>
        <w:t xml:space="preserve">Es decir, si bien las acciones de verificación se ejecutaron con motivo de la denuncia formulada por la </w:t>
      </w:r>
      <w:r w:rsidRPr="004A2532">
        <w:rPr>
          <w:rFonts w:ascii="ITC Avant Garde" w:hAnsi="ITC Avant Garde"/>
          <w:b/>
          <w:color w:val="000000"/>
        </w:rPr>
        <w:t>FCC</w:t>
      </w:r>
      <w:r w:rsidRPr="004A2532">
        <w:rPr>
          <w:rFonts w:ascii="ITC Avant Garde" w:hAnsi="ITC Avant Garde"/>
          <w:color w:val="000000"/>
        </w:rPr>
        <w:t>, al realizar el monitoreo respectivo se detectaron en operación otras frecuencias distintas de aquellas que aparentemente estaban generando interferencias en el vecino país y es por ello que al detectar el uso de frecuencias de manera ilegal, se procedió a llevar a cabo la visita respectiva siguiendo las formalidades previstas en ley.</w:t>
      </w:r>
    </w:p>
    <w:p w14:paraId="131D3821" w14:textId="551AB85C" w:rsidR="00DE41B1" w:rsidRPr="004A2532" w:rsidRDefault="00DE41B1" w:rsidP="004A2532">
      <w:pPr>
        <w:pStyle w:val="Textoindependiente"/>
        <w:spacing w:before="240" w:after="240" w:line="360" w:lineRule="auto"/>
        <w:jc w:val="both"/>
        <w:rPr>
          <w:rFonts w:ascii="ITC Avant Garde" w:hAnsi="ITC Avant Garde" w:cs="Tahoma"/>
        </w:rPr>
      </w:pPr>
      <w:r w:rsidRPr="004A2532">
        <w:rPr>
          <w:rFonts w:ascii="ITC Avant Garde" w:hAnsi="ITC Avant Garde" w:cs="Tahoma"/>
          <w:b/>
        </w:rPr>
        <w:t>TERCERO</w:t>
      </w:r>
      <w:r w:rsidRPr="004A2532">
        <w:rPr>
          <w:rFonts w:ascii="ITC Avant Garde" w:hAnsi="ITC Avant Garde" w:cs="Tahoma"/>
        </w:rPr>
        <w:t xml:space="preserve">. En cumplimiento al oficio precisado en el Resultando anterior, el treinta y uno de mayo de dos mil dieciséis, los inspectores-verificadores de telecomunicaciones y radiodifusión adscritos a la </w:t>
      </w:r>
      <w:r w:rsidRPr="004A2532">
        <w:rPr>
          <w:rFonts w:ascii="ITC Avant Garde" w:hAnsi="ITC Avant Garde" w:cs="Tahoma"/>
          <w:b/>
        </w:rPr>
        <w:t>DGV</w:t>
      </w:r>
      <w:r w:rsidRPr="004A2532">
        <w:rPr>
          <w:rFonts w:ascii="ITC Avant Garde" w:hAnsi="ITC Avant Garde" w:cs="Tahoma"/>
        </w:rPr>
        <w:t xml:space="preserve"> </w:t>
      </w:r>
      <w:r w:rsidRPr="004A2532">
        <w:rPr>
          <w:rFonts w:ascii="ITC Avant Garde" w:hAnsi="ITC Avant Garde" w:cs="Tahoma"/>
          <w:b/>
        </w:rPr>
        <w:t>(“LOS VERIFICADORES”)</w:t>
      </w:r>
      <w:r w:rsidRPr="004A2532">
        <w:rPr>
          <w:rFonts w:ascii="ITC Avant Garde" w:hAnsi="ITC Avant Garde" w:cs="Tahoma"/>
        </w:rPr>
        <w:t xml:space="preserve">, se constituyeron en </w:t>
      </w:r>
      <w:r w:rsidR="0012765A" w:rsidRPr="004A2532">
        <w:rPr>
          <w:rFonts w:ascii="ITC Avant Garde" w:hAnsi="ITC Avant Garde"/>
          <w:b/>
          <w:caps/>
          <w:color w:val="0000FF"/>
        </w:rPr>
        <w:t>“CONFIDENCIAL POR LEY”</w:t>
      </w:r>
      <w:r w:rsidRPr="004A2532">
        <w:rPr>
          <w:rFonts w:ascii="ITC Avant Garde" w:hAnsi="ITC Avant Garde" w:cs="Tahoma"/>
        </w:rPr>
        <w:t xml:space="preserve">, en </w:t>
      </w:r>
      <w:r w:rsidRPr="004A2532">
        <w:rPr>
          <w:rFonts w:ascii="ITC Avant Garde" w:hAnsi="ITC Avant Garde"/>
        </w:rPr>
        <w:t xml:space="preserve">Ciudad Juárez, Chihuahua, </w:t>
      </w:r>
      <w:r w:rsidRPr="004A2532">
        <w:rPr>
          <w:rFonts w:ascii="ITC Avant Garde" w:hAnsi="ITC Avant Garde" w:cs="Tahoma"/>
        </w:rPr>
        <w:t xml:space="preserve">la cual se dio por terminada el mismo día de su inicio. </w:t>
      </w:r>
    </w:p>
    <w:p w14:paraId="35292E7A" w14:textId="77777777" w:rsidR="004A2532" w:rsidRPr="004A2532" w:rsidRDefault="00DE41B1" w:rsidP="004A2532">
      <w:pPr>
        <w:spacing w:before="240" w:after="240" w:line="360" w:lineRule="auto"/>
        <w:jc w:val="both"/>
        <w:rPr>
          <w:rFonts w:ascii="ITC Avant Garde" w:eastAsia="Times New Roman" w:hAnsi="ITC Avant Garde"/>
          <w:bCs/>
          <w:color w:val="000000"/>
          <w:lang w:eastAsia="es-MX"/>
        </w:rPr>
      </w:pPr>
      <w:r w:rsidRPr="004A2532">
        <w:rPr>
          <w:rFonts w:ascii="ITC Avant Garde" w:hAnsi="ITC Avant Garde" w:cs="Tahoma"/>
        </w:rPr>
        <w:t>Conforme a las actuaciones llevadas a cabo</w:t>
      </w:r>
      <w:r w:rsidR="0064230E" w:rsidRPr="004A2532">
        <w:rPr>
          <w:rFonts w:ascii="ITC Avant Garde" w:hAnsi="ITC Avant Garde" w:cs="Tahoma"/>
        </w:rPr>
        <w:t>,</w:t>
      </w:r>
      <w:r w:rsidRPr="004A2532">
        <w:rPr>
          <w:rFonts w:ascii="ITC Avant Garde" w:hAnsi="ITC Avant Garde" w:cs="Tahoma"/>
        </w:rPr>
        <w:t xml:space="preserve"> se levantó el acta de verificación ordinaria </w:t>
      </w:r>
      <w:r w:rsidRPr="004A2532">
        <w:rPr>
          <w:rFonts w:ascii="ITC Avant Garde" w:hAnsi="ITC Avant Garde" w:cs="Tahoma"/>
          <w:b/>
        </w:rPr>
        <w:t>IFT/</w:t>
      </w:r>
      <w:r w:rsidR="0007039F" w:rsidRPr="004A2532">
        <w:rPr>
          <w:rFonts w:ascii="ITC Avant Garde" w:hAnsi="ITC Avant Garde" w:cs="Tahoma"/>
          <w:b/>
        </w:rPr>
        <w:t>UC</w:t>
      </w:r>
      <w:r w:rsidRPr="004A2532">
        <w:rPr>
          <w:rFonts w:ascii="ITC Avant Garde" w:hAnsi="ITC Avant Garde" w:cs="Tahoma"/>
          <w:b/>
        </w:rPr>
        <w:t xml:space="preserve">/DGV/263/2016 (ACTA DE VERIFICACIÓN), </w:t>
      </w:r>
      <w:r w:rsidRPr="004A2532">
        <w:rPr>
          <w:rFonts w:ascii="ITC Avant Garde" w:hAnsi="ITC Avant Garde" w:cs="Tahoma"/>
        </w:rPr>
        <w:t xml:space="preserve">en la cual </w:t>
      </w:r>
      <w:r w:rsidR="00427735" w:rsidRPr="004A2532">
        <w:rPr>
          <w:rFonts w:ascii="ITC Avant Garde" w:hAnsi="ITC Avant Garde" w:cs="Tahoma"/>
        </w:rPr>
        <w:t xml:space="preserve">hicieron constar que </w:t>
      </w:r>
      <w:r w:rsidR="005D3EF5" w:rsidRPr="004A2532">
        <w:rPr>
          <w:rFonts w:ascii="ITC Avant Garde" w:hAnsi="ITC Avant Garde" w:cs="Tahoma"/>
        </w:rPr>
        <w:t xml:space="preserve">se constituyeron en el inmueble ubicado en </w:t>
      </w:r>
      <w:r w:rsidR="0012765A" w:rsidRPr="004A2532">
        <w:rPr>
          <w:rFonts w:ascii="ITC Avant Garde" w:hAnsi="ITC Avant Garde"/>
          <w:b/>
          <w:caps/>
          <w:color w:val="0000FF"/>
        </w:rPr>
        <w:t>“CONFIDENCIAL POR LEY”</w:t>
      </w:r>
      <w:r w:rsidR="00525FDF" w:rsidRPr="004A2532">
        <w:rPr>
          <w:rFonts w:ascii="ITC Avant Garde" w:hAnsi="ITC Avant Garde" w:cs="Tahoma"/>
        </w:rPr>
        <w:t xml:space="preserve">, en </w:t>
      </w:r>
      <w:r w:rsidR="00525FDF" w:rsidRPr="004A2532">
        <w:rPr>
          <w:rFonts w:ascii="ITC Avant Garde" w:hAnsi="ITC Avant Garde"/>
        </w:rPr>
        <w:t>Ciudad Juárez, Chihuahua</w:t>
      </w:r>
      <w:r w:rsidR="005D3EF5" w:rsidRPr="004A2532">
        <w:rPr>
          <w:rFonts w:ascii="ITC Avant Garde" w:hAnsi="ITC Avant Garde"/>
        </w:rPr>
        <w:t xml:space="preserve">) en donde </w:t>
      </w:r>
      <w:r w:rsidR="00427735" w:rsidRPr="004A2532">
        <w:rPr>
          <w:rFonts w:ascii="ITC Avant Garde" w:hAnsi="ITC Avant Garde" w:cs="Tahoma"/>
        </w:rPr>
        <w:t xml:space="preserve">fueron atendidos por una persona que </w:t>
      </w:r>
      <w:r w:rsidR="005D3EF5" w:rsidRPr="004A2532">
        <w:rPr>
          <w:rFonts w:ascii="ITC Avant Garde" w:hAnsi="ITC Avant Garde" w:cs="Tahoma"/>
        </w:rPr>
        <w:t>no se quiso identificar y</w:t>
      </w:r>
      <w:r w:rsidR="00427735" w:rsidRPr="004A2532">
        <w:rPr>
          <w:rFonts w:ascii="ITC Avant Garde" w:hAnsi="ITC Avant Garde" w:cs="Arial"/>
          <w:kern w:val="16"/>
        </w:rPr>
        <w:t>,</w:t>
      </w:r>
      <w:r w:rsidR="00525FDF" w:rsidRPr="004A2532">
        <w:rPr>
          <w:rFonts w:ascii="ITC Avant Garde" w:hAnsi="ITC Avant Garde"/>
        </w:rPr>
        <w:t xml:space="preserve"> ante </w:t>
      </w:r>
      <w:r w:rsidR="005D3EF5" w:rsidRPr="004A2532">
        <w:rPr>
          <w:rFonts w:ascii="ITC Avant Garde" w:hAnsi="ITC Avant Garde"/>
        </w:rPr>
        <w:t xml:space="preserve">su </w:t>
      </w:r>
      <w:r w:rsidR="00525FDF" w:rsidRPr="004A2532">
        <w:rPr>
          <w:rFonts w:ascii="ITC Avant Garde" w:hAnsi="ITC Avant Garde"/>
        </w:rPr>
        <w:t xml:space="preserve">negativa de designar testigos de asistencia, </w:t>
      </w:r>
      <w:r w:rsidR="00525FDF" w:rsidRPr="004A2532">
        <w:rPr>
          <w:rFonts w:ascii="ITC Avant Garde" w:hAnsi="ITC Avant Garde"/>
          <w:b/>
        </w:rPr>
        <w:t xml:space="preserve">LOS VERIFICADORES </w:t>
      </w:r>
      <w:r w:rsidR="00525FDF" w:rsidRPr="004A2532">
        <w:rPr>
          <w:rFonts w:ascii="ITC Avant Garde" w:hAnsi="ITC Avant Garde"/>
        </w:rPr>
        <w:t>nombraron a</w:t>
      </w:r>
      <w:r w:rsidR="00525FDF" w:rsidRPr="004A2532">
        <w:rPr>
          <w:rFonts w:ascii="ITC Avant Garde" w:hAnsi="ITC Avant Garde"/>
          <w:b/>
        </w:rPr>
        <w:t xml:space="preserve"> José Meza Acosta y Pedro Daniel Reyes Gómez, </w:t>
      </w:r>
      <w:r w:rsidR="00525FDF" w:rsidRPr="004A2532">
        <w:rPr>
          <w:rFonts w:ascii="ITC Avant Garde" w:hAnsi="ITC Avant Garde" w:cs="Tahoma"/>
        </w:rPr>
        <w:t>quienes aceptaron el cargo conferido.</w:t>
      </w:r>
    </w:p>
    <w:p w14:paraId="14881426" w14:textId="3B4730D5" w:rsidR="004A2532" w:rsidRPr="004A2532" w:rsidRDefault="00525FDF" w:rsidP="004A2532">
      <w:pPr>
        <w:pStyle w:val="Textoindependiente"/>
        <w:spacing w:before="240" w:after="240" w:line="360" w:lineRule="auto"/>
        <w:jc w:val="both"/>
        <w:rPr>
          <w:rFonts w:ascii="ITC Avant Garde" w:hAnsi="ITC Avant Garde"/>
        </w:rPr>
      </w:pPr>
      <w:r w:rsidRPr="004A2532">
        <w:rPr>
          <w:rFonts w:ascii="ITC Avant Garde" w:hAnsi="ITC Avant Garde"/>
          <w:b/>
        </w:rPr>
        <w:t xml:space="preserve">CUARTO. </w:t>
      </w:r>
      <w:r w:rsidRPr="004A2532">
        <w:rPr>
          <w:rFonts w:ascii="ITC Avant Garde" w:hAnsi="ITC Avant Garde"/>
        </w:rPr>
        <w:t xml:space="preserve">Una vez cubiertos los requisitos de ley, </w:t>
      </w:r>
      <w:r w:rsidRPr="004A2532">
        <w:rPr>
          <w:rFonts w:ascii="ITC Avant Garde" w:hAnsi="ITC Avant Garde" w:cs="Tahoma"/>
          <w:b/>
        </w:rPr>
        <w:t>LOS VERIFICADORES</w:t>
      </w:r>
      <w:r w:rsidRPr="004A2532">
        <w:rPr>
          <w:rFonts w:ascii="ITC Avant Garde" w:hAnsi="ITC Avant Garde" w:cs="Tahoma"/>
        </w:rPr>
        <w:t xml:space="preserve"> acompañados de la persona que atendió la visita en el </w:t>
      </w:r>
      <w:r w:rsidR="001378B1" w:rsidRPr="004A2532">
        <w:rPr>
          <w:rFonts w:ascii="ITC Avant Garde" w:hAnsi="ITC Avant Garde" w:cs="Tahoma"/>
        </w:rPr>
        <w:t>lugar</w:t>
      </w:r>
      <w:r w:rsidRPr="004A2532">
        <w:rPr>
          <w:rFonts w:ascii="ITC Avant Garde" w:hAnsi="ITC Avant Garde" w:cs="Tahoma"/>
        </w:rPr>
        <w:t xml:space="preserve"> señalado y de los testigos de </w:t>
      </w:r>
      <w:r w:rsidRPr="004A2532">
        <w:rPr>
          <w:rFonts w:ascii="ITC Avant Garde" w:hAnsi="ITC Avant Garde" w:cs="Tahoma"/>
        </w:rPr>
        <w:lastRenderedPageBreak/>
        <w:t>asistencia, procedieron a verificar el lugar en el que se ubica</w:t>
      </w:r>
      <w:r w:rsidR="00BC44DF" w:rsidRPr="004A2532">
        <w:rPr>
          <w:rFonts w:ascii="ITC Avant Garde" w:hAnsi="ITC Avant Garde" w:cs="Tahoma"/>
        </w:rPr>
        <w:t>ba</w:t>
      </w:r>
      <w:r w:rsidRPr="004A2532">
        <w:rPr>
          <w:rFonts w:ascii="ITC Avant Garde" w:hAnsi="ITC Avant Garde" w:cs="Tahoma"/>
        </w:rPr>
        <w:t xml:space="preserve">n equipos de radiocomunicación </w:t>
      </w:r>
      <w:r w:rsidRPr="004A2532">
        <w:rPr>
          <w:rFonts w:ascii="ITC Avant Garde" w:hAnsi="ITC Avant Garde"/>
        </w:rPr>
        <w:t>que operaba</w:t>
      </w:r>
      <w:r w:rsidR="00BC44DF" w:rsidRPr="004A2532">
        <w:rPr>
          <w:rFonts w:ascii="ITC Avant Garde" w:hAnsi="ITC Avant Garde"/>
        </w:rPr>
        <w:t>n</w:t>
      </w:r>
      <w:r w:rsidRPr="004A2532">
        <w:rPr>
          <w:rFonts w:ascii="ITC Avant Garde" w:hAnsi="ITC Avant Garde"/>
        </w:rPr>
        <w:t xml:space="preserve"> en el rango de la frecuencia </w:t>
      </w:r>
      <w:r w:rsidRPr="004A2532">
        <w:rPr>
          <w:rFonts w:ascii="ITC Avant Garde" w:hAnsi="ITC Avant Garde"/>
          <w:b/>
        </w:rPr>
        <w:t>845.00</w:t>
      </w:r>
      <w:r w:rsidRPr="004A2532">
        <w:rPr>
          <w:rFonts w:ascii="ITC Avant Garde" w:hAnsi="ITC Avant Garde"/>
          <w:b/>
          <w:caps/>
        </w:rPr>
        <w:t xml:space="preserve"> Mh</w:t>
      </w:r>
      <w:r w:rsidRPr="004A2532">
        <w:rPr>
          <w:rFonts w:ascii="ITC Avant Garde" w:hAnsi="ITC Avant Garde"/>
          <w:b/>
        </w:rPr>
        <w:t xml:space="preserve">z a 875.00 Mhz, </w:t>
      </w:r>
      <w:r w:rsidRPr="004A2532">
        <w:rPr>
          <w:rFonts w:ascii="ITC Avant Garde" w:hAnsi="ITC Avant Garde"/>
        </w:rPr>
        <w:t>encontrando que:</w:t>
      </w:r>
    </w:p>
    <w:p w14:paraId="2F376B9F" w14:textId="58437803" w:rsidR="004A2532" w:rsidRPr="004A2532" w:rsidRDefault="00C676F7" w:rsidP="004A2532">
      <w:pPr>
        <w:pStyle w:val="Prrafodelista"/>
        <w:spacing w:before="240" w:after="240"/>
        <w:ind w:left="1701" w:right="990"/>
        <w:jc w:val="both"/>
        <w:rPr>
          <w:rFonts w:ascii="ITC Avant Garde" w:hAnsi="ITC Avant Garde" w:cs="Arial"/>
          <w:b/>
          <w:sz w:val="21"/>
          <w:szCs w:val="21"/>
        </w:rPr>
      </w:pPr>
      <w:r w:rsidRPr="004A2532">
        <w:rPr>
          <w:rFonts w:ascii="ITC Avant Garde" w:hAnsi="ITC Avant Garde"/>
          <w:b/>
        </w:rPr>
        <w:t xml:space="preserve">“…se trata de una </w:t>
      </w:r>
      <w:r w:rsidR="0012765A" w:rsidRPr="004A2532">
        <w:rPr>
          <w:rFonts w:ascii="ITC Avant Garde" w:hAnsi="ITC Avant Garde"/>
          <w:b/>
          <w:caps/>
          <w:color w:val="0000FF"/>
        </w:rPr>
        <w:t xml:space="preserve">“CONFIDENCIAL POR LEY” </w:t>
      </w:r>
      <w:r w:rsidRPr="004A2532">
        <w:rPr>
          <w:rFonts w:ascii="ITC Avant Garde" w:hAnsi="ITC Avant Garde"/>
          <w:b/>
        </w:rPr>
        <w:t xml:space="preserve">ubicada en </w:t>
      </w:r>
      <w:r w:rsidR="006078F4">
        <w:rPr>
          <w:rFonts w:ascii="ITC Avant Garde" w:hAnsi="ITC Avant Garde"/>
          <w:b/>
        </w:rPr>
        <w:t xml:space="preserve">la </w:t>
      </w:r>
      <w:r w:rsidR="0012765A" w:rsidRPr="004A2532">
        <w:rPr>
          <w:rFonts w:ascii="ITC Avant Garde" w:hAnsi="ITC Avant Garde"/>
          <w:b/>
          <w:caps/>
          <w:color w:val="0000FF"/>
        </w:rPr>
        <w:t>“CONFIDENCIAL POR LEY”</w:t>
      </w:r>
      <w:r w:rsidRPr="004A2532">
        <w:rPr>
          <w:rFonts w:ascii="ITC Avant Garde" w:hAnsi="ITC Avant Garde"/>
          <w:b/>
        </w:rPr>
        <w:t xml:space="preserve">, Ciudad Juárez, Chihuahua, de aproximadamente </w:t>
      </w:r>
      <w:r w:rsidR="0012765A" w:rsidRPr="004A2532">
        <w:rPr>
          <w:rFonts w:ascii="ITC Avant Garde" w:hAnsi="ITC Avant Garde"/>
          <w:b/>
          <w:caps/>
          <w:color w:val="0000FF"/>
        </w:rPr>
        <w:t xml:space="preserve">“CONFIDENCIAL POR LEY” </w:t>
      </w:r>
      <w:r w:rsidRPr="004A2532">
        <w:rPr>
          <w:rFonts w:ascii="ITC Avant Garde" w:hAnsi="ITC Avant Garde"/>
          <w:b/>
        </w:rPr>
        <w:t xml:space="preserve">Metros de largo, por </w:t>
      </w:r>
      <w:r w:rsidR="0012765A" w:rsidRPr="004A2532">
        <w:rPr>
          <w:rFonts w:ascii="ITC Avant Garde" w:hAnsi="ITC Avant Garde"/>
          <w:b/>
          <w:caps/>
          <w:color w:val="0000FF"/>
        </w:rPr>
        <w:t xml:space="preserve">“CONFIDENCIAL POR LEY” </w:t>
      </w:r>
      <w:r w:rsidRPr="004A2532">
        <w:rPr>
          <w:rFonts w:ascii="ITC Avant Garde" w:hAnsi="ITC Avant Garde"/>
          <w:b/>
        </w:rPr>
        <w:t xml:space="preserve">metros de ancho y </w:t>
      </w:r>
      <w:r w:rsidR="0012765A" w:rsidRPr="004A2532">
        <w:rPr>
          <w:rFonts w:ascii="ITC Avant Garde" w:hAnsi="ITC Avant Garde"/>
          <w:b/>
          <w:caps/>
          <w:color w:val="0000FF"/>
        </w:rPr>
        <w:t xml:space="preserve">“CONFIDENCIAL POR LEY” </w:t>
      </w:r>
      <w:r w:rsidRPr="004A2532">
        <w:rPr>
          <w:rFonts w:ascii="ITC Avant Garde" w:hAnsi="ITC Avant Garde"/>
          <w:b/>
        </w:rPr>
        <w:t xml:space="preserve">metros de altura, construida de </w:t>
      </w:r>
      <w:r w:rsidR="0012765A" w:rsidRPr="004A2532">
        <w:rPr>
          <w:rFonts w:ascii="ITC Avant Garde" w:hAnsi="ITC Avant Garde"/>
          <w:b/>
          <w:caps/>
          <w:color w:val="0000FF"/>
        </w:rPr>
        <w:t>“CONFIDENCIAL POR LEY”</w:t>
      </w:r>
      <w:r w:rsidRPr="004A2532">
        <w:rPr>
          <w:rFonts w:ascii="ITC Avant Garde" w:hAnsi="ITC Avant Garde"/>
          <w:b/>
        </w:rPr>
        <w:t xml:space="preserve">, pintada de color </w:t>
      </w:r>
      <w:r w:rsidR="0012765A" w:rsidRPr="004A2532">
        <w:rPr>
          <w:rFonts w:ascii="ITC Avant Garde" w:hAnsi="ITC Avant Garde"/>
          <w:b/>
          <w:caps/>
          <w:color w:val="0000FF"/>
        </w:rPr>
        <w:t>“CONFIDENCIAL POR LEY”</w:t>
      </w:r>
      <w:r w:rsidRPr="004A2532">
        <w:rPr>
          <w:rFonts w:ascii="ITC Avant Garde" w:hAnsi="ITC Avant Garde"/>
          <w:b/>
        </w:rPr>
        <w:t>, ubicándose en su interior los equipos instalados y operando en el rango de la frecuencia de los 845.00 Mhz a 875.00 Mhz</w:t>
      </w:r>
    </w:p>
    <w:p w14:paraId="37092B43" w14:textId="77777777" w:rsidR="004A2532" w:rsidRPr="004A2532" w:rsidRDefault="00FF5F23" w:rsidP="004A2532">
      <w:pPr>
        <w:pStyle w:val="Textoindependiente"/>
        <w:spacing w:before="240" w:after="240" w:line="360" w:lineRule="auto"/>
        <w:ind w:right="49"/>
        <w:jc w:val="both"/>
        <w:rPr>
          <w:rFonts w:ascii="ITC Avant Garde" w:hAnsi="ITC Avant Garde"/>
        </w:rPr>
      </w:pPr>
      <w:r w:rsidRPr="004A2532">
        <w:rPr>
          <w:rFonts w:ascii="ITC Avant Garde" w:eastAsia="Times New Roman" w:hAnsi="ITC Avant Garde"/>
          <w:b/>
          <w:bCs/>
          <w:color w:val="000000"/>
          <w:lang w:eastAsia="es-MX"/>
        </w:rPr>
        <w:t>QUINTO</w:t>
      </w:r>
      <w:r w:rsidR="00525FDF" w:rsidRPr="004A2532">
        <w:rPr>
          <w:rFonts w:ascii="ITC Avant Garde" w:eastAsia="Times New Roman" w:hAnsi="ITC Avant Garde"/>
          <w:bCs/>
          <w:color w:val="000000"/>
          <w:lang w:eastAsia="es-MX"/>
        </w:rPr>
        <w:t xml:space="preserve">. </w:t>
      </w:r>
      <w:r w:rsidR="00525FDF" w:rsidRPr="004A2532">
        <w:rPr>
          <w:rFonts w:ascii="ITC Avant Garde" w:hAnsi="ITC Avant Garde"/>
        </w:rPr>
        <w:t xml:space="preserve">En razón de que </w:t>
      </w:r>
      <w:r w:rsidR="00525FDF" w:rsidRPr="004A2532">
        <w:rPr>
          <w:rFonts w:ascii="ITC Avant Garde" w:hAnsi="ITC Avant Garde"/>
          <w:b/>
        </w:rPr>
        <w:t xml:space="preserve">LA VISITADA </w:t>
      </w:r>
      <w:r w:rsidR="00525FDF" w:rsidRPr="004A2532">
        <w:rPr>
          <w:rFonts w:ascii="ITC Avant Garde" w:hAnsi="ITC Avant Garde"/>
        </w:rPr>
        <w:t>no exhibió el respectivo título de concesión o permiso otorgado por autoridad competente que ampar</w:t>
      </w:r>
      <w:r w:rsidR="00780C26" w:rsidRPr="004A2532">
        <w:rPr>
          <w:rFonts w:ascii="ITC Avant Garde" w:hAnsi="ITC Avant Garde"/>
        </w:rPr>
        <w:t>ara</w:t>
      </w:r>
      <w:r w:rsidR="00525FDF" w:rsidRPr="004A2532">
        <w:rPr>
          <w:rFonts w:ascii="ITC Avant Garde" w:hAnsi="ITC Avant Garde"/>
        </w:rPr>
        <w:t xml:space="preserve"> o legitim</w:t>
      </w:r>
      <w:r w:rsidR="00780C26" w:rsidRPr="004A2532">
        <w:rPr>
          <w:rFonts w:ascii="ITC Avant Garde" w:hAnsi="ITC Avant Garde"/>
        </w:rPr>
        <w:t>ara</w:t>
      </w:r>
      <w:r w:rsidR="00525FDF" w:rsidRPr="004A2532">
        <w:rPr>
          <w:rFonts w:ascii="ITC Avant Garde" w:hAnsi="ITC Avant Garde"/>
        </w:rPr>
        <w:t xml:space="preserve"> </w:t>
      </w:r>
      <w:r w:rsidRPr="004A2532">
        <w:rPr>
          <w:rFonts w:ascii="ITC Avant Garde" w:hAnsi="ITC Avant Garde"/>
        </w:rPr>
        <w:t xml:space="preserve">el uso de </w:t>
      </w:r>
      <w:r w:rsidR="00E152F1" w:rsidRPr="004A2532">
        <w:rPr>
          <w:rFonts w:ascii="ITC Avant Garde" w:hAnsi="ITC Avant Garde"/>
        </w:rPr>
        <w:t xml:space="preserve">la frecuencia que transmitía en el rango de los </w:t>
      </w:r>
      <w:r w:rsidR="00E152F1" w:rsidRPr="004A2532">
        <w:rPr>
          <w:rFonts w:ascii="ITC Avant Garde" w:hAnsi="ITC Avant Garde"/>
          <w:b/>
        </w:rPr>
        <w:t>845.00 Mhz a 875.00 Mhz</w:t>
      </w:r>
      <w:r w:rsidR="00E152F1" w:rsidRPr="004A2532">
        <w:rPr>
          <w:rFonts w:ascii="ITC Avant Garde" w:hAnsi="ITC Avant Garde" w:cs="Tahoma"/>
          <w:b/>
        </w:rPr>
        <w:t>,</w:t>
      </w:r>
      <w:r w:rsidR="00525FDF" w:rsidRPr="004A2532">
        <w:rPr>
          <w:rFonts w:ascii="ITC Avant Garde" w:hAnsi="ITC Avant Garde"/>
          <w:b/>
        </w:rPr>
        <w:t xml:space="preserve"> </w:t>
      </w:r>
      <w:r w:rsidR="00525FDF" w:rsidRPr="004A2532">
        <w:rPr>
          <w:rFonts w:ascii="ITC Avant Garde" w:hAnsi="ITC Avant Garde" w:cs="Tahoma"/>
          <w:b/>
        </w:rPr>
        <w:t>LOS VERIFICADORES</w:t>
      </w:r>
      <w:r w:rsidR="00525FDF" w:rsidRPr="004A2532">
        <w:rPr>
          <w:rFonts w:ascii="ITC Avant Garde" w:hAnsi="ITC Avant Garde" w:cs="Tahoma"/>
        </w:rPr>
        <w:t xml:space="preserve"> procedieron al aseguramiento de los equipos encontrados en el inmueble en donde se practicó la visita, </w:t>
      </w:r>
      <w:r w:rsidR="00525FDF" w:rsidRPr="004A2532">
        <w:rPr>
          <w:rFonts w:ascii="ITC Avant Garde" w:hAnsi="ITC Avant Garde"/>
        </w:rPr>
        <w:t>quedando como depositario interventor de los mismos, Raúl Leonel Mulhia Arzaluz, conforme a lo siguiente:</w:t>
      </w:r>
    </w:p>
    <w:tbl>
      <w:tblPr>
        <w:tblStyle w:val="Tablaconcuadrcula2"/>
        <w:tblW w:w="7774" w:type="dxa"/>
        <w:tblInd w:w="854" w:type="dxa"/>
        <w:tblLayout w:type="fixed"/>
        <w:tblLook w:val="04A0" w:firstRow="1" w:lastRow="0" w:firstColumn="1" w:lastColumn="0" w:noHBand="0" w:noVBand="1"/>
        <w:tblCaption w:val="Bienes asegurados"/>
        <w:tblDescription w:val="En una tabla, se muestran las características de los bienes asegurados."/>
      </w:tblPr>
      <w:tblGrid>
        <w:gridCol w:w="1449"/>
        <w:gridCol w:w="1430"/>
        <w:gridCol w:w="1728"/>
        <w:gridCol w:w="1296"/>
        <w:gridCol w:w="1871"/>
      </w:tblGrid>
      <w:tr w:rsidR="000D05E5" w:rsidRPr="004A2532" w14:paraId="413E6F66" w14:textId="77777777" w:rsidTr="004A2532">
        <w:trPr>
          <w:trHeight w:val="786"/>
          <w:tblHeader/>
        </w:trPr>
        <w:tc>
          <w:tcPr>
            <w:tcW w:w="1449" w:type="dxa"/>
            <w:shd w:val="clear" w:color="auto" w:fill="BFBFBF" w:themeFill="background1" w:themeFillShade="BF"/>
            <w:vAlign w:val="center"/>
            <w:hideMark/>
          </w:tcPr>
          <w:p w14:paraId="6B8B590A" w14:textId="77777777" w:rsidR="000D05E5" w:rsidRPr="004A2532" w:rsidRDefault="000D05E5" w:rsidP="004A2532">
            <w:pPr>
              <w:spacing w:after="0" w:line="240" w:lineRule="auto"/>
              <w:jc w:val="center"/>
              <w:rPr>
                <w:rFonts w:ascii="ITC Avant Garde" w:eastAsia="Times New Roman" w:hAnsi="ITC Avant Garde"/>
                <w:b/>
                <w:bCs/>
                <w:color w:val="000000"/>
                <w:sz w:val="20"/>
                <w:szCs w:val="20"/>
                <w:lang w:eastAsia="es-MX"/>
              </w:rPr>
            </w:pPr>
            <w:r w:rsidRPr="004A2532">
              <w:rPr>
                <w:rFonts w:ascii="ITC Avant Garde" w:eastAsia="Times New Roman" w:hAnsi="ITC Avant Garde" w:cs="Arial"/>
                <w:b/>
                <w:bCs/>
                <w:color w:val="000000"/>
                <w:sz w:val="20"/>
                <w:szCs w:val="20"/>
                <w:lang w:eastAsia="es-MX"/>
              </w:rPr>
              <w:lastRenderedPageBreak/>
              <w:t>EQUIPO</w:t>
            </w:r>
          </w:p>
        </w:tc>
        <w:tc>
          <w:tcPr>
            <w:tcW w:w="1430" w:type="dxa"/>
            <w:shd w:val="clear" w:color="auto" w:fill="BFBFBF" w:themeFill="background1" w:themeFillShade="BF"/>
            <w:vAlign w:val="center"/>
            <w:hideMark/>
          </w:tcPr>
          <w:p w14:paraId="5BE3D462" w14:textId="77777777" w:rsidR="000D05E5" w:rsidRPr="004A2532" w:rsidRDefault="000D05E5" w:rsidP="004A2532">
            <w:pPr>
              <w:spacing w:after="0" w:line="240" w:lineRule="auto"/>
              <w:jc w:val="center"/>
              <w:rPr>
                <w:rFonts w:ascii="ITC Avant Garde" w:eastAsia="Times New Roman" w:hAnsi="ITC Avant Garde"/>
                <w:b/>
                <w:bCs/>
                <w:color w:val="000000"/>
                <w:sz w:val="20"/>
                <w:szCs w:val="20"/>
                <w:lang w:eastAsia="es-MX"/>
              </w:rPr>
            </w:pPr>
            <w:r w:rsidRPr="004A2532">
              <w:rPr>
                <w:rFonts w:ascii="ITC Avant Garde" w:eastAsia="Times New Roman" w:hAnsi="ITC Avant Garde" w:cs="Arial"/>
                <w:b/>
                <w:bCs/>
                <w:color w:val="000000"/>
                <w:sz w:val="20"/>
                <w:szCs w:val="20"/>
                <w:lang w:eastAsia="es-MX"/>
              </w:rPr>
              <w:t>MARCA</w:t>
            </w:r>
          </w:p>
        </w:tc>
        <w:tc>
          <w:tcPr>
            <w:tcW w:w="1728" w:type="dxa"/>
            <w:shd w:val="clear" w:color="auto" w:fill="BFBFBF" w:themeFill="background1" w:themeFillShade="BF"/>
            <w:vAlign w:val="center"/>
            <w:hideMark/>
          </w:tcPr>
          <w:p w14:paraId="4E57A844" w14:textId="77777777" w:rsidR="000D05E5" w:rsidRPr="004A2532" w:rsidRDefault="000D05E5" w:rsidP="004A2532">
            <w:pPr>
              <w:spacing w:after="0" w:line="240" w:lineRule="auto"/>
              <w:jc w:val="center"/>
              <w:rPr>
                <w:rFonts w:ascii="ITC Avant Garde" w:eastAsia="Times New Roman" w:hAnsi="ITC Avant Garde"/>
                <w:b/>
                <w:bCs/>
                <w:color w:val="000000"/>
                <w:sz w:val="20"/>
                <w:szCs w:val="20"/>
                <w:lang w:eastAsia="es-MX"/>
              </w:rPr>
            </w:pPr>
            <w:r w:rsidRPr="004A2532">
              <w:rPr>
                <w:rFonts w:ascii="ITC Avant Garde" w:eastAsia="Times New Roman" w:hAnsi="ITC Avant Garde" w:cs="Arial"/>
                <w:b/>
                <w:bCs/>
                <w:color w:val="000000"/>
                <w:sz w:val="20"/>
                <w:szCs w:val="20"/>
                <w:lang w:eastAsia="es-MX"/>
              </w:rPr>
              <w:t>MODELO</w:t>
            </w:r>
          </w:p>
        </w:tc>
        <w:tc>
          <w:tcPr>
            <w:tcW w:w="1296" w:type="dxa"/>
            <w:shd w:val="clear" w:color="auto" w:fill="BFBFBF" w:themeFill="background1" w:themeFillShade="BF"/>
            <w:vAlign w:val="center"/>
            <w:hideMark/>
          </w:tcPr>
          <w:p w14:paraId="13DF0B6D" w14:textId="77777777" w:rsidR="000D05E5" w:rsidRPr="004A2532" w:rsidRDefault="000D05E5" w:rsidP="004A2532">
            <w:pPr>
              <w:spacing w:after="0" w:line="240" w:lineRule="auto"/>
              <w:jc w:val="center"/>
              <w:rPr>
                <w:rFonts w:ascii="ITC Avant Garde" w:eastAsia="Times New Roman" w:hAnsi="ITC Avant Garde"/>
                <w:b/>
                <w:bCs/>
                <w:color w:val="000000"/>
                <w:sz w:val="20"/>
                <w:szCs w:val="20"/>
                <w:lang w:eastAsia="es-MX"/>
              </w:rPr>
            </w:pPr>
            <w:r w:rsidRPr="004A2532">
              <w:rPr>
                <w:rFonts w:ascii="ITC Avant Garde" w:eastAsia="Times New Roman" w:hAnsi="ITC Avant Garde" w:cs="Arial"/>
                <w:b/>
                <w:bCs/>
                <w:color w:val="000000"/>
                <w:sz w:val="20"/>
                <w:szCs w:val="20"/>
                <w:lang w:eastAsia="es-MX"/>
              </w:rPr>
              <w:t>NÚMERO DE SERIE</w:t>
            </w:r>
          </w:p>
        </w:tc>
        <w:tc>
          <w:tcPr>
            <w:tcW w:w="1871" w:type="dxa"/>
            <w:shd w:val="clear" w:color="auto" w:fill="BFBFBF" w:themeFill="background1" w:themeFillShade="BF"/>
            <w:vAlign w:val="center"/>
            <w:hideMark/>
          </w:tcPr>
          <w:p w14:paraId="6EC61C74" w14:textId="77777777" w:rsidR="000D05E5" w:rsidRPr="004A2532" w:rsidRDefault="000D05E5" w:rsidP="004A2532">
            <w:pPr>
              <w:spacing w:after="0" w:line="240" w:lineRule="auto"/>
              <w:jc w:val="center"/>
              <w:rPr>
                <w:rFonts w:ascii="ITC Avant Garde" w:eastAsia="Times New Roman" w:hAnsi="ITC Avant Garde"/>
                <w:b/>
                <w:bCs/>
                <w:color w:val="000000"/>
                <w:sz w:val="16"/>
                <w:szCs w:val="16"/>
                <w:lang w:eastAsia="es-MX"/>
              </w:rPr>
            </w:pPr>
            <w:r w:rsidRPr="004A2532">
              <w:rPr>
                <w:rFonts w:ascii="ITC Avant Garde" w:eastAsia="Times New Roman" w:hAnsi="ITC Avant Garde" w:cs="Arial"/>
                <w:b/>
                <w:bCs/>
                <w:color w:val="000000"/>
                <w:sz w:val="16"/>
                <w:szCs w:val="16"/>
                <w:lang w:eastAsia="es-MX"/>
              </w:rPr>
              <w:t>SELLO DE ASEGURAMIENTO</w:t>
            </w:r>
          </w:p>
        </w:tc>
      </w:tr>
      <w:tr w:rsidR="000D05E5" w:rsidRPr="004A2532" w14:paraId="23DE89B2" w14:textId="77777777" w:rsidTr="00861D0C">
        <w:trPr>
          <w:trHeight w:val="414"/>
          <w:tblHeader/>
        </w:trPr>
        <w:tc>
          <w:tcPr>
            <w:tcW w:w="1449" w:type="dxa"/>
            <w:noWrap/>
            <w:hideMark/>
          </w:tcPr>
          <w:p w14:paraId="431E32DD" w14:textId="77777777" w:rsidR="000D05E5" w:rsidRPr="004A2532" w:rsidRDefault="000D05E5"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Radio</w:t>
            </w:r>
          </w:p>
        </w:tc>
        <w:tc>
          <w:tcPr>
            <w:tcW w:w="1430" w:type="dxa"/>
            <w:noWrap/>
            <w:hideMark/>
          </w:tcPr>
          <w:p w14:paraId="7892335B" w14:textId="77777777" w:rsidR="000D05E5" w:rsidRPr="004A2532" w:rsidRDefault="000D05E5"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Motorola</w:t>
            </w:r>
          </w:p>
        </w:tc>
        <w:tc>
          <w:tcPr>
            <w:tcW w:w="1728" w:type="dxa"/>
            <w:noWrap/>
            <w:hideMark/>
          </w:tcPr>
          <w:p w14:paraId="1BC9198E" w14:textId="77777777" w:rsidR="000D05E5" w:rsidRPr="004A2532" w:rsidRDefault="000D05E5"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GM300</w:t>
            </w:r>
          </w:p>
        </w:tc>
        <w:tc>
          <w:tcPr>
            <w:tcW w:w="1296" w:type="dxa"/>
            <w:noWrap/>
            <w:hideMark/>
          </w:tcPr>
          <w:p w14:paraId="0CE61ADB" w14:textId="77777777" w:rsidR="000D05E5" w:rsidRPr="004A2532" w:rsidRDefault="000D05E5" w:rsidP="004A2532">
            <w:pPr>
              <w:spacing w:after="0" w:line="240" w:lineRule="auto"/>
              <w:jc w:val="center"/>
              <w:rPr>
                <w:rFonts w:ascii="ITC Avant Garde" w:eastAsia="Times New Roman" w:hAnsi="ITC Avant Garde"/>
                <w:color w:val="000000"/>
                <w:sz w:val="16"/>
                <w:szCs w:val="16"/>
                <w:lang w:eastAsia="es-MX"/>
              </w:rPr>
            </w:pPr>
            <w:r w:rsidRPr="004A2532">
              <w:rPr>
                <w:rFonts w:ascii="ITC Avant Garde" w:eastAsia="Times New Roman" w:hAnsi="ITC Avant Garde"/>
                <w:color w:val="000000"/>
                <w:sz w:val="16"/>
                <w:szCs w:val="16"/>
                <w:lang w:eastAsia="es-MX"/>
              </w:rPr>
              <w:t>159TTU9689</w:t>
            </w:r>
          </w:p>
        </w:tc>
        <w:tc>
          <w:tcPr>
            <w:tcW w:w="1871" w:type="dxa"/>
            <w:noWrap/>
            <w:hideMark/>
          </w:tcPr>
          <w:p w14:paraId="72A0F4DC" w14:textId="71A701C3" w:rsidR="000D05E5" w:rsidRPr="004A2532" w:rsidRDefault="000D05E5"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0207-16 Caja 2</w:t>
            </w:r>
          </w:p>
        </w:tc>
      </w:tr>
      <w:tr w:rsidR="000D05E5" w:rsidRPr="004A2532" w14:paraId="0AB1C14F" w14:textId="77777777" w:rsidTr="00861D0C">
        <w:trPr>
          <w:trHeight w:val="414"/>
          <w:tblHeader/>
        </w:trPr>
        <w:tc>
          <w:tcPr>
            <w:tcW w:w="1449" w:type="dxa"/>
            <w:noWrap/>
            <w:hideMark/>
          </w:tcPr>
          <w:p w14:paraId="7D19E0C3" w14:textId="77777777" w:rsidR="000D05E5" w:rsidRPr="004A2532" w:rsidRDefault="000D05E5"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Radio</w:t>
            </w:r>
          </w:p>
        </w:tc>
        <w:tc>
          <w:tcPr>
            <w:tcW w:w="1430" w:type="dxa"/>
            <w:noWrap/>
            <w:hideMark/>
          </w:tcPr>
          <w:p w14:paraId="64D0A03C" w14:textId="77777777" w:rsidR="000D05E5" w:rsidRPr="004A2532" w:rsidRDefault="000D05E5"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Motorola</w:t>
            </w:r>
          </w:p>
        </w:tc>
        <w:tc>
          <w:tcPr>
            <w:tcW w:w="1728" w:type="dxa"/>
            <w:noWrap/>
            <w:hideMark/>
          </w:tcPr>
          <w:p w14:paraId="32A00054" w14:textId="77777777" w:rsidR="000D05E5" w:rsidRPr="004A2532" w:rsidRDefault="000D05E5"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M120</w:t>
            </w:r>
          </w:p>
        </w:tc>
        <w:tc>
          <w:tcPr>
            <w:tcW w:w="1296" w:type="dxa"/>
            <w:noWrap/>
            <w:hideMark/>
          </w:tcPr>
          <w:p w14:paraId="3F396AE3" w14:textId="76892412" w:rsidR="000D05E5" w:rsidRPr="004A2532" w:rsidRDefault="004A2532" w:rsidP="004A2532">
            <w:pPr>
              <w:spacing w:after="0" w:line="240" w:lineRule="auto"/>
              <w:jc w:val="center"/>
              <w:rPr>
                <w:rFonts w:ascii="ITC Avant Garde" w:eastAsia="Times New Roman" w:hAnsi="ITC Avant Garde"/>
                <w:color w:val="000000"/>
                <w:sz w:val="16"/>
                <w:szCs w:val="16"/>
                <w:lang w:eastAsia="es-MX"/>
              </w:rPr>
            </w:pPr>
            <w:r w:rsidRPr="004A2532">
              <w:rPr>
                <w:rFonts w:ascii="ITC Avant Garde" w:eastAsia="Times New Roman" w:hAnsi="ITC Avant Garde"/>
                <w:color w:val="000000"/>
                <w:sz w:val="16"/>
                <w:szCs w:val="16"/>
                <w:lang w:eastAsia="es-MX"/>
              </w:rPr>
              <w:t>No aplica</w:t>
            </w:r>
          </w:p>
        </w:tc>
        <w:tc>
          <w:tcPr>
            <w:tcW w:w="1871" w:type="dxa"/>
            <w:hideMark/>
          </w:tcPr>
          <w:p w14:paraId="18C64E2D" w14:textId="1ED76248" w:rsidR="000D05E5" w:rsidRPr="004A2532" w:rsidRDefault="000D05E5"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0207-16 Caja 2</w:t>
            </w:r>
          </w:p>
        </w:tc>
      </w:tr>
      <w:tr w:rsidR="000D05E5" w:rsidRPr="004A2532" w14:paraId="495BEA67" w14:textId="77777777" w:rsidTr="00861D0C">
        <w:trPr>
          <w:trHeight w:val="414"/>
          <w:tblHeader/>
        </w:trPr>
        <w:tc>
          <w:tcPr>
            <w:tcW w:w="1449" w:type="dxa"/>
            <w:noWrap/>
            <w:hideMark/>
          </w:tcPr>
          <w:p w14:paraId="37703C0E" w14:textId="77777777" w:rsidR="000D05E5" w:rsidRPr="004A2532" w:rsidRDefault="000D05E5"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Radio</w:t>
            </w:r>
          </w:p>
        </w:tc>
        <w:tc>
          <w:tcPr>
            <w:tcW w:w="1430" w:type="dxa"/>
            <w:noWrap/>
            <w:hideMark/>
          </w:tcPr>
          <w:p w14:paraId="67BCB914" w14:textId="77777777" w:rsidR="000D05E5" w:rsidRPr="004A2532" w:rsidRDefault="000D05E5"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Motorola</w:t>
            </w:r>
          </w:p>
        </w:tc>
        <w:tc>
          <w:tcPr>
            <w:tcW w:w="1728" w:type="dxa"/>
            <w:noWrap/>
            <w:hideMark/>
          </w:tcPr>
          <w:p w14:paraId="4E1525DB" w14:textId="77777777" w:rsidR="000D05E5" w:rsidRPr="004A2532" w:rsidRDefault="000D05E5"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GM300</w:t>
            </w:r>
          </w:p>
        </w:tc>
        <w:tc>
          <w:tcPr>
            <w:tcW w:w="1296" w:type="dxa"/>
            <w:noWrap/>
            <w:hideMark/>
          </w:tcPr>
          <w:p w14:paraId="1C5A2A7D" w14:textId="77777777" w:rsidR="000D05E5" w:rsidRPr="004A2532" w:rsidRDefault="000D05E5" w:rsidP="004A2532">
            <w:pPr>
              <w:spacing w:after="0" w:line="240" w:lineRule="auto"/>
              <w:jc w:val="center"/>
              <w:rPr>
                <w:rFonts w:ascii="ITC Avant Garde" w:eastAsia="Times New Roman" w:hAnsi="ITC Avant Garde"/>
                <w:color w:val="000000"/>
                <w:sz w:val="16"/>
                <w:szCs w:val="16"/>
                <w:lang w:eastAsia="es-MX"/>
              </w:rPr>
            </w:pPr>
            <w:r w:rsidRPr="004A2532">
              <w:rPr>
                <w:rFonts w:ascii="ITC Avant Garde" w:eastAsia="Times New Roman" w:hAnsi="ITC Avant Garde"/>
                <w:color w:val="000000"/>
                <w:sz w:val="16"/>
                <w:szCs w:val="16"/>
                <w:lang w:eastAsia="es-MX"/>
              </w:rPr>
              <w:t>799TTV9513</w:t>
            </w:r>
          </w:p>
        </w:tc>
        <w:tc>
          <w:tcPr>
            <w:tcW w:w="1871" w:type="dxa"/>
            <w:hideMark/>
          </w:tcPr>
          <w:p w14:paraId="4A1CAE6A" w14:textId="47E2245F" w:rsidR="000D05E5" w:rsidRPr="004A2532" w:rsidRDefault="000D05E5"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0207-16 Caja 2</w:t>
            </w:r>
          </w:p>
        </w:tc>
      </w:tr>
      <w:tr w:rsidR="000D05E5" w:rsidRPr="004A2532" w14:paraId="1746EBDC" w14:textId="77777777" w:rsidTr="00861D0C">
        <w:trPr>
          <w:trHeight w:val="414"/>
          <w:tblHeader/>
        </w:trPr>
        <w:tc>
          <w:tcPr>
            <w:tcW w:w="1449" w:type="dxa"/>
            <w:noWrap/>
            <w:hideMark/>
          </w:tcPr>
          <w:p w14:paraId="3530B158" w14:textId="77777777" w:rsidR="000D05E5" w:rsidRPr="004A2532" w:rsidRDefault="000D05E5"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Radio</w:t>
            </w:r>
          </w:p>
        </w:tc>
        <w:tc>
          <w:tcPr>
            <w:tcW w:w="1430" w:type="dxa"/>
            <w:noWrap/>
            <w:hideMark/>
          </w:tcPr>
          <w:p w14:paraId="281049D9" w14:textId="77777777" w:rsidR="000D05E5" w:rsidRPr="004A2532" w:rsidRDefault="000D05E5"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Motorola</w:t>
            </w:r>
          </w:p>
        </w:tc>
        <w:tc>
          <w:tcPr>
            <w:tcW w:w="1728" w:type="dxa"/>
            <w:noWrap/>
            <w:hideMark/>
          </w:tcPr>
          <w:p w14:paraId="13EDCB3F" w14:textId="77777777" w:rsidR="000D05E5" w:rsidRPr="004A2532" w:rsidRDefault="000D05E5"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D44LRA7PA5CK</w:t>
            </w:r>
          </w:p>
        </w:tc>
        <w:tc>
          <w:tcPr>
            <w:tcW w:w="1296" w:type="dxa"/>
            <w:noWrap/>
            <w:hideMark/>
          </w:tcPr>
          <w:p w14:paraId="249AF952" w14:textId="24A756B9" w:rsidR="000D05E5" w:rsidRPr="004A2532" w:rsidRDefault="004A2532" w:rsidP="004A2532">
            <w:pPr>
              <w:spacing w:after="0" w:line="240" w:lineRule="auto"/>
              <w:jc w:val="center"/>
              <w:rPr>
                <w:rFonts w:ascii="ITC Avant Garde" w:eastAsia="Times New Roman" w:hAnsi="ITC Avant Garde"/>
                <w:color w:val="000000"/>
                <w:sz w:val="16"/>
                <w:szCs w:val="16"/>
                <w:lang w:eastAsia="es-MX"/>
              </w:rPr>
            </w:pPr>
            <w:r w:rsidRPr="004A2532">
              <w:rPr>
                <w:rFonts w:ascii="ITC Avant Garde" w:eastAsia="Times New Roman" w:hAnsi="ITC Avant Garde"/>
                <w:color w:val="000000"/>
                <w:sz w:val="16"/>
                <w:szCs w:val="16"/>
                <w:lang w:eastAsia="es-MX"/>
              </w:rPr>
              <w:t>No aplica</w:t>
            </w:r>
          </w:p>
        </w:tc>
        <w:tc>
          <w:tcPr>
            <w:tcW w:w="1871" w:type="dxa"/>
            <w:hideMark/>
          </w:tcPr>
          <w:p w14:paraId="685B7290" w14:textId="499A1D8A" w:rsidR="000D05E5" w:rsidRPr="004A2532" w:rsidRDefault="000D05E5"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0207-16 Caja 2</w:t>
            </w:r>
          </w:p>
        </w:tc>
      </w:tr>
      <w:tr w:rsidR="004A2532" w:rsidRPr="004A2532" w14:paraId="128110AE" w14:textId="77777777" w:rsidTr="00861D0C">
        <w:trPr>
          <w:trHeight w:val="414"/>
          <w:tblHeader/>
        </w:trPr>
        <w:tc>
          <w:tcPr>
            <w:tcW w:w="1449" w:type="dxa"/>
            <w:noWrap/>
            <w:hideMark/>
          </w:tcPr>
          <w:p w14:paraId="3C78D7BD"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Radio</w:t>
            </w:r>
          </w:p>
        </w:tc>
        <w:tc>
          <w:tcPr>
            <w:tcW w:w="1430" w:type="dxa"/>
            <w:noWrap/>
            <w:hideMark/>
          </w:tcPr>
          <w:p w14:paraId="02F951B2"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Motorola</w:t>
            </w:r>
          </w:p>
        </w:tc>
        <w:tc>
          <w:tcPr>
            <w:tcW w:w="1728" w:type="dxa"/>
            <w:noWrap/>
            <w:hideMark/>
          </w:tcPr>
          <w:p w14:paraId="31BFB996"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120</w:t>
            </w:r>
          </w:p>
        </w:tc>
        <w:tc>
          <w:tcPr>
            <w:tcW w:w="1296" w:type="dxa"/>
            <w:noWrap/>
            <w:hideMark/>
          </w:tcPr>
          <w:p w14:paraId="233F7182" w14:textId="426C8103" w:rsidR="004A2532" w:rsidRPr="004A2532" w:rsidRDefault="004A2532" w:rsidP="004A2532">
            <w:pPr>
              <w:spacing w:after="0" w:line="240" w:lineRule="auto"/>
              <w:jc w:val="center"/>
              <w:rPr>
                <w:rFonts w:ascii="ITC Avant Garde" w:eastAsia="Times New Roman" w:hAnsi="ITC Avant Garde"/>
                <w:color w:val="000000"/>
                <w:sz w:val="16"/>
                <w:szCs w:val="16"/>
                <w:lang w:eastAsia="es-MX"/>
              </w:rPr>
            </w:pPr>
            <w:r w:rsidRPr="004A2532">
              <w:rPr>
                <w:rFonts w:ascii="ITC Avant Garde" w:eastAsia="Times New Roman" w:hAnsi="ITC Avant Garde"/>
                <w:color w:val="000000"/>
                <w:sz w:val="16"/>
                <w:szCs w:val="16"/>
                <w:lang w:eastAsia="es-MX"/>
              </w:rPr>
              <w:t>No aplica</w:t>
            </w:r>
          </w:p>
        </w:tc>
        <w:tc>
          <w:tcPr>
            <w:tcW w:w="1871" w:type="dxa"/>
            <w:hideMark/>
          </w:tcPr>
          <w:p w14:paraId="53F253AE" w14:textId="386C067C"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0207-16 Caja 2</w:t>
            </w:r>
          </w:p>
        </w:tc>
      </w:tr>
      <w:tr w:rsidR="004A2532" w:rsidRPr="004A2532" w14:paraId="20C1C036" w14:textId="77777777" w:rsidTr="00861D0C">
        <w:trPr>
          <w:trHeight w:val="414"/>
          <w:tblHeader/>
        </w:trPr>
        <w:tc>
          <w:tcPr>
            <w:tcW w:w="1449" w:type="dxa"/>
            <w:noWrap/>
            <w:hideMark/>
          </w:tcPr>
          <w:p w14:paraId="7D4D46FF"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Repetidor</w:t>
            </w:r>
          </w:p>
        </w:tc>
        <w:tc>
          <w:tcPr>
            <w:tcW w:w="1430" w:type="dxa"/>
            <w:noWrap/>
            <w:hideMark/>
          </w:tcPr>
          <w:p w14:paraId="18A9AEBB"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Kenwood</w:t>
            </w:r>
          </w:p>
        </w:tc>
        <w:tc>
          <w:tcPr>
            <w:tcW w:w="1728" w:type="dxa"/>
            <w:noWrap/>
            <w:hideMark/>
          </w:tcPr>
          <w:p w14:paraId="40A10CC8"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TKR-850</w:t>
            </w:r>
          </w:p>
        </w:tc>
        <w:tc>
          <w:tcPr>
            <w:tcW w:w="1296" w:type="dxa"/>
            <w:noWrap/>
            <w:hideMark/>
          </w:tcPr>
          <w:p w14:paraId="7D742E1E" w14:textId="68C42C41" w:rsidR="004A2532" w:rsidRPr="004A2532" w:rsidRDefault="004A2532" w:rsidP="004A2532">
            <w:pPr>
              <w:spacing w:after="0" w:line="240" w:lineRule="auto"/>
              <w:jc w:val="center"/>
              <w:rPr>
                <w:rFonts w:ascii="ITC Avant Garde" w:eastAsia="Times New Roman" w:hAnsi="ITC Avant Garde"/>
                <w:color w:val="000000"/>
                <w:sz w:val="16"/>
                <w:szCs w:val="16"/>
                <w:lang w:eastAsia="es-MX"/>
              </w:rPr>
            </w:pPr>
            <w:r w:rsidRPr="004A2532">
              <w:rPr>
                <w:rFonts w:ascii="ITC Avant Garde" w:eastAsia="Times New Roman" w:hAnsi="ITC Avant Garde"/>
                <w:color w:val="000000"/>
                <w:sz w:val="16"/>
                <w:szCs w:val="16"/>
                <w:lang w:eastAsia="es-MX"/>
              </w:rPr>
              <w:t>No aplica</w:t>
            </w:r>
          </w:p>
        </w:tc>
        <w:tc>
          <w:tcPr>
            <w:tcW w:w="1871" w:type="dxa"/>
            <w:noWrap/>
            <w:hideMark/>
          </w:tcPr>
          <w:p w14:paraId="6D1A3074" w14:textId="45B0F2AF"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0208-16 Caja 2-A</w:t>
            </w:r>
          </w:p>
        </w:tc>
      </w:tr>
      <w:tr w:rsidR="004A2532" w:rsidRPr="004A2532" w14:paraId="2402DF64" w14:textId="77777777" w:rsidTr="00861D0C">
        <w:trPr>
          <w:trHeight w:val="414"/>
          <w:tblHeader/>
        </w:trPr>
        <w:tc>
          <w:tcPr>
            <w:tcW w:w="1449" w:type="dxa"/>
            <w:noWrap/>
            <w:hideMark/>
          </w:tcPr>
          <w:p w14:paraId="0F68724D"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Transmisor</w:t>
            </w:r>
          </w:p>
        </w:tc>
        <w:tc>
          <w:tcPr>
            <w:tcW w:w="1430" w:type="dxa"/>
            <w:noWrap/>
            <w:hideMark/>
          </w:tcPr>
          <w:p w14:paraId="34F5B024"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Kenwood</w:t>
            </w:r>
          </w:p>
        </w:tc>
        <w:tc>
          <w:tcPr>
            <w:tcW w:w="1728" w:type="dxa"/>
            <w:noWrap/>
            <w:hideMark/>
          </w:tcPr>
          <w:p w14:paraId="50732972" w14:textId="6E4CC05E"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18"/>
                <w:szCs w:val="18"/>
                <w:lang w:eastAsia="es-MX"/>
              </w:rPr>
              <w:t>No aplica</w:t>
            </w:r>
          </w:p>
        </w:tc>
        <w:tc>
          <w:tcPr>
            <w:tcW w:w="1296" w:type="dxa"/>
            <w:noWrap/>
            <w:hideMark/>
          </w:tcPr>
          <w:p w14:paraId="6D09E87B" w14:textId="388D0BD0" w:rsidR="004A2532" w:rsidRPr="004A2532" w:rsidRDefault="004A2532" w:rsidP="004A2532">
            <w:pPr>
              <w:spacing w:after="0" w:line="240" w:lineRule="auto"/>
              <w:jc w:val="center"/>
              <w:rPr>
                <w:rFonts w:ascii="ITC Avant Garde" w:eastAsia="Times New Roman" w:hAnsi="ITC Avant Garde"/>
                <w:color w:val="000000"/>
                <w:sz w:val="16"/>
                <w:szCs w:val="16"/>
                <w:lang w:eastAsia="es-MX"/>
              </w:rPr>
            </w:pPr>
            <w:r w:rsidRPr="004A2532">
              <w:rPr>
                <w:rFonts w:ascii="ITC Avant Garde" w:eastAsia="Times New Roman" w:hAnsi="ITC Avant Garde"/>
                <w:color w:val="000000"/>
                <w:sz w:val="16"/>
                <w:szCs w:val="16"/>
                <w:lang w:eastAsia="es-MX"/>
              </w:rPr>
              <w:t>No aplica</w:t>
            </w:r>
          </w:p>
        </w:tc>
        <w:tc>
          <w:tcPr>
            <w:tcW w:w="1871" w:type="dxa"/>
            <w:hideMark/>
          </w:tcPr>
          <w:p w14:paraId="3028B05E" w14:textId="390B3C14"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0208-16 Caja 2-A</w:t>
            </w:r>
          </w:p>
        </w:tc>
      </w:tr>
      <w:tr w:rsidR="004A2532" w:rsidRPr="004A2532" w14:paraId="5C4E38C6" w14:textId="77777777" w:rsidTr="00861D0C">
        <w:trPr>
          <w:trHeight w:val="414"/>
          <w:tblHeader/>
        </w:trPr>
        <w:tc>
          <w:tcPr>
            <w:tcW w:w="1449" w:type="dxa"/>
            <w:noWrap/>
            <w:hideMark/>
          </w:tcPr>
          <w:p w14:paraId="5803E464"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Transmisor</w:t>
            </w:r>
          </w:p>
        </w:tc>
        <w:tc>
          <w:tcPr>
            <w:tcW w:w="1430" w:type="dxa"/>
            <w:noWrap/>
            <w:hideMark/>
          </w:tcPr>
          <w:p w14:paraId="285DC1EC"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Kenwood</w:t>
            </w:r>
          </w:p>
        </w:tc>
        <w:tc>
          <w:tcPr>
            <w:tcW w:w="1728" w:type="dxa"/>
            <w:noWrap/>
            <w:hideMark/>
          </w:tcPr>
          <w:p w14:paraId="2FE53C4C" w14:textId="7DCAA5EB"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18"/>
                <w:szCs w:val="18"/>
                <w:lang w:eastAsia="es-MX"/>
              </w:rPr>
              <w:t>No aplica</w:t>
            </w:r>
          </w:p>
        </w:tc>
        <w:tc>
          <w:tcPr>
            <w:tcW w:w="1296" w:type="dxa"/>
            <w:noWrap/>
            <w:hideMark/>
          </w:tcPr>
          <w:p w14:paraId="084706FB" w14:textId="3CFD1463" w:rsidR="004A2532" w:rsidRPr="004A2532" w:rsidRDefault="004A2532" w:rsidP="004A2532">
            <w:pPr>
              <w:spacing w:after="0" w:line="240" w:lineRule="auto"/>
              <w:jc w:val="center"/>
              <w:rPr>
                <w:rFonts w:ascii="ITC Avant Garde" w:eastAsia="Times New Roman" w:hAnsi="ITC Avant Garde"/>
                <w:color w:val="000000"/>
                <w:sz w:val="16"/>
                <w:szCs w:val="16"/>
                <w:lang w:eastAsia="es-MX"/>
              </w:rPr>
            </w:pPr>
            <w:r w:rsidRPr="004A2532">
              <w:rPr>
                <w:rFonts w:ascii="ITC Avant Garde" w:eastAsia="Times New Roman" w:hAnsi="ITC Avant Garde"/>
                <w:color w:val="000000"/>
                <w:sz w:val="16"/>
                <w:szCs w:val="16"/>
                <w:lang w:eastAsia="es-MX"/>
              </w:rPr>
              <w:t>No aplica</w:t>
            </w:r>
          </w:p>
        </w:tc>
        <w:tc>
          <w:tcPr>
            <w:tcW w:w="1871" w:type="dxa"/>
            <w:hideMark/>
          </w:tcPr>
          <w:p w14:paraId="27E376B8" w14:textId="7F0C9152"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0208-16 Caja 2-A</w:t>
            </w:r>
          </w:p>
        </w:tc>
      </w:tr>
      <w:tr w:rsidR="004A2532" w:rsidRPr="004A2532" w14:paraId="6045DE4A" w14:textId="77777777" w:rsidTr="00861D0C">
        <w:trPr>
          <w:trHeight w:val="414"/>
          <w:tblHeader/>
        </w:trPr>
        <w:tc>
          <w:tcPr>
            <w:tcW w:w="1449" w:type="dxa"/>
            <w:noWrap/>
            <w:hideMark/>
          </w:tcPr>
          <w:p w14:paraId="4C448768"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Repetidor de tonos</w:t>
            </w:r>
          </w:p>
        </w:tc>
        <w:tc>
          <w:tcPr>
            <w:tcW w:w="1430" w:type="dxa"/>
            <w:noWrap/>
            <w:hideMark/>
          </w:tcPr>
          <w:p w14:paraId="7C0B888E"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CSI</w:t>
            </w:r>
          </w:p>
        </w:tc>
        <w:tc>
          <w:tcPr>
            <w:tcW w:w="1728" w:type="dxa"/>
            <w:noWrap/>
            <w:hideMark/>
          </w:tcPr>
          <w:p w14:paraId="61829F61"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TP-154</w:t>
            </w:r>
          </w:p>
        </w:tc>
        <w:tc>
          <w:tcPr>
            <w:tcW w:w="1296" w:type="dxa"/>
            <w:noWrap/>
            <w:hideMark/>
          </w:tcPr>
          <w:p w14:paraId="6B292660" w14:textId="3695F88B" w:rsidR="004A2532" w:rsidRPr="004A2532" w:rsidRDefault="004A2532" w:rsidP="004A2532">
            <w:pPr>
              <w:spacing w:after="0" w:line="240" w:lineRule="auto"/>
              <w:jc w:val="center"/>
              <w:rPr>
                <w:rFonts w:ascii="ITC Avant Garde" w:eastAsia="Times New Roman" w:hAnsi="ITC Avant Garde"/>
                <w:color w:val="000000"/>
                <w:sz w:val="16"/>
                <w:szCs w:val="16"/>
                <w:lang w:eastAsia="es-MX"/>
              </w:rPr>
            </w:pPr>
            <w:r w:rsidRPr="004A2532">
              <w:rPr>
                <w:rFonts w:ascii="ITC Avant Garde" w:eastAsia="Times New Roman" w:hAnsi="ITC Avant Garde"/>
                <w:color w:val="000000"/>
                <w:sz w:val="16"/>
                <w:szCs w:val="16"/>
                <w:lang w:eastAsia="es-MX"/>
              </w:rPr>
              <w:t>No aplica</w:t>
            </w:r>
          </w:p>
        </w:tc>
        <w:tc>
          <w:tcPr>
            <w:tcW w:w="1871" w:type="dxa"/>
            <w:hideMark/>
          </w:tcPr>
          <w:p w14:paraId="24B21E6C" w14:textId="202FF0A0"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0208-16 Caja 2-A</w:t>
            </w:r>
          </w:p>
        </w:tc>
      </w:tr>
      <w:tr w:rsidR="004A2532" w:rsidRPr="004A2532" w14:paraId="41DD2F8F" w14:textId="77777777" w:rsidTr="00861D0C">
        <w:trPr>
          <w:trHeight w:val="414"/>
          <w:tblHeader/>
        </w:trPr>
        <w:tc>
          <w:tcPr>
            <w:tcW w:w="1449" w:type="dxa"/>
            <w:noWrap/>
            <w:hideMark/>
          </w:tcPr>
          <w:p w14:paraId="4ECEA248"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Fuente de alimenta-ción</w:t>
            </w:r>
          </w:p>
        </w:tc>
        <w:tc>
          <w:tcPr>
            <w:tcW w:w="1430" w:type="dxa"/>
            <w:noWrap/>
            <w:hideMark/>
          </w:tcPr>
          <w:p w14:paraId="683491A0"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ASTRON</w:t>
            </w:r>
          </w:p>
        </w:tc>
        <w:tc>
          <w:tcPr>
            <w:tcW w:w="1728" w:type="dxa"/>
            <w:noWrap/>
            <w:hideMark/>
          </w:tcPr>
          <w:p w14:paraId="43C38F6D"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SS-18</w:t>
            </w:r>
          </w:p>
        </w:tc>
        <w:tc>
          <w:tcPr>
            <w:tcW w:w="1296" w:type="dxa"/>
            <w:noWrap/>
            <w:hideMark/>
          </w:tcPr>
          <w:p w14:paraId="40621C71" w14:textId="11216D01" w:rsidR="004A2532" w:rsidRPr="004A2532" w:rsidRDefault="004A2532" w:rsidP="004A2532">
            <w:pPr>
              <w:spacing w:after="0" w:line="240" w:lineRule="auto"/>
              <w:jc w:val="center"/>
              <w:rPr>
                <w:rFonts w:ascii="ITC Avant Garde" w:eastAsia="Times New Roman" w:hAnsi="ITC Avant Garde"/>
                <w:color w:val="000000"/>
                <w:sz w:val="16"/>
                <w:szCs w:val="16"/>
                <w:lang w:eastAsia="es-MX"/>
              </w:rPr>
            </w:pPr>
            <w:r w:rsidRPr="004A2532">
              <w:rPr>
                <w:rFonts w:ascii="ITC Avant Garde" w:eastAsia="Times New Roman" w:hAnsi="ITC Avant Garde"/>
                <w:color w:val="000000"/>
                <w:sz w:val="16"/>
                <w:szCs w:val="16"/>
                <w:lang w:eastAsia="es-MX"/>
              </w:rPr>
              <w:t>No aplica</w:t>
            </w:r>
          </w:p>
        </w:tc>
        <w:tc>
          <w:tcPr>
            <w:tcW w:w="1871" w:type="dxa"/>
            <w:hideMark/>
          </w:tcPr>
          <w:p w14:paraId="0EE9FEB5" w14:textId="6A2EEB16"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0208-16 Caja 2-A</w:t>
            </w:r>
          </w:p>
        </w:tc>
      </w:tr>
    </w:tbl>
    <w:p w14:paraId="3038CF72" w14:textId="77777777" w:rsidR="004A2532" w:rsidRPr="004A2532" w:rsidRDefault="00525FDF" w:rsidP="004A2532">
      <w:pPr>
        <w:spacing w:before="240" w:after="240" w:line="360" w:lineRule="auto"/>
        <w:jc w:val="both"/>
        <w:rPr>
          <w:rFonts w:ascii="ITC Avant Garde" w:hAnsi="ITC Avant Garde"/>
        </w:rPr>
      </w:pPr>
      <w:r w:rsidRPr="004A2532">
        <w:rPr>
          <w:rFonts w:ascii="ITC Avant Garde" w:eastAsia="Times New Roman" w:hAnsi="ITC Avant Garde"/>
          <w:bCs/>
          <w:color w:val="000000"/>
          <w:lang w:eastAsia="es-MX"/>
        </w:rPr>
        <w:t xml:space="preserve">Al finalizar la diligencia respectiva se hizo del conocimiento de </w:t>
      </w:r>
      <w:r w:rsidRPr="004A2532">
        <w:rPr>
          <w:rFonts w:ascii="ITC Avant Garde" w:hAnsi="ITC Avant Garde"/>
          <w:b/>
        </w:rPr>
        <w:t>LA VISITADA</w:t>
      </w:r>
      <w:r w:rsidRPr="004A2532">
        <w:rPr>
          <w:rFonts w:ascii="ITC Avant Garde" w:eastAsia="Times New Roman" w:hAnsi="ITC Avant Garde"/>
          <w:b/>
          <w:bCs/>
          <w:color w:val="000000"/>
          <w:lang w:eastAsia="es-MX"/>
        </w:rPr>
        <w:t xml:space="preserve"> </w:t>
      </w:r>
      <w:r w:rsidRPr="004A2532">
        <w:rPr>
          <w:rFonts w:ascii="ITC Avant Garde" w:hAnsi="ITC Avant Garde" w:cs="Tahoma"/>
        </w:rPr>
        <w:t xml:space="preserve">que contaba con un plazo de diez días hábiles contados a partir del día siguiente al de la práctica de la diligencia para presentar las pruebas y defensas que a su interés conviniera, mismo que transcurrió del </w:t>
      </w:r>
      <w:r w:rsidR="00780C26" w:rsidRPr="004A2532">
        <w:rPr>
          <w:rFonts w:ascii="ITC Avant Garde" w:hAnsi="ITC Avant Garde"/>
        </w:rPr>
        <w:t xml:space="preserve">primero al catorce de junio de dos mil dieciséis, sin considerar los días cuatro, cinco, once y doce del mismo mes, por ser sábados y domingos respectivamente, en términos de lo dispuesto por el artículo 28 de la </w:t>
      </w:r>
      <w:r w:rsidR="00780C26" w:rsidRPr="004A2532">
        <w:rPr>
          <w:rFonts w:ascii="ITC Avant Garde" w:hAnsi="ITC Avant Garde"/>
          <w:b/>
        </w:rPr>
        <w:t>LFTyR</w:t>
      </w:r>
      <w:r w:rsidR="00780C26" w:rsidRPr="004A2532">
        <w:rPr>
          <w:rFonts w:ascii="ITC Avant Garde" w:hAnsi="ITC Avant Garde"/>
        </w:rPr>
        <w:t>.</w:t>
      </w:r>
    </w:p>
    <w:p w14:paraId="078073B0" w14:textId="77777777" w:rsidR="004A2532" w:rsidRPr="004A2532" w:rsidRDefault="00525FDF" w:rsidP="004A2532">
      <w:pPr>
        <w:spacing w:before="240" w:after="240" w:line="360" w:lineRule="auto"/>
        <w:jc w:val="both"/>
        <w:rPr>
          <w:rFonts w:ascii="ITC Avant Garde" w:hAnsi="ITC Avant Garde"/>
        </w:rPr>
      </w:pPr>
      <w:r w:rsidRPr="004A2532">
        <w:rPr>
          <w:rFonts w:ascii="ITC Avant Garde" w:hAnsi="ITC Avant Garde"/>
        </w:rPr>
        <w:t>Cabe precisar que transcurrido el plazo a que se refiere el párrafo que antecede, no existe constancia alguna de que el</w:t>
      </w:r>
      <w:r w:rsidRPr="004A2532">
        <w:rPr>
          <w:rFonts w:ascii="ITC Avant Garde" w:hAnsi="ITC Avant Garde"/>
          <w:b/>
        </w:rPr>
        <w:t xml:space="preserve"> PRESUNTO RESPONSABLE </w:t>
      </w:r>
      <w:r w:rsidRPr="004A2532">
        <w:rPr>
          <w:rFonts w:ascii="ITC Avant Garde" w:hAnsi="ITC Avant Garde"/>
        </w:rPr>
        <w:t>o su representación legal hubieran exhibido pruebas y defensas de su parte.</w:t>
      </w:r>
    </w:p>
    <w:p w14:paraId="1FD9C09B" w14:textId="2F60011A" w:rsidR="004A2532" w:rsidRPr="004A2532" w:rsidRDefault="00DE41B1" w:rsidP="004A2532">
      <w:pPr>
        <w:spacing w:before="240" w:after="240" w:line="360" w:lineRule="auto"/>
        <w:jc w:val="both"/>
        <w:rPr>
          <w:rFonts w:ascii="ITC Avant Garde" w:hAnsi="ITC Avant Garde"/>
        </w:rPr>
      </w:pPr>
      <w:r w:rsidRPr="004A2532">
        <w:rPr>
          <w:rFonts w:ascii="ITC Avant Garde" w:eastAsia="Times New Roman" w:hAnsi="ITC Avant Garde"/>
          <w:b/>
          <w:bCs/>
          <w:color w:val="000000"/>
          <w:lang w:eastAsia="es-MX"/>
        </w:rPr>
        <w:t>SEXTO.</w:t>
      </w:r>
      <w:r w:rsidRPr="004A2532">
        <w:rPr>
          <w:rFonts w:ascii="ITC Avant Garde" w:eastAsia="Times New Roman" w:hAnsi="ITC Avant Garde"/>
          <w:bCs/>
          <w:color w:val="000000"/>
          <w:lang w:eastAsia="es-MX"/>
        </w:rPr>
        <w:t xml:space="preserve"> </w:t>
      </w:r>
      <w:r w:rsidR="00B079D3" w:rsidRPr="004A2532">
        <w:rPr>
          <w:rFonts w:ascii="ITC Avant Garde" w:eastAsia="Times New Roman" w:hAnsi="ITC Avant Garde"/>
          <w:bCs/>
          <w:color w:val="000000"/>
          <w:lang w:eastAsia="es-MX"/>
        </w:rPr>
        <w:t>T</w:t>
      </w:r>
      <w:r w:rsidR="00B079D3" w:rsidRPr="004A2532">
        <w:rPr>
          <w:rFonts w:ascii="ITC Avant Garde" w:hAnsi="ITC Avant Garde"/>
        </w:rPr>
        <w:t xml:space="preserve">oda vez que del resultado de la visita de verificación </w:t>
      </w:r>
      <w:r w:rsidR="00B079D3" w:rsidRPr="004A2532">
        <w:rPr>
          <w:rFonts w:ascii="ITC Avant Garde" w:hAnsi="ITC Avant Garde" w:cs="Tahoma"/>
          <w:b/>
        </w:rPr>
        <w:t>IFT/</w:t>
      </w:r>
      <w:r w:rsidR="0007039F" w:rsidRPr="004A2532">
        <w:rPr>
          <w:rFonts w:ascii="ITC Avant Garde" w:hAnsi="ITC Avant Garde" w:cs="Tahoma"/>
          <w:b/>
        </w:rPr>
        <w:t>UC</w:t>
      </w:r>
      <w:r w:rsidR="00B079D3" w:rsidRPr="004A2532">
        <w:rPr>
          <w:rFonts w:ascii="ITC Avant Garde" w:hAnsi="ITC Avant Garde" w:cs="Tahoma"/>
          <w:b/>
        </w:rPr>
        <w:t>/DGV/263/2016</w:t>
      </w:r>
      <w:r w:rsidR="00B079D3" w:rsidRPr="004A2532">
        <w:rPr>
          <w:rFonts w:ascii="ITC Avant Garde" w:hAnsi="ITC Avant Garde" w:cs="Tahoma"/>
        </w:rPr>
        <w:t xml:space="preserve">, </w:t>
      </w:r>
      <w:r w:rsidR="00B079D3" w:rsidRPr="004A2532">
        <w:rPr>
          <w:rFonts w:ascii="ITC Avant Garde" w:hAnsi="ITC Avant Garde"/>
        </w:rPr>
        <w:t xml:space="preserve">la </w:t>
      </w:r>
      <w:r w:rsidR="00B079D3" w:rsidRPr="004A2532">
        <w:rPr>
          <w:rFonts w:ascii="ITC Avant Garde" w:hAnsi="ITC Avant Garde"/>
          <w:b/>
        </w:rPr>
        <w:t>DGV</w:t>
      </w:r>
      <w:r w:rsidR="00B079D3" w:rsidRPr="004A2532">
        <w:rPr>
          <w:rFonts w:ascii="ITC Avant Garde" w:hAnsi="ITC Avant Garde"/>
        </w:rPr>
        <w:t xml:space="preserve"> detectó el uso de</w:t>
      </w:r>
      <w:r w:rsidR="00F96DCE" w:rsidRPr="004A2532">
        <w:rPr>
          <w:rFonts w:ascii="ITC Avant Garde" w:hAnsi="ITC Avant Garde"/>
        </w:rPr>
        <w:t xml:space="preserve"> </w:t>
      </w:r>
      <w:r w:rsidR="00B079D3" w:rsidRPr="004A2532">
        <w:rPr>
          <w:rFonts w:ascii="ITC Avant Garde" w:hAnsi="ITC Avant Garde"/>
        </w:rPr>
        <w:t>frecuencia</w:t>
      </w:r>
      <w:r w:rsidR="00F96DCE" w:rsidRPr="004A2532">
        <w:rPr>
          <w:rFonts w:ascii="ITC Avant Garde" w:hAnsi="ITC Avant Garde"/>
        </w:rPr>
        <w:t xml:space="preserve">s en el rango </w:t>
      </w:r>
      <w:r w:rsidR="00B079D3" w:rsidRPr="004A2532">
        <w:rPr>
          <w:rFonts w:ascii="ITC Avant Garde" w:hAnsi="ITC Avant Garde"/>
        </w:rPr>
        <w:t xml:space="preserve">de </w:t>
      </w:r>
      <w:r w:rsidR="00B079D3" w:rsidRPr="004A2532">
        <w:rPr>
          <w:rFonts w:ascii="ITC Avant Garde" w:eastAsia="Times New Roman" w:hAnsi="ITC Avant Garde"/>
          <w:b/>
          <w:kern w:val="16"/>
          <w:lang w:eastAsia="es-ES"/>
        </w:rPr>
        <w:t>845.00 MHz a 875.00 MHz</w:t>
      </w:r>
      <w:r w:rsidR="00B079D3" w:rsidRPr="004A2532">
        <w:rPr>
          <w:rFonts w:ascii="ITC Avant Garde" w:hAnsi="ITC Avant Garde"/>
        </w:rPr>
        <w:t>, proveniente del equipo asegurado, mismo que fue localizado en el in</w:t>
      </w:r>
      <w:r w:rsidR="001378B1" w:rsidRPr="004A2532">
        <w:rPr>
          <w:rFonts w:ascii="ITC Avant Garde" w:hAnsi="ITC Avant Garde"/>
        </w:rPr>
        <w:t xml:space="preserve">terior </w:t>
      </w:r>
      <w:r w:rsidR="006078F4">
        <w:rPr>
          <w:rFonts w:ascii="ITC Avant Garde" w:hAnsi="ITC Avant Garde"/>
        </w:rPr>
        <w:t xml:space="preserve">de </w:t>
      </w:r>
      <w:r w:rsidR="0012765A" w:rsidRPr="004A2532">
        <w:rPr>
          <w:rFonts w:ascii="ITC Avant Garde" w:hAnsi="ITC Avant Garde"/>
          <w:b/>
          <w:caps/>
          <w:color w:val="0000FF"/>
        </w:rPr>
        <w:t>“CONFIDENCIAL POR LEY”</w:t>
      </w:r>
      <w:r w:rsidR="00B079D3" w:rsidRPr="004A2532">
        <w:rPr>
          <w:rFonts w:ascii="ITC Avant Garde" w:hAnsi="ITC Avant Garde" w:cs="Calibri"/>
          <w:bCs/>
          <w:lang w:eastAsia="es-MX"/>
        </w:rPr>
        <w:t xml:space="preserve">, Ciudad Juárez, Estado de Chihuahua, </w:t>
      </w:r>
      <w:r w:rsidR="00B079D3" w:rsidRPr="004A2532">
        <w:rPr>
          <w:rFonts w:ascii="ITC Avant Garde" w:hAnsi="ITC Avant Garde"/>
        </w:rPr>
        <w:t xml:space="preserve">sin contar con concesión, permiso o autorización que justifique el legal uso y aprovechamiento de </w:t>
      </w:r>
      <w:r w:rsidR="00B079D3" w:rsidRPr="004A2532">
        <w:rPr>
          <w:rFonts w:ascii="ITC Avant Garde" w:hAnsi="ITC Avant Garde"/>
        </w:rPr>
        <w:lastRenderedPageBreak/>
        <w:t>la misma, se presumió la prestación del servicio público de telecomunicaciones</w:t>
      </w:r>
      <w:r w:rsidR="00BC44DF" w:rsidRPr="004A2532">
        <w:rPr>
          <w:rFonts w:ascii="ITC Avant Garde" w:hAnsi="ITC Avant Garde"/>
        </w:rPr>
        <w:t xml:space="preserve">, en su modalidad de </w:t>
      </w:r>
      <w:r w:rsidR="00B9399F" w:rsidRPr="004A2532">
        <w:rPr>
          <w:rFonts w:ascii="ITC Avant Garde" w:hAnsi="ITC Avant Garde"/>
        </w:rPr>
        <w:t>radio</w:t>
      </w:r>
      <w:r w:rsidR="00BC44DF" w:rsidRPr="004A2532">
        <w:rPr>
          <w:rFonts w:ascii="ITC Avant Garde" w:hAnsi="ITC Avant Garde"/>
        </w:rPr>
        <w:t>comunicación privada,</w:t>
      </w:r>
      <w:r w:rsidR="00B079D3" w:rsidRPr="004A2532">
        <w:rPr>
          <w:rFonts w:ascii="ITC Avant Garde" w:hAnsi="ITC Avant Garde"/>
        </w:rPr>
        <w:t xml:space="preserve"> sin contar con el título habilitante para ello.</w:t>
      </w:r>
    </w:p>
    <w:p w14:paraId="49D69235" w14:textId="03B649C0" w:rsidR="004A2532" w:rsidRPr="004A2532" w:rsidRDefault="00B079D3" w:rsidP="004A2532">
      <w:pPr>
        <w:pStyle w:val="Prrafodelista"/>
        <w:spacing w:before="240" w:after="240" w:line="360" w:lineRule="auto"/>
        <w:ind w:left="0"/>
        <w:jc w:val="both"/>
        <w:rPr>
          <w:rFonts w:ascii="ITC Avant Garde" w:hAnsi="ITC Avant Garde"/>
        </w:rPr>
      </w:pPr>
      <w:r w:rsidRPr="004A2532">
        <w:rPr>
          <w:rFonts w:ascii="ITC Avant Garde" w:eastAsia="Times New Roman" w:hAnsi="ITC Avant Garde"/>
          <w:bCs/>
          <w:color w:val="000000"/>
          <w:lang w:eastAsia="es-MX"/>
        </w:rPr>
        <w:t xml:space="preserve">En consecuencia, </w:t>
      </w:r>
      <w:r w:rsidRPr="004A2532">
        <w:rPr>
          <w:rFonts w:ascii="ITC Avant Garde" w:hAnsi="ITC Avant Garde"/>
        </w:rPr>
        <w:t xml:space="preserve">mediante oficio </w:t>
      </w:r>
      <w:r w:rsidRPr="004A2532">
        <w:rPr>
          <w:rFonts w:ascii="ITC Avant Garde" w:hAnsi="ITC Avant Garde"/>
          <w:b/>
        </w:rPr>
        <w:t>IFT/225/UC/DG-VER/2265/2016</w:t>
      </w:r>
      <w:r w:rsidRPr="004A2532">
        <w:rPr>
          <w:rFonts w:ascii="ITC Avant Garde" w:hAnsi="ITC Avant Garde"/>
        </w:rPr>
        <w:t xml:space="preserve"> de veintisiete de septiembre de dos mil dieciséis, la </w:t>
      </w:r>
      <w:r w:rsidRPr="004A2532">
        <w:rPr>
          <w:rFonts w:ascii="ITC Avant Garde" w:hAnsi="ITC Avant Garde"/>
          <w:b/>
        </w:rPr>
        <w:t>DGV</w:t>
      </w:r>
      <w:r w:rsidRPr="004A2532">
        <w:rPr>
          <w:rFonts w:ascii="ITC Avant Garde" w:hAnsi="ITC Avant Garde"/>
        </w:rPr>
        <w:t xml:space="preserve"> remitió un “</w:t>
      </w:r>
      <w:r w:rsidRPr="004A2532">
        <w:rPr>
          <w:rFonts w:ascii="ITC Avant Garde" w:eastAsia="Times New Roman" w:hAnsi="ITC Avant Garde" w:cs="Calibri"/>
          <w:bCs/>
          <w:lang w:eastAsia="es-MX"/>
        </w:rPr>
        <w:t xml:space="preserve">Dictamen mediante el cual se propone el inicio del </w:t>
      </w:r>
      <w:r w:rsidRPr="004A2532">
        <w:rPr>
          <w:rFonts w:ascii="ITC Avant Garde" w:eastAsia="Times New Roman" w:hAnsi="ITC Avant Garde" w:cs="Calibri"/>
          <w:b/>
          <w:bCs/>
          <w:lang w:eastAsia="es-MX"/>
        </w:rPr>
        <w:t>PROCEDIMIENTO ADMINISTRATIVO DE IMPOSICIÓN DE SANCIONES</w:t>
      </w:r>
      <w:r w:rsidRPr="004A2532">
        <w:rPr>
          <w:rFonts w:ascii="ITC Avant Garde" w:eastAsia="Times New Roman" w:hAnsi="ITC Avant Garde" w:cs="Calibri"/>
          <w:bCs/>
          <w:lang w:eastAsia="es-MX"/>
        </w:rPr>
        <w:t xml:space="preserve"> y la </w:t>
      </w:r>
      <w:r w:rsidRPr="004A2532">
        <w:rPr>
          <w:rFonts w:ascii="ITC Avant Garde" w:eastAsia="Times New Roman" w:hAnsi="ITC Avant Garde" w:cs="Calibri"/>
          <w:b/>
          <w:bCs/>
          <w:lang w:eastAsia="es-MX"/>
        </w:rPr>
        <w:t>DECLARACIÓN DE PÉRDIDA DE BIENES, INSTALACIONES Y EQUIPOS ASEGURADOS EN BENEFICIO DE LA NACIÓN</w:t>
      </w:r>
      <w:r w:rsidRPr="004A2532">
        <w:rPr>
          <w:rFonts w:ascii="ITC Avant Garde" w:eastAsia="Times New Roman" w:hAnsi="ITC Avant Garde" w:cs="Calibri"/>
          <w:bCs/>
          <w:lang w:eastAsia="es-MX"/>
        </w:rPr>
        <w:t xml:space="preserve">, en contra del </w:t>
      </w:r>
      <w:r w:rsidRPr="004A2532">
        <w:rPr>
          <w:rFonts w:ascii="ITC Avant Garde" w:eastAsia="Times New Roman" w:hAnsi="ITC Avant Garde" w:cs="Calibri"/>
          <w:b/>
          <w:bCs/>
          <w:lang w:eastAsia="es-MX"/>
        </w:rPr>
        <w:t>PROPIETARIO Y/O POSEEDOR Y/O RESPONSABLE Y/O ENCARGADO U OCUPANTE DEL INMUEBLE UBICADO EN</w:t>
      </w:r>
      <w:r w:rsidR="0012765A" w:rsidRPr="004A2532">
        <w:rPr>
          <w:rFonts w:ascii="ITC Avant Garde" w:eastAsia="Times New Roman" w:hAnsi="ITC Avant Garde" w:cs="Calibri"/>
          <w:b/>
          <w:bCs/>
          <w:lang w:eastAsia="es-MX"/>
        </w:rPr>
        <w:t xml:space="preserve"> </w:t>
      </w:r>
      <w:r w:rsidR="0012765A" w:rsidRPr="004A2532">
        <w:rPr>
          <w:rFonts w:ascii="ITC Avant Garde" w:hAnsi="ITC Avant Garde"/>
          <w:b/>
          <w:caps/>
          <w:color w:val="0000FF"/>
        </w:rPr>
        <w:t>“CONFIDENCIAL POR LEY”</w:t>
      </w:r>
      <w:r w:rsidR="006078F4">
        <w:rPr>
          <w:rFonts w:ascii="ITC Avant Garde" w:hAnsi="ITC Avant Garde" w:cs="Arial"/>
          <w:b/>
        </w:rPr>
        <w:t xml:space="preserve"> </w:t>
      </w:r>
      <w:r w:rsidRPr="004A2532">
        <w:rPr>
          <w:rFonts w:ascii="ITC Avant Garde" w:hAnsi="ITC Avant Garde" w:cs="Arial"/>
          <w:b/>
        </w:rPr>
        <w:t>MUNICIPIO DE CIUDAD JUÁREZ, ESTADO DE CHIHUAHUA</w:t>
      </w:r>
      <w:r w:rsidRPr="004A2532">
        <w:rPr>
          <w:rFonts w:ascii="ITC Avant Garde" w:hAnsi="ITC Avant Garde" w:cs="Arial"/>
        </w:rPr>
        <w:t xml:space="preserve"> (lugar en el que se detectaron equipos de radiocomunicación privada)</w:t>
      </w:r>
      <w:r w:rsidRPr="004A2532">
        <w:rPr>
          <w:rFonts w:ascii="ITC Avant Garde" w:eastAsia="Times New Roman" w:hAnsi="ITC Avant Garde" w:cs="Calibri"/>
          <w:bCs/>
          <w:lang w:eastAsia="es-MX"/>
        </w:rPr>
        <w:t xml:space="preserve">; por el probable incumplimiento a lo establecido en los </w:t>
      </w:r>
      <w:r w:rsidRPr="004A2532">
        <w:rPr>
          <w:rFonts w:ascii="ITC Avant Garde" w:eastAsia="Times New Roman" w:hAnsi="ITC Avant Garde" w:cs="Calibri"/>
          <w:b/>
          <w:bCs/>
          <w:lang w:eastAsia="es-MX"/>
        </w:rPr>
        <w:t xml:space="preserve">artículos 66 y 69 en relación con los artículos 75 y 76 fracción III inciso a) </w:t>
      </w:r>
      <w:r w:rsidRPr="004A2532">
        <w:rPr>
          <w:rFonts w:ascii="ITC Avant Garde" w:eastAsia="Times New Roman" w:hAnsi="ITC Avant Garde" w:cs="Calibri"/>
          <w:bCs/>
          <w:lang w:eastAsia="es-MX"/>
        </w:rPr>
        <w:t xml:space="preserve">y consecuentemente la presunta actualización de la hipótesis normativa prevista en el </w:t>
      </w:r>
      <w:r w:rsidRPr="004A2532">
        <w:rPr>
          <w:rFonts w:ascii="ITC Avant Garde" w:eastAsia="Times New Roman" w:hAnsi="ITC Avant Garde" w:cs="Calibri"/>
          <w:b/>
          <w:bCs/>
          <w:lang w:eastAsia="es-MX"/>
        </w:rPr>
        <w:t>artículo 305</w:t>
      </w:r>
      <w:r w:rsidRPr="004A2532">
        <w:rPr>
          <w:rFonts w:ascii="ITC Avant Garde" w:eastAsia="Times New Roman" w:hAnsi="ITC Avant Garde" w:cs="Calibri"/>
          <w:bCs/>
          <w:lang w:eastAsia="es-MX"/>
        </w:rPr>
        <w:t xml:space="preserve">, todos de la </w:t>
      </w:r>
      <w:r w:rsidRPr="004A2532">
        <w:rPr>
          <w:rFonts w:ascii="ITC Avant Garde" w:eastAsia="Times New Roman" w:hAnsi="ITC Avant Garde" w:cs="Calibri"/>
          <w:b/>
          <w:bCs/>
          <w:lang w:eastAsia="es-MX"/>
        </w:rPr>
        <w:t>Ley Federal de Telecomunicaciones y Radiodifusión</w:t>
      </w:r>
      <w:r w:rsidRPr="004A2532">
        <w:rPr>
          <w:rFonts w:ascii="ITC Avant Garde" w:eastAsia="Times New Roman" w:hAnsi="ITC Avant Garde" w:cs="Calibri"/>
          <w:bCs/>
          <w:lang w:eastAsia="es-MX"/>
        </w:rPr>
        <w:t xml:space="preserve">; derivada de la visita de inspección y verificación contenida en el </w:t>
      </w:r>
      <w:r w:rsidRPr="004A2532">
        <w:rPr>
          <w:rFonts w:ascii="ITC Avant Garde" w:eastAsia="Times New Roman" w:hAnsi="ITC Avant Garde" w:cs="Calibri"/>
          <w:b/>
          <w:bCs/>
          <w:lang w:eastAsia="es-MX"/>
        </w:rPr>
        <w:t>Acta de Verificación Ordinaria IFT/UC/DGV/263/2016</w:t>
      </w:r>
      <w:r w:rsidRPr="004A2532">
        <w:rPr>
          <w:rFonts w:ascii="ITC Avant Garde" w:hAnsi="ITC Avant Garde"/>
          <w:bCs/>
          <w:kern w:val="16"/>
        </w:rPr>
        <w:t>.”</w:t>
      </w:r>
      <w:r w:rsidRPr="004A2532">
        <w:rPr>
          <w:rFonts w:ascii="ITC Avant Garde" w:hAnsi="ITC Avant Garde"/>
        </w:rPr>
        <w:t>,</w:t>
      </w:r>
    </w:p>
    <w:p w14:paraId="65794F6B" w14:textId="65E2D371" w:rsidR="004A2532" w:rsidRPr="004A2532" w:rsidRDefault="00DE41B1" w:rsidP="004A2532">
      <w:pPr>
        <w:spacing w:before="240" w:after="240" w:line="360" w:lineRule="auto"/>
        <w:jc w:val="both"/>
        <w:rPr>
          <w:rFonts w:ascii="ITC Avant Garde" w:hAnsi="ITC Avant Garde"/>
        </w:rPr>
      </w:pPr>
      <w:r w:rsidRPr="004A2532">
        <w:rPr>
          <w:rFonts w:ascii="ITC Avant Garde" w:hAnsi="ITC Avant Garde"/>
          <w:b/>
        </w:rPr>
        <w:t>SÉPTIMO</w:t>
      </w:r>
      <w:r w:rsidRPr="004A2532">
        <w:rPr>
          <w:rFonts w:ascii="ITC Avant Garde" w:hAnsi="ITC Avant Garde"/>
        </w:rPr>
        <w:t xml:space="preserve">. En virtud de lo anterior, por acuerdo de </w:t>
      </w:r>
      <w:r w:rsidR="008712DD" w:rsidRPr="004A2532">
        <w:rPr>
          <w:rFonts w:ascii="ITC Avant Garde" w:hAnsi="ITC Avant Garde"/>
        </w:rPr>
        <w:t>catorce de octubre de dos mil dieciséis</w:t>
      </w:r>
      <w:r w:rsidRPr="004A2532">
        <w:rPr>
          <w:rFonts w:ascii="ITC Avant Garde" w:hAnsi="ITC Avant Garde"/>
        </w:rPr>
        <w:t xml:space="preserve">, este Instituto por conducto del Titular de la Unidad de Cumplimiento inició el procedimiento administrativo de </w:t>
      </w:r>
      <w:r w:rsidR="008712DD" w:rsidRPr="004A2532">
        <w:rPr>
          <w:rFonts w:ascii="ITC Avant Garde" w:hAnsi="ITC Avant Garde"/>
          <w:b/>
        </w:rPr>
        <w:t xml:space="preserve">imposición de sanción y declaratoria de pérdida de bienes, instalaciones y equipos en beneficio de la Nación, </w:t>
      </w:r>
      <w:r w:rsidR="008712DD" w:rsidRPr="004A2532">
        <w:rPr>
          <w:rFonts w:ascii="ITC Avant Garde" w:hAnsi="ITC Avant Garde"/>
        </w:rPr>
        <w:t xml:space="preserve">en contra del </w:t>
      </w:r>
      <w:r w:rsidR="008712DD" w:rsidRPr="004A2532">
        <w:rPr>
          <w:rFonts w:ascii="ITC Avant Garde" w:hAnsi="ITC Avant Garde"/>
          <w:b/>
        </w:rPr>
        <w:t xml:space="preserve">PRESUNTO RESPONSABLE, </w:t>
      </w:r>
      <w:r w:rsidR="008712DD" w:rsidRPr="004A2532">
        <w:rPr>
          <w:rFonts w:ascii="ITC Avant Garde" w:hAnsi="ITC Avant Garde"/>
        </w:rPr>
        <w:t>por la probable violación a lo previsto en los artículos 66 y 69 en relación con los artículos 75 y 76 fracción III inciso a) y consecuentemente la presunta actualización de la hipótesis normativa prevista en el artículo 305, todos de la</w:t>
      </w:r>
      <w:r w:rsidR="008712DD" w:rsidRPr="004A2532">
        <w:rPr>
          <w:rFonts w:ascii="ITC Avant Garde" w:hAnsi="ITC Avant Garde"/>
          <w:b/>
        </w:rPr>
        <w:t xml:space="preserve"> LFTyR.</w:t>
      </w:r>
    </w:p>
    <w:p w14:paraId="6DB556E7" w14:textId="77777777" w:rsidR="004A2532" w:rsidRPr="004A2532" w:rsidRDefault="00DE41B1" w:rsidP="004A2532">
      <w:pPr>
        <w:pStyle w:val="Textoindependiente"/>
        <w:spacing w:before="240" w:after="240" w:line="360" w:lineRule="auto"/>
        <w:jc w:val="both"/>
        <w:rPr>
          <w:rFonts w:ascii="ITC Avant Garde" w:hAnsi="ITC Avant Garde"/>
        </w:rPr>
      </w:pPr>
      <w:r w:rsidRPr="004A2532">
        <w:rPr>
          <w:rFonts w:ascii="ITC Avant Garde" w:hAnsi="ITC Avant Garde"/>
          <w:b/>
        </w:rPr>
        <w:t>OCTAVO.</w:t>
      </w:r>
      <w:r w:rsidRPr="004A2532">
        <w:rPr>
          <w:rFonts w:ascii="ITC Avant Garde" w:hAnsi="ITC Avant Garde"/>
        </w:rPr>
        <w:t xml:space="preserve"> El </w:t>
      </w:r>
      <w:r w:rsidR="008712DD" w:rsidRPr="004A2532">
        <w:rPr>
          <w:rFonts w:ascii="ITC Avant Garde" w:hAnsi="ITC Avant Garde"/>
        </w:rPr>
        <w:t>veintisiete de octubre de dos mil dieciséis</w:t>
      </w:r>
      <w:r w:rsidRPr="004A2532">
        <w:rPr>
          <w:rFonts w:ascii="ITC Avant Garde" w:hAnsi="ITC Avant Garde"/>
        </w:rPr>
        <w:t>, se notificó</w:t>
      </w:r>
      <w:r w:rsidR="008712DD" w:rsidRPr="004A2532">
        <w:rPr>
          <w:rFonts w:ascii="ITC Avant Garde" w:hAnsi="ITC Avant Garde"/>
        </w:rPr>
        <w:t xml:space="preserve"> al</w:t>
      </w:r>
      <w:r w:rsidRPr="004A2532">
        <w:rPr>
          <w:rFonts w:ascii="ITC Avant Garde" w:hAnsi="ITC Avant Garde"/>
        </w:rPr>
        <w:t xml:space="preserve"> </w:t>
      </w:r>
      <w:r w:rsidR="008712DD" w:rsidRPr="004A2532">
        <w:rPr>
          <w:rFonts w:ascii="ITC Avant Garde" w:hAnsi="ITC Avant Garde"/>
          <w:b/>
        </w:rPr>
        <w:t>PRESUNTO RESPONSABLE</w:t>
      </w:r>
      <w:r w:rsidR="008712DD" w:rsidRPr="004A2532">
        <w:rPr>
          <w:rFonts w:ascii="ITC Avant Garde" w:hAnsi="ITC Avant Garde"/>
        </w:rPr>
        <w:t xml:space="preserve"> </w:t>
      </w:r>
      <w:r w:rsidRPr="004A2532">
        <w:rPr>
          <w:rFonts w:ascii="ITC Avant Garde" w:hAnsi="ITC Avant Garde"/>
        </w:rPr>
        <w:t xml:space="preserve">el contenido del acuerdo de inicio de </w:t>
      </w:r>
      <w:r w:rsidR="008712DD" w:rsidRPr="004A2532">
        <w:rPr>
          <w:rFonts w:ascii="ITC Avant Garde" w:hAnsi="ITC Avant Garde"/>
        </w:rPr>
        <w:t>catorce de octubre de esa misma anualidad</w:t>
      </w:r>
      <w:r w:rsidRPr="004A2532">
        <w:rPr>
          <w:rFonts w:ascii="ITC Avant Garde" w:hAnsi="ITC Avant Garde"/>
        </w:rPr>
        <w:t xml:space="preserve">, concediéndole un plazo de quince días, para que en uso del beneficio de la garantía de audiencia consagrada en los artículos 14 de la </w:t>
      </w:r>
      <w:r w:rsidRPr="004A2532">
        <w:rPr>
          <w:rFonts w:ascii="ITC Avant Garde" w:hAnsi="ITC Avant Garde"/>
        </w:rPr>
        <w:lastRenderedPageBreak/>
        <w:t>Constitución Política de los Estados Unidos Mexicanos (</w:t>
      </w:r>
      <w:r w:rsidRPr="004A2532">
        <w:rPr>
          <w:rFonts w:ascii="ITC Avant Garde" w:hAnsi="ITC Avant Garde"/>
          <w:b/>
        </w:rPr>
        <w:t>“CPEUM”</w:t>
      </w:r>
      <w:r w:rsidRPr="004A2532">
        <w:rPr>
          <w:rFonts w:ascii="ITC Avant Garde" w:hAnsi="ITC Avant Garde"/>
        </w:rPr>
        <w:t>) y 72 de la Ley Federal de Procedimiento Administrativo (</w:t>
      </w:r>
      <w:r w:rsidRPr="004A2532">
        <w:rPr>
          <w:rFonts w:ascii="ITC Avant Garde" w:hAnsi="ITC Avant Garde"/>
          <w:b/>
        </w:rPr>
        <w:t>“LFPA”</w:t>
      </w:r>
      <w:r w:rsidRPr="004A2532">
        <w:rPr>
          <w:rFonts w:ascii="ITC Avant Garde" w:hAnsi="ITC Avant Garde"/>
        </w:rPr>
        <w:t>) expusiera lo que a su derecho conviniera y, en su caso, aportara las pruebas con que contara.</w:t>
      </w:r>
    </w:p>
    <w:p w14:paraId="58E32CD0" w14:textId="77777777" w:rsidR="004A2532" w:rsidRPr="004A2532" w:rsidRDefault="00DE41B1" w:rsidP="004A2532">
      <w:pPr>
        <w:pStyle w:val="Textoindependiente"/>
        <w:spacing w:before="240" w:after="240" w:line="360" w:lineRule="auto"/>
        <w:jc w:val="both"/>
        <w:rPr>
          <w:rFonts w:ascii="ITC Avant Garde" w:hAnsi="ITC Avant Garde"/>
          <w:b/>
        </w:rPr>
      </w:pPr>
      <w:r w:rsidRPr="004A2532">
        <w:rPr>
          <w:rFonts w:ascii="ITC Avant Garde" w:hAnsi="ITC Avant Garde"/>
        </w:rPr>
        <w:t xml:space="preserve">El término concedido </w:t>
      </w:r>
      <w:r w:rsidR="008712DD" w:rsidRPr="004A2532">
        <w:rPr>
          <w:rFonts w:ascii="ITC Avant Garde" w:hAnsi="ITC Avant Garde"/>
        </w:rPr>
        <w:t xml:space="preserve">al </w:t>
      </w:r>
      <w:r w:rsidR="008712DD" w:rsidRPr="004A2532">
        <w:rPr>
          <w:rFonts w:ascii="ITC Avant Garde" w:hAnsi="ITC Avant Garde"/>
          <w:b/>
        </w:rPr>
        <w:t>PRESUNTO RESPONSABLE</w:t>
      </w:r>
      <w:r w:rsidR="008712DD" w:rsidRPr="004A2532">
        <w:rPr>
          <w:rFonts w:ascii="ITC Avant Garde" w:hAnsi="ITC Avant Garde"/>
        </w:rPr>
        <w:t xml:space="preserve"> </w:t>
      </w:r>
      <w:r w:rsidRPr="004A2532">
        <w:rPr>
          <w:rFonts w:ascii="ITC Avant Garde" w:hAnsi="ITC Avant Garde"/>
        </w:rPr>
        <w:t xml:space="preserve">para presentar sus manifestaciones y ofrecer pruebas, transcurrió del </w:t>
      </w:r>
      <w:r w:rsidR="00F75DDC" w:rsidRPr="004A2532">
        <w:rPr>
          <w:rFonts w:ascii="ITC Avant Garde" w:hAnsi="ITC Avant Garde"/>
        </w:rPr>
        <w:t>veintiocho de octubre al diecisiete de noviembre de dos mil dieciséis, sin contar los días veintinueve y treinta de octubre y cinco, seis, doce y trece de noviembre de dos mil dieciséis por ser sábados y domingos, en términos del artículo 28 de la</w:t>
      </w:r>
      <w:r w:rsidR="00F75DDC" w:rsidRPr="004A2532">
        <w:rPr>
          <w:rFonts w:ascii="ITC Avant Garde" w:hAnsi="ITC Avant Garde"/>
          <w:b/>
        </w:rPr>
        <w:t xml:space="preserve"> LFPA.</w:t>
      </w:r>
    </w:p>
    <w:p w14:paraId="064319E1" w14:textId="47B3D445" w:rsidR="004A2532" w:rsidRPr="004A2532" w:rsidRDefault="00DE41B1" w:rsidP="004A2532">
      <w:pPr>
        <w:pStyle w:val="Textoindependiente"/>
        <w:spacing w:before="240" w:after="240" w:line="360" w:lineRule="auto"/>
        <w:jc w:val="both"/>
        <w:rPr>
          <w:rFonts w:ascii="ITC Avant Garde" w:hAnsi="ITC Avant Garde"/>
        </w:rPr>
      </w:pPr>
      <w:r w:rsidRPr="004A2532">
        <w:rPr>
          <w:rFonts w:ascii="ITC Avant Garde" w:hAnsi="ITC Avant Garde"/>
          <w:b/>
        </w:rPr>
        <w:t xml:space="preserve">NOVENO. </w:t>
      </w:r>
      <w:r w:rsidRPr="004A2532">
        <w:rPr>
          <w:rFonts w:ascii="ITC Avant Garde" w:hAnsi="ITC Avant Garde"/>
        </w:rPr>
        <w:t>No obstante lo anterior,</w:t>
      </w:r>
      <w:r w:rsidR="009C78C1" w:rsidRPr="004A2532">
        <w:rPr>
          <w:rFonts w:ascii="ITC Avant Garde" w:hAnsi="ITC Avant Garde"/>
        </w:rPr>
        <w:t xml:space="preserve"> el</w:t>
      </w:r>
      <w:r w:rsidRPr="004A2532">
        <w:rPr>
          <w:rFonts w:ascii="ITC Avant Garde" w:hAnsi="ITC Avant Garde"/>
        </w:rPr>
        <w:t xml:space="preserve"> </w:t>
      </w:r>
      <w:r w:rsidR="009C78C1" w:rsidRPr="004A2532">
        <w:rPr>
          <w:rFonts w:ascii="ITC Avant Garde" w:hAnsi="ITC Avant Garde"/>
          <w:b/>
        </w:rPr>
        <w:t>PRESUNTO RESPONSABLE</w:t>
      </w:r>
      <w:r w:rsidRPr="004A2532">
        <w:rPr>
          <w:rFonts w:ascii="ITC Avant Garde" w:hAnsi="ITC Avant Garde"/>
          <w:b/>
        </w:rPr>
        <w:t xml:space="preserve"> </w:t>
      </w:r>
      <w:r w:rsidRPr="004A2532">
        <w:rPr>
          <w:rFonts w:ascii="ITC Avant Garde" w:hAnsi="ITC Avant Garde"/>
        </w:rPr>
        <w:t xml:space="preserve">no ejerció su derecho de defensa, por lo que mediante proveído de </w:t>
      </w:r>
      <w:r w:rsidR="0007039F" w:rsidRPr="004A2532">
        <w:rPr>
          <w:rFonts w:ascii="ITC Avant Garde" w:hAnsi="ITC Avant Garde"/>
        </w:rPr>
        <w:t>cinco de diciembre de</w:t>
      </w:r>
      <w:r w:rsidR="009C78C1" w:rsidRPr="004A2532">
        <w:rPr>
          <w:rFonts w:ascii="ITC Avant Garde" w:hAnsi="ITC Avant Garde"/>
        </w:rPr>
        <w:t xml:space="preserve"> dos mil dieciséis</w:t>
      </w:r>
      <w:r w:rsidRPr="004A2532">
        <w:rPr>
          <w:rFonts w:ascii="ITC Avant Garde" w:hAnsi="ITC Avant Garde"/>
        </w:rPr>
        <w:t xml:space="preserve">, </w:t>
      </w:r>
      <w:r w:rsidRPr="004A2532">
        <w:rPr>
          <w:rFonts w:ascii="ITC Avant Garde" w:eastAsia="Times New Roman" w:hAnsi="ITC Avant Garde"/>
          <w:bCs/>
          <w:color w:val="000000"/>
          <w:lang w:eastAsia="es-MX"/>
        </w:rPr>
        <w:t xml:space="preserve">notificado a través de las listas que se publican en la página de internet de este Instituto del día </w:t>
      </w:r>
      <w:r w:rsidR="0007039F" w:rsidRPr="004A2532">
        <w:rPr>
          <w:rFonts w:ascii="ITC Avant Garde" w:eastAsia="Times New Roman" w:hAnsi="ITC Avant Garde"/>
          <w:bCs/>
          <w:color w:val="000000"/>
          <w:lang w:eastAsia="es-MX"/>
        </w:rPr>
        <w:t>veinte</w:t>
      </w:r>
      <w:r w:rsidR="009C78C1" w:rsidRPr="004A2532">
        <w:rPr>
          <w:rFonts w:ascii="ITC Avant Garde" w:eastAsia="Times New Roman" w:hAnsi="ITC Avant Garde"/>
          <w:bCs/>
          <w:color w:val="000000"/>
          <w:lang w:eastAsia="es-MX"/>
        </w:rPr>
        <w:t xml:space="preserve"> de diciembre siguiente</w:t>
      </w:r>
      <w:r w:rsidRPr="004A2532">
        <w:rPr>
          <w:rFonts w:ascii="ITC Avant Garde" w:eastAsia="Times New Roman" w:hAnsi="ITC Avant Garde"/>
          <w:bCs/>
          <w:color w:val="000000"/>
          <w:lang w:eastAsia="es-MX"/>
        </w:rPr>
        <w:t xml:space="preserve">, </w:t>
      </w:r>
      <w:r w:rsidRPr="004A2532">
        <w:rPr>
          <w:rFonts w:ascii="ITC Avant Garde" w:hAnsi="ITC Avant Garde"/>
        </w:rPr>
        <w:t xml:space="preserve">se declaró precluído el derecho </w:t>
      </w:r>
      <w:r w:rsidR="009C78C1" w:rsidRPr="004A2532">
        <w:rPr>
          <w:rFonts w:ascii="ITC Avant Garde" w:hAnsi="ITC Avant Garde"/>
        </w:rPr>
        <w:t xml:space="preserve">del </w:t>
      </w:r>
      <w:r w:rsidR="009C78C1" w:rsidRPr="004A2532">
        <w:rPr>
          <w:rFonts w:ascii="ITC Avant Garde" w:hAnsi="ITC Avant Garde"/>
          <w:b/>
        </w:rPr>
        <w:t xml:space="preserve">PRESUNTO RESPONSABLE </w:t>
      </w:r>
      <w:r w:rsidRPr="004A2532">
        <w:rPr>
          <w:rFonts w:ascii="ITC Avant Garde" w:hAnsi="ITC Avant Garde"/>
        </w:rPr>
        <w:t>para manifestar lo que a su derecho conviniera y ofrecer pruebas.</w:t>
      </w:r>
    </w:p>
    <w:p w14:paraId="79E3708E" w14:textId="77777777" w:rsidR="004A2532" w:rsidRPr="004A2532" w:rsidRDefault="00DE41B1" w:rsidP="004A2532">
      <w:pPr>
        <w:pStyle w:val="Textoindependiente"/>
        <w:spacing w:before="240" w:after="240" w:line="360" w:lineRule="auto"/>
        <w:jc w:val="both"/>
        <w:rPr>
          <w:rFonts w:ascii="ITC Avant Garde" w:hAnsi="ITC Avant Garde"/>
        </w:rPr>
      </w:pPr>
      <w:r w:rsidRPr="004A2532">
        <w:rPr>
          <w:rFonts w:ascii="ITC Avant Garde" w:hAnsi="ITC Avant Garde"/>
        </w:rPr>
        <w:t xml:space="preserve">Asimismo por corresponder al estado procesal que guardaba el presente asunto, con fundamento en el artículo 56 de la </w:t>
      </w:r>
      <w:r w:rsidRPr="004A2532">
        <w:rPr>
          <w:rFonts w:ascii="ITC Avant Garde" w:hAnsi="ITC Avant Garde"/>
          <w:b/>
        </w:rPr>
        <w:t>LFPA</w:t>
      </w:r>
      <w:r w:rsidRPr="004A2532">
        <w:rPr>
          <w:rFonts w:ascii="ITC Avant Garde" w:hAnsi="ITC Avant Garde"/>
        </w:rPr>
        <w:t>, se pusieron a su disposición los autos del presente expediente para que dentro del término de diez días formulara los alegatos que a su derecho conviniera, en el entendido de que transcurrido dicho plazo, con alegatos o sin ellos se emitiría la Resolución que conforme a derecho correspondiera.</w:t>
      </w:r>
    </w:p>
    <w:p w14:paraId="59ABB2D6" w14:textId="77777777" w:rsidR="004A2532" w:rsidRPr="004A2532" w:rsidRDefault="00DE41B1" w:rsidP="004A2532">
      <w:pPr>
        <w:spacing w:before="240" w:after="240" w:line="360" w:lineRule="auto"/>
        <w:ind w:right="191"/>
        <w:jc w:val="both"/>
        <w:rPr>
          <w:rFonts w:ascii="ITC Avant Garde" w:hAnsi="ITC Avant Garde"/>
        </w:rPr>
      </w:pPr>
      <w:r w:rsidRPr="004A2532">
        <w:rPr>
          <w:rFonts w:ascii="ITC Avant Garde" w:hAnsi="ITC Avant Garde"/>
        </w:rPr>
        <w:t>El término concedido a</w:t>
      </w:r>
      <w:r w:rsidR="009C78C1" w:rsidRPr="004A2532">
        <w:rPr>
          <w:rFonts w:ascii="ITC Avant Garde" w:hAnsi="ITC Avant Garde"/>
        </w:rPr>
        <w:t xml:space="preserve">l </w:t>
      </w:r>
      <w:r w:rsidR="009C78C1" w:rsidRPr="004A2532">
        <w:rPr>
          <w:rFonts w:ascii="ITC Avant Garde" w:hAnsi="ITC Avant Garde"/>
          <w:b/>
        </w:rPr>
        <w:t>PRESUNTO RESPONSABLE</w:t>
      </w:r>
      <w:r w:rsidRPr="004A2532">
        <w:rPr>
          <w:rFonts w:ascii="ITC Avant Garde" w:hAnsi="ITC Avant Garde"/>
        </w:rPr>
        <w:t xml:space="preserve"> para presentar sus alegatos </w:t>
      </w:r>
      <w:r w:rsidR="0007039F" w:rsidRPr="004A2532">
        <w:rPr>
          <w:rFonts w:ascii="ITC Avant Garde" w:eastAsia="Times New Roman" w:hAnsi="ITC Avant Garde"/>
          <w:bCs/>
          <w:color w:val="000000"/>
          <w:lang w:eastAsia="es-MX"/>
        </w:rPr>
        <w:t>transcurrió del veintiuno de diciembre de dos mil dieciséis al diecisiete de enero de dos mil diecisiete</w:t>
      </w:r>
      <w:r w:rsidR="0007039F" w:rsidRPr="004A2532">
        <w:rPr>
          <w:rFonts w:ascii="ITC Avant Garde" w:eastAsia="Times New Roman" w:hAnsi="ITC Avant Garde"/>
          <w:bCs/>
          <w:color w:val="000000"/>
          <w:szCs w:val="21"/>
          <w:lang w:eastAsia="es-MX"/>
        </w:rPr>
        <w:t xml:space="preserve">, sin considerar los días veinticuatro, veinticinco y treinta y uno de diciembre de dos mil dieciséis y uno, siete, ocho catorce y quince de enero de dos mil diecisiete, por ser sábados y domingos respectivamente, en términos del artículo 28 de la </w:t>
      </w:r>
      <w:r w:rsidR="0007039F" w:rsidRPr="004A2532">
        <w:rPr>
          <w:rFonts w:ascii="ITC Avant Garde" w:eastAsia="Times New Roman" w:hAnsi="ITC Avant Garde"/>
          <w:b/>
          <w:bCs/>
          <w:color w:val="000000"/>
          <w:szCs w:val="21"/>
          <w:lang w:eastAsia="es-MX"/>
        </w:rPr>
        <w:t xml:space="preserve">LFPA, </w:t>
      </w:r>
      <w:r w:rsidR="0007039F" w:rsidRPr="004A2532">
        <w:rPr>
          <w:rFonts w:ascii="ITC Avant Garde" w:eastAsia="Times New Roman" w:hAnsi="ITC Avant Garde"/>
          <w:bCs/>
          <w:color w:val="000000"/>
          <w:szCs w:val="21"/>
          <w:lang w:eastAsia="es-MX"/>
        </w:rPr>
        <w:t>así como</w:t>
      </w:r>
      <w:r w:rsidR="0007039F" w:rsidRPr="004A2532">
        <w:rPr>
          <w:rFonts w:ascii="ITC Avant Garde" w:eastAsia="Times New Roman" w:hAnsi="ITC Avant Garde"/>
          <w:b/>
          <w:bCs/>
          <w:color w:val="000000"/>
          <w:szCs w:val="21"/>
          <w:lang w:eastAsia="es-MX"/>
        </w:rPr>
        <w:t xml:space="preserve"> </w:t>
      </w:r>
      <w:r w:rsidR="0007039F" w:rsidRPr="004A2532">
        <w:rPr>
          <w:rFonts w:ascii="ITC Avant Garde" w:hAnsi="ITC Avant Garde"/>
        </w:rPr>
        <w:t xml:space="preserve">los días veintidós, y veintitrés; veintiséis al treinta de diciembre de dos mil dieciséis y dos al cuatro de enero del año en curso, por ser días inhábiles, en términos del Acuerdo mediante el cual el Pleno </w:t>
      </w:r>
      <w:r w:rsidR="0007039F" w:rsidRPr="004A2532">
        <w:rPr>
          <w:rFonts w:ascii="ITC Avant Garde" w:hAnsi="ITC Avant Garde"/>
        </w:rPr>
        <w:lastRenderedPageBreak/>
        <w:t>del Instituto Federal de Telecomunicaciones aprueba su calendario anual de sesiones ordinarias y el calendario anual de labores para el año 2016 y principios de 2017, publicado en el Diario Oficial de la Federación el veinticuatro de diciembre de dos mil quince.</w:t>
      </w:r>
    </w:p>
    <w:p w14:paraId="74120B5B" w14:textId="1E3B07EC" w:rsidR="004A2532" w:rsidRPr="004A2532" w:rsidRDefault="00DE41B1" w:rsidP="004A2532">
      <w:pPr>
        <w:pStyle w:val="Textoindependiente"/>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
          <w:bCs/>
          <w:color w:val="000000"/>
          <w:lang w:eastAsia="es-MX"/>
        </w:rPr>
        <w:t>DÉCIMO</w:t>
      </w:r>
      <w:r w:rsidRPr="004A2532">
        <w:rPr>
          <w:rFonts w:ascii="ITC Avant Garde" w:eastAsia="Times New Roman" w:hAnsi="ITC Avant Garde"/>
          <w:bCs/>
          <w:color w:val="000000"/>
          <w:lang w:eastAsia="es-MX"/>
        </w:rPr>
        <w:t>. Habiendo transcurrido el término conferido para formular alegato</w:t>
      </w:r>
      <w:r w:rsidR="00BC44DF" w:rsidRPr="004A2532">
        <w:rPr>
          <w:rFonts w:ascii="ITC Avant Garde" w:eastAsia="Times New Roman" w:hAnsi="ITC Avant Garde"/>
          <w:bCs/>
          <w:color w:val="000000"/>
          <w:lang w:eastAsia="es-MX"/>
        </w:rPr>
        <w:t>s</w:t>
      </w:r>
      <w:r w:rsidRPr="004A2532">
        <w:rPr>
          <w:rFonts w:ascii="ITC Avant Garde" w:eastAsia="Times New Roman" w:hAnsi="ITC Avant Garde"/>
          <w:bCs/>
          <w:color w:val="000000"/>
          <w:lang w:eastAsia="es-MX"/>
        </w:rPr>
        <w:t xml:space="preserve"> sin que se haya presentado documento alguno por parte </w:t>
      </w:r>
      <w:r w:rsidR="00296E4C" w:rsidRPr="004A2532">
        <w:rPr>
          <w:rFonts w:ascii="ITC Avant Garde" w:eastAsia="Times New Roman" w:hAnsi="ITC Avant Garde"/>
          <w:bCs/>
          <w:color w:val="000000"/>
          <w:lang w:eastAsia="es-MX"/>
        </w:rPr>
        <w:t xml:space="preserve">del </w:t>
      </w:r>
      <w:r w:rsidR="00296E4C" w:rsidRPr="004A2532">
        <w:rPr>
          <w:rFonts w:ascii="ITC Avant Garde" w:hAnsi="ITC Avant Garde"/>
          <w:b/>
        </w:rPr>
        <w:t>PRESUNTO RESPONSABLE</w:t>
      </w:r>
      <w:r w:rsidR="00296E4C" w:rsidRPr="004A2532">
        <w:rPr>
          <w:rFonts w:ascii="ITC Avant Garde" w:eastAsia="Times New Roman" w:hAnsi="ITC Avant Garde"/>
          <w:bCs/>
          <w:color w:val="000000"/>
          <w:lang w:eastAsia="es-MX"/>
        </w:rPr>
        <w:t>, mediante acuerdo dictado el once de enero del año en curso, publicado en la lista diaria de notificaciones en la página del Instituto el diecinueve de enero siguiente, se tuvo por precluido su derecho para ello y por lo tanto fue remitido el presente expediente a este órgano colegiado para la emisión de la Resolución que conforme a derecho resulte procedente.</w:t>
      </w:r>
    </w:p>
    <w:p w14:paraId="10739F32" w14:textId="77777777" w:rsidR="004A2532" w:rsidRPr="004A2532" w:rsidRDefault="00E62B61" w:rsidP="004A2532">
      <w:pPr>
        <w:pStyle w:val="Ttulo2"/>
        <w:spacing w:before="240" w:after="240"/>
        <w:jc w:val="center"/>
        <w:rPr>
          <w:rFonts w:ascii="ITC Avant Garde" w:eastAsiaTheme="majorEastAsia" w:hAnsi="ITC Avant Garde" w:cstheme="majorBidi"/>
          <w:b/>
          <w:color w:val="000000" w:themeColor="text1"/>
          <w:sz w:val="22"/>
          <w:szCs w:val="22"/>
        </w:rPr>
      </w:pPr>
      <w:r w:rsidRPr="004A2532">
        <w:rPr>
          <w:rFonts w:ascii="ITC Avant Garde" w:eastAsiaTheme="majorEastAsia" w:hAnsi="ITC Avant Garde" w:cstheme="majorBidi"/>
          <w:b/>
          <w:color w:val="000000" w:themeColor="text1"/>
          <w:sz w:val="22"/>
          <w:szCs w:val="22"/>
        </w:rPr>
        <w:t xml:space="preserve">CONSIDERANDO </w:t>
      </w:r>
    </w:p>
    <w:p w14:paraId="5C786062" w14:textId="77777777" w:rsidR="004A2532" w:rsidRPr="004A2532" w:rsidRDefault="00E62B61" w:rsidP="004A2532">
      <w:pPr>
        <w:pStyle w:val="Textoindependiente"/>
        <w:spacing w:before="240" w:after="240" w:line="360" w:lineRule="auto"/>
        <w:jc w:val="both"/>
        <w:rPr>
          <w:rFonts w:ascii="ITC Avant Garde" w:eastAsia="Times New Roman" w:hAnsi="ITC Avant Garde"/>
          <w:bCs/>
          <w:lang w:eastAsia="es-MX"/>
        </w:rPr>
      </w:pPr>
      <w:r w:rsidRPr="004A2532">
        <w:rPr>
          <w:rFonts w:ascii="ITC Avant Garde" w:eastAsia="Times New Roman" w:hAnsi="ITC Avant Garde"/>
          <w:b/>
          <w:bCs/>
          <w:lang w:eastAsia="es-MX"/>
        </w:rPr>
        <w:t xml:space="preserve">PRIMERO. </w:t>
      </w:r>
      <w:r w:rsidRPr="004A2532">
        <w:rPr>
          <w:rFonts w:ascii="ITC Avant Garde" w:eastAsia="Times New Roman" w:hAnsi="ITC Avant Garde"/>
          <w:b/>
          <w:bCs/>
          <w:smallCaps/>
          <w:lang w:eastAsia="es-MX"/>
        </w:rPr>
        <w:t>Competencia</w:t>
      </w:r>
      <w:r w:rsidRPr="004A2532">
        <w:rPr>
          <w:rFonts w:ascii="ITC Avant Garde" w:eastAsia="Times New Roman" w:hAnsi="ITC Avant Garde"/>
          <w:b/>
          <w:bCs/>
          <w:lang w:eastAsia="es-MX"/>
        </w:rPr>
        <w:t>.</w:t>
      </w:r>
      <w:r w:rsidRPr="004A2532">
        <w:rPr>
          <w:rFonts w:ascii="ITC Avant Garde" w:eastAsia="Times New Roman" w:hAnsi="ITC Avant Garde"/>
          <w:bCs/>
          <w:lang w:eastAsia="es-MX"/>
        </w:rPr>
        <w:t xml:space="preserve"> </w:t>
      </w:r>
    </w:p>
    <w:p w14:paraId="241722E1" w14:textId="77777777" w:rsidR="004A2532" w:rsidRPr="004A2532" w:rsidRDefault="00E62B61" w:rsidP="004A2532">
      <w:pPr>
        <w:pStyle w:val="Textoindependiente"/>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El Pleno del Instituto es competente para conocer y resolver el presente procedimiento administrativo de imposición de sanción y declarar la pérdida de bienes, instalaciones y equipos en beneficio de la Nación, con fundamento en los artículos 14, 16 y 28, párrafos, décimo quinto, décimo sexto y vigésimo, fracción I de la Constitución Política de los Estados Unidos Mexicanos (</w:t>
      </w:r>
      <w:r w:rsidRPr="004A2532">
        <w:rPr>
          <w:rFonts w:ascii="ITC Avant Garde" w:eastAsia="Times New Roman" w:hAnsi="ITC Avant Garde"/>
          <w:b/>
          <w:bCs/>
          <w:color w:val="000000"/>
          <w:lang w:eastAsia="es-MX"/>
        </w:rPr>
        <w:t>CPEUM</w:t>
      </w:r>
      <w:r w:rsidRPr="004A2532">
        <w:rPr>
          <w:rFonts w:ascii="ITC Avant Garde" w:eastAsia="Times New Roman" w:hAnsi="ITC Avant Garde"/>
          <w:bCs/>
          <w:color w:val="000000"/>
          <w:lang w:eastAsia="es-MX"/>
        </w:rPr>
        <w:t>);</w:t>
      </w:r>
      <w:r w:rsidRPr="004A2532">
        <w:rPr>
          <w:rFonts w:ascii="ITC Avant Garde" w:eastAsia="Times New Roman" w:hAnsi="ITC Avant Garde"/>
          <w:b/>
          <w:bCs/>
          <w:color w:val="000000"/>
          <w:lang w:eastAsia="es-MX"/>
        </w:rPr>
        <w:t xml:space="preserve"> </w:t>
      </w:r>
      <w:r w:rsidRPr="004A2532">
        <w:rPr>
          <w:rFonts w:ascii="ITC Avant Garde" w:eastAsia="Times New Roman" w:hAnsi="ITC Avant Garde"/>
          <w:bCs/>
          <w:color w:val="000000"/>
          <w:lang w:eastAsia="es-MX"/>
        </w:rPr>
        <w:t xml:space="preserve">1, 2, 6, fracciones II, IV y VII, 7, 15 fracción XXX, 17, penúltimo y último párrafos, 66, </w:t>
      </w:r>
      <w:r w:rsidR="00F96DCE" w:rsidRPr="004A2532">
        <w:rPr>
          <w:rFonts w:ascii="ITC Avant Garde" w:eastAsia="Times New Roman" w:hAnsi="ITC Avant Garde"/>
          <w:bCs/>
          <w:color w:val="000000"/>
          <w:lang w:eastAsia="es-MX"/>
        </w:rPr>
        <w:t xml:space="preserve">69, </w:t>
      </w:r>
      <w:r w:rsidRPr="004A2532">
        <w:rPr>
          <w:rFonts w:ascii="ITC Avant Garde" w:eastAsia="Times New Roman" w:hAnsi="ITC Avant Garde"/>
          <w:bCs/>
          <w:color w:val="000000"/>
          <w:lang w:eastAsia="es-MX"/>
        </w:rPr>
        <w:t xml:space="preserve">75, </w:t>
      </w:r>
      <w:r w:rsidR="00F96DCE" w:rsidRPr="004A2532">
        <w:rPr>
          <w:rFonts w:ascii="ITC Avant Garde" w:eastAsia="Times New Roman" w:hAnsi="ITC Avant Garde"/>
          <w:bCs/>
          <w:color w:val="000000"/>
          <w:lang w:eastAsia="es-MX"/>
        </w:rPr>
        <w:t xml:space="preserve">76, fracción III, inciso a), </w:t>
      </w:r>
      <w:r w:rsidRPr="004A2532">
        <w:rPr>
          <w:rFonts w:ascii="ITC Avant Garde" w:eastAsia="Times New Roman" w:hAnsi="ITC Avant Garde"/>
          <w:bCs/>
          <w:color w:val="000000"/>
          <w:lang w:eastAsia="es-MX"/>
        </w:rPr>
        <w:t>297, primer párrafo, 298, inciso E), fracción I, 299, y 305 de la Ley Federal de Telecomunicaciones y Radiodifusión (</w:t>
      </w:r>
      <w:r w:rsidRPr="004A2532">
        <w:rPr>
          <w:rFonts w:ascii="ITC Avant Garde" w:eastAsia="Times New Roman" w:hAnsi="ITC Avant Garde"/>
          <w:b/>
          <w:bCs/>
          <w:color w:val="000000"/>
          <w:lang w:eastAsia="es-MX"/>
        </w:rPr>
        <w:t>LFTyR</w:t>
      </w:r>
      <w:r w:rsidRPr="004A2532">
        <w:rPr>
          <w:rFonts w:ascii="ITC Avant Garde" w:eastAsia="Times New Roman" w:hAnsi="ITC Avant Garde"/>
          <w:bCs/>
          <w:color w:val="000000"/>
          <w:lang w:eastAsia="es-MX"/>
        </w:rPr>
        <w:t>); 3, 8, 9, 12, 13, 14, 16 fracción X, 28, 49, 50, 59, 70, fracciones II y VI, 72, 73, 74 y 75 de la Ley Federal de Procedimiento Administrativo; y 1, 4, fracción I y 6, fracción XVII del Estatuto Orgánico del Instituto Federal de Telecomunicaciones.</w:t>
      </w:r>
    </w:p>
    <w:p w14:paraId="2AAF7745" w14:textId="77777777" w:rsidR="004A2532" w:rsidRPr="004A2532" w:rsidRDefault="00E62B61" w:rsidP="004A2532">
      <w:pPr>
        <w:pStyle w:val="Textoindependiente"/>
        <w:spacing w:before="240" w:after="240" w:line="360" w:lineRule="auto"/>
        <w:jc w:val="both"/>
        <w:rPr>
          <w:rFonts w:ascii="ITC Avant Garde" w:eastAsia="Times New Roman" w:hAnsi="ITC Avant Garde"/>
          <w:b/>
          <w:bCs/>
          <w:smallCaps/>
          <w:lang w:eastAsia="es-MX"/>
        </w:rPr>
      </w:pPr>
      <w:r w:rsidRPr="004A2532">
        <w:rPr>
          <w:rFonts w:ascii="ITC Avant Garde" w:eastAsia="Times New Roman" w:hAnsi="ITC Avant Garde"/>
          <w:b/>
          <w:bCs/>
          <w:lang w:eastAsia="es-MX"/>
        </w:rPr>
        <w:t xml:space="preserve">SEGUNDO. </w:t>
      </w:r>
      <w:r w:rsidRPr="004A2532">
        <w:rPr>
          <w:rFonts w:ascii="ITC Avant Garde" w:eastAsia="Times New Roman" w:hAnsi="ITC Avant Garde"/>
          <w:b/>
          <w:bCs/>
          <w:smallCaps/>
          <w:lang w:eastAsia="es-MX"/>
        </w:rPr>
        <w:t>Consideración previa</w:t>
      </w:r>
    </w:p>
    <w:p w14:paraId="39224E8F" w14:textId="77777777" w:rsidR="004A2532" w:rsidRPr="004A2532" w:rsidRDefault="00E62B61" w:rsidP="004A2532">
      <w:pPr>
        <w:pStyle w:val="Textoindependiente"/>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 xml:space="preserve">La Soberanía del Estado sobre el uso aprovechamiento y explotación del espacio aéreo situado sobre territorio nacional se ejerce observando lo dispuesto en los </w:t>
      </w:r>
      <w:r w:rsidRPr="004A2532">
        <w:rPr>
          <w:rFonts w:ascii="ITC Avant Garde" w:eastAsia="Times New Roman" w:hAnsi="ITC Avant Garde"/>
          <w:bCs/>
          <w:color w:val="000000"/>
          <w:lang w:eastAsia="es-MX"/>
        </w:rPr>
        <w:lastRenderedPageBreak/>
        <w:t xml:space="preserve">artículos 27 y 28 de la Constitución Política de los Estados Unidos Mexicanos, los cuales prevén que el dominio de la Nación del espectro radioeléctrico para prestar servicios de radiodifusión y telecomunicaciones es inalienable e imprescriptible, por lo que su explotación, uso o aprovechamiento por los particulares o por sociedades debidamente constituidas, sólo puede realizarse mediante títulos de concesión otorgados por el </w:t>
      </w:r>
      <w:r w:rsidRPr="004A2532">
        <w:rPr>
          <w:rFonts w:ascii="ITC Avant Garde" w:eastAsia="Times New Roman" w:hAnsi="ITC Avant Garde"/>
          <w:b/>
          <w:bCs/>
          <w:color w:val="000000"/>
          <w:lang w:eastAsia="es-MX"/>
        </w:rPr>
        <w:t>IFT</w:t>
      </w:r>
      <w:r w:rsidRPr="004A2532">
        <w:rPr>
          <w:rFonts w:ascii="ITC Avant Garde" w:eastAsia="Times New Roman" w:hAnsi="ITC Avant Garde"/>
          <w:bCs/>
          <w:color w:val="000000"/>
          <w:lang w:eastAsia="es-MX"/>
        </w:rPr>
        <w:t>, de acuerdo con las reglas y condiciones que establezca la normatividad aplicable en la materia.</w:t>
      </w:r>
    </w:p>
    <w:p w14:paraId="70298EFB" w14:textId="77777777" w:rsidR="004A2532" w:rsidRPr="004A2532" w:rsidRDefault="00E62B61" w:rsidP="004A2532">
      <w:pPr>
        <w:pStyle w:val="Textoindependiente"/>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 xml:space="preserve">Asimismo, de conformidad con lo establecido en el artículo 28, párrafos décimo quinto y décimo sexto de la </w:t>
      </w:r>
      <w:r w:rsidRPr="004A2532">
        <w:rPr>
          <w:rFonts w:ascii="ITC Avant Garde" w:eastAsia="Times New Roman" w:hAnsi="ITC Avant Garde"/>
          <w:b/>
          <w:bCs/>
          <w:color w:val="000000"/>
          <w:lang w:eastAsia="es-MX"/>
        </w:rPr>
        <w:t>CPEUM</w:t>
      </w:r>
      <w:r w:rsidRPr="004A2532">
        <w:rPr>
          <w:rFonts w:ascii="ITC Avant Garde" w:eastAsia="Times New Roman" w:hAnsi="ITC Avant Garde"/>
          <w:bCs/>
          <w:color w:val="000000"/>
          <w:lang w:eastAsia="es-MX"/>
        </w:rPr>
        <w:t>, el Instituto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14:paraId="2F2F3B21" w14:textId="77777777" w:rsidR="004A2532" w:rsidRPr="004A2532" w:rsidRDefault="00E62B61" w:rsidP="004A2532">
      <w:pPr>
        <w:pStyle w:val="Textoindependiente"/>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 xml:space="preserve">Consecuente con lo anterior, el Instituto es el encargado de vigilar la debida observancia a lo dispuesto en las concesiones y autorizaciones que se otorguen para el uso, aprovechamiento y explotación de bandas de frecuencias del espectro radioeléctrico, así como de las redes públicas de telecomunicaciones, a fin de asegurar que la prestación de los servicios de telecomunicaciones se realice de conformidad con las disposiciones jurídicas aplicables. </w:t>
      </w:r>
    </w:p>
    <w:p w14:paraId="016FEAF7" w14:textId="77777777" w:rsidR="004A2532" w:rsidRPr="004A2532" w:rsidRDefault="00E62B61" w:rsidP="004A2532">
      <w:pPr>
        <w:pStyle w:val="Textoindependiente"/>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 xml:space="preserve">Bajo esas consideraciones, el ejercicio de las facultades de supervisión y verificación por parte del </w:t>
      </w:r>
      <w:r w:rsidRPr="004A2532">
        <w:rPr>
          <w:rFonts w:ascii="ITC Avant Garde" w:eastAsia="Times New Roman" w:hAnsi="ITC Avant Garde"/>
          <w:b/>
          <w:bCs/>
          <w:color w:val="000000"/>
          <w:lang w:eastAsia="es-MX"/>
        </w:rPr>
        <w:t>IFT</w:t>
      </w:r>
      <w:r w:rsidRPr="004A2532">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14:paraId="30CCFC03" w14:textId="77777777" w:rsidR="004A2532" w:rsidRPr="004A2532" w:rsidRDefault="00E62B61" w:rsidP="004A2532">
      <w:pPr>
        <w:spacing w:before="240" w:after="240" w:line="360" w:lineRule="auto"/>
        <w:jc w:val="both"/>
        <w:rPr>
          <w:rFonts w:ascii="ITC Avant Garde" w:hAnsi="ITC Avant Garde"/>
        </w:rPr>
      </w:pPr>
      <w:r w:rsidRPr="004A2532">
        <w:rPr>
          <w:rFonts w:ascii="ITC Avant Garde" w:hAnsi="ITC Avant Garde"/>
          <w:color w:val="000000"/>
          <w:lang w:eastAsia="es-MX"/>
        </w:rPr>
        <w:lastRenderedPageBreak/>
        <w:t xml:space="preserve">En ese sentido, la Unidad de Cumplimiento en ejercicio de sus facultades, llevó a cabo la sustanciación de un procedimiento administrativo sancionatorio y sometió a consideración de este Pleno la Resolución para declarar la pérdida de bienes, instalaciones y equipos en beneficio de la Nación en contra del </w:t>
      </w:r>
      <w:r w:rsidRPr="004A2532">
        <w:rPr>
          <w:rFonts w:ascii="ITC Avant Garde" w:hAnsi="ITC Avant Garde"/>
          <w:b/>
        </w:rPr>
        <w:t>PRESUNTO RESPONSABLE</w:t>
      </w:r>
      <w:r w:rsidRPr="004A2532">
        <w:rPr>
          <w:rFonts w:ascii="ITC Avant Garde" w:eastAsia="Times New Roman" w:hAnsi="ITC Avant Garde"/>
          <w:b/>
          <w:bCs/>
          <w:lang w:eastAsia="es-MX"/>
        </w:rPr>
        <w:t>,</w:t>
      </w:r>
      <w:r w:rsidRPr="004A2532">
        <w:rPr>
          <w:rFonts w:ascii="ITC Avant Garde" w:eastAsia="Times New Roman" w:hAnsi="ITC Avant Garde"/>
          <w:bCs/>
          <w:lang w:eastAsia="es-MX"/>
        </w:rPr>
        <w:t xml:space="preserve"> </w:t>
      </w:r>
      <w:r w:rsidRPr="004A2532">
        <w:rPr>
          <w:rFonts w:ascii="ITC Avant Garde" w:hAnsi="ITC Avant Garde"/>
          <w:color w:val="000000"/>
          <w:lang w:eastAsia="es-MX"/>
        </w:rPr>
        <w:t>toda vez que se detectó que se</w:t>
      </w:r>
      <w:r w:rsidRPr="004A2532">
        <w:rPr>
          <w:rFonts w:ascii="ITC Avant Garde" w:eastAsia="Times New Roman" w:hAnsi="ITC Avant Garde"/>
          <w:bCs/>
          <w:color w:val="000000"/>
          <w:lang w:eastAsia="es-MX"/>
        </w:rPr>
        <w:t xml:space="preserve"> encontraba prestando servicios de telecomunicaciones consistentes en radiocomunicación privada haciendo uso de la frecuencia en el rango de los </w:t>
      </w:r>
      <w:r w:rsidRPr="004A2532">
        <w:rPr>
          <w:rFonts w:ascii="ITC Avant Garde" w:eastAsia="Times New Roman" w:hAnsi="ITC Avant Garde"/>
          <w:b/>
          <w:bCs/>
          <w:color w:val="000000"/>
          <w:lang w:eastAsia="es-MX"/>
        </w:rPr>
        <w:t>845.00 MHz a 875.00 MHz</w:t>
      </w:r>
      <w:r w:rsidRPr="004A2532">
        <w:t xml:space="preserve"> </w:t>
      </w:r>
      <w:r w:rsidRPr="004A2532">
        <w:rPr>
          <w:rFonts w:ascii="ITC Avant Garde" w:hAnsi="ITC Avant Garde"/>
        </w:rPr>
        <w:t>sin contar con la concesión correspondiente.</w:t>
      </w:r>
    </w:p>
    <w:p w14:paraId="0F06A548" w14:textId="77777777" w:rsidR="004A2532" w:rsidRPr="004A2532" w:rsidRDefault="00E62B61" w:rsidP="004A2532">
      <w:pPr>
        <w:pStyle w:val="Textoindependiente"/>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 xml:space="preserve">Ahora bien, para determinar la procedencia en la imposición de una sanción, la </w:t>
      </w:r>
      <w:r w:rsidRPr="004A2532">
        <w:rPr>
          <w:rFonts w:ascii="ITC Avant Garde" w:eastAsia="Times New Roman" w:hAnsi="ITC Avant Garde"/>
          <w:b/>
          <w:bCs/>
          <w:color w:val="000000"/>
          <w:lang w:eastAsia="es-MX"/>
        </w:rPr>
        <w:t>LFTyR,</w:t>
      </w:r>
      <w:r w:rsidRPr="004A2532">
        <w:rPr>
          <w:rFonts w:ascii="ITC Avant Garde" w:eastAsia="Times New Roman" w:hAnsi="ITC Avant Garde"/>
          <w:bCs/>
          <w:color w:val="000000"/>
          <w:lang w:eastAsia="es-MX"/>
        </w:rPr>
        <w:t xml:space="preserve"> aplicable en el caso en concreto, no sólo establece obligaciones para los concesionarios y permisionarios así como para los gobernados en general, sino también señala supuestos de incumplimiento específicos así como las consecuencias jurídicas a las que se harán acreedores en casos de infringir la normatividad en la materia.</w:t>
      </w:r>
    </w:p>
    <w:p w14:paraId="07271D1E" w14:textId="42ECBC75" w:rsidR="00E62B61" w:rsidRPr="004A2532" w:rsidRDefault="00E62B61" w:rsidP="004A2532">
      <w:pPr>
        <w:pStyle w:val="Textoindependiente"/>
        <w:spacing w:before="240" w:after="240" w:line="360" w:lineRule="auto"/>
        <w:jc w:val="both"/>
        <w:rPr>
          <w:rFonts w:ascii="ITC Avant Garde" w:eastAsia="Times New Roman" w:hAnsi="ITC Avant Garde"/>
          <w:bCs/>
          <w:lang w:eastAsia="es-MX"/>
        </w:rPr>
      </w:pPr>
      <w:r w:rsidRPr="004A2532">
        <w:rPr>
          <w:rFonts w:ascii="ITC Avant Garde" w:eastAsia="Times New Roman" w:hAnsi="ITC Avant Garde"/>
          <w:bCs/>
          <w:lang w:eastAsia="es-MX"/>
        </w:rPr>
        <w:t xml:space="preserve">Es decir, al pretender imponer una sanción, esta autoridad debe analizar minuciosamente la conducta que se le imputa al </w:t>
      </w:r>
      <w:r w:rsidRPr="004A2532">
        <w:rPr>
          <w:rFonts w:ascii="ITC Avant Garde" w:hAnsi="ITC Avant Garde"/>
          <w:b/>
        </w:rPr>
        <w:t>PRESUNTO RESPONSABLE</w:t>
      </w:r>
      <w:r w:rsidRPr="004A2532">
        <w:rPr>
          <w:rFonts w:ascii="ITC Avant Garde" w:eastAsia="Times New Roman" w:hAnsi="ITC Avant Garde"/>
          <w:bCs/>
          <w:lang w:eastAsia="es-MX"/>
        </w:rPr>
        <w:t xml:space="preserve"> y determinar si la misma es susceptible de ser sancionada en términos del precepto legal que se considera violado.</w:t>
      </w:r>
    </w:p>
    <w:p w14:paraId="3D2A5B33" w14:textId="77777777" w:rsidR="004A2532" w:rsidRPr="004A2532" w:rsidRDefault="00E62B61" w:rsidP="004A2532">
      <w:pPr>
        <w:pStyle w:val="Textoindependiente"/>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En este orden de ideas, la H. Suprema Corte de Justicia de la Nación, ha sostenido que el desarrollo jurisprudencial de los principios del derecho penal en el campo administrativo sancionador irá formando los principios propios para este campo del ius puniendi del Estado, sin embargo, en tanto esto sucede, es válido considerar de manera prudente las técnicas garantistas del derecho penal, como lo es el principio de inaplicabilidad de la analogía en materia penal o tipicidad.</w:t>
      </w:r>
    </w:p>
    <w:p w14:paraId="29E840E5" w14:textId="77777777" w:rsidR="004A2532" w:rsidRPr="004A2532" w:rsidRDefault="00E62B61" w:rsidP="004A2532">
      <w:pPr>
        <w:pStyle w:val="Textoindependiente"/>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 xml:space="preserve">En ese sentido, el derecho administrativo sancionador y el derecho penal al ser manifestaciones de la potestad punitiva del Estado y dada la unidad de éstos, en la interpretación constitucional de los principios que rigen dicha materia, debe acudirse al aducido principio de tipicidad, normalmente referido a la materia </w:t>
      </w:r>
      <w:r w:rsidRPr="004A2532">
        <w:rPr>
          <w:rFonts w:ascii="ITC Avant Garde" w:eastAsia="Times New Roman" w:hAnsi="ITC Avant Garde"/>
          <w:bCs/>
          <w:color w:val="000000"/>
          <w:lang w:eastAsia="es-MX"/>
        </w:rPr>
        <w:lastRenderedPageBreak/>
        <w:t>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sin que sea lícito ampliar ésta por analogía o por mayoría de razón.</w:t>
      </w:r>
    </w:p>
    <w:p w14:paraId="03842BE4" w14:textId="1CF97AC9" w:rsidR="00E62B61" w:rsidRPr="004A2532" w:rsidRDefault="00E62B61" w:rsidP="004A2532">
      <w:pPr>
        <w:pStyle w:val="Textoindependiente"/>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 xml:space="preserve">Así, en la especie se considera que la conducta desplegada por el </w:t>
      </w:r>
      <w:r w:rsidRPr="004A2532">
        <w:rPr>
          <w:rFonts w:ascii="ITC Avant Garde" w:hAnsi="ITC Avant Garde"/>
          <w:b/>
        </w:rPr>
        <w:t>PRESUNTO RESPONSABLE</w:t>
      </w:r>
      <w:r w:rsidRPr="004A2532">
        <w:rPr>
          <w:rFonts w:ascii="ITC Avant Garde" w:eastAsia="Times New Roman" w:hAnsi="ITC Avant Garde"/>
          <w:bCs/>
          <w:color w:val="000000"/>
          <w:lang w:eastAsia="es-MX"/>
        </w:rPr>
        <w:t xml:space="preserve"> vulnera el contenido de los </w:t>
      </w:r>
      <w:r w:rsidRPr="004A2532">
        <w:rPr>
          <w:rFonts w:ascii="ITC Avant Garde" w:eastAsia="Times New Roman" w:hAnsi="ITC Avant Garde" w:cs="Calibri"/>
          <w:b/>
          <w:bCs/>
          <w:lang w:eastAsia="es-MX"/>
        </w:rPr>
        <w:t xml:space="preserve">artículos 66 y 69 en relación con los artículos 75 y 76 fracción III inciso a) de la LFTyR </w:t>
      </w:r>
      <w:r w:rsidRPr="004A2532">
        <w:rPr>
          <w:rFonts w:ascii="ITC Avant Garde" w:eastAsia="Times New Roman" w:hAnsi="ITC Avant Garde"/>
          <w:bCs/>
          <w:color w:val="000000"/>
          <w:lang w:eastAsia="es-MX"/>
        </w:rPr>
        <w:t xml:space="preserve">que al efecto establecen que se requiere de concesión única para prestar todo tipo de servicios públicos de telecomunicaciones y radiodifusión y que las concesiones para usar, aprovechar o explotar </w:t>
      </w:r>
      <w:r w:rsidR="00980111" w:rsidRPr="004A2532">
        <w:rPr>
          <w:rFonts w:ascii="ITC Avant Garde" w:eastAsia="Times New Roman" w:hAnsi="ITC Avant Garde"/>
          <w:bCs/>
          <w:color w:val="000000"/>
          <w:lang w:eastAsia="es-MX"/>
        </w:rPr>
        <w:t xml:space="preserve">bandas de frecuencias del espectro radioeléctrico de uso determinado, </w:t>
      </w:r>
      <w:r w:rsidRPr="004A2532">
        <w:rPr>
          <w:rFonts w:ascii="ITC Avant Garde" w:eastAsia="Times New Roman" w:hAnsi="ITC Avant Garde"/>
          <w:bCs/>
          <w:color w:val="000000"/>
          <w:lang w:eastAsia="es-MX"/>
        </w:rPr>
        <w:t>se otorgarán por el Instituto.</w:t>
      </w:r>
    </w:p>
    <w:p w14:paraId="180ABC27" w14:textId="77777777" w:rsidR="004A2532" w:rsidRPr="004A2532" w:rsidRDefault="00980111" w:rsidP="004A2532">
      <w:pPr>
        <w:pStyle w:val="Textoindependiente"/>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Desde luego, los mencionados preceptos disponen lo siguiente:</w:t>
      </w:r>
    </w:p>
    <w:p w14:paraId="45080C3B" w14:textId="77777777" w:rsidR="004A2532" w:rsidRPr="004A2532" w:rsidRDefault="00980111" w:rsidP="004A2532">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4A2532">
        <w:rPr>
          <w:rFonts w:ascii="ITC Avant Garde" w:eastAsia="Times New Roman" w:hAnsi="ITC Avant Garde"/>
          <w:b/>
          <w:bCs/>
          <w:color w:val="000000"/>
          <w:sz w:val="20"/>
          <w:szCs w:val="20"/>
          <w:lang w:eastAsia="es-MX"/>
        </w:rPr>
        <w:t>“Artículo 66.</w:t>
      </w:r>
      <w:r w:rsidRPr="004A2532">
        <w:rPr>
          <w:rFonts w:ascii="ITC Avant Garde" w:eastAsia="Times New Roman" w:hAnsi="ITC Avant Garde"/>
          <w:bCs/>
          <w:color w:val="000000"/>
          <w:sz w:val="20"/>
          <w:szCs w:val="20"/>
          <w:lang w:eastAsia="es-MX"/>
        </w:rPr>
        <w:t xml:space="preserve"> Se requerirá concesión única para prestar todo tipo de servicios públicos de telecomunicaciones y radiodifusión.”</w:t>
      </w:r>
    </w:p>
    <w:p w14:paraId="4CD5FCE4" w14:textId="6EE0E6ED" w:rsidR="00F96DCE" w:rsidRPr="004A2532" w:rsidRDefault="00F96DCE" w:rsidP="004A2532">
      <w:pPr>
        <w:pStyle w:val="Textoindependiente"/>
        <w:spacing w:before="240" w:after="240" w:line="240" w:lineRule="auto"/>
        <w:ind w:left="567" w:right="284"/>
        <w:jc w:val="both"/>
        <w:rPr>
          <w:rFonts w:ascii="ITC Avant Garde" w:hAnsi="ITC Avant Garde"/>
          <w:sz w:val="20"/>
          <w:szCs w:val="20"/>
          <w:lang w:val="es-ES_tradnl"/>
        </w:rPr>
      </w:pPr>
      <w:r w:rsidRPr="004A2532">
        <w:rPr>
          <w:rFonts w:ascii="ITC Avant Garde" w:hAnsi="ITC Avant Garde"/>
          <w:b/>
          <w:sz w:val="20"/>
          <w:szCs w:val="20"/>
          <w:lang w:val="es-ES_tradnl"/>
        </w:rPr>
        <w:t>“Artículo 69.</w:t>
      </w:r>
      <w:r w:rsidRPr="004A2532">
        <w:rPr>
          <w:rFonts w:ascii="ITC Avant Garde" w:hAnsi="ITC Avant Garde"/>
          <w:sz w:val="20"/>
          <w:szCs w:val="20"/>
          <w:lang w:val="es-ES_tradnl"/>
        </w:rPr>
        <w:t xml:space="preserve"> Se requerirá concesión única para uso privado, solamente cuando se necesite utilizar o aprovechar bandas de frecuencias del espectro radioeléctrico que no sean de uso libre o recursos orbitales, para lo cual se estará a lo dispuesto en el Capítulo III del presente Título.”</w:t>
      </w:r>
    </w:p>
    <w:p w14:paraId="42DF02EE" w14:textId="77777777" w:rsidR="004A2532" w:rsidRPr="004A2532" w:rsidRDefault="00980111" w:rsidP="004A2532">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4A2532">
        <w:rPr>
          <w:rFonts w:ascii="ITC Avant Garde" w:eastAsia="Times New Roman" w:hAnsi="ITC Avant Garde"/>
          <w:b/>
          <w:bCs/>
          <w:color w:val="000000"/>
          <w:sz w:val="20"/>
          <w:szCs w:val="20"/>
          <w:lang w:eastAsia="es-MX"/>
        </w:rPr>
        <w:t>“Artículo 75.</w:t>
      </w:r>
      <w:r w:rsidRPr="004A2532">
        <w:rPr>
          <w:rFonts w:ascii="ITC Avant Garde" w:eastAsia="Times New Roman" w:hAnsi="ITC Avant Garde"/>
          <w:bCs/>
          <w:color w:val="000000"/>
          <w:sz w:val="20"/>
          <w:szCs w:val="20"/>
          <w:lang w:eastAsia="es-MX"/>
        </w:rPr>
        <w:t xml:space="preserve"> 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w:t>
      </w:r>
    </w:p>
    <w:p w14:paraId="511CB614" w14:textId="77777777" w:rsidR="004A2532" w:rsidRPr="004A2532" w:rsidRDefault="00980111" w:rsidP="004A2532">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4A2532">
        <w:rPr>
          <w:rFonts w:ascii="ITC Avant Garde" w:eastAsia="Times New Roman" w:hAnsi="ITC Avant Garde"/>
          <w:bCs/>
          <w:color w:val="000000"/>
          <w:sz w:val="20"/>
          <w:szCs w:val="20"/>
          <w:lang w:eastAsia="es-MX"/>
        </w:rPr>
        <w:t>Cuando la explotación de los servicios objeto de la concesión sobre el espectro radioeléctrico requiera de una concesión única, ésta última se otorgará en el mismo acto administrativo, salvo que el concesionario ya cuente con una concesión.”</w:t>
      </w:r>
    </w:p>
    <w:p w14:paraId="75B82687" w14:textId="77777777" w:rsidR="004A2532" w:rsidRPr="004A2532" w:rsidRDefault="00980111" w:rsidP="004A2532">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4A2532">
        <w:rPr>
          <w:rFonts w:ascii="ITC Avant Garde" w:eastAsia="Times New Roman" w:hAnsi="ITC Avant Garde"/>
          <w:bCs/>
          <w:color w:val="000000"/>
          <w:sz w:val="20"/>
          <w:szCs w:val="20"/>
          <w:lang w:eastAsia="es-MX"/>
        </w:rPr>
        <w:t>“</w:t>
      </w:r>
      <w:r w:rsidRPr="004A2532">
        <w:rPr>
          <w:rFonts w:ascii="ITC Avant Garde" w:eastAsia="Times New Roman" w:hAnsi="ITC Avant Garde"/>
          <w:b/>
          <w:bCs/>
          <w:color w:val="000000"/>
          <w:sz w:val="20"/>
          <w:szCs w:val="20"/>
          <w:lang w:eastAsia="es-MX"/>
        </w:rPr>
        <w:t>Artículo 76.</w:t>
      </w:r>
      <w:r w:rsidRPr="004A2532">
        <w:rPr>
          <w:rFonts w:ascii="ITC Avant Garde" w:eastAsia="Times New Roman" w:hAnsi="ITC Avant Garde"/>
          <w:bCs/>
          <w:color w:val="000000"/>
          <w:sz w:val="20"/>
          <w:szCs w:val="20"/>
          <w:lang w:eastAsia="es-MX"/>
        </w:rPr>
        <w:t xml:space="preserve"> De acuerdo con sus fines, las concesiones a que se refiere este capítulo serán:</w:t>
      </w:r>
    </w:p>
    <w:p w14:paraId="20242C7F" w14:textId="77777777" w:rsidR="004A2532" w:rsidRPr="004A2532" w:rsidRDefault="00980111" w:rsidP="004A2532">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4A2532">
        <w:rPr>
          <w:rFonts w:ascii="ITC Avant Garde" w:eastAsia="Times New Roman" w:hAnsi="ITC Avant Garde"/>
          <w:bCs/>
          <w:color w:val="000000"/>
          <w:sz w:val="20"/>
          <w:szCs w:val="20"/>
          <w:lang w:eastAsia="es-MX"/>
        </w:rPr>
        <w:t>(…)</w:t>
      </w:r>
    </w:p>
    <w:p w14:paraId="722FDE1B" w14:textId="77777777" w:rsidR="004A2532" w:rsidRPr="004A2532" w:rsidRDefault="00980111" w:rsidP="004A2532">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4A2532">
        <w:rPr>
          <w:rFonts w:ascii="ITC Avant Garde" w:eastAsia="Times New Roman" w:hAnsi="ITC Avant Garde"/>
          <w:bCs/>
          <w:color w:val="000000"/>
          <w:sz w:val="20"/>
          <w:szCs w:val="20"/>
          <w:lang w:eastAsia="es-MX"/>
        </w:rPr>
        <w:lastRenderedPageBreak/>
        <w:t>III. Para uso privado: Confiere el derecho para usar y aprovechar bandas de frecuencias del espectro radioeléctrico de uso determinado o para la ocupación y explotación de recursos orbitales, con propósitos de:</w:t>
      </w:r>
    </w:p>
    <w:p w14:paraId="2140FC41" w14:textId="77777777" w:rsidR="004A2532" w:rsidRPr="004A2532" w:rsidRDefault="00980111" w:rsidP="004A2532">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4A2532">
        <w:rPr>
          <w:rFonts w:ascii="ITC Avant Garde" w:eastAsia="Times New Roman" w:hAnsi="ITC Avant Garde"/>
          <w:bCs/>
          <w:color w:val="000000"/>
          <w:sz w:val="20"/>
          <w:szCs w:val="20"/>
          <w:lang w:eastAsia="es-MX"/>
        </w:rPr>
        <w:tab/>
        <w:t>a) Comunicación privada…”</w:t>
      </w:r>
    </w:p>
    <w:p w14:paraId="4737E2BA" w14:textId="2AF8AE3C" w:rsidR="004A2532" w:rsidRPr="004A2532" w:rsidRDefault="00E62B61" w:rsidP="004A2532">
      <w:pPr>
        <w:pStyle w:val="Textoindependiente"/>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 xml:space="preserve">Ahora bien, para efectos de imponer la sanción que corresponda, resulta importante hacer notar que la comisión de la conducta antes referida es susceptible de ser sancionada en términos de los artículos 298, inciso E), fracción I en relación con el artículo 299, párrafo primero, ambos de la </w:t>
      </w:r>
      <w:r w:rsidRPr="004A2532">
        <w:rPr>
          <w:rFonts w:ascii="ITC Avant Garde" w:eastAsia="Times New Roman" w:hAnsi="ITC Avant Garde"/>
          <w:b/>
          <w:bCs/>
          <w:color w:val="000000"/>
          <w:lang w:eastAsia="es-MX"/>
        </w:rPr>
        <w:t>LFTyR</w:t>
      </w:r>
      <w:r w:rsidRPr="004A2532">
        <w:rPr>
          <w:rFonts w:ascii="ITC Avant Garde" w:eastAsia="Times New Roman" w:hAnsi="ITC Avant Garde"/>
          <w:bCs/>
          <w:color w:val="000000"/>
          <w:lang w:eastAsia="es-MX"/>
        </w:rPr>
        <w:t>, preceptos que establecen la sanción que en su caso procede imponer, la cual va de 6.01% hasta 10% de los ingresos acumulables del ejercicio fiscal anterior de la persona infractora.</w:t>
      </w:r>
    </w:p>
    <w:p w14:paraId="51097E71" w14:textId="77777777" w:rsidR="004A2532" w:rsidRPr="004A2532" w:rsidRDefault="00E62B61" w:rsidP="004A2532">
      <w:pPr>
        <w:pStyle w:val="Textoindependiente"/>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 xml:space="preserve">En efecto, los artículos 298, inciso E), fracción I y 299 de la </w:t>
      </w:r>
      <w:r w:rsidRPr="004A2532">
        <w:rPr>
          <w:rFonts w:ascii="ITC Avant Garde" w:eastAsia="Times New Roman" w:hAnsi="ITC Avant Garde"/>
          <w:b/>
          <w:bCs/>
          <w:color w:val="000000"/>
          <w:lang w:eastAsia="es-MX"/>
        </w:rPr>
        <w:t>LFTyR</w:t>
      </w:r>
      <w:r w:rsidRPr="004A2532">
        <w:rPr>
          <w:rFonts w:ascii="ITC Avant Garde" w:eastAsia="Times New Roman" w:hAnsi="ITC Avant Garde"/>
          <w:bCs/>
          <w:color w:val="000000"/>
          <w:lang w:eastAsia="es-MX"/>
        </w:rPr>
        <w:t>, establecen expresamente lo siguiente:</w:t>
      </w:r>
    </w:p>
    <w:p w14:paraId="077D97BC" w14:textId="77777777" w:rsidR="004A2532" w:rsidRPr="004A2532" w:rsidRDefault="00E62B61" w:rsidP="004A2532">
      <w:pPr>
        <w:pStyle w:val="Textoindependiente"/>
        <w:spacing w:before="240" w:after="240" w:line="360" w:lineRule="auto"/>
        <w:jc w:val="both"/>
        <w:rPr>
          <w:rFonts w:ascii="ITC Avant Garde" w:eastAsia="Times New Roman" w:hAnsi="ITC Avant Garde"/>
          <w:bCs/>
          <w:lang w:eastAsia="es-MX"/>
        </w:rPr>
      </w:pPr>
      <w:r w:rsidRPr="004A2532">
        <w:rPr>
          <w:rFonts w:ascii="ITC Avant Garde" w:eastAsia="Times New Roman" w:hAnsi="ITC Avant Garde"/>
          <w:bCs/>
          <w:lang w:eastAsia="es-MX"/>
        </w:rPr>
        <w:t xml:space="preserve">El artículo 298, inciso E), fracción I de la </w:t>
      </w:r>
      <w:r w:rsidRPr="004A2532">
        <w:rPr>
          <w:rFonts w:ascii="ITC Avant Garde" w:eastAsia="Times New Roman" w:hAnsi="ITC Avant Garde"/>
          <w:b/>
          <w:bCs/>
          <w:lang w:eastAsia="es-MX"/>
        </w:rPr>
        <w:t>LFTyR</w:t>
      </w:r>
      <w:r w:rsidRPr="004A2532">
        <w:rPr>
          <w:rFonts w:ascii="ITC Avant Garde" w:eastAsia="Times New Roman" w:hAnsi="ITC Avant Garde"/>
          <w:bCs/>
          <w:lang w:eastAsia="es-MX"/>
        </w:rPr>
        <w:t>, establece lo siguiente:</w:t>
      </w:r>
    </w:p>
    <w:p w14:paraId="06B9D78C" w14:textId="291B1D06" w:rsidR="00E62B61" w:rsidRPr="004A2532" w:rsidRDefault="00E62B61" w:rsidP="004A2532">
      <w:pPr>
        <w:pStyle w:val="Textoindependiente"/>
        <w:spacing w:before="240" w:after="240" w:line="240" w:lineRule="auto"/>
        <w:ind w:left="851" w:right="900"/>
        <w:jc w:val="both"/>
        <w:rPr>
          <w:rFonts w:ascii="ITC Avant Garde" w:hAnsi="ITC Avant Garde"/>
          <w:sz w:val="20"/>
          <w:szCs w:val="20"/>
        </w:rPr>
      </w:pPr>
      <w:r w:rsidRPr="004A2532">
        <w:rPr>
          <w:rFonts w:ascii="ITC Avant Garde" w:hAnsi="ITC Avant Garde"/>
          <w:sz w:val="20"/>
          <w:szCs w:val="20"/>
        </w:rPr>
        <w:t>“</w:t>
      </w:r>
      <w:r w:rsidRPr="004A2532">
        <w:rPr>
          <w:rFonts w:ascii="ITC Avant Garde" w:hAnsi="ITC Avant Garde"/>
          <w:b/>
          <w:sz w:val="20"/>
          <w:szCs w:val="20"/>
        </w:rPr>
        <w:t>Artículo 298.</w:t>
      </w:r>
      <w:r w:rsidRPr="004A2532">
        <w:rPr>
          <w:rFonts w:ascii="ITC Avant Garde" w:hAnsi="ITC Avant Garde"/>
          <w:sz w:val="20"/>
          <w:szCs w:val="20"/>
        </w:rPr>
        <w:t xml:space="preserve"> Las infracciones a lo dispuesto en esta Ley y a las disposiciones que deriven de ella, se sancionarán por el Instituto de</w:t>
      </w:r>
      <w:r w:rsidR="004A2532">
        <w:rPr>
          <w:rFonts w:ascii="ITC Avant Garde" w:hAnsi="ITC Avant Garde"/>
          <w:sz w:val="20"/>
          <w:szCs w:val="20"/>
        </w:rPr>
        <w:t xml:space="preserve"> conformidad con lo siguiente: </w:t>
      </w:r>
    </w:p>
    <w:p w14:paraId="228EC6DD" w14:textId="77777777" w:rsidR="00E62B61" w:rsidRPr="004A2532" w:rsidRDefault="00E62B61" w:rsidP="004A2532">
      <w:pPr>
        <w:pStyle w:val="Textoindependiente"/>
        <w:spacing w:before="240" w:after="240" w:line="240" w:lineRule="auto"/>
        <w:ind w:left="851" w:right="900"/>
        <w:jc w:val="both"/>
        <w:rPr>
          <w:rFonts w:ascii="ITC Avant Garde" w:eastAsia="Times New Roman" w:hAnsi="ITC Avant Garde"/>
          <w:sz w:val="20"/>
          <w:szCs w:val="20"/>
          <w:lang w:eastAsia="es-ES"/>
        </w:rPr>
      </w:pPr>
      <w:r w:rsidRPr="004A2532">
        <w:rPr>
          <w:rFonts w:ascii="ITC Avant Garde" w:eastAsia="Times New Roman" w:hAnsi="ITC Avant Garde"/>
          <w:sz w:val="20"/>
          <w:szCs w:val="20"/>
          <w:lang w:eastAsia="es-ES"/>
        </w:rPr>
        <w:t>[…]</w:t>
      </w:r>
    </w:p>
    <w:p w14:paraId="4BC9DFE5" w14:textId="77777777" w:rsidR="004A2532" w:rsidRPr="004A2532" w:rsidRDefault="00E62B61" w:rsidP="004A2532">
      <w:pPr>
        <w:pStyle w:val="Textoindependiente"/>
        <w:spacing w:before="240" w:after="240" w:line="240" w:lineRule="auto"/>
        <w:ind w:left="851" w:right="900"/>
        <w:jc w:val="both"/>
        <w:rPr>
          <w:rFonts w:ascii="ITC Avant Garde" w:hAnsi="ITC Avant Garde"/>
          <w:sz w:val="20"/>
          <w:szCs w:val="20"/>
          <w:u w:val="single"/>
        </w:rPr>
      </w:pPr>
      <w:r w:rsidRPr="004A2532">
        <w:rPr>
          <w:rFonts w:ascii="ITC Avant Garde" w:hAnsi="ITC Avant Garde"/>
          <w:sz w:val="20"/>
          <w:szCs w:val="20"/>
        </w:rPr>
        <w:t xml:space="preserve">E). </w:t>
      </w:r>
      <w:r w:rsidRPr="004A2532">
        <w:rPr>
          <w:rFonts w:ascii="ITC Avant Garde" w:hAnsi="ITC Avant Garde"/>
          <w:sz w:val="20"/>
          <w:szCs w:val="20"/>
          <w:u w:val="single"/>
        </w:rPr>
        <w:t>Con multa por el equivalente de 6.01% hasta 10% de los ingresos de la persona infractora que:</w:t>
      </w:r>
    </w:p>
    <w:p w14:paraId="6AB817EB" w14:textId="77777777" w:rsidR="004A2532" w:rsidRPr="004A2532" w:rsidRDefault="00E62B61" w:rsidP="004A2532">
      <w:pPr>
        <w:pStyle w:val="Textoindependiente"/>
        <w:numPr>
          <w:ilvl w:val="0"/>
          <w:numId w:val="39"/>
        </w:numPr>
        <w:spacing w:before="240" w:after="240" w:line="240" w:lineRule="auto"/>
        <w:ind w:right="900"/>
        <w:jc w:val="both"/>
        <w:rPr>
          <w:rFonts w:ascii="ITC Avant Garde" w:eastAsia="Times New Roman" w:hAnsi="ITC Avant Garde"/>
          <w:bCs/>
          <w:sz w:val="20"/>
          <w:szCs w:val="20"/>
          <w:lang w:eastAsia="es-MX"/>
        </w:rPr>
      </w:pPr>
      <w:r w:rsidRPr="004A2532">
        <w:rPr>
          <w:rFonts w:ascii="ITC Avant Garde" w:hAnsi="ITC Avant Garde"/>
          <w:sz w:val="20"/>
          <w:szCs w:val="20"/>
          <w:u w:val="single"/>
        </w:rPr>
        <w:t>Preste servicios de telecomunicaciones o radiodifusión sin contar con concesión o autorización…</w:t>
      </w:r>
      <w:r w:rsidRPr="004A2532">
        <w:rPr>
          <w:rFonts w:ascii="ITC Avant Garde" w:eastAsia="Times New Roman" w:hAnsi="ITC Avant Garde"/>
          <w:bCs/>
          <w:sz w:val="20"/>
          <w:szCs w:val="20"/>
          <w:lang w:eastAsia="es-MX"/>
        </w:rPr>
        <w:cr/>
      </w:r>
    </w:p>
    <w:p w14:paraId="7BBB5818" w14:textId="77777777" w:rsidR="004A2532" w:rsidRPr="004A2532" w:rsidRDefault="00E62B61" w:rsidP="004A2532">
      <w:pPr>
        <w:pStyle w:val="Textoindependiente"/>
        <w:spacing w:before="240" w:after="240" w:line="240" w:lineRule="auto"/>
        <w:ind w:left="851" w:right="900"/>
        <w:jc w:val="both"/>
        <w:rPr>
          <w:rFonts w:ascii="ITC Avant Garde" w:eastAsia="Times New Roman" w:hAnsi="ITC Avant Garde"/>
          <w:bCs/>
          <w:color w:val="000000"/>
          <w:sz w:val="20"/>
          <w:szCs w:val="20"/>
          <w:lang w:eastAsia="es-MX"/>
        </w:rPr>
      </w:pPr>
      <w:r w:rsidRPr="004A2532">
        <w:rPr>
          <w:rFonts w:ascii="ITC Avant Garde" w:eastAsia="Times New Roman" w:hAnsi="ITC Avant Garde"/>
          <w:b/>
          <w:bCs/>
          <w:color w:val="000000"/>
          <w:sz w:val="20"/>
          <w:szCs w:val="20"/>
          <w:lang w:eastAsia="es-MX"/>
        </w:rPr>
        <w:t>“Artículo 299.</w:t>
      </w:r>
      <w:r w:rsidRPr="004A2532">
        <w:rPr>
          <w:rFonts w:ascii="ITC Avant Garde" w:eastAsia="Times New Roman" w:hAnsi="ITC Avant Garde"/>
          <w:bCs/>
          <w:color w:val="000000"/>
          <w:sz w:val="20"/>
          <w:szCs w:val="20"/>
          <w:lang w:eastAsia="es-MX"/>
        </w:rPr>
        <w:t xml:space="preserve"> Los ingresos a los que se refiere el artículo anterior, serán los acumulables para el concesionario, autorizado o persona infractora directamente involucrado, excluyendo los obtenidos de una fuente de riqueza ubicada en el extranjero, así como los gravables si estos se encuentran sujetos a un régimen fiscal preferente para los efectos del Impuesto Sobre la Renta del último ejercicio fiscal en que se haya incurrido en la infracción respectiva. De no estar disponible, se utilizará la base de cálculo correspondiente al ejercicio fiscal anterior.</w:t>
      </w:r>
    </w:p>
    <w:p w14:paraId="68A4542E" w14:textId="337A73DB" w:rsidR="00E62B61" w:rsidRPr="004A2532" w:rsidRDefault="00E62B61" w:rsidP="004A2532">
      <w:pPr>
        <w:pStyle w:val="Textoindependiente"/>
        <w:spacing w:before="240" w:after="240" w:line="240" w:lineRule="auto"/>
        <w:ind w:left="851" w:right="900"/>
        <w:jc w:val="both"/>
        <w:rPr>
          <w:rFonts w:ascii="ITC Avant Garde" w:eastAsia="Times New Roman" w:hAnsi="ITC Avant Garde"/>
          <w:bCs/>
          <w:color w:val="000000"/>
          <w:sz w:val="20"/>
          <w:szCs w:val="20"/>
          <w:lang w:eastAsia="es-MX"/>
        </w:rPr>
      </w:pPr>
      <w:r w:rsidRPr="004A2532">
        <w:rPr>
          <w:rFonts w:ascii="ITC Avant Garde" w:eastAsia="Times New Roman" w:hAnsi="ITC Avant Garde"/>
          <w:bCs/>
          <w:color w:val="000000"/>
          <w:sz w:val="20"/>
          <w:szCs w:val="20"/>
          <w:lang w:eastAsia="es-MX"/>
        </w:rPr>
        <w:t>…</w:t>
      </w:r>
    </w:p>
    <w:p w14:paraId="05057D6A" w14:textId="77777777" w:rsidR="004A2532" w:rsidRPr="004A2532" w:rsidRDefault="00E62B61" w:rsidP="004A2532">
      <w:pPr>
        <w:pStyle w:val="Textoindependiente"/>
        <w:spacing w:before="240" w:after="240" w:line="240" w:lineRule="auto"/>
        <w:ind w:left="851" w:right="900"/>
        <w:jc w:val="both"/>
        <w:rPr>
          <w:rFonts w:ascii="ITC Avant Garde" w:eastAsia="Times New Roman" w:hAnsi="ITC Avant Garde"/>
          <w:bCs/>
          <w:color w:val="000000"/>
          <w:sz w:val="20"/>
          <w:szCs w:val="20"/>
          <w:lang w:eastAsia="es-MX"/>
        </w:rPr>
      </w:pPr>
      <w:r w:rsidRPr="004A2532">
        <w:rPr>
          <w:rFonts w:ascii="ITC Avant Garde" w:eastAsia="Times New Roman" w:hAnsi="ITC Avant Garde"/>
          <w:bCs/>
          <w:color w:val="000000"/>
          <w:sz w:val="20"/>
          <w:szCs w:val="20"/>
          <w:lang w:eastAsia="es-MX"/>
        </w:rPr>
        <w:t>…”</w:t>
      </w:r>
    </w:p>
    <w:p w14:paraId="76E2DD57" w14:textId="77777777" w:rsidR="004A2532" w:rsidRPr="004A2532" w:rsidRDefault="00E62B61" w:rsidP="004A2532">
      <w:pPr>
        <w:pStyle w:val="Textoindependiente"/>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lastRenderedPageBreak/>
        <w:t xml:space="preserve">Asimismo, la comisión de la conducta en análisis, actualiza la hipótesis normativa prevista en el artículo 305 de la </w:t>
      </w:r>
      <w:r w:rsidRPr="004A2532">
        <w:rPr>
          <w:rFonts w:ascii="ITC Avant Garde" w:eastAsia="Times New Roman" w:hAnsi="ITC Avant Garde"/>
          <w:b/>
          <w:bCs/>
          <w:color w:val="000000"/>
          <w:lang w:eastAsia="es-MX"/>
        </w:rPr>
        <w:t>LFTyR</w:t>
      </w:r>
      <w:r w:rsidRPr="004A2532">
        <w:rPr>
          <w:rFonts w:ascii="ITC Avant Garde" w:eastAsia="Times New Roman" w:hAnsi="ITC Avant Garde"/>
          <w:bCs/>
          <w:color w:val="000000"/>
          <w:lang w:eastAsia="es-MX"/>
        </w:rPr>
        <w:t>, misma que establece que la prestación de servicios de telecomunicaciones sin concesión o que por cualquier otro medio invadan u obstruyan las vías generales de comunicación, trae como consecuencia la pérdida de los bienes y equipos en beneficio de la Nación. En efecto dicho precepto legal expresamente establece:</w:t>
      </w:r>
    </w:p>
    <w:p w14:paraId="0A3F755D" w14:textId="77777777" w:rsidR="004A2532" w:rsidRPr="004A2532" w:rsidRDefault="00E62B61" w:rsidP="004A2532">
      <w:pPr>
        <w:pStyle w:val="Textoindependiente"/>
        <w:spacing w:before="240" w:after="240" w:line="240" w:lineRule="auto"/>
        <w:ind w:left="851" w:right="900"/>
        <w:jc w:val="both"/>
        <w:rPr>
          <w:rFonts w:ascii="ITC Avant Garde" w:eastAsia="Times New Roman" w:hAnsi="ITC Avant Garde"/>
          <w:b/>
          <w:bCs/>
          <w:color w:val="000000"/>
          <w:sz w:val="20"/>
          <w:szCs w:val="20"/>
          <w:u w:val="single"/>
          <w:lang w:eastAsia="es-MX"/>
        </w:rPr>
      </w:pPr>
      <w:r w:rsidRPr="004A2532">
        <w:rPr>
          <w:rFonts w:ascii="ITC Avant Garde" w:eastAsia="Times New Roman" w:hAnsi="ITC Avant Garde"/>
          <w:bCs/>
          <w:color w:val="000000"/>
          <w:sz w:val="20"/>
          <w:szCs w:val="20"/>
          <w:lang w:eastAsia="es-MX"/>
        </w:rPr>
        <w:t>“</w:t>
      </w:r>
      <w:r w:rsidRPr="004A2532">
        <w:rPr>
          <w:rFonts w:ascii="ITC Avant Garde" w:eastAsia="Times New Roman" w:hAnsi="ITC Avant Garde"/>
          <w:b/>
          <w:bCs/>
          <w:color w:val="000000"/>
          <w:sz w:val="20"/>
          <w:szCs w:val="20"/>
          <w:lang w:eastAsia="es-MX"/>
        </w:rPr>
        <w:t>Artículo 305.</w:t>
      </w:r>
      <w:r w:rsidRPr="004A2532">
        <w:rPr>
          <w:rFonts w:ascii="ITC Avant Garde" w:eastAsia="Times New Roman" w:hAnsi="ITC Avant Garde"/>
          <w:bCs/>
          <w:color w:val="000000"/>
          <w:sz w:val="20"/>
          <w:szCs w:val="20"/>
          <w:lang w:eastAsia="es-MX"/>
        </w:rPr>
        <w:t xml:space="preserve"> </w:t>
      </w:r>
      <w:r w:rsidRPr="004A2532">
        <w:rPr>
          <w:rFonts w:ascii="ITC Avant Garde" w:eastAsia="Times New Roman" w:hAnsi="ITC Avant Garde"/>
          <w:b/>
          <w:bCs/>
          <w:color w:val="000000"/>
          <w:sz w:val="20"/>
          <w:szCs w:val="20"/>
          <w:u w:val="single"/>
          <w:lang w:eastAsia="es-MX"/>
        </w:rPr>
        <w:t>Las personas que presten servicios de telecomunicaciones</w:t>
      </w:r>
      <w:r w:rsidRPr="004A2532">
        <w:rPr>
          <w:rFonts w:ascii="ITC Avant Garde" w:eastAsia="Times New Roman" w:hAnsi="ITC Avant Garde"/>
          <w:bCs/>
          <w:color w:val="000000"/>
          <w:sz w:val="20"/>
          <w:szCs w:val="20"/>
          <w:lang w:eastAsia="es-MX"/>
        </w:rPr>
        <w:t xml:space="preserve"> o de radiodifusión, sin contar con concesión o autorización, </w:t>
      </w:r>
      <w:r w:rsidRPr="004A2532">
        <w:rPr>
          <w:rFonts w:ascii="ITC Avant Garde" w:eastAsia="Times New Roman" w:hAnsi="ITC Avant Garde"/>
          <w:b/>
          <w:bCs/>
          <w:color w:val="000000"/>
          <w:sz w:val="20"/>
          <w:szCs w:val="20"/>
          <w:u w:val="single"/>
          <w:lang w:eastAsia="es-MX"/>
        </w:rPr>
        <w:t>o que por cualquier otro medio invadan u obstruyan las vías generales de comunicación, perderán en beneficio de la Nación los bienes, instalaciones y equipos empleados en la comisión de dichas infracciones.”</w:t>
      </w:r>
    </w:p>
    <w:p w14:paraId="1AA25390" w14:textId="77777777" w:rsidR="004A2532" w:rsidRPr="004A2532" w:rsidRDefault="00E62B61" w:rsidP="004A2532">
      <w:pPr>
        <w:pStyle w:val="Textoindependiente"/>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14:paraId="3CEE3585" w14:textId="77777777" w:rsidR="004A2532" w:rsidRPr="004A2532" w:rsidRDefault="00E62B61" w:rsidP="004A2532">
      <w:pPr>
        <w:pStyle w:val="Textoindependiente"/>
        <w:spacing w:before="240" w:after="240" w:line="360" w:lineRule="auto"/>
        <w:jc w:val="both"/>
        <w:rPr>
          <w:rFonts w:ascii="ITC Avant Garde" w:hAnsi="ITC Avant Garde"/>
          <w:color w:val="000000"/>
        </w:rPr>
      </w:pPr>
      <w:r w:rsidRPr="004A2532">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telecomunicaciones, el artículo 297 de la </w:t>
      </w:r>
      <w:r w:rsidRPr="004A2532">
        <w:rPr>
          <w:rFonts w:ascii="ITC Avant Garde" w:eastAsia="Times New Roman" w:hAnsi="ITC Avant Garde"/>
          <w:b/>
          <w:bCs/>
          <w:color w:val="000000"/>
          <w:lang w:eastAsia="es-MX"/>
        </w:rPr>
        <w:t>LFTyR</w:t>
      </w:r>
      <w:r w:rsidRPr="004A2532">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4A2532">
        <w:rPr>
          <w:rFonts w:ascii="ITC Avant Garde" w:eastAsia="Times New Roman" w:hAnsi="ITC Avant Garde"/>
          <w:b/>
          <w:bCs/>
          <w:color w:val="000000"/>
          <w:lang w:eastAsia="es-MX"/>
        </w:rPr>
        <w:t>LFPA</w:t>
      </w:r>
      <w:r w:rsidRPr="004A2532">
        <w:rPr>
          <w:rFonts w:ascii="ITC Avant Garde" w:eastAsia="Times New Roman" w:hAnsi="ITC Avant Garde"/>
          <w:bCs/>
          <w:color w:val="000000"/>
          <w:lang w:eastAsia="es-MX"/>
        </w:rPr>
        <w:t>, la cual prevé dentro de su Título Cuarto, el procedimiento para la imposición de sanciones.</w:t>
      </w:r>
    </w:p>
    <w:p w14:paraId="0F983A74" w14:textId="77777777" w:rsidR="004A2532" w:rsidRPr="004A2532" w:rsidRDefault="00E62B61" w:rsidP="004A2532">
      <w:pPr>
        <w:pStyle w:val="Textoindependiente"/>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En efecto, los artículos 70 y 72 de dicho ordenamiento, establecen que para la imposición de una sanción, se deben cubrir dos premisas: i) que la sanción se encuentre prevista en la ley y ii) que previamente a la imposición de la misma, la autoridad competente notifique al presunto infractor el inicio del procedimiento respectivo, otorgando al efecto un plazo de quince días para que exponga lo que a su derecho convenga, y en su caso aporte las pruebas con que cuente.</w:t>
      </w:r>
    </w:p>
    <w:p w14:paraId="531A6EFC" w14:textId="77777777" w:rsidR="004A2532" w:rsidRPr="004A2532" w:rsidRDefault="00E62B61" w:rsidP="004A2532">
      <w:pPr>
        <w:pStyle w:val="Textoindependiente"/>
        <w:spacing w:before="240" w:after="240" w:line="360" w:lineRule="auto"/>
        <w:jc w:val="both"/>
        <w:rPr>
          <w:rFonts w:ascii="ITC Avant Garde" w:eastAsia="Times New Roman" w:hAnsi="ITC Avant Garde"/>
          <w:bCs/>
          <w:lang w:eastAsia="es-MX"/>
        </w:rPr>
      </w:pPr>
      <w:r w:rsidRPr="004A2532">
        <w:rPr>
          <w:rFonts w:ascii="ITC Avant Garde" w:eastAsia="Times New Roman" w:hAnsi="ITC Avant Garde"/>
          <w:bCs/>
          <w:lang w:eastAsia="es-MX"/>
        </w:rPr>
        <w:lastRenderedPageBreak/>
        <w:t>Así las cosas, al iniciarse el procedimiento administrativo de imposición de sanción y declaración de pérdida de bienes, instalaciones y equipos en contra de</w:t>
      </w:r>
      <w:r w:rsidR="00980111" w:rsidRPr="004A2532">
        <w:rPr>
          <w:rFonts w:ascii="ITC Avant Garde" w:eastAsia="Times New Roman" w:hAnsi="ITC Avant Garde"/>
          <w:bCs/>
          <w:lang w:eastAsia="es-MX"/>
        </w:rPr>
        <w:t xml:space="preserve">l </w:t>
      </w:r>
      <w:r w:rsidR="00980111" w:rsidRPr="004A2532">
        <w:rPr>
          <w:rFonts w:ascii="ITC Avant Garde" w:hAnsi="ITC Avant Garde"/>
          <w:b/>
        </w:rPr>
        <w:t>PRESUNTO RESPONSABLE</w:t>
      </w:r>
      <w:r w:rsidRPr="004A2532">
        <w:rPr>
          <w:rFonts w:ascii="ITC Avant Garde" w:eastAsia="Times New Roman" w:hAnsi="ITC Avant Garde"/>
          <w:b/>
          <w:bCs/>
          <w:lang w:eastAsia="es-MX"/>
        </w:rPr>
        <w:t xml:space="preserve">, </w:t>
      </w:r>
      <w:r w:rsidR="00980111" w:rsidRPr="004A2532">
        <w:rPr>
          <w:rFonts w:ascii="ITC Avant Garde" w:eastAsia="Times New Roman" w:hAnsi="ITC Avant Garde"/>
          <w:bCs/>
          <w:color w:val="000000"/>
          <w:lang w:eastAsia="es-MX"/>
        </w:rPr>
        <w:t xml:space="preserve">se presumió incumplido lo ordenado en </w:t>
      </w:r>
      <w:r w:rsidR="00F96DCE" w:rsidRPr="004A2532">
        <w:rPr>
          <w:rFonts w:ascii="ITC Avant Garde" w:eastAsia="Times New Roman" w:hAnsi="ITC Avant Garde"/>
          <w:bCs/>
          <w:color w:val="000000"/>
          <w:lang w:eastAsia="es-MX"/>
        </w:rPr>
        <w:t>los</w:t>
      </w:r>
      <w:r w:rsidR="00980111" w:rsidRPr="004A2532">
        <w:rPr>
          <w:rFonts w:ascii="ITC Avant Garde" w:eastAsia="Times New Roman" w:hAnsi="ITC Avant Garde"/>
          <w:bCs/>
          <w:color w:val="000000"/>
          <w:lang w:eastAsia="es-MX"/>
        </w:rPr>
        <w:t xml:space="preserve"> artículo</w:t>
      </w:r>
      <w:r w:rsidR="00F96DCE" w:rsidRPr="004A2532">
        <w:rPr>
          <w:rFonts w:ascii="ITC Avant Garde" w:eastAsia="Times New Roman" w:hAnsi="ITC Avant Garde"/>
          <w:bCs/>
          <w:color w:val="000000"/>
          <w:lang w:eastAsia="es-MX"/>
        </w:rPr>
        <w:t>s</w:t>
      </w:r>
      <w:r w:rsidR="00980111" w:rsidRPr="004A2532">
        <w:rPr>
          <w:rFonts w:ascii="ITC Avant Garde" w:eastAsia="Times New Roman" w:hAnsi="ITC Avant Garde"/>
          <w:bCs/>
          <w:color w:val="000000"/>
          <w:lang w:eastAsia="es-MX"/>
        </w:rPr>
        <w:t xml:space="preserve"> 66</w:t>
      </w:r>
      <w:r w:rsidR="00F96DCE" w:rsidRPr="004A2532">
        <w:rPr>
          <w:rFonts w:ascii="ITC Avant Garde" w:eastAsia="Times New Roman" w:hAnsi="ITC Avant Garde"/>
          <w:bCs/>
          <w:color w:val="000000"/>
          <w:lang w:eastAsia="es-MX"/>
        </w:rPr>
        <w:t xml:space="preserve"> y 60</w:t>
      </w:r>
      <w:r w:rsidR="00980111" w:rsidRPr="004A2532">
        <w:rPr>
          <w:rFonts w:ascii="ITC Avant Garde" w:eastAsia="Times New Roman" w:hAnsi="ITC Avant Garde"/>
          <w:bCs/>
          <w:color w:val="000000"/>
          <w:lang w:eastAsia="es-MX"/>
        </w:rPr>
        <w:t xml:space="preserve">, en relación con los artículos  75 y 76, fracción III, inciso a) así como la actualización de la hipótesis normativa prevista en el artículo 305, todos de la </w:t>
      </w:r>
      <w:r w:rsidR="00980111" w:rsidRPr="004A2532">
        <w:rPr>
          <w:rFonts w:ascii="ITC Avant Garde" w:eastAsia="Times New Roman" w:hAnsi="ITC Avant Garde"/>
          <w:b/>
          <w:bCs/>
          <w:color w:val="000000"/>
          <w:lang w:eastAsia="es-MX"/>
        </w:rPr>
        <w:t>LFTyR</w:t>
      </w:r>
      <w:r w:rsidR="00980111" w:rsidRPr="004A2532">
        <w:rPr>
          <w:rFonts w:ascii="ITC Avant Garde" w:eastAsia="Times New Roman" w:hAnsi="ITC Avant Garde"/>
          <w:bCs/>
          <w:color w:val="000000"/>
          <w:lang w:eastAsia="es-MX"/>
        </w:rPr>
        <w:t xml:space="preserve"> ya que el presunto infractor no contaba con la concesión correspondiente para hacer uso de la frecuencia del espectro radioeléctrico </w:t>
      </w:r>
      <w:r w:rsidR="00250774" w:rsidRPr="004A2532">
        <w:rPr>
          <w:rFonts w:ascii="ITC Avant Garde" w:eastAsia="Times New Roman" w:hAnsi="ITC Avant Garde"/>
          <w:bCs/>
          <w:color w:val="000000"/>
          <w:lang w:eastAsia="es-MX"/>
        </w:rPr>
        <w:t xml:space="preserve">en el rango de los </w:t>
      </w:r>
      <w:r w:rsidR="00250774" w:rsidRPr="004A2532">
        <w:rPr>
          <w:rFonts w:ascii="ITC Avant Garde" w:eastAsia="Times New Roman" w:hAnsi="ITC Avant Garde"/>
          <w:b/>
          <w:bCs/>
          <w:color w:val="000000"/>
          <w:lang w:eastAsia="es-MX"/>
        </w:rPr>
        <w:t>845.00 MHz a 875.00 MHz,</w:t>
      </w:r>
      <w:r w:rsidR="00250774" w:rsidRPr="004A2532">
        <w:rPr>
          <w:rFonts w:ascii="ITC Avant Garde" w:eastAsia="Times New Roman" w:hAnsi="ITC Avant Garde"/>
          <w:bCs/>
          <w:color w:val="000000"/>
          <w:lang w:eastAsia="es-MX"/>
        </w:rPr>
        <w:t xml:space="preserve"> </w:t>
      </w:r>
      <w:r w:rsidRPr="004A2532">
        <w:rPr>
          <w:rFonts w:ascii="ITC Avant Garde" w:hAnsi="ITC Avant Garde"/>
          <w:bCs/>
          <w:lang w:eastAsia="es-MX"/>
        </w:rPr>
        <w:t xml:space="preserve">señalada en el Acta de Verificación Ordinaria </w:t>
      </w:r>
      <w:r w:rsidRPr="004A2532">
        <w:rPr>
          <w:rFonts w:ascii="ITC Avant Garde" w:hAnsi="ITC Avant Garde"/>
          <w:b/>
          <w:bCs/>
          <w:lang w:eastAsia="es-MX"/>
        </w:rPr>
        <w:t>IFT/UC/DGV/2</w:t>
      </w:r>
      <w:r w:rsidR="00250774" w:rsidRPr="004A2532">
        <w:rPr>
          <w:rFonts w:ascii="ITC Avant Garde" w:hAnsi="ITC Avant Garde"/>
          <w:b/>
          <w:bCs/>
          <w:lang w:eastAsia="es-MX"/>
        </w:rPr>
        <w:t>63</w:t>
      </w:r>
      <w:r w:rsidRPr="004A2532">
        <w:rPr>
          <w:rFonts w:ascii="ITC Avant Garde" w:hAnsi="ITC Avant Garde"/>
          <w:b/>
          <w:bCs/>
          <w:lang w:eastAsia="es-MX"/>
        </w:rPr>
        <w:t>/2016</w:t>
      </w:r>
      <w:r w:rsidRPr="004A2532">
        <w:rPr>
          <w:rFonts w:ascii="ITC Avant Garde" w:hAnsi="ITC Avant Garde"/>
          <w:bCs/>
          <w:lang w:eastAsia="es-MX"/>
        </w:rPr>
        <w:t>.</w:t>
      </w:r>
    </w:p>
    <w:p w14:paraId="552A89FB" w14:textId="77777777" w:rsidR="004A2532" w:rsidRPr="004A2532" w:rsidRDefault="00E62B61" w:rsidP="004A2532">
      <w:pPr>
        <w:pStyle w:val="Textoindependiente"/>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lang w:eastAsia="es-MX"/>
        </w:rPr>
        <w:t xml:space="preserve">En este sentido, a través del acuerdo de inicio de procedimiento, la </w:t>
      </w:r>
      <w:r w:rsidRPr="004A2532">
        <w:rPr>
          <w:rFonts w:ascii="ITC Avant Garde" w:hAnsi="ITC Avant Garde"/>
        </w:rPr>
        <w:t>Unidad de Cumplimiento</w:t>
      </w:r>
      <w:r w:rsidRPr="004A2532">
        <w:rPr>
          <w:rFonts w:ascii="ITC Avant Garde" w:eastAsia="Times New Roman" w:hAnsi="ITC Avant Garde"/>
          <w:bCs/>
          <w:lang w:eastAsia="es-MX"/>
        </w:rPr>
        <w:t xml:space="preserve"> dio a conocer a</w:t>
      </w:r>
      <w:r w:rsidR="00250774" w:rsidRPr="004A2532">
        <w:rPr>
          <w:rFonts w:ascii="ITC Avant Garde" w:eastAsia="Times New Roman" w:hAnsi="ITC Avant Garde"/>
          <w:bCs/>
          <w:lang w:eastAsia="es-MX"/>
        </w:rPr>
        <w:t>l</w:t>
      </w:r>
      <w:r w:rsidRPr="004A2532">
        <w:rPr>
          <w:rFonts w:ascii="ITC Avant Garde" w:eastAsia="Times New Roman" w:hAnsi="ITC Avant Garde"/>
          <w:bCs/>
          <w:lang w:eastAsia="es-MX"/>
        </w:rPr>
        <w:t xml:space="preserve"> </w:t>
      </w:r>
      <w:r w:rsidR="00250774" w:rsidRPr="004A2532">
        <w:rPr>
          <w:rFonts w:ascii="ITC Avant Garde" w:hAnsi="ITC Avant Garde"/>
          <w:b/>
        </w:rPr>
        <w:t>PRESUNTO RESPONSABLE</w:t>
      </w:r>
      <w:r w:rsidRPr="004A2532">
        <w:rPr>
          <w:rFonts w:ascii="ITC Avant Garde" w:eastAsia="Times New Roman" w:hAnsi="ITC Avant Garde"/>
          <w:bCs/>
          <w:lang w:eastAsia="es-MX"/>
        </w:rPr>
        <w:t xml:space="preserve"> las conductas que presuntamente violan disposiciones legales, así como la sanción prevista en ley por la comisión de la misma. Por ello, se le otorgó un término de quince días hábiles para que en uso de su garantía de audiencia rindiera las pruebas y manifestara por escrito lo que a su derecho conviniera</w:t>
      </w:r>
      <w:r w:rsidRPr="004A2532">
        <w:rPr>
          <w:rFonts w:ascii="ITC Avant Garde" w:eastAsia="Times New Roman" w:hAnsi="ITC Avant Garde"/>
          <w:bCs/>
          <w:color w:val="000000"/>
          <w:lang w:eastAsia="es-MX"/>
        </w:rPr>
        <w:t xml:space="preserve">. Lo anterior de conformidad con el artículo 14 de la </w:t>
      </w:r>
      <w:r w:rsidRPr="004A2532">
        <w:rPr>
          <w:rFonts w:ascii="ITC Avant Garde" w:eastAsia="Times New Roman" w:hAnsi="ITC Avant Garde"/>
          <w:b/>
          <w:bCs/>
          <w:color w:val="000000"/>
          <w:lang w:eastAsia="es-MX"/>
        </w:rPr>
        <w:t>CPEUM</w:t>
      </w:r>
      <w:r w:rsidRPr="004A2532">
        <w:rPr>
          <w:rFonts w:ascii="ITC Avant Garde" w:eastAsia="Times New Roman" w:hAnsi="ITC Avant Garde"/>
          <w:bCs/>
          <w:color w:val="000000"/>
          <w:lang w:eastAsia="es-MX"/>
        </w:rPr>
        <w:t xml:space="preserve">, en relación con el artículo 72 de la </w:t>
      </w:r>
      <w:r w:rsidRPr="004A2532">
        <w:rPr>
          <w:rFonts w:ascii="ITC Avant Garde" w:eastAsia="Times New Roman" w:hAnsi="ITC Avant Garde"/>
          <w:b/>
          <w:bCs/>
          <w:color w:val="000000"/>
          <w:lang w:eastAsia="es-MX"/>
        </w:rPr>
        <w:t>LFPA</w:t>
      </w:r>
      <w:r w:rsidRPr="004A2532">
        <w:rPr>
          <w:rFonts w:ascii="ITC Avant Garde" w:eastAsia="Times New Roman" w:hAnsi="ITC Avant Garde"/>
          <w:bCs/>
          <w:color w:val="000000"/>
          <w:lang w:eastAsia="es-MX"/>
        </w:rPr>
        <w:t>.</w:t>
      </w:r>
    </w:p>
    <w:p w14:paraId="7749BBD5" w14:textId="77777777" w:rsidR="004A2532" w:rsidRPr="004A2532" w:rsidRDefault="00E62B61" w:rsidP="004A2532">
      <w:pPr>
        <w:pStyle w:val="Textoindependiente"/>
        <w:spacing w:before="240" w:after="240" w:line="360" w:lineRule="auto"/>
        <w:jc w:val="both"/>
        <w:rPr>
          <w:rFonts w:ascii="ITC Avant Garde" w:eastAsia="Times New Roman" w:hAnsi="ITC Avant Garde"/>
          <w:bCs/>
          <w:lang w:eastAsia="es-MX"/>
        </w:rPr>
      </w:pPr>
      <w:r w:rsidRPr="004A2532">
        <w:rPr>
          <w:rFonts w:ascii="ITC Avant Garde" w:eastAsia="Times New Roman" w:hAnsi="ITC Avant Garde"/>
          <w:bCs/>
          <w:lang w:eastAsia="es-MX"/>
        </w:rPr>
        <w:t xml:space="preserve">Concluido el periodo de pruebas, de acuerdo con lo que dispone el artículo 56 de la </w:t>
      </w:r>
      <w:r w:rsidRPr="004A2532">
        <w:rPr>
          <w:rFonts w:ascii="ITC Avant Garde" w:eastAsia="Times New Roman" w:hAnsi="ITC Avant Garde"/>
          <w:b/>
          <w:bCs/>
          <w:lang w:eastAsia="es-MX"/>
        </w:rPr>
        <w:t>LFPA</w:t>
      </w:r>
      <w:r w:rsidRPr="004A2532">
        <w:rPr>
          <w:rFonts w:ascii="ITC Avant Garde" w:eastAsia="Times New Roman" w:hAnsi="ITC Avant Garde"/>
          <w:bCs/>
          <w:lang w:eastAsia="es-MX"/>
        </w:rPr>
        <w:t xml:space="preserve">, la </w:t>
      </w:r>
      <w:r w:rsidRPr="004A2532">
        <w:rPr>
          <w:rFonts w:ascii="ITC Avant Garde" w:hAnsi="ITC Avant Garde"/>
        </w:rPr>
        <w:t>Unidad de Cumplimiento</w:t>
      </w:r>
      <w:r w:rsidRPr="004A2532">
        <w:rPr>
          <w:rFonts w:ascii="ITC Avant Garde" w:hAnsi="ITC Avant Garde"/>
          <w:b/>
        </w:rPr>
        <w:t xml:space="preserve"> </w:t>
      </w:r>
      <w:r w:rsidRPr="004A2532">
        <w:rPr>
          <w:rFonts w:ascii="ITC Avant Garde" w:eastAsia="Times New Roman" w:hAnsi="ITC Avant Garde"/>
          <w:bCs/>
          <w:lang w:eastAsia="es-MX"/>
        </w:rPr>
        <w:t>puso las actuaciones a disposición del interesado, para que éste formulara sus alegatos.</w:t>
      </w:r>
    </w:p>
    <w:p w14:paraId="3E6C845D" w14:textId="77777777" w:rsidR="004A2532" w:rsidRPr="004A2532" w:rsidRDefault="00E62B61" w:rsidP="004A2532">
      <w:pPr>
        <w:pStyle w:val="Textoindependiente"/>
        <w:spacing w:before="240" w:after="240" w:line="360" w:lineRule="auto"/>
        <w:jc w:val="both"/>
        <w:rPr>
          <w:rFonts w:ascii="ITC Avant Garde" w:eastAsia="Times New Roman" w:hAnsi="ITC Avant Garde"/>
          <w:bCs/>
          <w:lang w:eastAsia="es-MX"/>
        </w:rPr>
      </w:pPr>
      <w:r w:rsidRPr="004A2532">
        <w:rPr>
          <w:rFonts w:ascii="ITC Avant Garde" w:eastAsia="Times New Roman" w:hAnsi="ITC Avant Garde"/>
          <w:bCs/>
          <w:lang w:eastAsia="es-MX"/>
        </w:rPr>
        <w:t xml:space="preserve">Una vez desahogado el periodo probatorio y vencido el plazo para formular alegatos, la Unidad de Cumplimiento remitió el expediente de mérito en estado de </w:t>
      </w:r>
      <w:r w:rsidR="00F96DCE" w:rsidRPr="004A2532">
        <w:rPr>
          <w:rFonts w:ascii="ITC Avant Garde" w:eastAsia="Times New Roman" w:hAnsi="ITC Avant Garde"/>
          <w:bCs/>
          <w:lang w:eastAsia="es-MX"/>
        </w:rPr>
        <w:t>r</w:t>
      </w:r>
      <w:r w:rsidRPr="004A2532">
        <w:rPr>
          <w:rFonts w:ascii="ITC Avant Garde" w:eastAsia="Times New Roman" w:hAnsi="ITC Avant Garde"/>
          <w:bCs/>
          <w:lang w:eastAsia="es-MX"/>
        </w:rPr>
        <w:t xml:space="preserve">esolución al Pleno de este </w:t>
      </w:r>
      <w:r w:rsidRPr="004A2532">
        <w:rPr>
          <w:rFonts w:ascii="ITC Avant Garde" w:eastAsia="Times New Roman" w:hAnsi="ITC Avant Garde"/>
          <w:b/>
          <w:bCs/>
          <w:lang w:eastAsia="es-MX"/>
        </w:rPr>
        <w:t xml:space="preserve">IFT </w:t>
      </w:r>
      <w:r w:rsidRPr="004A2532">
        <w:rPr>
          <w:rFonts w:ascii="ITC Avant Garde" w:eastAsia="Times New Roman" w:hAnsi="ITC Avant Garde"/>
          <w:bCs/>
          <w:lang w:eastAsia="es-MX"/>
        </w:rPr>
        <w:t>quien se encuentra facultado para dictar la Resolución que en derecho corresponda.</w:t>
      </w:r>
    </w:p>
    <w:p w14:paraId="503F75CF" w14:textId="77777777" w:rsidR="004A2532" w:rsidRPr="004A2532" w:rsidRDefault="00E62B61" w:rsidP="004A2532">
      <w:pPr>
        <w:pStyle w:val="Textoindependiente"/>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lang w:eastAsia="es-MX"/>
        </w:rPr>
        <w:t xml:space="preserve">Bajo ese contexto, el procedimiento administrativo de imposición de sanción que se sustanció se realizó conforme a los términos y principios procesales que establece la </w:t>
      </w:r>
      <w:r w:rsidRPr="004A2532">
        <w:rPr>
          <w:rFonts w:ascii="ITC Avant Garde" w:eastAsia="Times New Roman" w:hAnsi="ITC Avant Garde"/>
          <w:b/>
          <w:bCs/>
          <w:lang w:eastAsia="es-MX"/>
        </w:rPr>
        <w:t>LFPA</w:t>
      </w:r>
      <w:r w:rsidRPr="004A2532">
        <w:rPr>
          <w:rFonts w:ascii="ITC Avant Garde" w:eastAsia="Times New Roman" w:hAnsi="ITC Avant Garde"/>
          <w:bCs/>
          <w:lang w:eastAsia="es-MX"/>
        </w:rPr>
        <w:t xml:space="preserve"> consistentes en: i) otorgar garantía de audiencia al presunto infractor; ii) desahogar pruebas; iii) recibir alegatos, y iv) emitir la resolución que en derecho </w:t>
      </w:r>
      <w:r w:rsidRPr="004A2532">
        <w:rPr>
          <w:rFonts w:ascii="ITC Avant Garde" w:eastAsia="Times New Roman" w:hAnsi="ITC Avant Garde"/>
          <w:bCs/>
          <w:lang w:eastAsia="es-MX"/>
        </w:rPr>
        <w:lastRenderedPageBreak/>
        <w:t>corresponda.</w:t>
      </w:r>
      <w:r w:rsidRPr="004A2532">
        <w:rPr>
          <w:rStyle w:val="Refdenotaalpie"/>
          <w:rFonts w:ascii="ITC Avant Garde" w:eastAsia="Times New Roman" w:hAnsi="ITC Avant Garde"/>
          <w:bCs/>
          <w:lang w:eastAsia="es-MX"/>
        </w:rPr>
        <w:footnoteReference w:id="2"/>
      </w:r>
      <w:r w:rsidRPr="004A2532">
        <w:rPr>
          <w:rFonts w:ascii="ITC Avant Garde" w:eastAsia="Times New Roman" w:hAnsi="ITC Avant Garde"/>
          <w:bCs/>
          <w:color w:val="000000"/>
          <w:lang w:eastAsia="es-MX"/>
        </w:rPr>
        <w:t xml:space="preserve"> Lo anterior, con independencia de que </w:t>
      </w:r>
      <w:r w:rsidR="00250774" w:rsidRPr="004A2532">
        <w:rPr>
          <w:rFonts w:ascii="ITC Avant Garde" w:eastAsia="Times New Roman" w:hAnsi="ITC Avant Garde"/>
          <w:bCs/>
          <w:color w:val="000000"/>
          <w:lang w:eastAsia="es-MX"/>
        </w:rPr>
        <w:t xml:space="preserve">el </w:t>
      </w:r>
      <w:r w:rsidR="00250774" w:rsidRPr="004A2532">
        <w:rPr>
          <w:rFonts w:ascii="ITC Avant Garde" w:hAnsi="ITC Avant Garde"/>
          <w:b/>
        </w:rPr>
        <w:t>PRESUNTO RESPONSABLE</w:t>
      </w:r>
      <w:r w:rsidRPr="004A2532">
        <w:rPr>
          <w:rFonts w:ascii="ITC Avant Garde" w:hAnsi="ITC Avant Garde"/>
          <w:b/>
          <w:caps/>
        </w:rPr>
        <w:t xml:space="preserve"> </w:t>
      </w:r>
      <w:r w:rsidRPr="004A2532">
        <w:rPr>
          <w:rFonts w:ascii="ITC Avant Garde" w:eastAsia="Times New Roman" w:hAnsi="ITC Avant Garde"/>
          <w:bCs/>
          <w:color w:val="000000"/>
          <w:lang w:eastAsia="es-MX"/>
        </w:rPr>
        <w:t xml:space="preserve">no presentó </w:t>
      </w:r>
      <w:r w:rsidR="00F96DCE" w:rsidRPr="004A2532">
        <w:rPr>
          <w:rFonts w:ascii="ITC Avant Garde" w:eastAsia="Times New Roman" w:hAnsi="ITC Avant Garde"/>
          <w:bCs/>
          <w:color w:val="000000"/>
          <w:lang w:eastAsia="es-MX"/>
        </w:rPr>
        <w:t xml:space="preserve">pruebas ni </w:t>
      </w:r>
      <w:r w:rsidRPr="004A2532">
        <w:rPr>
          <w:rFonts w:ascii="ITC Avant Garde" w:eastAsia="Times New Roman" w:hAnsi="ITC Avant Garde"/>
          <w:bCs/>
          <w:color w:val="000000"/>
          <w:lang w:eastAsia="es-MX"/>
        </w:rPr>
        <w:t>alegatos a su favor.</w:t>
      </w:r>
    </w:p>
    <w:p w14:paraId="64C6A238" w14:textId="77777777" w:rsidR="004A2532" w:rsidRPr="004A2532" w:rsidRDefault="00E62B61" w:rsidP="004A2532">
      <w:pPr>
        <w:pStyle w:val="Textoindependiente"/>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 xml:space="preserve">En las relatadas condiciones, al tramitarse el procedimiento administrativo de declaratoria de pérdida de bienes, instalaciones y equipos en beneficio de la Nación bajo las anteriores premisas, debe tenerse por satisfecho el cumplimiento de lo dispuesto en la </w:t>
      </w:r>
      <w:r w:rsidRPr="004A2532">
        <w:rPr>
          <w:rFonts w:ascii="ITC Avant Garde" w:eastAsia="Times New Roman" w:hAnsi="ITC Avant Garde"/>
          <w:b/>
          <w:bCs/>
          <w:color w:val="000000"/>
          <w:lang w:eastAsia="es-MX"/>
        </w:rPr>
        <w:t>CPEUM</w:t>
      </w:r>
      <w:r w:rsidRPr="004A2532">
        <w:rPr>
          <w:rFonts w:ascii="ITC Avant Garde" w:eastAsia="Times New Roman" w:hAnsi="ITC Avant Garde"/>
          <w:bCs/>
          <w:color w:val="000000"/>
          <w:lang w:eastAsia="es-MX"/>
        </w:rPr>
        <w:t>, las leyes ordinarias y los criterios judiciales que señalan cuál debe ser el actuar de la autoridad para resolver el presente caso.</w:t>
      </w:r>
    </w:p>
    <w:p w14:paraId="3F2E7E65" w14:textId="551A15E4" w:rsidR="004A2532" w:rsidRPr="004A2532" w:rsidRDefault="00DE41B1" w:rsidP="004A2532">
      <w:pPr>
        <w:pStyle w:val="Textoindependiente"/>
        <w:tabs>
          <w:tab w:val="left" w:pos="851"/>
        </w:tabs>
        <w:spacing w:before="240" w:after="240" w:line="240" w:lineRule="auto"/>
        <w:jc w:val="both"/>
        <w:rPr>
          <w:rFonts w:ascii="ITC Avant Garde" w:eastAsia="Times New Roman" w:hAnsi="ITC Avant Garde"/>
          <w:bCs/>
          <w:color w:val="000000"/>
          <w:lang w:eastAsia="es-MX"/>
        </w:rPr>
      </w:pPr>
      <w:r w:rsidRPr="004A2532">
        <w:rPr>
          <w:rFonts w:ascii="ITC Avant Garde" w:eastAsia="Times New Roman" w:hAnsi="ITC Avant Garde"/>
          <w:b/>
          <w:bCs/>
          <w:color w:val="000000"/>
          <w:lang w:eastAsia="es-MX"/>
        </w:rPr>
        <w:t>TERCERO.</w:t>
      </w:r>
      <w:r w:rsidRPr="004A2532">
        <w:rPr>
          <w:rFonts w:ascii="ITC Avant Garde" w:hAnsi="ITC Avant Garde"/>
          <w:b/>
          <w:smallCaps/>
          <w:color w:val="000000"/>
        </w:rPr>
        <w:t xml:space="preserve"> </w:t>
      </w:r>
      <w:r w:rsidR="00B06C87" w:rsidRPr="004A2532">
        <w:rPr>
          <w:rFonts w:ascii="ITC Avant Garde" w:eastAsia="Times New Roman" w:hAnsi="ITC Avant Garde"/>
          <w:b/>
          <w:bCs/>
          <w:smallCaps/>
          <w:color w:val="000000"/>
          <w:lang w:eastAsia="es-MX"/>
        </w:rPr>
        <w:t>Hechos motivo del procedimiento administrativo de imposición de sanción y pérdida de bienes, instalaciones y equipos en beneficio de la Nación</w:t>
      </w:r>
      <w:r w:rsidR="00B06C87" w:rsidRPr="004A2532">
        <w:rPr>
          <w:rFonts w:ascii="ITC Avant Garde" w:eastAsia="Times New Roman" w:hAnsi="ITC Avant Garde"/>
          <w:b/>
          <w:bCs/>
          <w:color w:val="000000"/>
          <w:lang w:eastAsia="es-MX"/>
        </w:rPr>
        <w:t>.</w:t>
      </w:r>
      <w:r w:rsidR="00B06C87" w:rsidRPr="004A2532">
        <w:rPr>
          <w:rFonts w:ascii="ITC Avant Garde" w:eastAsia="Times New Roman" w:hAnsi="ITC Avant Garde"/>
          <w:bCs/>
          <w:color w:val="000000"/>
          <w:lang w:eastAsia="es-MX"/>
        </w:rPr>
        <w:t xml:space="preserve"> </w:t>
      </w:r>
    </w:p>
    <w:p w14:paraId="0BE750D5" w14:textId="77777777" w:rsidR="004A2532" w:rsidRPr="004A2532" w:rsidRDefault="000E3337" w:rsidP="004A2532">
      <w:pPr>
        <w:spacing w:before="240" w:after="240" w:line="360" w:lineRule="auto"/>
        <w:jc w:val="both"/>
        <w:rPr>
          <w:rFonts w:ascii="ITC Avant Garde" w:hAnsi="ITC Avant Garde"/>
        </w:rPr>
      </w:pPr>
      <w:r w:rsidRPr="004A2532">
        <w:rPr>
          <w:rFonts w:ascii="ITC Avant Garde" w:hAnsi="ITC Avant Garde"/>
        </w:rPr>
        <w:t xml:space="preserve">Con la finalidad de dar cumplimiento a la orden de inspección-verificación </w:t>
      </w:r>
      <w:r w:rsidR="00862803" w:rsidRPr="004A2532">
        <w:rPr>
          <w:rFonts w:ascii="ITC Avant Garde" w:hAnsi="ITC Avant Garde"/>
        </w:rPr>
        <w:t xml:space="preserve">ordinaria </w:t>
      </w:r>
      <w:r w:rsidR="00862803" w:rsidRPr="004A2532">
        <w:rPr>
          <w:rFonts w:ascii="ITC Avant Garde" w:hAnsi="ITC Avant Garde"/>
          <w:b/>
        </w:rPr>
        <w:t>IFT/225/UC/DG-VER/1121/2016</w:t>
      </w:r>
      <w:r w:rsidR="00862803" w:rsidRPr="004A2532">
        <w:rPr>
          <w:rFonts w:ascii="ITC Avant Garde" w:hAnsi="ITC Avant Garde"/>
        </w:rPr>
        <w:t xml:space="preserve"> </w:t>
      </w:r>
      <w:r w:rsidRPr="004A2532">
        <w:rPr>
          <w:rFonts w:ascii="ITC Avant Garde" w:hAnsi="ITC Avant Garde"/>
        </w:rPr>
        <w:t xml:space="preserve">de </w:t>
      </w:r>
      <w:r w:rsidR="00862803" w:rsidRPr="004A2532">
        <w:rPr>
          <w:rFonts w:ascii="ITC Avant Garde" w:hAnsi="ITC Avant Garde"/>
        </w:rPr>
        <w:t xml:space="preserve">treinta de mayo de dos mil dieciséis </w:t>
      </w:r>
      <w:r w:rsidRPr="004A2532">
        <w:rPr>
          <w:rFonts w:ascii="ITC Avant Garde" w:hAnsi="ITC Avant Garde"/>
        </w:rPr>
        <w:t xml:space="preserve">dirigida </w:t>
      </w:r>
      <w:r w:rsidR="00862803" w:rsidRPr="004A2532">
        <w:rPr>
          <w:rFonts w:ascii="ITC Avant Garde" w:hAnsi="ITC Avant Garde"/>
        </w:rPr>
        <w:t xml:space="preserve">al propietario y/o poseedor y/o responsable y/o encargado u ocupante del inmueble ubicado en </w:t>
      </w:r>
      <w:r w:rsidR="0012765A" w:rsidRPr="004A2532">
        <w:rPr>
          <w:rFonts w:ascii="ITC Avant Garde" w:hAnsi="ITC Avant Garde"/>
          <w:b/>
          <w:caps/>
          <w:color w:val="0000FF"/>
        </w:rPr>
        <w:t>“CONFIDENCIAL POR LEY”</w:t>
      </w:r>
      <w:r w:rsidR="00862803" w:rsidRPr="004A2532">
        <w:rPr>
          <w:rFonts w:ascii="ITC Avant Garde" w:hAnsi="ITC Avant Garde"/>
        </w:rPr>
        <w:t>, Ciudad Juárez, Chihuahua, así como de las instalaciones y equipos de telecomunicaciones localizados en el mismo</w:t>
      </w:r>
      <w:r w:rsidRPr="004A2532">
        <w:rPr>
          <w:rFonts w:ascii="ITC Avant Garde" w:hAnsi="ITC Avant Garde"/>
        </w:rPr>
        <w:t xml:space="preserve">, el </w:t>
      </w:r>
      <w:r w:rsidR="00862803" w:rsidRPr="004A2532">
        <w:rPr>
          <w:rFonts w:ascii="ITC Avant Garde" w:hAnsi="ITC Avant Garde" w:cs="Tahoma"/>
        </w:rPr>
        <w:t>treinta y uno de mayo siguiente</w:t>
      </w:r>
      <w:r w:rsidRPr="004A2532">
        <w:rPr>
          <w:rFonts w:ascii="ITC Avant Garde" w:hAnsi="ITC Avant Garde"/>
        </w:rPr>
        <w:t xml:space="preserve">, </w:t>
      </w:r>
      <w:r w:rsidRPr="004A2532">
        <w:rPr>
          <w:rFonts w:ascii="ITC Avant Garde" w:hAnsi="ITC Avant Garde"/>
          <w:b/>
        </w:rPr>
        <w:t>LOS VERIFICADORES</w:t>
      </w:r>
      <w:r w:rsidRPr="004A2532">
        <w:rPr>
          <w:rFonts w:ascii="ITC Avant Garde" w:hAnsi="ITC Avant Garde"/>
        </w:rPr>
        <w:t xml:space="preserve"> se constituyeron en dicho domicilio </w:t>
      </w:r>
      <w:r w:rsidRPr="004A2532">
        <w:rPr>
          <w:rFonts w:ascii="ITC Avant Garde" w:eastAsia="Times New Roman" w:hAnsi="ITC Avant Garde"/>
          <w:bCs/>
          <w:color w:val="000000"/>
          <w:lang w:eastAsia="es-MX"/>
        </w:rPr>
        <w:t xml:space="preserve">y levantaron el </w:t>
      </w:r>
      <w:r w:rsidRPr="004A2532">
        <w:rPr>
          <w:rFonts w:ascii="ITC Avant Garde" w:hAnsi="ITC Avant Garde"/>
          <w:b/>
        </w:rPr>
        <w:t xml:space="preserve">ACTA DE VERIFICACIÓN ORDINARIA </w:t>
      </w:r>
      <w:r w:rsidR="00862803" w:rsidRPr="004A2532">
        <w:rPr>
          <w:rFonts w:ascii="ITC Avant Garde" w:hAnsi="ITC Avant Garde"/>
          <w:b/>
        </w:rPr>
        <w:t>IFT/</w:t>
      </w:r>
      <w:r w:rsidR="0007039F" w:rsidRPr="004A2532">
        <w:rPr>
          <w:rFonts w:ascii="ITC Avant Garde" w:hAnsi="ITC Avant Garde"/>
          <w:b/>
        </w:rPr>
        <w:t>UC</w:t>
      </w:r>
      <w:r w:rsidR="00862803" w:rsidRPr="004A2532">
        <w:rPr>
          <w:rFonts w:ascii="ITC Avant Garde" w:hAnsi="ITC Avant Garde"/>
          <w:b/>
        </w:rPr>
        <w:t>/DGV/263/2016</w:t>
      </w:r>
      <w:r w:rsidRPr="004A2532">
        <w:rPr>
          <w:rFonts w:ascii="ITC Avant Garde" w:hAnsi="ITC Avant Garde"/>
          <w:b/>
        </w:rPr>
        <w:t>,</w:t>
      </w:r>
      <w:r w:rsidRPr="004A2532">
        <w:rPr>
          <w:rFonts w:ascii="ITC Avant Garde" w:hAnsi="ITC Avant Garde"/>
        </w:rPr>
        <w:t xml:space="preserve"> </w:t>
      </w:r>
      <w:r w:rsidRPr="004A2532">
        <w:rPr>
          <w:rFonts w:ascii="ITC Avant Garde" w:eastAsia="Times New Roman" w:hAnsi="ITC Avant Garde"/>
          <w:bCs/>
          <w:color w:val="000000"/>
          <w:lang w:eastAsia="es-MX"/>
        </w:rPr>
        <w:t>dándose por terminada dicha diligencia el mismo día de su inicio.</w:t>
      </w:r>
    </w:p>
    <w:p w14:paraId="6920123F" w14:textId="77777777" w:rsidR="004A2532" w:rsidRPr="004A2532" w:rsidRDefault="000E3337" w:rsidP="004A2532">
      <w:pPr>
        <w:spacing w:before="240" w:after="240" w:line="360" w:lineRule="auto"/>
        <w:jc w:val="both"/>
        <w:rPr>
          <w:rFonts w:ascii="ITC Avant Garde" w:hAnsi="ITC Avant Garde" w:cs="Arial"/>
          <w:kern w:val="16"/>
        </w:rPr>
      </w:pPr>
      <w:r w:rsidRPr="004A2532">
        <w:rPr>
          <w:rFonts w:ascii="ITC Avant Garde" w:eastAsia="Times New Roman" w:hAnsi="ITC Avant Garde"/>
          <w:bCs/>
          <w:color w:val="000000"/>
          <w:lang w:eastAsia="es-MX"/>
        </w:rPr>
        <w:t xml:space="preserve">La diligencia respectiva fue atendida por </w:t>
      </w:r>
      <w:r w:rsidR="00862803" w:rsidRPr="004A2532">
        <w:rPr>
          <w:rFonts w:ascii="ITC Avant Garde" w:hAnsi="ITC Avant Garde" w:cs="Tahoma"/>
        </w:rPr>
        <w:t>una persona que se negó a identificar</w:t>
      </w:r>
      <w:r w:rsidR="00862803" w:rsidRPr="004A2532">
        <w:rPr>
          <w:rFonts w:ascii="ITC Avant Garde" w:hAnsi="ITC Avant Garde" w:cs="Arial"/>
          <w:kern w:val="16"/>
        </w:rPr>
        <w:t xml:space="preserve">, por lo que </w:t>
      </w:r>
      <w:r w:rsidR="00862803" w:rsidRPr="004A2532">
        <w:rPr>
          <w:rFonts w:ascii="ITC Avant Garde" w:hAnsi="ITC Avant Garde"/>
          <w:b/>
        </w:rPr>
        <w:t>LOS VERIFICADORES</w:t>
      </w:r>
      <w:r w:rsidR="00862803" w:rsidRPr="004A2532">
        <w:rPr>
          <w:rFonts w:ascii="ITC Avant Garde" w:hAnsi="ITC Avant Garde"/>
        </w:rPr>
        <w:t xml:space="preserve"> </w:t>
      </w:r>
      <w:r w:rsidR="00862803" w:rsidRPr="004A2532">
        <w:rPr>
          <w:rFonts w:ascii="ITC Avant Garde" w:hAnsi="ITC Avant Garde" w:cs="Arial"/>
          <w:kern w:val="16"/>
        </w:rPr>
        <w:t xml:space="preserve">asentaron </w:t>
      </w:r>
      <w:r w:rsidR="0007039F" w:rsidRPr="004A2532">
        <w:rPr>
          <w:rFonts w:ascii="ITC Avant Garde" w:hAnsi="ITC Avant Garde" w:cs="Arial"/>
        </w:rPr>
        <w:t xml:space="preserve">la </w:t>
      </w:r>
      <w:r w:rsidR="00862803" w:rsidRPr="004A2532">
        <w:rPr>
          <w:rFonts w:ascii="ITC Avant Garde" w:hAnsi="ITC Avant Garde" w:cs="Arial"/>
        </w:rPr>
        <w:t>media filiación de una persona</w:t>
      </w:r>
      <w:r w:rsidR="0007039F" w:rsidRPr="004A2532">
        <w:rPr>
          <w:rFonts w:ascii="ITC Avant Garde" w:hAnsi="ITC Avant Garde" w:cs="Arial"/>
        </w:rPr>
        <w:t>:</w:t>
      </w:r>
      <w:r w:rsidR="00862803" w:rsidRPr="004A2532">
        <w:rPr>
          <w:rFonts w:ascii="ITC Avant Garde" w:hAnsi="ITC Avant Garde" w:cs="Arial"/>
        </w:rPr>
        <w:t xml:space="preserve"> </w:t>
      </w:r>
      <w:r w:rsidR="00862803" w:rsidRPr="004A2532">
        <w:rPr>
          <w:rFonts w:ascii="ITC Avant Garde" w:hAnsi="ITC Avant Garde" w:cs="Arial"/>
          <w:kern w:val="16"/>
        </w:rPr>
        <w:t xml:space="preserve">“del sexo </w:t>
      </w:r>
      <w:r w:rsidR="0012765A" w:rsidRPr="004A2532">
        <w:rPr>
          <w:rFonts w:ascii="ITC Avant Garde" w:hAnsi="ITC Avant Garde"/>
          <w:b/>
          <w:caps/>
          <w:color w:val="0000FF"/>
        </w:rPr>
        <w:t>“CONFIDENCIAL POR LEY”</w:t>
      </w:r>
      <w:r w:rsidR="00862803" w:rsidRPr="004A2532">
        <w:rPr>
          <w:rFonts w:ascii="ITC Avant Garde" w:hAnsi="ITC Avant Garde" w:cs="Arial"/>
          <w:kern w:val="16"/>
        </w:rPr>
        <w:t xml:space="preserve">, tez </w:t>
      </w:r>
      <w:r w:rsidR="0012765A" w:rsidRPr="004A2532">
        <w:rPr>
          <w:rFonts w:ascii="ITC Avant Garde" w:hAnsi="ITC Avant Garde"/>
          <w:b/>
          <w:caps/>
          <w:color w:val="0000FF"/>
        </w:rPr>
        <w:t>“CONFIDENCIAL POR LEY”</w:t>
      </w:r>
      <w:r w:rsidR="00862803" w:rsidRPr="004A2532">
        <w:rPr>
          <w:rFonts w:ascii="ITC Avant Garde" w:hAnsi="ITC Avant Garde" w:cs="Arial"/>
          <w:kern w:val="16"/>
        </w:rPr>
        <w:t xml:space="preserve">, de aproximadamente </w:t>
      </w:r>
      <w:r w:rsidR="0012765A" w:rsidRPr="004A2532">
        <w:rPr>
          <w:rFonts w:ascii="ITC Avant Garde" w:hAnsi="ITC Avant Garde"/>
          <w:b/>
          <w:caps/>
          <w:color w:val="0000FF"/>
        </w:rPr>
        <w:t>“CONFIDENCIAL POR LEY”</w:t>
      </w:r>
      <w:r w:rsidR="005E7EBA" w:rsidRPr="004A2532">
        <w:rPr>
          <w:rFonts w:ascii="ITC Avant Garde" w:hAnsi="ITC Avant Garde"/>
          <w:b/>
          <w:caps/>
          <w:color w:val="0000FF"/>
        </w:rPr>
        <w:t xml:space="preserve"> </w:t>
      </w:r>
      <w:r w:rsidR="00862803" w:rsidRPr="004A2532">
        <w:rPr>
          <w:rFonts w:ascii="ITC Avant Garde" w:hAnsi="ITC Avant Garde" w:cs="Arial"/>
          <w:kern w:val="16"/>
        </w:rPr>
        <w:t xml:space="preserve">años de edad, cabello </w:t>
      </w:r>
      <w:r w:rsidR="0012765A" w:rsidRPr="004A2532">
        <w:rPr>
          <w:rFonts w:ascii="ITC Avant Garde" w:hAnsi="ITC Avant Garde"/>
          <w:b/>
          <w:caps/>
          <w:color w:val="0000FF"/>
        </w:rPr>
        <w:t>“CONFIDENCIAL POR LEY”</w:t>
      </w:r>
      <w:r w:rsidR="00862803" w:rsidRPr="004A2532">
        <w:rPr>
          <w:rFonts w:ascii="ITC Avant Garde" w:hAnsi="ITC Avant Garde" w:cs="Arial"/>
          <w:kern w:val="16"/>
        </w:rPr>
        <w:t xml:space="preserve">, complexión </w:t>
      </w:r>
      <w:r w:rsidR="0012765A" w:rsidRPr="004A2532">
        <w:rPr>
          <w:rFonts w:ascii="ITC Avant Garde" w:hAnsi="ITC Avant Garde"/>
          <w:b/>
          <w:caps/>
          <w:color w:val="0000FF"/>
        </w:rPr>
        <w:t>“CONFIDENCIAL POR LEY”</w:t>
      </w:r>
      <w:r w:rsidR="00862803" w:rsidRPr="004A2532">
        <w:rPr>
          <w:rFonts w:ascii="ITC Avant Garde" w:hAnsi="ITC Avant Garde" w:cs="Arial"/>
          <w:kern w:val="16"/>
        </w:rPr>
        <w:t xml:space="preserve">, nariz </w:t>
      </w:r>
      <w:r w:rsidR="0012765A" w:rsidRPr="004A2532">
        <w:rPr>
          <w:rFonts w:ascii="ITC Avant Garde" w:hAnsi="ITC Avant Garde"/>
          <w:b/>
          <w:caps/>
          <w:color w:val="0000FF"/>
        </w:rPr>
        <w:t xml:space="preserve">“CONFIDENCIAL POR LEY” </w:t>
      </w:r>
      <w:r w:rsidR="00862803" w:rsidRPr="004A2532">
        <w:rPr>
          <w:rFonts w:ascii="ITC Avant Garde" w:hAnsi="ITC Avant Garde" w:cs="Arial"/>
          <w:kern w:val="16"/>
        </w:rPr>
        <w:t xml:space="preserve">y </w:t>
      </w:r>
      <w:r w:rsidR="0012765A" w:rsidRPr="004A2532">
        <w:rPr>
          <w:rFonts w:ascii="ITC Avant Garde" w:hAnsi="ITC Avant Garde"/>
          <w:b/>
          <w:caps/>
          <w:color w:val="0000FF"/>
        </w:rPr>
        <w:t>“CONFIDENCIAL POR LEY”</w:t>
      </w:r>
      <w:r w:rsidR="005E7EBA" w:rsidRPr="004A2532">
        <w:rPr>
          <w:rFonts w:ascii="ITC Avant Garde" w:hAnsi="ITC Avant Garde"/>
          <w:b/>
          <w:caps/>
          <w:color w:val="0000FF"/>
        </w:rPr>
        <w:t xml:space="preserve"> </w:t>
      </w:r>
      <w:r w:rsidR="00862803" w:rsidRPr="004A2532">
        <w:rPr>
          <w:rFonts w:ascii="ITC Avant Garde" w:hAnsi="ITC Avant Garde" w:cs="Arial"/>
          <w:kern w:val="16"/>
        </w:rPr>
        <w:t>metros de estatura”.</w:t>
      </w:r>
    </w:p>
    <w:p w14:paraId="67C9A8D3" w14:textId="77777777" w:rsidR="004A2532" w:rsidRPr="004A2532" w:rsidRDefault="00862803" w:rsidP="004A2532">
      <w:pPr>
        <w:spacing w:before="240" w:after="240" w:line="360" w:lineRule="auto"/>
        <w:jc w:val="both"/>
        <w:rPr>
          <w:rFonts w:ascii="ITC Avant Garde" w:hAnsi="ITC Avant Garde"/>
          <w:kern w:val="16"/>
        </w:rPr>
      </w:pPr>
      <w:r w:rsidRPr="004A2532">
        <w:rPr>
          <w:rFonts w:ascii="ITC Avant Garde" w:hAnsi="ITC Avant Garde" w:cs="Arial"/>
          <w:kern w:val="16"/>
        </w:rPr>
        <w:t xml:space="preserve">A dicha persona </w:t>
      </w:r>
      <w:r w:rsidRPr="004A2532">
        <w:rPr>
          <w:rFonts w:ascii="ITC Avant Garde" w:hAnsi="ITC Avant Garde"/>
          <w:kern w:val="16"/>
        </w:rPr>
        <w:t xml:space="preserve">se le requirió nombrara dos testigos de asistencia, a lo manifestó: </w:t>
      </w:r>
      <w:r w:rsidRPr="004A2532">
        <w:rPr>
          <w:rFonts w:ascii="ITC Avant Garde" w:hAnsi="ITC Avant Garde"/>
          <w:iCs/>
          <w:kern w:val="16"/>
        </w:rPr>
        <w:t>“nadie me acompaña, si pueden ustedes” (sic),</w:t>
      </w:r>
      <w:r w:rsidRPr="004A2532">
        <w:rPr>
          <w:rFonts w:ascii="ITC Avant Garde" w:hAnsi="ITC Avant Garde"/>
          <w:kern w:val="16"/>
        </w:rPr>
        <w:t xml:space="preserve"> razón por la cual </w:t>
      </w:r>
      <w:r w:rsidRPr="004A2532">
        <w:rPr>
          <w:rFonts w:ascii="ITC Avant Garde" w:hAnsi="ITC Avant Garde"/>
          <w:b/>
          <w:kern w:val="16"/>
        </w:rPr>
        <w:t xml:space="preserve">LOS </w:t>
      </w:r>
      <w:r w:rsidRPr="004A2532">
        <w:rPr>
          <w:rFonts w:ascii="ITC Avant Garde" w:hAnsi="ITC Avant Garde"/>
          <w:b/>
          <w:kern w:val="16"/>
        </w:rPr>
        <w:lastRenderedPageBreak/>
        <w:t xml:space="preserve">VERIFICADORES </w:t>
      </w:r>
      <w:r w:rsidRPr="004A2532">
        <w:rPr>
          <w:rFonts w:ascii="ITC Avant Garde" w:hAnsi="ITC Avant Garde"/>
          <w:kern w:val="16"/>
        </w:rPr>
        <w:t xml:space="preserve">nombraron como testigos a los </w:t>
      </w:r>
      <w:r w:rsidRPr="004A2532">
        <w:rPr>
          <w:rFonts w:ascii="ITC Avant Garde" w:hAnsi="ITC Avant Garde" w:cs="Arial"/>
          <w:b/>
          <w:kern w:val="16"/>
        </w:rPr>
        <w:t>CC. José Meza Acosta y Pedro Daniel Reyes Gómez</w:t>
      </w:r>
      <w:r w:rsidRPr="004A2532">
        <w:rPr>
          <w:rFonts w:ascii="ITC Avant Garde" w:hAnsi="ITC Avant Garde" w:cs="Arial"/>
          <w:kern w:val="16"/>
        </w:rPr>
        <w:t xml:space="preserve">, </w:t>
      </w:r>
      <w:r w:rsidRPr="004A2532">
        <w:rPr>
          <w:rFonts w:ascii="ITC Avant Garde" w:hAnsi="ITC Avant Garde"/>
          <w:kern w:val="16"/>
        </w:rPr>
        <w:t>quienes aceptaron tal cargo (en lo sucesivo “</w:t>
      </w:r>
      <w:r w:rsidRPr="004A2532">
        <w:rPr>
          <w:rFonts w:ascii="ITC Avant Garde" w:hAnsi="ITC Avant Garde"/>
          <w:b/>
          <w:kern w:val="16"/>
        </w:rPr>
        <w:t>LOS TESTIGOS”</w:t>
      </w:r>
      <w:r w:rsidRPr="004A2532">
        <w:rPr>
          <w:rFonts w:ascii="ITC Avant Garde" w:hAnsi="ITC Avant Garde"/>
          <w:kern w:val="16"/>
        </w:rPr>
        <w:t>).</w:t>
      </w:r>
    </w:p>
    <w:p w14:paraId="4E56C6B3" w14:textId="77777777" w:rsidR="004A2532" w:rsidRPr="004A2532" w:rsidRDefault="00862803" w:rsidP="004A2532">
      <w:pPr>
        <w:spacing w:before="240" w:after="240" w:line="360" w:lineRule="auto"/>
        <w:jc w:val="both"/>
        <w:rPr>
          <w:rFonts w:ascii="ITC Avant Garde" w:hAnsi="ITC Avant Garde" w:cs="Tahoma"/>
        </w:rPr>
      </w:pPr>
      <w:r w:rsidRPr="004A2532">
        <w:rPr>
          <w:rFonts w:ascii="ITC Avant Garde" w:hAnsi="ITC Avant Garde" w:cs="Tahoma"/>
        </w:rPr>
        <w:t xml:space="preserve">Una vez cubiertos los requisitos de ley, </w:t>
      </w:r>
      <w:r w:rsidRPr="004A2532">
        <w:rPr>
          <w:rFonts w:ascii="ITC Avant Garde" w:hAnsi="ITC Avant Garde" w:cs="Tahoma"/>
          <w:b/>
        </w:rPr>
        <w:t>LOS VERIFICADORES,</w:t>
      </w:r>
      <w:r w:rsidRPr="004A2532">
        <w:rPr>
          <w:rFonts w:ascii="ITC Avant Garde" w:hAnsi="ITC Avant Garde" w:cs="Tahoma"/>
        </w:rPr>
        <w:t xml:space="preserve"> acompañados de la persona que atendió la visita y de los testigos de asistencia, procedieron a verificar las instalaciones para llevar a cabo la visita, haciendo constar que:</w:t>
      </w:r>
    </w:p>
    <w:p w14:paraId="27669438" w14:textId="77777777" w:rsidR="004A2532" w:rsidRPr="004A2532" w:rsidRDefault="00862803" w:rsidP="004A2532">
      <w:pPr>
        <w:pStyle w:val="Prrafodelista"/>
        <w:numPr>
          <w:ilvl w:val="0"/>
          <w:numId w:val="41"/>
        </w:numPr>
        <w:spacing w:before="240" w:after="240" w:line="360" w:lineRule="auto"/>
        <w:jc w:val="both"/>
        <w:rPr>
          <w:rFonts w:ascii="ITC Avant Garde" w:hAnsi="ITC Avant Garde" w:cs="Tahoma"/>
        </w:rPr>
      </w:pPr>
      <w:r w:rsidRPr="004A2532">
        <w:rPr>
          <w:rFonts w:ascii="ITC Avant Garde" w:hAnsi="ITC Avant Garde" w:cs="Tahoma"/>
        </w:rPr>
        <w:t>“…</w:t>
      </w:r>
      <w:r w:rsidRPr="004A2532">
        <w:rPr>
          <w:rFonts w:ascii="ITC Avant Garde" w:hAnsi="ITC Avant Garde" w:cs="Tahoma"/>
          <w:b/>
        </w:rPr>
        <w:t xml:space="preserve">se trata de una </w:t>
      </w:r>
      <w:r w:rsidR="005E7EBA" w:rsidRPr="004A2532">
        <w:rPr>
          <w:rFonts w:ascii="ITC Avant Garde" w:hAnsi="ITC Avant Garde"/>
          <w:b/>
          <w:caps/>
          <w:color w:val="0000FF"/>
        </w:rPr>
        <w:t>“CONFIDENCIAL POR LEY”</w:t>
      </w:r>
      <w:r w:rsidRPr="004A2532">
        <w:rPr>
          <w:rFonts w:ascii="ITC Avant Garde" w:hAnsi="ITC Avant Garde" w:cs="Tahoma"/>
          <w:b/>
        </w:rPr>
        <w:t xml:space="preserve">, Ciudad Juárez Chihuahua, de aproximadamente </w:t>
      </w:r>
      <w:r w:rsidR="005E7EBA" w:rsidRPr="004A2532">
        <w:rPr>
          <w:rFonts w:ascii="ITC Avant Garde" w:hAnsi="ITC Avant Garde"/>
          <w:b/>
          <w:caps/>
          <w:color w:val="0000FF"/>
        </w:rPr>
        <w:t xml:space="preserve">“CONFIDENCIAL POR LEY” </w:t>
      </w:r>
      <w:r w:rsidRPr="004A2532">
        <w:rPr>
          <w:rFonts w:ascii="ITC Avant Garde" w:hAnsi="ITC Avant Garde" w:cs="Tahoma"/>
          <w:b/>
        </w:rPr>
        <w:t xml:space="preserve">Metros de largo, por </w:t>
      </w:r>
      <w:r w:rsidR="005E7EBA" w:rsidRPr="004A2532">
        <w:rPr>
          <w:rFonts w:ascii="ITC Avant Garde" w:hAnsi="ITC Avant Garde"/>
          <w:b/>
          <w:caps/>
          <w:color w:val="0000FF"/>
        </w:rPr>
        <w:t xml:space="preserve">“CONFIDENCIAL POR LEY” </w:t>
      </w:r>
      <w:r w:rsidRPr="004A2532">
        <w:rPr>
          <w:rFonts w:ascii="ITC Avant Garde" w:hAnsi="ITC Avant Garde" w:cs="Tahoma"/>
          <w:b/>
        </w:rPr>
        <w:t xml:space="preserve">metros de ancho y </w:t>
      </w:r>
      <w:r w:rsidR="005E7EBA" w:rsidRPr="004A2532">
        <w:rPr>
          <w:rFonts w:ascii="ITC Avant Garde" w:hAnsi="ITC Avant Garde"/>
          <w:b/>
          <w:caps/>
          <w:color w:val="0000FF"/>
        </w:rPr>
        <w:t xml:space="preserve">“CONFIDENCIAL POR LEY” </w:t>
      </w:r>
      <w:r w:rsidRPr="004A2532">
        <w:rPr>
          <w:rFonts w:ascii="ITC Avant Garde" w:hAnsi="ITC Avant Garde" w:cs="Tahoma"/>
          <w:b/>
        </w:rPr>
        <w:t xml:space="preserve">metros de altura, construida en </w:t>
      </w:r>
      <w:r w:rsidR="005E7EBA" w:rsidRPr="004A2532">
        <w:rPr>
          <w:rFonts w:ascii="ITC Avant Garde" w:hAnsi="ITC Avant Garde"/>
          <w:b/>
          <w:caps/>
          <w:color w:val="0000FF"/>
        </w:rPr>
        <w:t>“CONFIDENCIAL POR LEY”</w:t>
      </w:r>
      <w:r w:rsidRPr="004A2532">
        <w:rPr>
          <w:rFonts w:ascii="ITC Avant Garde" w:hAnsi="ITC Avant Garde" w:cs="Tahoma"/>
          <w:b/>
        </w:rPr>
        <w:t xml:space="preserve">, pintada en color </w:t>
      </w:r>
      <w:r w:rsidR="005E7EBA" w:rsidRPr="004A2532">
        <w:rPr>
          <w:rFonts w:ascii="ITC Avant Garde" w:hAnsi="ITC Avant Garde"/>
          <w:b/>
          <w:caps/>
          <w:color w:val="0000FF"/>
        </w:rPr>
        <w:t>“CONFIDENCIAL POR LEY”</w:t>
      </w:r>
      <w:r w:rsidRPr="004A2532">
        <w:rPr>
          <w:rFonts w:ascii="ITC Avant Garde" w:hAnsi="ITC Avant Garde" w:cs="Tahoma"/>
          <w:b/>
        </w:rPr>
        <w:t xml:space="preserve">, ubicándose en su interior los equipos instalados y </w:t>
      </w:r>
      <w:r w:rsidRPr="004A2532">
        <w:rPr>
          <w:rFonts w:ascii="ITC Avant Garde" w:hAnsi="ITC Avant Garde" w:cs="Tahoma"/>
          <w:b/>
          <w:u w:val="single"/>
        </w:rPr>
        <w:t>operando en el rango de la frecuencia de los 845.00 MHz a 875.00 MHz</w:t>
      </w:r>
      <w:r w:rsidRPr="004A2532">
        <w:rPr>
          <w:rFonts w:ascii="ITC Avant Garde" w:hAnsi="ITC Avant Garde" w:cs="Tahoma"/>
        </w:rPr>
        <w:t>”.</w:t>
      </w:r>
    </w:p>
    <w:p w14:paraId="2F159F06" w14:textId="77777777" w:rsidR="004A2532" w:rsidRPr="004A2532" w:rsidRDefault="000E3337" w:rsidP="004A2532">
      <w:pPr>
        <w:pStyle w:val="Prrafodelista"/>
        <w:spacing w:before="240" w:after="240" w:line="360" w:lineRule="auto"/>
        <w:ind w:left="0"/>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 xml:space="preserve">En consecuencia, </w:t>
      </w:r>
      <w:r w:rsidRPr="004A2532">
        <w:rPr>
          <w:rFonts w:ascii="ITC Avant Garde" w:eastAsia="Times New Roman" w:hAnsi="ITC Avant Garde"/>
          <w:b/>
          <w:bCs/>
          <w:color w:val="000000"/>
          <w:lang w:eastAsia="es-MX"/>
        </w:rPr>
        <w:t>LOS VERIFICADORES</w:t>
      </w:r>
      <w:r w:rsidRPr="004A2532">
        <w:rPr>
          <w:rFonts w:ascii="ITC Avant Garde" w:eastAsia="Times New Roman" w:hAnsi="ITC Avant Garde"/>
          <w:bCs/>
          <w:color w:val="000000"/>
          <w:lang w:eastAsia="es-MX"/>
        </w:rPr>
        <w:t xml:space="preserve"> solicitaron a </w:t>
      </w:r>
      <w:r w:rsidR="00862803" w:rsidRPr="004A2532">
        <w:rPr>
          <w:rFonts w:ascii="ITC Avant Garde" w:eastAsia="Times New Roman" w:hAnsi="ITC Avant Garde"/>
          <w:bCs/>
          <w:color w:val="000000"/>
          <w:lang w:eastAsia="es-MX"/>
        </w:rPr>
        <w:t xml:space="preserve">la persona que atendió la visita </w:t>
      </w:r>
      <w:r w:rsidRPr="004A2532">
        <w:rPr>
          <w:rFonts w:ascii="ITC Avant Garde" w:eastAsia="Times New Roman" w:hAnsi="ITC Avant Garde"/>
          <w:bCs/>
          <w:color w:val="000000"/>
          <w:lang w:eastAsia="es-MX"/>
        </w:rPr>
        <w:t>contestara las preguntas siguientes.</w:t>
      </w:r>
    </w:p>
    <w:p w14:paraId="081FF18B" w14:textId="77777777" w:rsidR="004A2532" w:rsidRPr="004A2532" w:rsidRDefault="00427F28" w:rsidP="004A2532">
      <w:pPr>
        <w:spacing w:before="240" w:after="240" w:line="360" w:lineRule="auto"/>
        <w:jc w:val="both"/>
        <w:rPr>
          <w:rFonts w:ascii="ITC Avant Garde" w:hAnsi="ITC Avant Garde" w:cs="Tahoma"/>
        </w:rPr>
      </w:pPr>
      <w:r w:rsidRPr="004A2532">
        <w:rPr>
          <w:rFonts w:ascii="ITC Avant Garde" w:hAnsi="ITC Avant Garde" w:cs="Tahoma"/>
        </w:rPr>
        <w:t xml:space="preserve">“Primero. </w:t>
      </w:r>
      <w:r w:rsidR="00932177" w:rsidRPr="004A2532">
        <w:rPr>
          <w:rFonts w:ascii="ITC Avant Garde" w:hAnsi="ITC Avant Garde" w:cs="Tahoma"/>
        </w:rPr>
        <w:t>¿</w:t>
      </w:r>
      <w:r w:rsidR="00932177" w:rsidRPr="004A2532">
        <w:rPr>
          <w:rFonts w:ascii="ITC Avant Garde" w:hAnsi="ITC Avant Garde"/>
          <w:kern w:val="16"/>
        </w:rPr>
        <w:t xml:space="preserve">Qué persona es el propietario o poseedor de los equipos instalados en la </w:t>
      </w:r>
      <w:r w:rsidR="004A2532" w:rsidRPr="004A2532">
        <w:rPr>
          <w:rFonts w:ascii="ITC Avant Garde" w:hAnsi="ITC Avant Garde"/>
          <w:b/>
          <w:caps/>
          <w:color w:val="0000FF"/>
        </w:rPr>
        <w:t xml:space="preserve">“CONFIDENCIAL POR LEY” </w:t>
      </w:r>
      <w:r w:rsidR="00932177" w:rsidRPr="004A2532">
        <w:rPr>
          <w:rFonts w:ascii="ITC Avant Garde" w:hAnsi="ITC Avant Garde"/>
          <w:kern w:val="16"/>
        </w:rPr>
        <w:t>en que se actúa</w:t>
      </w:r>
      <w:r w:rsidR="00932177" w:rsidRPr="004A2532">
        <w:rPr>
          <w:rFonts w:ascii="ITC Avant Garde" w:hAnsi="ITC Avant Garde" w:cs="Tahoma"/>
        </w:rPr>
        <w:t xml:space="preserve">?” </w:t>
      </w:r>
      <w:r w:rsidRPr="004A2532">
        <w:rPr>
          <w:rFonts w:ascii="ITC Avant Garde" w:hAnsi="ITC Avant Garde" w:cs="Tahoma"/>
        </w:rPr>
        <w:t xml:space="preserve"> L</w:t>
      </w:r>
      <w:r w:rsidR="00932177" w:rsidRPr="004A2532">
        <w:rPr>
          <w:rFonts w:ascii="ITC Avant Garde" w:hAnsi="ITC Avant Garde" w:cs="Tahoma"/>
        </w:rPr>
        <w:t>a persona que atendió la visita manifestó</w:t>
      </w:r>
      <w:r w:rsidRPr="004A2532">
        <w:rPr>
          <w:rFonts w:ascii="ITC Avant Garde" w:hAnsi="ITC Avant Garde" w:cs="Tahoma"/>
        </w:rPr>
        <w:t>:</w:t>
      </w:r>
      <w:r w:rsidR="00932177" w:rsidRPr="004A2532">
        <w:rPr>
          <w:rFonts w:ascii="ITC Avant Garde" w:hAnsi="ITC Avant Garde" w:cs="Tahoma"/>
        </w:rPr>
        <w:t xml:space="preserve"> “</w:t>
      </w:r>
      <w:r w:rsidR="00932177" w:rsidRPr="004A2532">
        <w:rPr>
          <w:rFonts w:ascii="ITC Avant Garde" w:hAnsi="ITC Avant Garde"/>
          <w:kern w:val="16"/>
        </w:rPr>
        <w:t xml:space="preserve">es el </w:t>
      </w:r>
      <w:r w:rsidR="005E7EBA" w:rsidRPr="004A2532">
        <w:rPr>
          <w:rFonts w:ascii="ITC Avant Garde" w:hAnsi="ITC Avant Garde"/>
          <w:b/>
          <w:caps/>
          <w:color w:val="0000FF"/>
        </w:rPr>
        <w:t>“CONFIDENCIAL POR LEY”</w:t>
      </w:r>
      <w:r w:rsidR="00932177" w:rsidRPr="004A2532">
        <w:rPr>
          <w:rFonts w:ascii="ITC Avant Garde" w:hAnsi="ITC Avant Garde"/>
          <w:kern w:val="16"/>
        </w:rPr>
        <w:t xml:space="preserve"> pero no sé sus apellidos</w:t>
      </w:r>
      <w:r w:rsidR="00932177" w:rsidRPr="004A2532">
        <w:rPr>
          <w:rFonts w:ascii="ITC Avant Garde" w:hAnsi="ITC Avant Garde" w:cs="Tahoma"/>
        </w:rPr>
        <w:t xml:space="preserve">”. </w:t>
      </w:r>
      <w:r w:rsidRPr="004A2532">
        <w:rPr>
          <w:rFonts w:ascii="ITC Avant Garde" w:hAnsi="ITC Avant Garde" w:cs="Tahoma"/>
        </w:rPr>
        <w:t xml:space="preserve"> (sic) </w:t>
      </w:r>
    </w:p>
    <w:p w14:paraId="3856C481" w14:textId="77777777" w:rsidR="004A2532" w:rsidRPr="004A2532" w:rsidRDefault="00427F28" w:rsidP="004A2532">
      <w:pPr>
        <w:spacing w:before="240" w:after="240" w:line="360" w:lineRule="auto"/>
        <w:jc w:val="both"/>
        <w:rPr>
          <w:rFonts w:ascii="ITC Avant Garde" w:hAnsi="ITC Avant Garde" w:cs="Tahoma"/>
        </w:rPr>
      </w:pPr>
      <w:r w:rsidRPr="004A2532">
        <w:rPr>
          <w:rFonts w:ascii="ITC Avant Garde" w:hAnsi="ITC Avant Garde" w:cs="Tahoma"/>
        </w:rPr>
        <w:t xml:space="preserve">“Segunda. Sabe si desde este sitio en que se actúa, se está operando en el </w:t>
      </w:r>
      <w:r w:rsidR="00932177" w:rsidRPr="004A2532">
        <w:rPr>
          <w:rFonts w:ascii="ITC Avant Garde" w:hAnsi="ITC Avant Garde" w:cs="Tahoma"/>
        </w:rPr>
        <w:t xml:space="preserve">rango de </w:t>
      </w:r>
      <w:r w:rsidRPr="004A2532">
        <w:rPr>
          <w:rFonts w:ascii="ITC Avant Garde" w:hAnsi="ITC Avant Garde" w:cs="Tahoma"/>
        </w:rPr>
        <w:t xml:space="preserve">la </w:t>
      </w:r>
      <w:r w:rsidR="00932177" w:rsidRPr="004A2532">
        <w:rPr>
          <w:rFonts w:ascii="ITC Avant Garde" w:hAnsi="ITC Avant Garde" w:cs="Tahoma"/>
        </w:rPr>
        <w:t xml:space="preserve">frecuencia </w:t>
      </w:r>
      <w:r w:rsidR="00932177" w:rsidRPr="004A2532">
        <w:rPr>
          <w:rFonts w:ascii="ITC Avant Garde" w:hAnsi="ITC Avant Garde" w:cs="Tahoma"/>
          <w:b/>
        </w:rPr>
        <w:t>845.00 MHz a 875.00 MHz</w:t>
      </w:r>
      <w:r w:rsidRPr="004A2532">
        <w:rPr>
          <w:rFonts w:ascii="ITC Avant Garde" w:hAnsi="ITC Avant Garde" w:cs="Tahoma"/>
          <w:b/>
        </w:rPr>
        <w:t xml:space="preserve">?” </w:t>
      </w:r>
      <w:r w:rsidRPr="004A2532">
        <w:rPr>
          <w:rFonts w:ascii="ITC Avant Garde" w:hAnsi="ITC Avant Garde" w:cs="Tahoma"/>
        </w:rPr>
        <w:t xml:space="preserve">La persona que atendió la visita manifestó: “aquí hay unos aparatos pero no sé </w:t>
      </w:r>
      <w:r w:rsidR="00561F5E" w:rsidRPr="004A2532">
        <w:rPr>
          <w:rFonts w:ascii="ITC Avant Garde" w:hAnsi="ITC Avant Garde" w:cs="Tahoma"/>
        </w:rPr>
        <w:t>de qué sean</w:t>
      </w:r>
      <w:r w:rsidRPr="004A2532">
        <w:rPr>
          <w:rFonts w:ascii="ITC Avant Garde" w:hAnsi="ITC Avant Garde" w:cs="Tahoma"/>
        </w:rPr>
        <w:t xml:space="preserve">”.  (sic) </w:t>
      </w:r>
    </w:p>
    <w:p w14:paraId="43D6A12F" w14:textId="77777777" w:rsidR="004A2532" w:rsidRPr="004A2532" w:rsidRDefault="00EC5D08" w:rsidP="004A2532">
      <w:pPr>
        <w:spacing w:before="240" w:after="240" w:line="360" w:lineRule="auto"/>
        <w:jc w:val="both"/>
        <w:rPr>
          <w:rFonts w:ascii="ITC Avant Garde" w:hAnsi="ITC Avant Garde" w:cs="Tahoma"/>
        </w:rPr>
      </w:pPr>
      <w:r w:rsidRPr="004A2532">
        <w:rPr>
          <w:rFonts w:ascii="ITC Avant Garde" w:hAnsi="ITC Avant Garde" w:cs="Tahoma"/>
        </w:rPr>
        <w:t xml:space="preserve">“Tercera. Si los equipos que transmiten en el rango de frecuencia </w:t>
      </w:r>
      <w:r w:rsidRPr="004A2532">
        <w:rPr>
          <w:rFonts w:ascii="ITC Avant Garde" w:hAnsi="ITC Avant Garde" w:cs="Tahoma"/>
          <w:b/>
        </w:rPr>
        <w:t xml:space="preserve">845.00 MHz a 875.00 MHz, </w:t>
      </w:r>
      <w:r w:rsidRPr="004A2532">
        <w:rPr>
          <w:rFonts w:ascii="ITC Avant Garde" w:hAnsi="ITC Avant Garde" w:cs="Tahoma"/>
        </w:rPr>
        <w:t>desde este lugar cuenta con la concesión o permiso otorgado por la Autoridad Federal para hacer uso de una frecuencia del espectro radioeléctrico?” La persona que atendió la visita manifestó: “</w:t>
      </w:r>
      <w:r w:rsidRPr="004A2532">
        <w:rPr>
          <w:rFonts w:ascii="ITC Avant Garde" w:hAnsi="ITC Avant Garde"/>
          <w:kern w:val="16"/>
        </w:rPr>
        <w:t>no sé</w:t>
      </w:r>
      <w:r w:rsidRPr="004A2532">
        <w:rPr>
          <w:rFonts w:ascii="ITC Avant Garde" w:hAnsi="ITC Avant Garde" w:cs="Tahoma"/>
        </w:rPr>
        <w:t xml:space="preserve">”.  (sic) </w:t>
      </w:r>
    </w:p>
    <w:p w14:paraId="3B4A2F33" w14:textId="77777777" w:rsidR="004A2532" w:rsidRPr="004A2532" w:rsidRDefault="00EC5D08" w:rsidP="004A2532">
      <w:pPr>
        <w:spacing w:before="240" w:after="240" w:line="360" w:lineRule="auto"/>
        <w:jc w:val="both"/>
        <w:rPr>
          <w:rFonts w:ascii="ITC Avant Garde" w:hAnsi="ITC Avant Garde" w:cs="Tahoma"/>
        </w:rPr>
      </w:pPr>
      <w:r w:rsidRPr="004A2532">
        <w:rPr>
          <w:rFonts w:ascii="ITC Avant Garde" w:hAnsi="ITC Avant Garde" w:cs="Tahoma"/>
        </w:rPr>
        <w:t>“Cuarta. Sabe si se cobra alguna cantidad por la prestación de este servicio?” La persona que atendió la visita manifestó: “</w:t>
      </w:r>
      <w:r w:rsidRPr="004A2532">
        <w:rPr>
          <w:rFonts w:ascii="ITC Avant Garde" w:hAnsi="ITC Avant Garde"/>
          <w:kern w:val="16"/>
        </w:rPr>
        <w:t>no tengo idea</w:t>
      </w:r>
      <w:r w:rsidRPr="004A2532">
        <w:rPr>
          <w:rFonts w:ascii="ITC Avant Garde" w:hAnsi="ITC Avant Garde" w:cs="Tahoma"/>
        </w:rPr>
        <w:t xml:space="preserve">”.  (sic) </w:t>
      </w:r>
    </w:p>
    <w:p w14:paraId="5E805CD6" w14:textId="77777777" w:rsidR="004A2532" w:rsidRPr="004A2532" w:rsidRDefault="00502CAA" w:rsidP="004A2532">
      <w:pPr>
        <w:spacing w:before="240" w:after="240" w:line="360" w:lineRule="auto"/>
        <w:jc w:val="both"/>
        <w:rPr>
          <w:rFonts w:ascii="ITC Avant Garde" w:hAnsi="ITC Avant Garde" w:cs="Tahoma"/>
        </w:rPr>
      </w:pPr>
      <w:r w:rsidRPr="004A2532">
        <w:rPr>
          <w:rFonts w:ascii="ITC Avant Garde" w:hAnsi="ITC Avant Garde" w:cs="Tahoma"/>
        </w:rPr>
        <w:lastRenderedPageBreak/>
        <w:t xml:space="preserve">En razón de ello, </w:t>
      </w:r>
      <w:r w:rsidRPr="004A2532">
        <w:rPr>
          <w:rFonts w:ascii="ITC Avant Garde" w:hAnsi="ITC Avant Garde" w:cs="Tahoma"/>
          <w:b/>
        </w:rPr>
        <w:t>LOS VERIFICADORES</w:t>
      </w:r>
      <w:r w:rsidRPr="004A2532">
        <w:rPr>
          <w:rFonts w:ascii="ITC Avant Garde" w:hAnsi="ITC Avant Garde" w:cs="Tahoma"/>
        </w:rPr>
        <w:t xml:space="preserve"> solicitaron a la persona que atendió la diligencia apagara y desconectara los equipos que se encontraban operando en las frecuencias referidas.  En respuesta a dicha solicitud,</w:t>
      </w:r>
      <w:r w:rsidRPr="004A2532">
        <w:rPr>
          <w:rFonts w:ascii="ITC Avant Garde" w:hAnsi="ITC Avant Garde" w:cs="Tahoma"/>
          <w:b/>
        </w:rPr>
        <w:t xml:space="preserve"> LA VISITADA</w:t>
      </w:r>
      <w:r w:rsidRPr="004A2532">
        <w:rPr>
          <w:rFonts w:ascii="ITC Avant Garde" w:hAnsi="ITC Avant Garde" w:cs="Tahoma"/>
        </w:rPr>
        <w:t xml:space="preserve"> manifestó: “no sé yo no soy</w:t>
      </w:r>
      <w:r w:rsidR="00BC44DF" w:rsidRPr="004A2532">
        <w:rPr>
          <w:rFonts w:ascii="ITC Avant Garde" w:hAnsi="ITC Avant Garde" w:cs="Tahoma"/>
        </w:rPr>
        <w:t xml:space="preserve"> el dueño, ustedes háganlo.” (sic)</w:t>
      </w:r>
    </w:p>
    <w:p w14:paraId="4F25F8A4" w14:textId="2D30981C" w:rsidR="002E2565" w:rsidRPr="004A2532" w:rsidRDefault="003A2E4D" w:rsidP="004A2532">
      <w:pPr>
        <w:spacing w:before="240" w:after="240" w:line="360" w:lineRule="auto"/>
        <w:jc w:val="both"/>
        <w:rPr>
          <w:rFonts w:ascii="ITC Avant Garde" w:hAnsi="ITC Avant Garde" w:cs="Tahoma"/>
        </w:rPr>
      </w:pPr>
      <w:r w:rsidRPr="004A2532">
        <w:rPr>
          <w:rFonts w:ascii="ITC Avant Garde" w:hAnsi="ITC Avant Garde" w:cs="Tahoma"/>
        </w:rPr>
        <w:t xml:space="preserve">En ese sentido, </w:t>
      </w:r>
      <w:r w:rsidR="00932177" w:rsidRPr="004A2532">
        <w:rPr>
          <w:rFonts w:ascii="ITC Avant Garde" w:hAnsi="ITC Avant Garde" w:cs="Tahoma"/>
        </w:rPr>
        <w:t>y de conformidad con lo dispuesto en los artículos 4, 6</w:t>
      </w:r>
      <w:r w:rsidR="00BC44DF" w:rsidRPr="004A2532">
        <w:rPr>
          <w:rFonts w:ascii="ITC Avant Garde" w:hAnsi="ITC Avant Garde" w:cs="Tahoma"/>
        </w:rPr>
        <w:t>,</w:t>
      </w:r>
      <w:r w:rsidR="00932177" w:rsidRPr="004A2532">
        <w:rPr>
          <w:rFonts w:ascii="ITC Avant Garde" w:hAnsi="ITC Avant Garde" w:cs="Tahoma"/>
        </w:rPr>
        <w:t xml:space="preserve"> fracción II, 66 de la </w:t>
      </w:r>
      <w:r w:rsidR="00932177" w:rsidRPr="004A2532">
        <w:rPr>
          <w:rFonts w:ascii="ITC Avant Garde" w:hAnsi="ITC Avant Garde" w:cs="Tahoma"/>
          <w:b/>
        </w:rPr>
        <w:t>LFTyR</w:t>
      </w:r>
      <w:r w:rsidR="00932177" w:rsidRPr="004A2532">
        <w:rPr>
          <w:rFonts w:ascii="ITC Avant Garde" w:hAnsi="ITC Avant Garde" w:cs="Tahoma"/>
        </w:rPr>
        <w:t xml:space="preserve"> y 524 de la Ley de Vías Generales de Comunicación (en lo sucesivo la </w:t>
      </w:r>
      <w:r w:rsidR="00932177" w:rsidRPr="004A2532">
        <w:rPr>
          <w:rFonts w:ascii="ITC Avant Garde" w:hAnsi="ITC Avant Garde" w:cs="Tahoma"/>
          <w:b/>
        </w:rPr>
        <w:t>“LVGC”</w:t>
      </w:r>
      <w:r w:rsidR="00932177" w:rsidRPr="004A2532">
        <w:rPr>
          <w:rFonts w:ascii="ITC Avant Garde" w:hAnsi="ITC Avant Garde" w:cs="Tahoma"/>
        </w:rPr>
        <w:t xml:space="preserve">), de aplicación supletoria a la </w:t>
      </w:r>
      <w:r w:rsidR="00932177" w:rsidRPr="004A2532">
        <w:rPr>
          <w:rFonts w:ascii="ITC Avant Garde" w:hAnsi="ITC Avant Garde" w:cs="Tahoma"/>
          <w:b/>
        </w:rPr>
        <w:t>LFTyR</w:t>
      </w:r>
      <w:r w:rsidR="00932177" w:rsidRPr="004A2532">
        <w:rPr>
          <w:rFonts w:ascii="ITC Avant Garde" w:hAnsi="ITC Avant Garde" w:cs="Tahoma"/>
        </w:rPr>
        <w:t xml:space="preserve">, </w:t>
      </w:r>
      <w:r w:rsidRPr="004A2532">
        <w:rPr>
          <w:rFonts w:ascii="ITC Avant Garde" w:hAnsi="ITC Avant Garde" w:cs="Tahoma"/>
          <w:b/>
        </w:rPr>
        <w:t>LOS VERIFICADORES</w:t>
      </w:r>
      <w:r w:rsidRPr="004A2532">
        <w:rPr>
          <w:rFonts w:ascii="ITC Avant Garde" w:hAnsi="ITC Avant Garde" w:cs="Tahoma"/>
        </w:rPr>
        <w:t xml:space="preserve"> </w:t>
      </w:r>
      <w:r w:rsidR="00932177" w:rsidRPr="004A2532">
        <w:rPr>
          <w:rFonts w:ascii="ITC Avant Garde" w:hAnsi="ITC Avant Garde" w:cs="Tahoma"/>
        </w:rPr>
        <w:t>aseguraron provisionalmente los sistemas, instalaciones y equipos de telecomunicaciones los cuales se enlistan a continuación:</w:t>
      </w:r>
    </w:p>
    <w:tbl>
      <w:tblPr>
        <w:tblStyle w:val="Tablaconcuadrcula2"/>
        <w:tblW w:w="5000" w:type="pct"/>
        <w:tblLook w:val="04A0" w:firstRow="1" w:lastRow="0" w:firstColumn="1" w:lastColumn="0" w:noHBand="0" w:noVBand="1"/>
        <w:tblCaption w:val="Equipos asegurados"/>
        <w:tblDescription w:val="En una tabla, se muestran las características de los equipos asegurados."/>
      </w:tblPr>
      <w:tblGrid>
        <w:gridCol w:w="1985"/>
        <w:gridCol w:w="1292"/>
        <w:gridCol w:w="1972"/>
        <w:gridCol w:w="1460"/>
        <w:gridCol w:w="2119"/>
      </w:tblGrid>
      <w:tr w:rsidR="00861D0C" w:rsidRPr="004A2532" w14:paraId="37088BC2" w14:textId="77777777" w:rsidTr="004A2532">
        <w:trPr>
          <w:trHeight w:val="505"/>
          <w:tblHeader/>
        </w:trPr>
        <w:tc>
          <w:tcPr>
            <w:tcW w:w="1124" w:type="pct"/>
            <w:shd w:val="clear" w:color="auto" w:fill="BFBFBF" w:themeFill="background1" w:themeFillShade="BF"/>
            <w:vAlign w:val="center"/>
            <w:hideMark/>
          </w:tcPr>
          <w:p w14:paraId="7354F3D4" w14:textId="77777777" w:rsidR="00861D0C" w:rsidRPr="004A2532" w:rsidRDefault="00861D0C" w:rsidP="004A2532">
            <w:pPr>
              <w:spacing w:after="0" w:line="240" w:lineRule="auto"/>
              <w:jc w:val="center"/>
              <w:rPr>
                <w:rFonts w:ascii="ITC Avant Garde" w:eastAsia="Times New Roman" w:hAnsi="ITC Avant Garde"/>
                <w:b/>
                <w:bCs/>
                <w:color w:val="000000"/>
                <w:sz w:val="19"/>
                <w:szCs w:val="19"/>
                <w:lang w:eastAsia="es-MX"/>
              </w:rPr>
            </w:pPr>
            <w:r w:rsidRPr="004A2532">
              <w:rPr>
                <w:rFonts w:ascii="ITC Avant Garde" w:eastAsia="Times New Roman" w:hAnsi="ITC Avant Garde" w:cs="Arial"/>
                <w:b/>
                <w:bCs/>
                <w:color w:val="000000"/>
                <w:sz w:val="19"/>
                <w:szCs w:val="19"/>
                <w:lang w:eastAsia="es-MX"/>
              </w:rPr>
              <w:t>EQUIPO</w:t>
            </w:r>
          </w:p>
        </w:tc>
        <w:tc>
          <w:tcPr>
            <w:tcW w:w="732" w:type="pct"/>
            <w:shd w:val="clear" w:color="auto" w:fill="BFBFBF" w:themeFill="background1" w:themeFillShade="BF"/>
            <w:vAlign w:val="center"/>
            <w:hideMark/>
          </w:tcPr>
          <w:p w14:paraId="1D1AEF5F" w14:textId="77777777" w:rsidR="00861D0C" w:rsidRPr="004A2532" w:rsidRDefault="00861D0C" w:rsidP="004A2532">
            <w:pPr>
              <w:spacing w:after="0" w:line="240" w:lineRule="auto"/>
              <w:jc w:val="center"/>
              <w:rPr>
                <w:rFonts w:ascii="ITC Avant Garde" w:eastAsia="Times New Roman" w:hAnsi="ITC Avant Garde"/>
                <w:b/>
                <w:bCs/>
                <w:color w:val="000000"/>
                <w:sz w:val="19"/>
                <w:szCs w:val="19"/>
                <w:lang w:eastAsia="es-MX"/>
              </w:rPr>
            </w:pPr>
            <w:r w:rsidRPr="004A2532">
              <w:rPr>
                <w:rFonts w:ascii="ITC Avant Garde" w:eastAsia="Times New Roman" w:hAnsi="ITC Avant Garde" w:cs="Arial"/>
                <w:b/>
                <w:bCs/>
                <w:color w:val="000000"/>
                <w:sz w:val="19"/>
                <w:szCs w:val="19"/>
                <w:lang w:eastAsia="es-MX"/>
              </w:rPr>
              <w:t>MARCA</w:t>
            </w:r>
          </w:p>
        </w:tc>
        <w:tc>
          <w:tcPr>
            <w:tcW w:w="1117" w:type="pct"/>
            <w:shd w:val="clear" w:color="auto" w:fill="BFBFBF" w:themeFill="background1" w:themeFillShade="BF"/>
            <w:vAlign w:val="center"/>
            <w:hideMark/>
          </w:tcPr>
          <w:p w14:paraId="2D5DE3F5" w14:textId="77777777" w:rsidR="00861D0C" w:rsidRPr="004A2532" w:rsidRDefault="00861D0C" w:rsidP="004A2532">
            <w:pPr>
              <w:spacing w:after="0" w:line="240" w:lineRule="auto"/>
              <w:jc w:val="center"/>
              <w:rPr>
                <w:rFonts w:ascii="ITC Avant Garde" w:eastAsia="Times New Roman" w:hAnsi="ITC Avant Garde"/>
                <w:b/>
                <w:bCs/>
                <w:color w:val="000000"/>
                <w:sz w:val="19"/>
                <w:szCs w:val="19"/>
                <w:lang w:eastAsia="es-MX"/>
              </w:rPr>
            </w:pPr>
            <w:r w:rsidRPr="004A2532">
              <w:rPr>
                <w:rFonts w:ascii="ITC Avant Garde" w:eastAsia="Times New Roman" w:hAnsi="ITC Avant Garde" w:cs="Arial"/>
                <w:b/>
                <w:bCs/>
                <w:color w:val="000000"/>
                <w:sz w:val="19"/>
                <w:szCs w:val="19"/>
                <w:lang w:eastAsia="es-MX"/>
              </w:rPr>
              <w:t>MODELO</w:t>
            </w:r>
          </w:p>
        </w:tc>
        <w:tc>
          <w:tcPr>
            <w:tcW w:w="827" w:type="pct"/>
            <w:shd w:val="clear" w:color="auto" w:fill="BFBFBF" w:themeFill="background1" w:themeFillShade="BF"/>
            <w:vAlign w:val="center"/>
            <w:hideMark/>
          </w:tcPr>
          <w:p w14:paraId="05FEFCAF" w14:textId="77777777" w:rsidR="00861D0C" w:rsidRPr="004A2532" w:rsidRDefault="00861D0C" w:rsidP="004A2532">
            <w:pPr>
              <w:spacing w:after="0" w:line="240" w:lineRule="auto"/>
              <w:jc w:val="center"/>
              <w:rPr>
                <w:rFonts w:ascii="ITC Avant Garde" w:eastAsia="Times New Roman" w:hAnsi="ITC Avant Garde"/>
                <w:b/>
                <w:bCs/>
                <w:color w:val="000000"/>
                <w:sz w:val="19"/>
                <w:szCs w:val="19"/>
                <w:lang w:eastAsia="es-MX"/>
              </w:rPr>
            </w:pPr>
            <w:r w:rsidRPr="004A2532">
              <w:rPr>
                <w:rFonts w:ascii="ITC Avant Garde" w:eastAsia="Times New Roman" w:hAnsi="ITC Avant Garde" w:cs="Arial"/>
                <w:b/>
                <w:bCs/>
                <w:color w:val="000000"/>
                <w:sz w:val="19"/>
                <w:szCs w:val="19"/>
                <w:lang w:eastAsia="es-MX"/>
              </w:rPr>
              <w:t>NÚMERO DE SERIE</w:t>
            </w:r>
          </w:p>
        </w:tc>
        <w:tc>
          <w:tcPr>
            <w:tcW w:w="1200" w:type="pct"/>
            <w:shd w:val="clear" w:color="auto" w:fill="BFBFBF" w:themeFill="background1" w:themeFillShade="BF"/>
            <w:vAlign w:val="center"/>
            <w:hideMark/>
          </w:tcPr>
          <w:p w14:paraId="22306E6A" w14:textId="77777777" w:rsidR="00861D0C" w:rsidRPr="004A2532" w:rsidRDefault="00861D0C" w:rsidP="004A2532">
            <w:pPr>
              <w:spacing w:after="0" w:line="240" w:lineRule="auto"/>
              <w:jc w:val="center"/>
              <w:rPr>
                <w:rFonts w:ascii="ITC Avant Garde" w:eastAsia="Times New Roman" w:hAnsi="ITC Avant Garde"/>
                <w:b/>
                <w:bCs/>
                <w:color w:val="000000"/>
                <w:sz w:val="19"/>
                <w:szCs w:val="19"/>
                <w:lang w:eastAsia="es-MX"/>
              </w:rPr>
            </w:pPr>
            <w:r w:rsidRPr="004A2532">
              <w:rPr>
                <w:rFonts w:ascii="ITC Avant Garde" w:eastAsia="Times New Roman" w:hAnsi="ITC Avant Garde" w:cs="Arial"/>
                <w:b/>
                <w:bCs/>
                <w:color w:val="000000"/>
                <w:sz w:val="19"/>
                <w:szCs w:val="19"/>
                <w:lang w:eastAsia="es-MX"/>
              </w:rPr>
              <w:t>SELLO DE ASEGURAMIENTO</w:t>
            </w:r>
          </w:p>
        </w:tc>
      </w:tr>
      <w:tr w:rsidR="00861D0C" w:rsidRPr="004A2532" w14:paraId="7CF3B682" w14:textId="77777777" w:rsidTr="004A2532">
        <w:trPr>
          <w:trHeight w:val="425"/>
          <w:tblHeader/>
        </w:trPr>
        <w:tc>
          <w:tcPr>
            <w:tcW w:w="1124" w:type="pct"/>
            <w:noWrap/>
            <w:hideMark/>
          </w:tcPr>
          <w:p w14:paraId="6D14440F" w14:textId="77777777" w:rsidR="00861D0C" w:rsidRPr="004A2532" w:rsidRDefault="00861D0C"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Radio</w:t>
            </w:r>
          </w:p>
        </w:tc>
        <w:tc>
          <w:tcPr>
            <w:tcW w:w="732" w:type="pct"/>
            <w:noWrap/>
            <w:hideMark/>
          </w:tcPr>
          <w:p w14:paraId="3D83E6EA" w14:textId="77777777" w:rsidR="00861D0C" w:rsidRPr="004A2532" w:rsidRDefault="00861D0C"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Motorola</w:t>
            </w:r>
          </w:p>
        </w:tc>
        <w:tc>
          <w:tcPr>
            <w:tcW w:w="1117" w:type="pct"/>
            <w:noWrap/>
            <w:hideMark/>
          </w:tcPr>
          <w:p w14:paraId="083E7567" w14:textId="77777777" w:rsidR="00861D0C" w:rsidRPr="004A2532" w:rsidRDefault="00861D0C"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GM300</w:t>
            </w:r>
          </w:p>
        </w:tc>
        <w:tc>
          <w:tcPr>
            <w:tcW w:w="827" w:type="pct"/>
            <w:noWrap/>
            <w:hideMark/>
          </w:tcPr>
          <w:p w14:paraId="5F2AB474" w14:textId="77777777" w:rsidR="00861D0C" w:rsidRPr="004A2532" w:rsidRDefault="00861D0C"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159TTU9689</w:t>
            </w:r>
          </w:p>
        </w:tc>
        <w:tc>
          <w:tcPr>
            <w:tcW w:w="1200" w:type="pct"/>
            <w:noWrap/>
            <w:hideMark/>
          </w:tcPr>
          <w:p w14:paraId="04599D49" w14:textId="7FBFE5A9" w:rsidR="00861D0C" w:rsidRPr="004A2532" w:rsidRDefault="00861D0C"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0207-16 Caja 2</w:t>
            </w:r>
          </w:p>
        </w:tc>
      </w:tr>
      <w:tr w:rsidR="00861D0C" w:rsidRPr="004A2532" w14:paraId="2802DB35" w14:textId="77777777" w:rsidTr="004A2532">
        <w:trPr>
          <w:trHeight w:val="425"/>
          <w:tblHeader/>
        </w:trPr>
        <w:tc>
          <w:tcPr>
            <w:tcW w:w="1124" w:type="pct"/>
            <w:noWrap/>
            <w:hideMark/>
          </w:tcPr>
          <w:p w14:paraId="1A0F2C48" w14:textId="77777777" w:rsidR="00861D0C" w:rsidRPr="004A2532" w:rsidRDefault="00861D0C"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Radio</w:t>
            </w:r>
          </w:p>
        </w:tc>
        <w:tc>
          <w:tcPr>
            <w:tcW w:w="732" w:type="pct"/>
            <w:noWrap/>
            <w:hideMark/>
          </w:tcPr>
          <w:p w14:paraId="53227E34" w14:textId="77777777" w:rsidR="00861D0C" w:rsidRPr="004A2532" w:rsidRDefault="00861D0C"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Motorola</w:t>
            </w:r>
          </w:p>
        </w:tc>
        <w:tc>
          <w:tcPr>
            <w:tcW w:w="1117" w:type="pct"/>
            <w:noWrap/>
            <w:hideMark/>
          </w:tcPr>
          <w:p w14:paraId="6D5065A2" w14:textId="77777777" w:rsidR="00861D0C" w:rsidRPr="004A2532" w:rsidRDefault="00861D0C"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M120</w:t>
            </w:r>
          </w:p>
        </w:tc>
        <w:tc>
          <w:tcPr>
            <w:tcW w:w="827" w:type="pct"/>
            <w:noWrap/>
            <w:hideMark/>
          </w:tcPr>
          <w:p w14:paraId="4057E266" w14:textId="2B9036D1" w:rsidR="00861D0C"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8"/>
                <w:szCs w:val="18"/>
                <w:lang w:eastAsia="es-MX"/>
              </w:rPr>
              <w:t>No aplica</w:t>
            </w:r>
          </w:p>
        </w:tc>
        <w:tc>
          <w:tcPr>
            <w:tcW w:w="1200" w:type="pct"/>
            <w:hideMark/>
          </w:tcPr>
          <w:p w14:paraId="06954849" w14:textId="313B2F4E" w:rsidR="00861D0C" w:rsidRPr="004A2532" w:rsidRDefault="006A0465"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0207-16 Caja 2</w:t>
            </w:r>
          </w:p>
        </w:tc>
      </w:tr>
      <w:tr w:rsidR="00861D0C" w:rsidRPr="004A2532" w14:paraId="61CB8236" w14:textId="77777777" w:rsidTr="004A2532">
        <w:trPr>
          <w:trHeight w:val="425"/>
          <w:tblHeader/>
        </w:trPr>
        <w:tc>
          <w:tcPr>
            <w:tcW w:w="1124" w:type="pct"/>
            <w:noWrap/>
            <w:hideMark/>
          </w:tcPr>
          <w:p w14:paraId="70B8F2E4" w14:textId="77777777" w:rsidR="00861D0C" w:rsidRPr="004A2532" w:rsidRDefault="00861D0C"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Radio</w:t>
            </w:r>
          </w:p>
        </w:tc>
        <w:tc>
          <w:tcPr>
            <w:tcW w:w="732" w:type="pct"/>
            <w:noWrap/>
            <w:hideMark/>
          </w:tcPr>
          <w:p w14:paraId="024B08BF" w14:textId="77777777" w:rsidR="00861D0C" w:rsidRPr="004A2532" w:rsidRDefault="00861D0C"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Motorola</w:t>
            </w:r>
          </w:p>
        </w:tc>
        <w:tc>
          <w:tcPr>
            <w:tcW w:w="1117" w:type="pct"/>
            <w:noWrap/>
            <w:hideMark/>
          </w:tcPr>
          <w:p w14:paraId="139B3ADE" w14:textId="77777777" w:rsidR="00861D0C" w:rsidRPr="004A2532" w:rsidRDefault="00861D0C"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GM300</w:t>
            </w:r>
          </w:p>
        </w:tc>
        <w:tc>
          <w:tcPr>
            <w:tcW w:w="827" w:type="pct"/>
            <w:noWrap/>
            <w:hideMark/>
          </w:tcPr>
          <w:p w14:paraId="452E01F6" w14:textId="77777777" w:rsidR="00861D0C" w:rsidRPr="004A2532" w:rsidRDefault="00861D0C"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799TTV9513</w:t>
            </w:r>
          </w:p>
        </w:tc>
        <w:tc>
          <w:tcPr>
            <w:tcW w:w="1200" w:type="pct"/>
            <w:hideMark/>
          </w:tcPr>
          <w:p w14:paraId="110E0466" w14:textId="42B1A4F8" w:rsidR="00861D0C" w:rsidRPr="004A2532" w:rsidRDefault="006A0465"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0207-16 Caja 2</w:t>
            </w:r>
          </w:p>
        </w:tc>
      </w:tr>
      <w:tr w:rsidR="004A2532" w:rsidRPr="004A2532" w14:paraId="65CDE16A" w14:textId="77777777" w:rsidTr="004A2532">
        <w:trPr>
          <w:trHeight w:val="425"/>
          <w:tblHeader/>
        </w:trPr>
        <w:tc>
          <w:tcPr>
            <w:tcW w:w="1124" w:type="pct"/>
            <w:noWrap/>
            <w:hideMark/>
          </w:tcPr>
          <w:p w14:paraId="1705EDDB" w14:textId="77777777"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Radio</w:t>
            </w:r>
          </w:p>
        </w:tc>
        <w:tc>
          <w:tcPr>
            <w:tcW w:w="732" w:type="pct"/>
            <w:noWrap/>
            <w:hideMark/>
          </w:tcPr>
          <w:p w14:paraId="59829E1C" w14:textId="77777777"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Motorola</w:t>
            </w:r>
          </w:p>
        </w:tc>
        <w:tc>
          <w:tcPr>
            <w:tcW w:w="1117" w:type="pct"/>
            <w:noWrap/>
            <w:hideMark/>
          </w:tcPr>
          <w:p w14:paraId="02F870D1" w14:textId="77777777"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D44LRA7PA5CK</w:t>
            </w:r>
          </w:p>
        </w:tc>
        <w:tc>
          <w:tcPr>
            <w:tcW w:w="827" w:type="pct"/>
            <w:noWrap/>
            <w:hideMark/>
          </w:tcPr>
          <w:p w14:paraId="100CB0D6" w14:textId="572FD203"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56614B">
              <w:rPr>
                <w:rFonts w:ascii="ITC Avant Garde" w:eastAsia="Times New Roman" w:hAnsi="ITC Avant Garde"/>
                <w:color w:val="000000"/>
                <w:sz w:val="18"/>
                <w:szCs w:val="18"/>
                <w:lang w:eastAsia="es-MX"/>
              </w:rPr>
              <w:t>No aplica</w:t>
            </w:r>
          </w:p>
        </w:tc>
        <w:tc>
          <w:tcPr>
            <w:tcW w:w="1200" w:type="pct"/>
            <w:hideMark/>
          </w:tcPr>
          <w:p w14:paraId="51E8A9FB" w14:textId="43CF581C"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0207-16 Caja 2</w:t>
            </w:r>
          </w:p>
        </w:tc>
      </w:tr>
      <w:tr w:rsidR="004A2532" w:rsidRPr="004A2532" w14:paraId="5021CD5D" w14:textId="77777777" w:rsidTr="004A2532">
        <w:trPr>
          <w:trHeight w:val="425"/>
          <w:tblHeader/>
        </w:trPr>
        <w:tc>
          <w:tcPr>
            <w:tcW w:w="1124" w:type="pct"/>
            <w:noWrap/>
            <w:hideMark/>
          </w:tcPr>
          <w:p w14:paraId="0A2E83B7" w14:textId="77777777"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Radio</w:t>
            </w:r>
          </w:p>
        </w:tc>
        <w:tc>
          <w:tcPr>
            <w:tcW w:w="732" w:type="pct"/>
            <w:noWrap/>
            <w:hideMark/>
          </w:tcPr>
          <w:p w14:paraId="357FC651" w14:textId="77777777"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Motorola</w:t>
            </w:r>
          </w:p>
        </w:tc>
        <w:tc>
          <w:tcPr>
            <w:tcW w:w="1117" w:type="pct"/>
            <w:noWrap/>
            <w:hideMark/>
          </w:tcPr>
          <w:p w14:paraId="01E7EC2B" w14:textId="77777777"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120</w:t>
            </w:r>
          </w:p>
        </w:tc>
        <w:tc>
          <w:tcPr>
            <w:tcW w:w="827" w:type="pct"/>
            <w:noWrap/>
            <w:hideMark/>
          </w:tcPr>
          <w:p w14:paraId="395BDFD3" w14:textId="59FCAD75"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56614B">
              <w:rPr>
                <w:rFonts w:ascii="ITC Avant Garde" w:eastAsia="Times New Roman" w:hAnsi="ITC Avant Garde"/>
                <w:color w:val="000000"/>
                <w:sz w:val="18"/>
                <w:szCs w:val="18"/>
                <w:lang w:eastAsia="es-MX"/>
              </w:rPr>
              <w:t>No aplica</w:t>
            </w:r>
          </w:p>
        </w:tc>
        <w:tc>
          <w:tcPr>
            <w:tcW w:w="1200" w:type="pct"/>
            <w:hideMark/>
          </w:tcPr>
          <w:p w14:paraId="14A66FF5" w14:textId="3AFA027F"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0207-16 Caja 2</w:t>
            </w:r>
          </w:p>
        </w:tc>
      </w:tr>
      <w:tr w:rsidR="004A2532" w:rsidRPr="004A2532" w14:paraId="5DEF4B15" w14:textId="77777777" w:rsidTr="004A2532">
        <w:trPr>
          <w:trHeight w:val="425"/>
          <w:tblHeader/>
        </w:trPr>
        <w:tc>
          <w:tcPr>
            <w:tcW w:w="1124" w:type="pct"/>
            <w:noWrap/>
            <w:hideMark/>
          </w:tcPr>
          <w:p w14:paraId="414AD245" w14:textId="77777777"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Repetidor</w:t>
            </w:r>
          </w:p>
        </w:tc>
        <w:tc>
          <w:tcPr>
            <w:tcW w:w="732" w:type="pct"/>
            <w:noWrap/>
            <w:hideMark/>
          </w:tcPr>
          <w:p w14:paraId="6E7171FD" w14:textId="77777777"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Kenwood</w:t>
            </w:r>
          </w:p>
        </w:tc>
        <w:tc>
          <w:tcPr>
            <w:tcW w:w="1117" w:type="pct"/>
            <w:noWrap/>
            <w:hideMark/>
          </w:tcPr>
          <w:p w14:paraId="112ED759" w14:textId="77777777"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TKR-850</w:t>
            </w:r>
          </w:p>
        </w:tc>
        <w:tc>
          <w:tcPr>
            <w:tcW w:w="827" w:type="pct"/>
            <w:noWrap/>
            <w:hideMark/>
          </w:tcPr>
          <w:p w14:paraId="4D081C1E" w14:textId="4072D21F"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56614B">
              <w:rPr>
                <w:rFonts w:ascii="ITC Avant Garde" w:eastAsia="Times New Roman" w:hAnsi="ITC Avant Garde"/>
                <w:color w:val="000000"/>
                <w:sz w:val="18"/>
                <w:szCs w:val="18"/>
                <w:lang w:eastAsia="es-MX"/>
              </w:rPr>
              <w:t>No aplica</w:t>
            </w:r>
          </w:p>
        </w:tc>
        <w:tc>
          <w:tcPr>
            <w:tcW w:w="1200" w:type="pct"/>
            <w:noWrap/>
            <w:hideMark/>
          </w:tcPr>
          <w:p w14:paraId="4B2B79DF" w14:textId="7DF56BA2"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0208-16 Caja 2-A</w:t>
            </w:r>
          </w:p>
        </w:tc>
      </w:tr>
      <w:tr w:rsidR="004A2532" w:rsidRPr="004A2532" w14:paraId="16C5F87F" w14:textId="77777777" w:rsidTr="004A2532">
        <w:trPr>
          <w:trHeight w:val="425"/>
          <w:tblHeader/>
        </w:trPr>
        <w:tc>
          <w:tcPr>
            <w:tcW w:w="1124" w:type="pct"/>
            <w:noWrap/>
            <w:hideMark/>
          </w:tcPr>
          <w:p w14:paraId="33480DE4" w14:textId="77777777"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Transmisor</w:t>
            </w:r>
          </w:p>
        </w:tc>
        <w:tc>
          <w:tcPr>
            <w:tcW w:w="732" w:type="pct"/>
            <w:noWrap/>
            <w:hideMark/>
          </w:tcPr>
          <w:p w14:paraId="6E49BB7E" w14:textId="77777777"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Kenwood</w:t>
            </w:r>
          </w:p>
        </w:tc>
        <w:tc>
          <w:tcPr>
            <w:tcW w:w="1117" w:type="pct"/>
            <w:noWrap/>
            <w:hideMark/>
          </w:tcPr>
          <w:p w14:paraId="1DAABE8C" w14:textId="04013604"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A56029">
              <w:rPr>
                <w:rFonts w:ascii="ITC Avant Garde" w:eastAsia="Times New Roman" w:hAnsi="ITC Avant Garde"/>
                <w:color w:val="000000"/>
                <w:sz w:val="18"/>
                <w:szCs w:val="18"/>
                <w:lang w:eastAsia="es-MX"/>
              </w:rPr>
              <w:t>No aplica</w:t>
            </w:r>
          </w:p>
        </w:tc>
        <w:tc>
          <w:tcPr>
            <w:tcW w:w="827" w:type="pct"/>
            <w:noWrap/>
            <w:hideMark/>
          </w:tcPr>
          <w:p w14:paraId="3A5CB862" w14:textId="1460142D"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56614B">
              <w:rPr>
                <w:rFonts w:ascii="ITC Avant Garde" w:eastAsia="Times New Roman" w:hAnsi="ITC Avant Garde"/>
                <w:color w:val="000000"/>
                <w:sz w:val="18"/>
                <w:szCs w:val="18"/>
                <w:lang w:eastAsia="es-MX"/>
              </w:rPr>
              <w:t>No aplica</w:t>
            </w:r>
          </w:p>
        </w:tc>
        <w:tc>
          <w:tcPr>
            <w:tcW w:w="1200" w:type="pct"/>
            <w:hideMark/>
          </w:tcPr>
          <w:p w14:paraId="121A51EF" w14:textId="76173EE1"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0208-16 Caja 2-A</w:t>
            </w:r>
          </w:p>
        </w:tc>
      </w:tr>
      <w:tr w:rsidR="004A2532" w:rsidRPr="004A2532" w14:paraId="6F049456" w14:textId="77777777" w:rsidTr="004A2532">
        <w:trPr>
          <w:trHeight w:val="425"/>
          <w:tblHeader/>
        </w:trPr>
        <w:tc>
          <w:tcPr>
            <w:tcW w:w="1124" w:type="pct"/>
            <w:noWrap/>
            <w:hideMark/>
          </w:tcPr>
          <w:p w14:paraId="3E3F90D6" w14:textId="77777777"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Transmisor</w:t>
            </w:r>
          </w:p>
        </w:tc>
        <w:tc>
          <w:tcPr>
            <w:tcW w:w="732" w:type="pct"/>
            <w:noWrap/>
            <w:hideMark/>
          </w:tcPr>
          <w:p w14:paraId="27A42D92" w14:textId="77777777"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Kenwood</w:t>
            </w:r>
          </w:p>
        </w:tc>
        <w:tc>
          <w:tcPr>
            <w:tcW w:w="1117" w:type="pct"/>
            <w:noWrap/>
            <w:hideMark/>
          </w:tcPr>
          <w:p w14:paraId="60750CFC" w14:textId="3A6F5188"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A56029">
              <w:rPr>
                <w:rFonts w:ascii="ITC Avant Garde" w:eastAsia="Times New Roman" w:hAnsi="ITC Avant Garde"/>
                <w:color w:val="000000"/>
                <w:sz w:val="18"/>
                <w:szCs w:val="18"/>
                <w:lang w:eastAsia="es-MX"/>
              </w:rPr>
              <w:t>No aplica</w:t>
            </w:r>
          </w:p>
        </w:tc>
        <w:tc>
          <w:tcPr>
            <w:tcW w:w="827" w:type="pct"/>
            <w:noWrap/>
            <w:hideMark/>
          </w:tcPr>
          <w:p w14:paraId="057FFC50" w14:textId="2E083365"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56614B">
              <w:rPr>
                <w:rFonts w:ascii="ITC Avant Garde" w:eastAsia="Times New Roman" w:hAnsi="ITC Avant Garde"/>
                <w:color w:val="000000"/>
                <w:sz w:val="18"/>
                <w:szCs w:val="18"/>
                <w:lang w:eastAsia="es-MX"/>
              </w:rPr>
              <w:t>No aplica</w:t>
            </w:r>
          </w:p>
        </w:tc>
        <w:tc>
          <w:tcPr>
            <w:tcW w:w="1200" w:type="pct"/>
            <w:hideMark/>
          </w:tcPr>
          <w:p w14:paraId="19FF3798" w14:textId="52324DE9"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0208-16 Caja 2-A</w:t>
            </w:r>
          </w:p>
        </w:tc>
      </w:tr>
      <w:tr w:rsidR="004A2532" w:rsidRPr="004A2532" w14:paraId="65114B76" w14:textId="77777777" w:rsidTr="004A2532">
        <w:trPr>
          <w:trHeight w:val="425"/>
          <w:tblHeader/>
        </w:trPr>
        <w:tc>
          <w:tcPr>
            <w:tcW w:w="1124" w:type="pct"/>
            <w:noWrap/>
            <w:hideMark/>
          </w:tcPr>
          <w:p w14:paraId="43868CFD" w14:textId="77777777"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Repetidor de tonos</w:t>
            </w:r>
          </w:p>
        </w:tc>
        <w:tc>
          <w:tcPr>
            <w:tcW w:w="732" w:type="pct"/>
            <w:noWrap/>
            <w:hideMark/>
          </w:tcPr>
          <w:p w14:paraId="1BDB9AE2" w14:textId="77777777"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CSI</w:t>
            </w:r>
          </w:p>
        </w:tc>
        <w:tc>
          <w:tcPr>
            <w:tcW w:w="1117" w:type="pct"/>
            <w:noWrap/>
            <w:hideMark/>
          </w:tcPr>
          <w:p w14:paraId="52D182D4" w14:textId="77777777"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TP-154</w:t>
            </w:r>
          </w:p>
        </w:tc>
        <w:tc>
          <w:tcPr>
            <w:tcW w:w="827" w:type="pct"/>
            <w:noWrap/>
            <w:hideMark/>
          </w:tcPr>
          <w:p w14:paraId="4A94D7BB" w14:textId="591B9D7A"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56614B">
              <w:rPr>
                <w:rFonts w:ascii="ITC Avant Garde" w:eastAsia="Times New Roman" w:hAnsi="ITC Avant Garde"/>
                <w:color w:val="000000"/>
                <w:sz w:val="18"/>
                <w:szCs w:val="18"/>
                <w:lang w:eastAsia="es-MX"/>
              </w:rPr>
              <w:t>No aplica</w:t>
            </w:r>
          </w:p>
        </w:tc>
        <w:tc>
          <w:tcPr>
            <w:tcW w:w="1200" w:type="pct"/>
            <w:hideMark/>
          </w:tcPr>
          <w:p w14:paraId="4B24FD2C" w14:textId="0C3777E8"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0208-16 Caja 2-A</w:t>
            </w:r>
          </w:p>
        </w:tc>
      </w:tr>
      <w:tr w:rsidR="004A2532" w:rsidRPr="004A2532" w14:paraId="74E31842" w14:textId="77777777" w:rsidTr="004A2532">
        <w:trPr>
          <w:trHeight w:val="425"/>
          <w:tblHeader/>
        </w:trPr>
        <w:tc>
          <w:tcPr>
            <w:tcW w:w="1124" w:type="pct"/>
            <w:noWrap/>
            <w:hideMark/>
          </w:tcPr>
          <w:p w14:paraId="148CD7F5" w14:textId="47612DFF"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8"/>
                <w:szCs w:val="18"/>
                <w:lang w:eastAsia="es-MX"/>
              </w:rPr>
              <w:t>No aplica</w:t>
            </w:r>
          </w:p>
        </w:tc>
        <w:tc>
          <w:tcPr>
            <w:tcW w:w="732" w:type="pct"/>
            <w:noWrap/>
            <w:hideMark/>
          </w:tcPr>
          <w:p w14:paraId="7A45A027" w14:textId="77777777"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ASTRON</w:t>
            </w:r>
          </w:p>
        </w:tc>
        <w:tc>
          <w:tcPr>
            <w:tcW w:w="1117" w:type="pct"/>
            <w:noWrap/>
            <w:hideMark/>
          </w:tcPr>
          <w:p w14:paraId="5C1DE350" w14:textId="77777777"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SS-18</w:t>
            </w:r>
          </w:p>
        </w:tc>
        <w:tc>
          <w:tcPr>
            <w:tcW w:w="827" w:type="pct"/>
            <w:noWrap/>
            <w:hideMark/>
          </w:tcPr>
          <w:p w14:paraId="01A66AAE" w14:textId="119B0ED8"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56614B">
              <w:rPr>
                <w:rFonts w:ascii="ITC Avant Garde" w:eastAsia="Times New Roman" w:hAnsi="ITC Avant Garde"/>
                <w:color w:val="000000"/>
                <w:sz w:val="18"/>
                <w:szCs w:val="18"/>
                <w:lang w:eastAsia="es-MX"/>
              </w:rPr>
              <w:t>No aplica</w:t>
            </w:r>
          </w:p>
        </w:tc>
        <w:tc>
          <w:tcPr>
            <w:tcW w:w="1200" w:type="pct"/>
            <w:hideMark/>
          </w:tcPr>
          <w:p w14:paraId="685736ED" w14:textId="2413A265" w:rsidR="004A2532" w:rsidRPr="004A2532" w:rsidRDefault="004A2532" w:rsidP="004A2532">
            <w:pPr>
              <w:spacing w:after="0" w:line="240" w:lineRule="auto"/>
              <w:jc w:val="center"/>
              <w:rPr>
                <w:rFonts w:ascii="ITC Avant Garde" w:eastAsia="Times New Roman" w:hAnsi="ITC Avant Garde"/>
                <w:color w:val="000000"/>
                <w:sz w:val="19"/>
                <w:szCs w:val="19"/>
                <w:lang w:eastAsia="es-MX"/>
              </w:rPr>
            </w:pPr>
            <w:r w:rsidRPr="004A2532">
              <w:rPr>
                <w:rFonts w:ascii="ITC Avant Garde" w:eastAsia="Times New Roman" w:hAnsi="ITC Avant Garde"/>
                <w:color w:val="000000"/>
                <w:sz w:val="19"/>
                <w:szCs w:val="19"/>
                <w:lang w:eastAsia="es-MX"/>
              </w:rPr>
              <w:t>0208-16 Caja 2-A</w:t>
            </w:r>
          </w:p>
        </w:tc>
      </w:tr>
    </w:tbl>
    <w:p w14:paraId="43C515DD" w14:textId="77777777" w:rsidR="004A2532" w:rsidRPr="004A2532" w:rsidRDefault="00060DFC" w:rsidP="004A2532">
      <w:pPr>
        <w:spacing w:before="240" w:after="240" w:line="360" w:lineRule="auto"/>
        <w:jc w:val="both"/>
        <w:rPr>
          <w:rFonts w:ascii="ITC Avant Garde" w:hAnsi="ITC Avant Garde" w:cs="Tahoma"/>
        </w:rPr>
      </w:pPr>
      <w:r w:rsidRPr="004A2532">
        <w:rPr>
          <w:rFonts w:ascii="ITC Avant Garde" w:hAnsi="ITC Avant Garde" w:cs="Tahoma"/>
        </w:rPr>
        <w:t xml:space="preserve">Cabe señalar que </w:t>
      </w:r>
      <w:r w:rsidRPr="004A2532">
        <w:rPr>
          <w:rFonts w:ascii="ITC Avant Garde" w:hAnsi="ITC Avant Garde" w:cs="Tahoma"/>
          <w:b/>
        </w:rPr>
        <w:t>LOS VERIFICADORES</w:t>
      </w:r>
      <w:r w:rsidRPr="004A2532">
        <w:rPr>
          <w:rFonts w:ascii="ITC Avant Garde" w:hAnsi="ITC Avant Garde" w:cs="Tahoma"/>
        </w:rPr>
        <w:t xml:space="preserve"> designaron al </w:t>
      </w:r>
      <w:r w:rsidRPr="004A2532">
        <w:rPr>
          <w:rFonts w:ascii="ITC Avant Garde" w:hAnsi="ITC Avant Garde" w:cs="Tahoma"/>
          <w:b/>
        </w:rPr>
        <w:t>C. RAÚL LEONEL MULHIA ARZALUZ</w:t>
      </w:r>
      <w:r w:rsidRPr="004A2532">
        <w:rPr>
          <w:rFonts w:ascii="ITC Avant Garde" w:hAnsi="ITC Avant Garde" w:cs="Tahoma"/>
        </w:rPr>
        <w:t>, como interventor especial (Depositario) de los equipos asegurados, quién aceptó el cargo conferido y señaló como domicilio para la guarda y custodia de los equipos asegurados, las oficinas de éste Instituto ubicadas en Avenida de las Telecomunicaciones sin número, Colonia Leyes de Reforma, Delegación Iztapalapa, Ciudad de México.</w:t>
      </w:r>
    </w:p>
    <w:p w14:paraId="30B61C92" w14:textId="77777777" w:rsidR="004A2532" w:rsidRPr="004A2532" w:rsidRDefault="000E3337" w:rsidP="004A2532">
      <w:pPr>
        <w:spacing w:before="240" w:after="240" w:line="360" w:lineRule="auto"/>
        <w:jc w:val="both"/>
        <w:rPr>
          <w:rFonts w:ascii="ITC Avant Garde" w:hAnsi="ITC Avant Garde"/>
        </w:rPr>
      </w:pPr>
      <w:r w:rsidRPr="004A2532">
        <w:rPr>
          <w:rFonts w:ascii="ITC Avant Garde" w:eastAsia="Times New Roman" w:hAnsi="ITC Avant Garde"/>
          <w:lang w:eastAsia="es-ES"/>
        </w:rPr>
        <w:lastRenderedPageBreak/>
        <w:t xml:space="preserve">Dado lo anterior, </w:t>
      </w:r>
      <w:r w:rsidRPr="004A2532">
        <w:rPr>
          <w:rFonts w:ascii="ITC Avant Garde" w:eastAsia="Times New Roman" w:hAnsi="ITC Avant Garde"/>
          <w:b/>
          <w:lang w:eastAsia="es-ES"/>
        </w:rPr>
        <w:t>LOS VERIFICADORES</w:t>
      </w:r>
      <w:r w:rsidRPr="004A2532">
        <w:rPr>
          <w:rFonts w:ascii="ITC Avant Garde" w:eastAsia="Times New Roman" w:hAnsi="ITC Avant Garde"/>
          <w:lang w:eastAsia="es-ES"/>
        </w:rPr>
        <w:t xml:space="preserve"> con fundamento en el artículo 524 de la </w:t>
      </w:r>
      <w:r w:rsidRPr="004A2532">
        <w:rPr>
          <w:rFonts w:ascii="ITC Avant Garde" w:eastAsia="Times New Roman" w:hAnsi="ITC Avant Garde"/>
          <w:b/>
          <w:lang w:eastAsia="es-ES"/>
        </w:rPr>
        <w:t>LVGC</w:t>
      </w:r>
      <w:r w:rsidRPr="004A2532">
        <w:rPr>
          <w:rFonts w:ascii="ITC Avant Garde" w:eastAsia="Times New Roman" w:hAnsi="ITC Avant Garde"/>
          <w:lang w:eastAsia="es-ES"/>
        </w:rPr>
        <w:t xml:space="preserve"> otorgaron a </w:t>
      </w:r>
      <w:r w:rsidRPr="004A2532">
        <w:rPr>
          <w:rFonts w:ascii="ITC Avant Garde" w:eastAsia="Times New Roman" w:hAnsi="ITC Avant Garde"/>
          <w:b/>
          <w:lang w:eastAsia="es-ES"/>
        </w:rPr>
        <w:t>LA VISITADA</w:t>
      </w:r>
      <w:r w:rsidRPr="004A2532">
        <w:rPr>
          <w:rFonts w:ascii="ITC Avant Garde" w:eastAsia="Times New Roman" w:hAnsi="ITC Avant Garde"/>
          <w:lang w:eastAsia="es-ES"/>
        </w:rPr>
        <w:t xml:space="preserve"> un plazo de diez días hábiles contados a partir del día siguiente de la conclusión de la diligencia, para que en ejercicio de su garantía de audiencia prevista en el artículo 14 de la </w:t>
      </w:r>
      <w:r w:rsidRPr="004A2532">
        <w:rPr>
          <w:rFonts w:ascii="ITC Avant Garde" w:eastAsia="Times New Roman" w:hAnsi="ITC Avant Garde"/>
          <w:b/>
          <w:lang w:eastAsia="es-ES"/>
        </w:rPr>
        <w:t>CPEUM</w:t>
      </w:r>
      <w:r w:rsidRPr="004A2532">
        <w:rPr>
          <w:rFonts w:ascii="ITC Avant Garde" w:eastAsia="Times New Roman" w:hAnsi="ITC Avant Garde"/>
          <w:lang w:eastAsia="es-ES"/>
        </w:rPr>
        <w:t>, presentara las pruebas y defensas que estimara procedentes ante el Instituto, plazo que transcurrió del</w:t>
      </w:r>
      <w:r w:rsidRPr="004A2532">
        <w:rPr>
          <w:rFonts w:ascii="ITC Avant Garde" w:hAnsi="ITC Avant Garde"/>
        </w:rPr>
        <w:t xml:space="preserve"> </w:t>
      </w:r>
      <w:r w:rsidR="00060DFC" w:rsidRPr="004A2532">
        <w:rPr>
          <w:rFonts w:ascii="ITC Avant Garde" w:hAnsi="ITC Avant Garde"/>
        </w:rPr>
        <w:t xml:space="preserve">primero al catorce de junio de dos mi dieciséis </w:t>
      </w:r>
      <w:r w:rsidRPr="004A2532">
        <w:rPr>
          <w:rFonts w:ascii="ITC Avant Garde" w:hAnsi="ITC Avant Garde"/>
        </w:rPr>
        <w:t>sin contar los días cuatro</w:t>
      </w:r>
      <w:r w:rsidR="00060DFC" w:rsidRPr="004A2532">
        <w:rPr>
          <w:rFonts w:ascii="ITC Avant Garde" w:hAnsi="ITC Avant Garde"/>
        </w:rPr>
        <w:t xml:space="preserve">, </w:t>
      </w:r>
      <w:r w:rsidRPr="004A2532">
        <w:rPr>
          <w:rFonts w:ascii="ITC Avant Garde" w:hAnsi="ITC Avant Garde"/>
        </w:rPr>
        <w:t>cinco</w:t>
      </w:r>
      <w:r w:rsidR="00060DFC" w:rsidRPr="004A2532">
        <w:rPr>
          <w:rFonts w:ascii="ITC Avant Garde" w:hAnsi="ITC Avant Garde"/>
        </w:rPr>
        <w:t xml:space="preserve">, once y doce de junio del mismo año, </w:t>
      </w:r>
      <w:r w:rsidRPr="004A2532">
        <w:rPr>
          <w:rFonts w:ascii="ITC Avant Garde" w:hAnsi="ITC Avant Garde"/>
        </w:rPr>
        <w:t xml:space="preserve">por haber sido sábados y domingos, según lo previsto por el artículo 28 de la </w:t>
      </w:r>
      <w:r w:rsidR="00060DFC" w:rsidRPr="004A2532">
        <w:rPr>
          <w:rFonts w:ascii="ITC Avant Garde" w:hAnsi="ITC Avant Garde"/>
          <w:b/>
        </w:rPr>
        <w:t>LFPA</w:t>
      </w:r>
      <w:r w:rsidRPr="004A2532">
        <w:rPr>
          <w:rFonts w:ascii="ITC Avant Garde" w:hAnsi="ITC Avant Garde"/>
        </w:rPr>
        <w:t>.</w:t>
      </w:r>
    </w:p>
    <w:p w14:paraId="33BF9B08" w14:textId="77777777" w:rsidR="004A2532" w:rsidRPr="004A2532" w:rsidRDefault="000E3337" w:rsidP="004A2532">
      <w:pPr>
        <w:spacing w:before="240" w:after="240" w:line="360" w:lineRule="auto"/>
        <w:jc w:val="both"/>
        <w:rPr>
          <w:rFonts w:ascii="ITC Avant Garde" w:hAnsi="ITC Avant Garde"/>
        </w:rPr>
      </w:pPr>
      <w:r w:rsidRPr="004A2532">
        <w:rPr>
          <w:rFonts w:ascii="ITC Avant Garde" w:hAnsi="ITC Avant Garde"/>
        </w:rPr>
        <w:t xml:space="preserve">Vencido el plazo, </w:t>
      </w:r>
      <w:r w:rsidR="00060DFC" w:rsidRPr="004A2532">
        <w:rPr>
          <w:rFonts w:ascii="ITC Avant Garde" w:eastAsia="Times New Roman" w:hAnsi="ITC Avant Garde"/>
          <w:bCs/>
          <w:color w:val="000000"/>
          <w:lang w:eastAsia="es-MX"/>
        </w:rPr>
        <w:t xml:space="preserve">de las constancias que integran el presente expediente, se advierte que </w:t>
      </w:r>
      <w:r w:rsidR="00F96DCE" w:rsidRPr="004A2532">
        <w:rPr>
          <w:rFonts w:ascii="ITC Avant Garde" w:eastAsia="Times New Roman" w:hAnsi="ITC Avant Garde"/>
          <w:bCs/>
          <w:color w:val="000000"/>
          <w:lang w:eastAsia="es-MX"/>
        </w:rPr>
        <w:t xml:space="preserve">el </w:t>
      </w:r>
      <w:r w:rsidR="00F96DCE" w:rsidRPr="004A2532">
        <w:rPr>
          <w:rFonts w:ascii="ITC Avant Garde" w:hAnsi="ITC Avant Garde"/>
          <w:b/>
        </w:rPr>
        <w:t>PRESUNTO RESPONSABLE</w:t>
      </w:r>
      <w:r w:rsidR="00F96DCE" w:rsidRPr="004A2532">
        <w:rPr>
          <w:rFonts w:ascii="ITC Avant Garde" w:hAnsi="ITC Avant Garde"/>
          <w:b/>
          <w:caps/>
        </w:rPr>
        <w:t xml:space="preserve"> </w:t>
      </w:r>
      <w:r w:rsidR="00060DFC" w:rsidRPr="004A2532">
        <w:rPr>
          <w:rFonts w:ascii="ITC Avant Garde" w:eastAsia="Times New Roman" w:hAnsi="ITC Avant Garde"/>
          <w:bCs/>
          <w:color w:val="000000"/>
          <w:lang w:eastAsia="es-MX"/>
        </w:rPr>
        <w:t>no ejerció el derecho para ofrece</w:t>
      </w:r>
      <w:r w:rsidR="00FC0611" w:rsidRPr="004A2532">
        <w:rPr>
          <w:rFonts w:ascii="ITC Avant Garde" w:eastAsia="Times New Roman" w:hAnsi="ITC Avant Garde"/>
          <w:bCs/>
          <w:color w:val="000000"/>
          <w:lang w:eastAsia="es-MX"/>
        </w:rPr>
        <w:t>r</w:t>
      </w:r>
      <w:r w:rsidR="00060DFC" w:rsidRPr="004A2532">
        <w:rPr>
          <w:rFonts w:ascii="ITC Avant Garde" w:eastAsia="Times New Roman" w:hAnsi="ITC Avant Garde"/>
          <w:bCs/>
          <w:color w:val="000000"/>
          <w:lang w:eastAsia="es-MX"/>
        </w:rPr>
        <w:t xml:space="preserve"> pruebas y defensas de su parte.</w:t>
      </w:r>
    </w:p>
    <w:p w14:paraId="40E5C051" w14:textId="77777777" w:rsidR="004A2532" w:rsidRPr="004A2532" w:rsidRDefault="000E3337" w:rsidP="004A2532">
      <w:pPr>
        <w:spacing w:before="240" w:after="240" w:line="360" w:lineRule="auto"/>
        <w:jc w:val="both"/>
        <w:rPr>
          <w:rFonts w:ascii="ITC Avant Garde" w:hAnsi="ITC Avant Garde"/>
          <w:bCs/>
        </w:rPr>
      </w:pPr>
      <w:r w:rsidRPr="004A2532">
        <w:rPr>
          <w:rFonts w:ascii="ITC Avant Garde" w:hAnsi="ITC Avant Garde"/>
        </w:rPr>
        <w:t xml:space="preserve">Derivado de lo anterior y una vez analizadas las constancias respectivas, la </w:t>
      </w:r>
      <w:r w:rsidRPr="004A2532">
        <w:rPr>
          <w:rFonts w:ascii="ITC Avant Garde" w:hAnsi="ITC Avant Garde"/>
          <w:b/>
        </w:rPr>
        <w:t xml:space="preserve">DGV </w:t>
      </w:r>
      <w:r w:rsidRPr="004A2532">
        <w:rPr>
          <w:rFonts w:ascii="ITC Avant Garde" w:hAnsi="ITC Avant Garde"/>
        </w:rPr>
        <w:t xml:space="preserve">estimó que </w:t>
      </w:r>
      <w:r w:rsidRPr="004A2532">
        <w:rPr>
          <w:rFonts w:ascii="ITC Avant Garde" w:eastAsia="ヒラギノ角ゴ Pro W3" w:hAnsi="ITC Avant Garde"/>
          <w:color w:val="000000"/>
        </w:rPr>
        <w:t>con su conducta</w:t>
      </w:r>
      <w:r w:rsidRPr="004A2532">
        <w:rPr>
          <w:rFonts w:ascii="ITC Avant Garde" w:hAnsi="ITC Avant Garde"/>
        </w:rPr>
        <w:t xml:space="preserve"> </w:t>
      </w:r>
      <w:r w:rsidR="00C92265" w:rsidRPr="004A2532">
        <w:rPr>
          <w:rFonts w:ascii="ITC Avant Garde" w:eastAsia="Times New Roman" w:hAnsi="ITC Avant Garde"/>
          <w:bCs/>
          <w:color w:val="000000"/>
          <w:lang w:eastAsia="es-MX"/>
        </w:rPr>
        <w:t xml:space="preserve">el </w:t>
      </w:r>
      <w:r w:rsidR="00C92265" w:rsidRPr="004A2532">
        <w:rPr>
          <w:rFonts w:ascii="ITC Avant Garde" w:hAnsi="ITC Avant Garde"/>
          <w:b/>
        </w:rPr>
        <w:t>PRESUNTO RESPONSABLE</w:t>
      </w:r>
      <w:r w:rsidR="00C92265" w:rsidRPr="004A2532">
        <w:rPr>
          <w:rFonts w:ascii="ITC Avant Garde" w:hAnsi="ITC Avant Garde"/>
        </w:rPr>
        <w:t xml:space="preserve"> </w:t>
      </w:r>
      <w:r w:rsidRPr="004A2532">
        <w:rPr>
          <w:rFonts w:ascii="ITC Avant Garde" w:hAnsi="ITC Avant Garde"/>
        </w:rPr>
        <w:t xml:space="preserve">incumplió lo establecido en el artículo 66, en relación con los artículos 75 y 76, fracción III, inciso a) y actualizó la hipótesis normativa prevista en el artículo 305, todos de la </w:t>
      </w:r>
      <w:r w:rsidRPr="004A2532">
        <w:rPr>
          <w:rFonts w:ascii="ITC Avant Garde" w:hAnsi="ITC Avant Garde"/>
          <w:b/>
        </w:rPr>
        <w:t>LFTyR</w:t>
      </w:r>
      <w:r w:rsidR="00F96DCE" w:rsidRPr="004A2532">
        <w:rPr>
          <w:rFonts w:ascii="ITC Avant Garde" w:hAnsi="ITC Avant Garde"/>
          <w:b/>
        </w:rPr>
        <w:t xml:space="preserve">, </w:t>
      </w:r>
      <w:r w:rsidR="00F96DCE" w:rsidRPr="004A2532">
        <w:rPr>
          <w:rFonts w:ascii="ITC Avant Garde" w:hAnsi="ITC Avant Garde"/>
        </w:rPr>
        <w:t>y en consecuencia emitió el dictamen respectivo.</w:t>
      </w:r>
    </w:p>
    <w:p w14:paraId="7D079DEC" w14:textId="77777777" w:rsidR="004A2532" w:rsidRPr="004A2532" w:rsidRDefault="000E3337" w:rsidP="004A2532">
      <w:pPr>
        <w:pStyle w:val="Textoindependiente"/>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 xml:space="preserve">En efecto, en el dictamen remitido por la </w:t>
      </w:r>
      <w:r w:rsidRPr="004A2532">
        <w:rPr>
          <w:rFonts w:ascii="ITC Avant Garde" w:eastAsia="Times New Roman" w:hAnsi="ITC Avant Garde"/>
          <w:b/>
          <w:bCs/>
          <w:color w:val="000000"/>
          <w:lang w:eastAsia="es-MX"/>
        </w:rPr>
        <w:t>DGV</w:t>
      </w:r>
      <w:r w:rsidRPr="004A2532">
        <w:rPr>
          <w:rFonts w:ascii="ITC Avant Garde" w:eastAsia="Times New Roman" w:hAnsi="ITC Avant Garde"/>
          <w:bCs/>
          <w:color w:val="000000"/>
          <w:lang w:eastAsia="es-MX"/>
        </w:rPr>
        <w:t xml:space="preserve"> se consideró que </w:t>
      </w:r>
      <w:r w:rsidR="00C92265" w:rsidRPr="004A2532">
        <w:rPr>
          <w:rFonts w:ascii="ITC Avant Garde" w:eastAsia="Times New Roman" w:hAnsi="ITC Avant Garde"/>
          <w:bCs/>
          <w:color w:val="000000"/>
          <w:lang w:eastAsia="es-MX"/>
        </w:rPr>
        <w:t xml:space="preserve">el </w:t>
      </w:r>
      <w:r w:rsidR="00C92265" w:rsidRPr="004A2532">
        <w:rPr>
          <w:rFonts w:ascii="ITC Avant Garde" w:hAnsi="ITC Avant Garde"/>
          <w:b/>
        </w:rPr>
        <w:t>PRESUNTO RESPONSABLE</w:t>
      </w:r>
      <w:r w:rsidRPr="004A2532">
        <w:rPr>
          <w:rFonts w:ascii="ITC Avant Garde" w:eastAsia="Times New Roman" w:hAnsi="ITC Avant Garde"/>
          <w:b/>
          <w:bCs/>
          <w:color w:val="000000"/>
          <w:lang w:eastAsia="es-MX"/>
        </w:rPr>
        <w:t xml:space="preserve"> </w:t>
      </w:r>
      <w:r w:rsidR="00C92265" w:rsidRPr="004A2532">
        <w:rPr>
          <w:rFonts w:ascii="ITC Avant Garde" w:eastAsia="Times New Roman" w:hAnsi="ITC Avant Garde"/>
          <w:bCs/>
          <w:color w:val="000000"/>
          <w:lang w:eastAsia="es-MX"/>
        </w:rPr>
        <w:t xml:space="preserve">se encontraba prestando </w:t>
      </w:r>
      <w:r w:rsidR="00F96DCE" w:rsidRPr="004A2532">
        <w:rPr>
          <w:rFonts w:ascii="ITC Avant Garde" w:eastAsia="Times New Roman" w:hAnsi="ITC Avant Garde"/>
          <w:bCs/>
          <w:color w:val="000000"/>
          <w:lang w:eastAsia="es-MX"/>
        </w:rPr>
        <w:t>un</w:t>
      </w:r>
      <w:r w:rsidR="00C92265" w:rsidRPr="004A2532">
        <w:rPr>
          <w:rFonts w:ascii="ITC Avant Garde" w:eastAsia="Times New Roman" w:hAnsi="ITC Avant Garde"/>
          <w:bCs/>
          <w:color w:val="000000"/>
          <w:lang w:eastAsia="es-MX"/>
        </w:rPr>
        <w:t xml:space="preserve"> servicio de telecomunicaciones, en su modalidad de radiocomunicación privada, haciendo uso del espectro radioeléctrico a través de</w:t>
      </w:r>
      <w:r w:rsidRPr="004A2532">
        <w:rPr>
          <w:rFonts w:ascii="ITC Avant Garde" w:eastAsia="Times New Roman" w:hAnsi="ITC Avant Garde"/>
          <w:bCs/>
          <w:color w:val="000000"/>
          <w:lang w:eastAsia="es-MX"/>
        </w:rPr>
        <w:t xml:space="preserve"> la</w:t>
      </w:r>
      <w:r w:rsidR="00C92265" w:rsidRPr="004A2532">
        <w:rPr>
          <w:rFonts w:ascii="ITC Avant Garde" w:eastAsia="Times New Roman" w:hAnsi="ITC Avant Garde"/>
          <w:bCs/>
          <w:color w:val="000000"/>
          <w:lang w:eastAsia="es-MX"/>
        </w:rPr>
        <w:t>s</w:t>
      </w:r>
      <w:r w:rsidRPr="004A2532">
        <w:rPr>
          <w:rFonts w:ascii="ITC Avant Garde" w:eastAsia="Times New Roman" w:hAnsi="ITC Avant Garde"/>
          <w:bCs/>
          <w:color w:val="000000"/>
          <w:lang w:eastAsia="es-MX"/>
        </w:rPr>
        <w:t xml:space="preserve"> frecuencia</w:t>
      </w:r>
      <w:r w:rsidR="00C92265" w:rsidRPr="004A2532">
        <w:rPr>
          <w:rFonts w:ascii="ITC Avant Garde" w:eastAsia="Times New Roman" w:hAnsi="ITC Avant Garde"/>
          <w:bCs/>
          <w:color w:val="000000"/>
          <w:lang w:eastAsia="es-MX"/>
        </w:rPr>
        <w:t>s en el rango de</w:t>
      </w:r>
      <w:r w:rsidRPr="004A2532">
        <w:rPr>
          <w:rFonts w:ascii="ITC Avant Garde" w:eastAsia="Times New Roman" w:hAnsi="ITC Avant Garde"/>
          <w:bCs/>
          <w:color w:val="000000"/>
          <w:lang w:eastAsia="es-MX"/>
        </w:rPr>
        <w:t xml:space="preserve"> </w:t>
      </w:r>
      <w:r w:rsidR="00C92265" w:rsidRPr="004A2532">
        <w:rPr>
          <w:rFonts w:ascii="ITC Avant Garde" w:eastAsia="Times New Roman" w:hAnsi="ITC Avant Garde"/>
          <w:b/>
          <w:bCs/>
          <w:color w:val="000000"/>
          <w:lang w:eastAsia="es-MX"/>
        </w:rPr>
        <w:t>845.00 MHz a 875.00 MHz</w:t>
      </w:r>
      <w:r w:rsidR="00C92265" w:rsidRPr="004A2532">
        <w:rPr>
          <w:rFonts w:ascii="ITC Avant Garde" w:eastAsia="Times New Roman" w:hAnsi="ITC Avant Garde"/>
          <w:bCs/>
          <w:color w:val="000000"/>
          <w:lang w:eastAsia="es-MX"/>
        </w:rPr>
        <w:t xml:space="preserve"> </w:t>
      </w:r>
      <w:r w:rsidRPr="004A2532">
        <w:rPr>
          <w:rFonts w:ascii="ITC Avant Garde" w:eastAsia="Times New Roman" w:hAnsi="ITC Avant Garde"/>
          <w:bCs/>
          <w:color w:val="000000"/>
          <w:lang w:eastAsia="es-MX"/>
        </w:rPr>
        <w:t>y en consecuencia, el Titular de la Unidad de Cumplimiento inició el procedimiento de imposición de sanción respectivo mismo que se procede a resolver por éste Órgano Colegiado.</w:t>
      </w:r>
    </w:p>
    <w:p w14:paraId="1565A318" w14:textId="77777777" w:rsidR="004A2532" w:rsidRPr="004A2532" w:rsidRDefault="000E3337" w:rsidP="004A2532">
      <w:pPr>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 xml:space="preserve">Lo anterior considerando que de conformidad con los artículos 15, fracción XXX de la </w:t>
      </w:r>
      <w:r w:rsidRPr="004A2532">
        <w:rPr>
          <w:rFonts w:ascii="ITC Avant Garde" w:eastAsia="Times New Roman" w:hAnsi="ITC Avant Garde"/>
          <w:b/>
          <w:bCs/>
          <w:color w:val="000000"/>
          <w:lang w:eastAsia="es-MX"/>
        </w:rPr>
        <w:t>LFTyR</w:t>
      </w:r>
      <w:r w:rsidRPr="004A2532">
        <w:rPr>
          <w:rFonts w:ascii="ITC Avant Garde" w:eastAsia="Times New Roman" w:hAnsi="ITC Avant Garde"/>
          <w:bCs/>
          <w:color w:val="000000"/>
          <w:lang w:eastAsia="es-MX"/>
        </w:rPr>
        <w:t xml:space="preserve"> y 41 en relación con el 44 fracción I, 6, fracción XVII del </w:t>
      </w:r>
      <w:r w:rsidRPr="004A2532">
        <w:rPr>
          <w:rFonts w:ascii="ITC Avant Garde" w:eastAsia="Times New Roman" w:hAnsi="ITC Avant Garde"/>
          <w:b/>
          <w:bCs/>
          <w:color w:val="000000"/>
          <w:lang w:eastAsia="es-MX"/>
        </w:rPr>
        <w:t>ESTATUTO</w:t>
      </w:r>
      <w:r w:rsidRPr="004A2532">
        <w:rPr>
          <w:rFonts w:ascii="ITC Avant Garde" w:eastAsia="Times New Roman" w:hAnsi="ITC Avant Garde"/>
          <w:bCs/>
          <w:color w:val="000000"/>
          <w:lang w:eastAsia="es-MX"/>
        </w:rPr>
        <w:t>, el Titular de la Unidad de Cumplimiento tiene facultad para sustanciar procedimientos administrativos sancionatorios y el Pleno del</w:t>
      </w:r>
      <w:r w:rsidRPr="004A2532">
        <w:rPr>
          <w:rFonts w:ascii="ITC Avant Garde" w:eastAsia="Times New Roman" w:hAnsi="ITC Avant Garde"/>
          <w:b/>
          <w:bCs/>
          <w:color w:val="000000"/>
          <w:lang w:eastAsia="es-MX"/>
        </w:rPr>
        <w:t xml:space="preserve"> </w:t>
      </w:r>
      <w:r w:rsidRPr="004A2532">
        <w:rPr>
          <w:rFonts w:ascii="ITC Avant Garde" w:eastAsia="Times New Roman" w:hAnsi="ITC Avant Garde"/>
          <w:bCs/>
          <w:color w:val="000000"/>
          <w:lang w:eastAsia="es-MX"/>
        </w:rPr>
        <w:t xml:space="preserve">Instituto se encuentra facultado para imponer las sanciones respectivas y declarar la pérdida de los bienes instalaciones </w:t>
      </w:r>
      <w:r w:rsidRPr="004A2532">
        <w:rPr>
          <w:rFonts w:ascii="ITC Avant Garde" w:eastAsia="Times New Roman" w:hAnsi="ITC Avant Garde"/>
          <w:bCs/>
          <w:color w:val="000000"/>
          <w:lang w:eastAsia="es-MX"/>
        </w:rPr>
        <w:lastRenderedPageBreak/>
        <w:t>y equipos en beneficio a favor de la Nación, por el incumplimiento e infracción a las disposiciones legales, reglamentarias y administrativas en materia de telecomunicaciones.</w:t>
      </w:r>
    </w:p>
    <w:p w14:paraId="4FF5B51E" w14:textId="77777777" w:rsidR="004A2532" w:rsidRPr="004A2532" w:rsidRDefault="00DE41B1" w:rsidP="004A2532">
      <w:pPr>
        <w:pStyle w:val="Textoindependiente"/>
        <w:tabs>
          <w:tab w:val="left" w:pos="851"/>
        </w:tabs>
        <w:spacing w:before="240" w:after="240" w:line="360" w:lineRule="auto"/>
        <w:jc w:val="both"/>
        <w:rPr>
          <w:rFonts w:ascii="ITC Avant Garde" w:hAnsi="ITC Avant Garde"/>
          <w:b/>
          <w:color w:val="000000"/>
        </w:rPr>
      </w:pPr>
      <w:r w:rsidRPr="004A2532">
        <w:rPr>
          <w:rFonts w:ascii="ITC Avant Garde" w:eastAsia="Times New Roman" w:hAnsi="ITC Avant Garde"/>
          <w:b/>
          <w:bCs/>
          <w:color w:val="000000"/>
          <w:lang w:eastAsia="es-MX"/>
        </w:rPr>
        <w:t xml:space="preserve">CUARTO. </w:t>
      </w:r>
      <w:r w:rsidRPr="004A2532">
        <w:rPr>
          <w:rFonts w:ascii="ITC Avant Garde" w:eastAsia="Times New Roman" w:hAnsi="ITC Avant Garde"/>
          <w:b/>
          <w:bCs/>
          <w:smallCaps/>
          <w:color w:val="000000"/>
          <w:lang w:eastAsia="es-MX"/>
        </w:rPr>
        <w:t xml:space="preserve">MANIFESTACIONES y PRUEBAS </w:t>
      </w:r>
    </w:p>
    <w:p w14:paraId="3EA4A73A" w14:textId="53B22917" w:rsidR="004A2532" w:rsidRPr="004A2532" w:rsidRDefault="002E2565" w:rsidP="004A2532">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4A2532">
        <w:rPr>
          <w:rFonts w:ascii="ITC Avant Garde" w:hAnsi="ITC Avant Garde"/>
        </w:rPr>
        <w:t xml:space="preserve">Mediante oficio </w:t>
      </w:r>
      <w:r w:rsidRPr="004A2532">
        <w:rPr>
          <w:rFonts w:ascii="ITC Avant Garde" w:hAnsi="ITC Avant Garde"/>
          <w:b/>
        </w:rPr>
        <w:t>IFT/225/UC/DG-VER/2265/2016</w:t>
      </w:r>
      <w:r w:rsidRPr="004A2532">
        <w:rPr>
          <w:rFonts w:ascii="ITC Avant Garde" w:hAnsi="ITC Avant Garde"/>
        </w:rPr>
        <w:t xml:space="preserve"> de veintisiete de septiembre de dos mil dieciséis, la </w:t>
      </w:r>
      <w:r w:rsidRPr="004A2532">
        <w:rPr>
          <w:rFonts w:ascii="ITC Avant Garde" w:hAnsi="ITC Avant Garde"/>
          <w:b/>
        </w:rPr>
        <w:t>DGV</w:t>
      </w:r>
      <w:r w:rsidRPr="004A2532">
        <w:rPr>
          <w:rFonts w:ascii="ITC Avant Garde" w:hAnsi="ITC Avant Garde"/>
        </w:rPr>
        <w:t xml:space="preserve"> remitió </w:t>
      </w:r>
      <w:r w:rsidR="00F96DCE" w:rsidRPr="004A2532">
        <w:rPr>
          <w:rFonts w:ascii="ITC Avant Garde" w:hAnsi="ITC Avant Garde"/>
        </w:rPr>
        <w:t>al Titular de la Unidad de Cum</w:t>
      </w:r>
      <w:r w:rsidR="00DB63B9" w:rsidRPr="004A2532">
        <w:rPr>
          <w:rFonts w:ascii="ITC Avant Garde" w:hAnsi="ITC Avant Garde"/>
        </w:rPr>
        <w:t xml:space="preserve">plimiento </w:t>
      </w:r>
      <w:r w:rsidRPr="004A2532">
        <w:rPr>
          <w:rFonts w:ascii="ITC Avant Garde" w:hAnsi="ITC Avant Garde"/>
        </w:rPr>
        <w:t xml:space="preserve">un </w:t>
      </w:r>
      <w:r w:rsidRPr="004A2532">
        <w:rPr>
          <w:rFonts w:ascii="ITC Avant Garde" w:eastAsia="Times New Roman" w:hAnsi="ITC Avant Garde" w:cs="Calibri"/>
          <w:bCs/>
          <w:lang w:eastAsia="es-MX"/>
        </w:rPr>
        <w:t xml:space="preserve">Dictamen mediante el cual se propone el inicio del procedimiento administrativo de imposición de sanciones y la declaración de pérdida de bienes, instalaciones y equipos asegurados en beneficio de la nación, en contra del propietario y/o poseedor y/o responsable y/o encargado u ocupante del inmueble ubicado en </w:t>
      </w:r>
      <w:r w:rsidR="005E7EBA" w:rsidRPr="004A2532">
        <w:rPr>
          <w:rFonts w:ascii="ITC Avant Garde" w:hAnsi="ITC Avant Garde"/>
          <w:b/>
          <w:caps/>
          <w:color w:val="0000FF"/>
        </w:rPr>
        <w:t>“CONFIDENCIAL POR LEY”</w:t>
      </w:r>
      <w:r w:rsidR="006078F4">
        <w:rPr>
          <w:rFonts w:ascii="ITC Avant Garde" w:hAnsi="ITC Avant Garde" w:cs="Arial"/>
        </w:rPr>
        <w:t xml:space="preserve"> </w:t>
      </w:r>
      <w:r w:rsidRPr="004A2532">
        <w:rPr>
          <w:rFonts w:ascii="ITC Avant Garde" w:hAnsi="ITC Avant Garde" w:cs="Arial"/>
        </w:rPr>
        <w:t>Municipio de Ciudad Juárez, Estado de Chihuahua (lugar en el que se detectaron equipos de radiocomunicación privada)</w:t>
      </w:r>
      <w:r w:rsidRPr="004A2532">
        <w:rPr>
          <w:rFonts w:ascii="ITC Avant Garde" w:eastAsia="Times New Roman" w:hAnsi="ITC Avant Garde" w:cs="Calibri"/>
          <w:bCs/>
          <w:lang w:eastAsia="es-MX"/>
        </w:rPr>
        <w:t xml:space="preserve">; por el probable incumplimiento a lo establecido en los </w:t>
      </w:r>
      <w:r w:rsidRPr="004A2532">
        <w:rPr>
          <w:rFonts w:ascii="ITC Avant Garde" w:eastAsia="Times New Roman" w:hAnsi="ITC Avant Garde" w:cs="Calibri"/>
          <w:b/>
          <w:bCs/>
          <w:lang w:eastAsia="es-MX"/>
        </w:rPr>
        <w:t xml:space="preserve">artículos 66 y 69 en relación con los artículos 75 y 76 fracción III inciso a) </w:t>
      </w:r>
      <w:r w:rsidRPr="004A2532">
        <w:rPr>
          <w:rFonts w:ascii="ITC Avant Garde" w:eastAsia="Times New Roman" w:hAnsi="ITC Avant Garde" w:cs="Calibri"/>
          <w:bCs/>
          <w:lang w:eastAsia="es-MX"/>
        </w:rPr>
        <w:t xml:space="preserve">y consecuentemente la presunta actualización de la hipótesis normativa prevista en el </w:t>
      </w:r>
      <w:r w:rsidRPr="004A2532">
        <w:rPr>
          <w:rFonts w:ascii="ITC Avant Garde" w:eastAsia="Times New Roman" w:hAnsi="ITC Avant Garde" w:cs="Calibri"/>
          <w:b/>
          <w:bCs/>
          <w:lang w:eastAsia="es-MX"/>
        </w:rPr>
        <w:t>artículo 305</w:t>
      </w:r>
      <w:r w:rsidRPr="004A2532">
        <w:rPr>
          <w:rFonts w:ascii="ITC Avant Garde" w:eastAsia="Times New Roman" w:hAnsi="ITC Avant Garde" w:cs="Calibri"/>
          <w:bCs/>
          <w:lang w:eastAsia="es-MX"/>
        </w:rPr>
        <w:t xml:space="preserve">, todos de la </w:t>
      </w:r>
      <w:r w:rsidRPr="004A2532">
        <w:rPr>
          <w:rFonts w:ascii="ITC Avant Garde" w:eastAsia="Times New Roman" w:hAnsi="ITC Avant Garde" w:cs="Calibri"/>
          <w:b/>
          <w:bCs/>
          <w:lang w:eastAsia="es-MX"/>
        </w:rPr>
        <w:t>Ley Federal de Telecomunicaciones y Radiodifusión</w:t>
      </w:r>
      <w:r w:rsidRPr="004A2532">
        <w:rPr>
          <w:rFonts w:ascii="ITC Avant Garde" w:eastAsia="Times New Roman" w:hAnsi="ITC Avant Garde" w:cs="Calibri"/>
          <w:bCs/>
          <w:lang w:eastAsia="es-MX"/>
        </w:rPr>
        <w:t>; derivad</w:t>
      </w:r>
      <w:r w:rsidR="00DB63B9" w:rsidRPr="004A2532">
        <w:rPr>
          <w:rFonts w:ascii="ITC Avant Garde" w:eastAsia="Times New Roman" w:hAnsi="ITC Avant Garde" w:cs="Calibri"/>
          <w:bCs/>
          <w:lang w:eastAsia="es-MX"/>
        </w:rPr>
        <w:t>o</w:t>
      </w:r>
      <w:r w:rsidRPr="004A2532">
        <w:rPr>
          <w:rFonts w:ascii="ITC Avant Garde" w:eastAsia="Times New Roman" w:hAnsi="ITC Avant Garde" w:cs="Calibri"/>
          <w:bCs/>
          <w:lang w:eastAsia="es-MX"/>
        </w:rPr>
        <w:t xml:space="preserve"> de la visita de inspección y verificación contenida en el </w:t>
      </w:r>
      <w:r w:rsidRPr="004A2532">
        <w:rPr>
          <w:rFonts w:ascii="ITC Avant Garde" w:eastAsia="Times New Roman" w:hAnsi="ITC Avant Garde" w:cs="Calibri"/>
          <w:b/>
          <w:bCs/>
          <w:lang w:eastAsia="es-MX"/>
        </w:rPr>
        <w:t>Acta de Verificación Ordinaria IFT/UC/DGV/263/2016</w:t>
      </w:r>
      <w:r w:rsidRPr="004A2532">
        <w:rPr>
          <w:rFonts w:ascii="ITC Avant Garde" w:hAnsi="ITC Avant Garde"/>
          <w:bCs/>
          <w:kern w:val="16"/>
        </w:rPr>
        <w:t>.</w:t>
      </w:r>
    </w:p>
    <w:p w14:paraId="7BC640AD" w14:textId="77777777" w:rsidR="004A2532" w:rsidRPr="004A2532" w:rsidRDefault="00C92265" w:rsidP="004A2532">
      <w:pPr>
        <w:tabs>
          <w:tab w:val="left" w:pos="851"/>
        </w:tabs>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lang w:eastAsia="es-MX"/>
        </w:rPr>
        <w:t>En esa tesitura, c</w:t>
      </w:r>
      <w:r w:rsidRPr="004A2532">
        <w:rPr>
          <w:rFonts w:ascii="ITC Avant Garde" w:eastAsia="Times New Roman" w:hAnsi="ITC Avant Garde"/>
          <w:bCs/>
          <w:color w:val="000000"/>
          <w:lang w:eastAsia="es-MX"/>
        </w:rPr>
        <w:t xml:space="preserve">on base en la propuesta de la </w:t>
      </w:r>
      <w:r w:rsidRPr="004A2532">
        <w:rPr>
          <w:rFonts w:ascii="ITC Avant Garde" w:eastAsia="Times New Roman" w:hAnsi="ITC Avant Garde"/>
          <w:b/>
          <w:bCs/>
          <w:color w:val="000000"/>
          <w:lang w:eastAsia="es-MX"/>
        </w:rPr>
        <w:t>DGV</w:t>
      </w:r>
      <w:r w:rsidRPr="004A2532">
        <w:rPr>
          <w:rFonts w:ascii="ITC Avant Garde" w:eastAsia="Times New Roman" w:hAnsi="ITC Avant Garde"/>
          <w:bCs/>
          <w:color w:val="000000"/>
          <w:lang w:eastAsia="es-MX"/>
        </w:rPr>
        <w:t xml:space="preserve">, mediante </w:t>
      </w:r>
      <w:r w:rsidR="00DE41B1" w:rsidRPr="004A2532">
        <w:rPr>
          <w:rFonts w:ascii="ITC Avant Garde" w:eastAsia="Times New Roman" w:hAnsi="ITC Avant Garde"/>
          <w:bCs/>
          <w:color w:val="000000"/>
          <w:lang w:eastAsia="es-MX"/>
        </w:rPr>
        <w:t xml:space="preserve">acuerdo de </w:t>
      </w:r>
      <w:r w:rsidRPr="004A2532">
        <w:rPr>
          <w:rFonts w:ascii="ITC Avant Garde" w:eastAsia="Times New Roman" w:hAnsi="ITC Avant Garde"/>
          <w:bCs/>
          <w:color w:val="000000"/>
          <w:lang w:eastAsia="es-MX"/>
        </w:rPr>
        <w:t xml:space="preserve">catorce de octubre </w:t>
      </w:r>
      <w:r w:rsidR="00DE41B1" w:rsidRPr="004A2532">
        <w:rPr>
          <w:rFonts w:ascii="ITC Avant Garde" w:eastAsia="Times New Roman" w:hAnsi="ITC Avant Garde"/>
          <w:bCs/>
          <w:color w:val="000000"/>
          <w:lang w:eastAsia="es-MX"/>
        </w:rPr>
        <w:t xml:space="preserve">de dos mil </w:t>
      </w:r>
      <w:r w:rsidRPr="004A2532">
        <w:rPr>
          <w:rFonts w:ascii="ITC Avant Garde" w:eastAsia="Times New Roman" w:hAnsi="ITC Avant Garde"/>
          <w:bCs/>
          <w:color w:val="000000"/>
          <w:lang w:eastAsia="es-MX"/>
        </w:rPr>
        <w:t xml:space="preserve">dieciséis, </w:t>
      </w:r>
      <w:r w:rsidR="00DE41B1" w:rsidRPr="004A2532">
        <w:rPr>
          <w:rFonts w:ascii="ITC Avant Garde" w:eastAsia="Times New Roman" w:hAnsi="ITC Avant Garde"/>
          <w:bCs/>
          <w:color w:val="000000"/>
          <w:lang w:eastAsia="es-MX"/>
        </w:rPr>
        <w:t xml:space="preserve">el Titular de la Unidad de Cumplimiento inició el procedimiento administrativo </w:t>
      </w:r>
      <w:r w:rsidRPr="004A2532">
        <w:rPr>
          <w:rFonts w:ascii="ITC Avant Garde" w:eastAsia="Times New Roman" w:hAnsi="ITC Avant Garde"/>
          <w:bCs/>
          <w:lang w:eastAsia="es-MX"/>
        </w:rPr>
        <w:t xml:space="preserve">de imposición </w:t>
      </w:r>
      <w:r w:rsidRPr="004A2532">
        <w:rPr>
          <w:rFonts w:ascii="ITC Avant Garde" w:eastAsia="Times New Roman" w:hAnsi="ITC Avant Garde"/>
          <w:bCs/>
          <w:color w:val="000000"/>
          <w:lang w:eastAsia="es-MX"/>
        </w:rPr>
        <w:t>de sanciones y declaratoria de pérdida de bienes, instalaciones y equipos en beneficio de la Nación,</w:t>
      </w:r>
      <w:r w:rsidRPr="004A2532">
        <w:rPr>
          <w:rFonts w:ascii="ITC Avant Garde" w:eastAsia="Times New Roman" w:hAnsi="ITC Avant Garde"/>
          <w:bCs/>
          <w:lang w:eastAsia="es-MX"/>
        </w:rPr>
        <w:t xml:space="preserve"> en el que se le otorgó</w:t>
      </w:r>
      <w:r w:rsidRPr="004A2532">
        <w:rPr>
          <w:rFonts w:ascii="ITC Avant Garde" w:eastAsia="Times New Roman" w:hAnsi="ITC Avant Garde"/>
          <w:bCs/>
          <w:color w:val="000000"/>
          <w:lang w:eastAsia="es-MX"/>
        </w:rPr>
        <w:t xml:space="preserve"> al </w:t>
      </w:r>
      <w:r w:rsidRPr="004A2532">
        <w:rPr>
          <w:rFonts w:ascii="ITC Avant Garde" w:hAnsi="ITC Avant Garde"/>
          <w:b/>
        </w:rPr>
        <w:t>PRESUNTO RESPONSABLE</w:t>
      </w:r>
      <w:r w:rsidRPr="004A2532">
        <w:rPr>
          <w:rFonts w:ascii="ITC Avant Garde" w:eastAsia="Times New Roman" w:hAnsi="ITC Avant Garde"/>
          <w:b/>
          <w:bCs/>
          <w:color w:val="000000"/>
          <w:lang w:eastAsia="es-MX"/>
        </w:rPr>
        <w:t xml:space="preserve"> </w:t>
      </w:r>
      <w:r w:rsidR="00DE41B1" w:rsidRPr="004A2532">
        <w:rPr>
          <w:rFonts w:ascii="ITC Avant Garde" w:eastAsia="Times New Roman" w:hAnsi="ITC Avant Garde"/>
          <w:bCs/>
          <w:color w:val="000000"/>
          <w:lang w:eastAsia="es-MX"/>
        </w:rPr>
        <w:t>un término de quince días hábiles para que manifestara lo que a su derecho conviniera y en su caso, aportara las pruebas con que contara con relación a los presuntos incumplimientos que se le imputaron.</w:t>
      </w:r>
    </w:p>
    <w:p w14:paraId="0A072BF5" w14:textId="77777777" w:rsidR="004A2532" w:rsidRPr="004A2532" w:rsidRDefault="00DE41B1" w:rsidP="004A2532">
      <w:pPr>
        <w:spacing w:before="240" w:after="240" w:line="360" w:lineRule="auto"/>
        <w:jc w:val="both"/>
        <w:rPr>
          <w:rFonts w:ascii="ITC Avant Garde" w:hAnsi="ITC Avant Garde"/>
          <w:b/>
        </w:rPr>
      </w:pPr>
      <w:r w:rsidRPr="004A2532">
        <w:rPr>
          <w:rFonts w:ascii="ITC Avant Garde" w:eastAsia="Times New Roman" w:hAnsi="ITC Avant Garde"/>
          <w:bCs/>
          <w:color w:val="000000"/>
          <w:lang w:eastAsia="es-MX"/>
        </w:rPr>
        <w:t xml:space="preserve">Dicho acuerdo fue notificado el </w:t>
      </w:r>
      <w:r w:rsidR="00C92265" w:rsidRPr="004A2532">
        <w:rPr>
          <w:rFonts w:ascii="ITC Avant Garde" w:eastAsia="Times New Roman" w:hAnsi="ITC Avant Garde"/>
          <w:bCs/>
          <w:color w:val="000000"/>
          <w:lang w:eastAsia="es-MX"/>
        </w:rPr>
        <w:t xml:space="preserve">veintisiete </w:t>
      </w:r>
      <w:r w:rsidRPr="004A2532">
        <w:rPr>
          <w:rFonts w:ascii="ITC Avant Garde" w:eastAsia="Times New Roman" w:hAnsi="ITC Avant Garde"/>
          <w:bCs/>
          <w:color w:val="000000"/>
          <w:lang w:eastAsia="es-MX"/>
        </w:rPr>
        <w:t xml:space="preserve">de </w:t>
      </w:r>
      <w:r w:rsidR="00C92265" w:rsidRPr="004A2532">
        <w:rPr>
          <w:rFonts w:ascii="ITC Avant Garde" w:eastAsia="Times New Roman" w:hAnsi="ITC Avant Garde"/>
          <w:bCs/>
          <w:color w:val="000000"/>
          <w:lang w:eastAsia="es-MX"/>
        </w:rPr>
        <w:t xml:space="preserve">octubre </w:t>
      </w:r>
      <w:r w:rsidRPr="004A2532">
        <w:rPr>
          <w:rFonts w:ascii="ITC Avant Garde" w:eastAsia="Times New Roman" w:hAnsi="ITC Avant Garde"/>
          <w:bCs/>
          <w:color w:val="000000"/>
          <w:lang w:eastAsia="es-MX"/>
        </w:rPr>
        <w:t xml:space="preserve">de dos mil </w:t>
      </w:r>
      <w:r w:rsidR="00C92265" w:rsidRPr="004A2532">
        <w:rPr>
          <w:rFonts w:ascii="ITC Avant Garde" w:eastAsia="Times New Roman" w:hAnsi="ITC Avant Garde"/>
          <w:bCs/>
          <w:color w:val="000000"/>
          <w:lang w:eastAsia="es-MX"/>
        </w:rPr>
        <w:t>dieciséis</w:t>
      </w:r>
      <w:r w:rsidRPr="004A2532">
        <w:rPr>
          <w:rFonts w:ascii="ITC Avant Garde" w:eastAsia="Times New Roman" w:hAnsi="ITC Avant Garde"/>
          <w:bCs/>
          <w:color w:val="000000"/>
          <w:lang w:eastAsia="es-MX"/>
        </w:rPr>
        <w:t xml:space="preserve">, </w:t>
      </w:r>
      <w:r w:rsidR="00C92265" w:rsidRPr="004A2532">
        <w:rPr>
          <w:rFonts w:ascii="ITC Avant Garde" w:eastAsia="Times New Roman" w:hAnsi="ITC Avant Garde"/>
          <w:bCs/>
          <w:lang w:eastAsia="es-MX"/>
        </w:rPr>
        <w:t xml:space="preserve">por lo que el plazo de quince días hábiles </w:t>
      </w:r>
      <w:r w:rsidR="00BC44DF" w:rsidRPr="004A2532">
        <w:rPr>
          <w:rFonts w:ascii="ITC Avant Garde" w:eastAsia="Times New Roman" w:hAnsi="ITC Avant Garde"/>
          <w:bCs/>
          <w:lang w:eastAsia="es-MX"/>
        </w:rPr>
        <w:t xml:space="preserve">para que el </w:t>
      </w:r>
      <w:r w:rsidR="00BC44DF" w:rsidRPr="004A2532">
        <w:rPr>
          <w:rFonts w:ascii="ITC Avant Garde" w:hAnsi="ITC Avant Garde"/>
          <w:b/>
        </w:rPr>
        <w:t>PRESUNTO RESPONSABLE</w:t>
      </w:r>
      <w:r w:rsidR="00BC44DF" w:rsidRPr="004A2532">
        <w:rPr>
          <w:rFonts w:ascii="ITC Avant Garde" w:eastAsia="Times New Roman" w:hAnsi="ITC Avant Garde"/>
          <w:b/>
          <w:bCs/>
          <w:color w:val="000000"/>
          <w:lang w:eastAsia="es-MX"/>
        </w:rPr>
        <w:t xml:space="preserve"> </w:t>
      </w:r>
      <w:r w:rsidR="00312F02" w:rsidRPr="004A2532">
        <w:rPr>
          <w:rFonts w:ascii="ITC Avant Garde" w:eastAsia="Times New Roman" w:hAnsi="ITC Avant Garde"/>
          <w:bCs/>
          <w:color w:val="000000"/>
          <w:lang w:eastAsia="es-MX"/>
        </w:rPr>
        <w:t xml:space="preserve">aportara sus pruebas y defensas, </w:t>
      </w:r>
      <w:r w:rsidR="00C92265" w:rsidRPr="004A2532">
        <w:rPr>
          <w:rFonts w:ascii="ITC Avant Garde" w:hAnsi="ITC Avant Garde"/>
        </w:rPr>
        <w:t xml:space="preserve">comprendió del veintiocho de octubre al diecisiete de noviembre de dos mil dieciséis, </w:t>
      </w:r>
      <w:r w:rsidR="00C92265" w:rsidRPr="004A2532">
        <w:rPr>
          <w:rFonts w:ascii="ITC Avant Garde" w:eastAsia="Times New Roman" w:hAnsi="ITC Avant Garde"/>
          <w:bCs/>
          <w:lang w:eastAsia="es-MX"/>
        </w:rPr>
        <w:t xml:space="preserve">sin considerar los días veintinueve y treinta de </w:t>
      </w:r>
      <w:r w:rsidR="00C92265" w:rsidRPr="004A2532">
        <w:rPr>
          <w:rFonts w:ascii="ITC Avant Garde" w:eastAsia="Times New Roman" w:hAnsi="ITC Avant Garde"/>
          <w:bCs/>
          <w:lang w:eastAsia="es-MX"/>
        </w:rPr>
        <w:lastRenderedPageBreak/>
        <w:t>octubre, ni los días cinco, seis, doce y trece de noviembre del mismo año, por haber sido sábados y domingos, en términos del artículo 28 de la</w:t>
      </w:r>
      <w:r w:rsidR="00C92265" w:rsidRPr="004A2532">
        <w:rPr>
          <w:rFonts w:ascii="ITC Avant Garde" w:hAnsi="ITC Avant Garde"/>
          <w:bCs/>
          <w:sz w:val="21"/>
          <w:szCs w:val="21"/>
        </w:rPr>
        <w:t xml:space="preserve"> </w:t>
      </w:r>
      <w:r w:rsidR="00C92265" w:rsidRPr="004A2532">
        <w:rPr>
          <w:rFonts w:ascii="ITC Avant Garde" w:hAnsi="ITC Avant Garde"/>
          <w:b/>
        </w:rPr>
        <w:t>LFPA.</w:t>
      </w:r>
    </w:p>
    <w:p w14:paraId="125977E9" w14:textId="77777777" w:rsidR="004A2532" w:rsidRPr="004A2532" w:rsidRDefault="00DE41B1" w:rsidP="004A2532">
      <w:pPr>
        <w:tabs>
          <w:tab w:val="left" w:pos="851"/>
        </w:tabs>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 xml:space="preserve">De acuerdo a lo señalado en el Resultando </w:t>
      </w:r>
      <w:r w:rsidRPr="004A2532">
        <w:rPr>
          <w:rFonts w:ascii="ITC Avant Garde" w:eastAsia="Times New Roman" w:hAnsi="ITC Avant Garde"/>
          <w:b/>
          <w:bCs/>
          <w:color w:val="000000"/>
          <w:lang w:eastAsia="es-MX"/>
        </w:rPr>
        <w:t>NOVENO</w:t>
      </w:r>
      <w:r w:rsidRPr="004A2532">
        <w:rPr>
          <w:rFonts w:ascii="ITC Avant Garde" w:eastAsia="Times New Roman" w:hAnsi="ITC Avant Garde"/>
          <w:bCs/>
          <w:color w:val="000000"/>
          <w:lang w:eastAsia="es-MX"/>
        </w:rPr>
        <w:t xml:space="preserve"> de la presente Resolución</w:t>
      </w:r>
      <w:r w:rsidRPr="004A2532">
        <w:rPr>
          <w:rFonts w:ascii="ITC Avant Garde" w:eastAsia="Times New Roman" w:hAnsi="ITC Avant Garde"/>
          <w:b/>
          <w:bCs/>
          <w:color w:val="000000"/>
          <w:lang w:eastAsia="es-MX"/>
        </w:rPr>
        <w:t xml:space="preserve"> </w:t>
      </w:r>
      <w:r w:rsidRPr="004A2532">
        <w:rPr>
          <w:rFonts w:ascii="ITC Avant Garde" w:eastAsia="Times New Roman" w:hAnsi="ITC Avant Garde"/>
          <w:bCs/>
          <w:color w:val="000000"/>
          <w:lang w:eastAsia="es-MX"/>
        </w:rPr>
        <w:t xml:space="preserve">y toda vez que </w:t>
      </w:r>
      <w:r w:rsidR="00C92265" w:rsidRPr="004A2532">
        <w:rPr>
          <w:rFonts w:ascii="ITC Avant Garde" w:eastAsia="Times New Roman" w:hAnsi="ITC Avant Garde"/>
          <w:bCs/>
          <w:color w:val="000000"/>
          <w:lang w:eastAsia="es-MX"/>
        </w:rPr>
        <w:t xml:space="preserve">el </w:t>
      </w:r>
      <w:r w:rsidR="00C92265" w:rsidRPr="004A2532">
        <w:rPr>
          <w:rFonts w:ascii="ITC Avant Garde" w:hAnsi="ITC Avant Garde"/>
          <w:b/>
        </w:rPr>
        <w:t>PRESUNTO RESPONSABLE</w:t>
      </w:r>
      <w:r w:rsidRPr="004A2532">
        <w:rPr>
          <w:rFonts w:ascii="ITC Avant Garde" w:eastAsia="Times New Roman" w:hAnsi="ITC Avant Garde"/>
          <w:bCs/>
          <w:color w:val="000000"/>
          <w:lang w:eastAsia="es-MX"/>
        </w:rPr>
        <w:t xml:space="preserve"> no presentó pruebas y defensas, por proveído de </w:t>
      </w:r>
      <w:r w:rsidR="00B9399F" w:rsidRPr="004A2532">
        <w:rPr>
          <w:rFonts w:ascii="ITC Avant Garde" w:eastAsia="Times New Roman" w:hAnsi="ITC Avant Garde"/>
          <w:bCs/>
          <w:color w:val="000000"/>
          <w:lang w:eastAsia="es-MX"/>
        </w:rPr>
        <w:t xml:space="preserve">cinco de diciembre </w:t>
      </w:r>
      <w:r w:rsidR="008F2843" w:rsidRPr="004A2532">
        <w:rPr>
          <w:rFonts w:ascii="ITC Avant Garde" w:eastAsia="Times New Roman" w:hAnsi="ITC Avant Garde"/>
          <w:bCs/>
          <w:color w:val="000000"/>
          <w:lang w:eastAsia="es-MX"/>
        </w:rPr>
        <w:t xml:space="preserve">de </w:t>
      </w:r>
      <w:r w:rsidRPr="004A2532">
        <w:rPr>
          <w:rFonts w:ascii="ITC Avant Garde" w:eastAsia="Times New Roman" w:hAnsi="ITC Avant Garde"/>
          <w:bCs/>
          <w:color w:val="000000"/>
          <w:lang w:eastAsia="es-MX"/>
        </w:rPr>
        <w:t xml:space="preserve">dos mil </w:t>
      </w:r>
      <w:r w:rsidR="008F2843" w:rsidRPr="004A2532">
        <w:rPr>
          <w:rFonts w:ascii="ITC Avant Garde" w:eastAsia="Times New Roman" w:hAnsi="ITC Avant Garde"/>
          <w:bCs/>
          <w:color w:val="000000"/>
          <w:lang w:eastAsia="es-MX"/>
        </w:rPr>
        <w:t>dieciséis</w:t>
      </w:r>
      <w:r w:rsidRPr="004A2532">
        <w:rPr>
          <w:rFonts w:ascii="ITC Avant Garde" w:eastAsia="Times New Roman" w:hAnsi="ITC Avant Garde"/>
          <w:bCs/>
          <w:color w:val="000000"/>
          <w:lang w:eastAsia="es-MX"/>
        </w:rPr>
        <w:t xml:space="preserve">, notificado por lista </w:t>
      </w:r>
      <w:r w:rsidR="00312F02" w:rsidRPr="004A2532">
        <w:rPr>
          <w:rFonts w:ascii="ITC Avant Garde" w:eastAsia="Times New Roman" w:hAnsi="ITC Avant Garde"/>
          <w:bCs/>
          <w:color w:val="000000"/>
          <w:lang w:eastAsia="es-MX"/>
        </w:rPr>
        <w:t xml:space="preserve">diaria de notificaciones en la página del </w:t>
      </w:r>
      <w:r w:rsidR="00312F02" w:rsidRPr="004A2532">
        <w:rPr>
          <w:rFonts w:ascii="ITC Avant Garde" w:eastAsia="Times New Roman" w:hAnsi="ITC Avant Garde"/>
          <w:b/>
          <w:bCs/>
          <w:color w:val="000000"/>
          <w:lang w:eastAsia="es-MX"/>
        </w:rPr>
        <w:t xml:space="preserve">IFT </w:t>
      </w:r>
      <w:r w:rsidRPr="004A2532">
        <w:rPr>
          <w:rFonts w:ascii="ITC Avant Garde" w:eastAsia="Times New Roman" w:hAnsi="ITC Avant Garde"/>
          <w:bCs/>
          <w:color w:val="000000"/>
          <w:lang w:eastAsia="es-MX"/>
        </w:rPr>
        <w:t xml:space="preserve">el día </w:t>
      </w:r>
      <w:r w:rsidR="00B9399F" w:rsidRPr="004A2532">
        <w:rPr>
          <w:rFonts w:ascii="ITC Avant Garde" w:eastAsia="Times New Roman" w:hAnsi="ITC Avant Garde"/>
          <w:bCs/>
          <w:color w:val="000000"/>
          <w:lang w:eastAsia="es-MX"/>
        </w:rPr>
        <w:t xml:space="preserve">veinte </w:t>
      </w:r>
      <w:r w:rsidR="008F2843" w:rsidRPr="004A2532">
        <w:rPr>
          <w:rFonts w:ascii="ITC Avant Garde" w:eastAsia="Times New Roman" w:hAnsi="ITC Avant Garde"/>
          <w:bCs/>
          <w:color w:val="000000"/>
          <w:lang w:eastAsia="es-MX"/>
        </w:rPr>
        <w:t>de diciembre de dicha anualidad</w:t>
      </w:r>
      <w:r w:rsidRPr="004A2532">
        <w:rPr>
          <w:rFonts w:ascii="ITC Avant Garde" w:eastAsia="Times New Roman" w:hAnsi="ITC Avant Garde"/>
          <w:bCs/>
          <w:color w:val="000000"/>
          <w:lang w:eastAsia="es-MX"/>
        </w:rPr>
        <w:t xml:space="preserve">, se le hizo efectivo el apercibimiento decretado </w:t>
      </w:r>
      <w:r w:rsidR="008F2843" w:rsidRPr="004A2532">
        <w:rPr>
          <w:rFonts w:ascii="ITC Avant Garde" w:eastAsia="Times New Roman" w:hAnsi="ITC Avant Garde"/>
          <w:bCs/>
          <w:color w:val="000000"/>
          <w:lang w:eastAsia="es-MX"/>
        </w:rPr>
        <w:t xml:space="preserve">al </w:t>
      </w:r>
      <w:r w:rsidR="008F2843" w:rsidRPr="004A2532">
        <w:rPr>
          <w:rFonts w:ascii="ITC Avant Garde" w:hAnsi="ITC Avant Garde"/>
          <w:b/>
        </w:rPr>
        <w:t>PRESUNTO RESPONSABLE</w:t>
      </w:r>
      <w:r w:rsidR="008F2843" w:rsidRPr="004A2532">
        <w:rPr>
          <w:rFonts w:ascii="ITC Avant Garde" w:eastAsia="Times New Roman" w:hAnsi="ITC Avant Garde"/>
          <w:bCs/>
          <w:color w:val="000000"/>
          <w:lang w:eastAsia="es-MX"/>
        </w:rPr>
        <w:t xml:space="preserve"> </w:t>
      </w:r>
      <w:r w:rsidRPr="004A2532">
        <w:rPr>
          <w:rFonts w:ascii="ITC Avant Garde" w:hAnsi="ITC Avant Garde"/>
        </w:rPr>
        <w:t xml:space="preserve">en el </w:t>
      </w:r>
      <w:r w:rsidRPr="004A2532">
        <w:rPr>
          <w:rFonts w:ascii="ITC Avant Garde" w:eastAsia="Times New Roman" w:hAnsi="ITC Avant Garde"/>
          <w:bCs/>
          <w:color w:val="000000"/>
          <w:lang w:eastAsia="es-MX"/>
        </w:rPr>
        <w:t xml:space="preserve">acuerdo de </w:t>
      </w:r>
      <w:r w:rsidR="008F2843" w:rsidRPr="004A2532">
        <w:rPr>
          <w:rFonts w:ascii="ITC Avant Garde" w:eastAsia="Times New Roman" w:hAnsi="ITC Avant Garde"/>
          <w:bCs/>
          <w:color w:val="000000"/>
          <w:lang w:eastAsia="es-MX"/>
        </w:rPr>
        <w:t xml:space="preserve">catorce de octubre </w:t>
      </w:r>
      <w:r w:rsidRPr="004A2532">
        <w:rPr>
          <w:rFonts w:ascii="ITC Avant Garde" w:eastAsia="Times New Roman" w:hAnsi="ITC Avant Garde"/>
          <w:bCs/>
          <w:color w:val="000000"/>
          <w:lang w:eastAsia="es-MX"/>
        </w:rPr>
        <w:t xml:space="preserve">de dos mil </w:t>
      </w:r>
      <w:r w:rsidR="008F2843" w:rsidRPr="004A2532">
        <w:rPr>
          <w:rFonts w:ascii="ITC Avant Garde" w:eastAsia="Times New Roman" w:hAnsi="ITC Avant Garde"/>
          <w:bCs/>
          <w:color w:val="000000"/>
          <w:lang w:eastAsia="es-MX"/>
        </w:rPr>
        <w:t xml:space="preserve">dieciséis </w:t>
      </w:r>
      <w:r w:rsidRPr="004A2532">
        <w:rPr>
          <w:rFonts w:ascii="ITC Avant Garde" w:eastAsia="Times New Roman" w:hAnsi="ITC Avant Garde"/>
          <w:bCs/>
          <w:color w:val="000000"/>
          <w:lang w:eastAsia="es-MX"/>
        </w:rPr>
        <w:t xml:space="preserve">y se le tuvo por perdido su derecho para presentar pruebas y defensas de su parte. Lo anterior, con fundamento en los artículos 72 de la </w:t>
      </w:r>
      <w:r w:rsidRPr="004A2532">
        <w:rPr>
          <w:rFonts w:ascii="ITC Avant Garde" w:eastAsia="Times New Roman" w:hAnsi="ITC Avant Garde"/>
          <w:b/>
          <w:bCs/>
          <w:color w:val="000000"/>
          <w:lang w:eastAsia="es-MX"/>
        </w:rPr>
        <w:t>LFPA</w:t>
      </w:r>
      <w:r w:rsidRPr="004A2532">
        <w:rPr>
          <w:rFonts w:ascii="ITC Avant Garde" w:eastAsia="Times New Roman" w:hAnsi="ITC Avant Garde"/>
          <w:bCs/>
          <w:color w:val="000000"/>
          <w:lang w:eastAsia="es-MX"/>
        </w:rPr>
        <w:t xml:space="preserve"> y 288 del Código Federal de Procedimientos Civiles (“</w:t>
      </w:r>
      <w:r w:rsidRPr="004A2532">
        <w:rPr>
          <w:rFonts w:ascii="ITC Avant Garde" w:eastAsia="Times New Roman" w:hAnsi="ITC Avant Garde"/>
          <w:b/>
          <w:bCs/>
          <w:color w:val="000000"/>
          <w:lang w:eastAsia="es-MX"/>
        </w:rPr>
        <w:t>CFPC”</w:t>
      </w:r>
      <w:r w:rsidRPr="004A2532">
        <w:rPr>
          <w:rFonts w:ascii="ITC Avant Garde" w:eastAsia="Times New Roman" w:hAnsi="ITC Avant Garde"/>
          <w:bCs/>
          <w:color w:val="000000"/>
          <w:lang w:eastAsia="es-MX"/>
        </w:rPr>
        <w:t xml:space="preserve">), de aplicación supletoria en términos de los artículos 6, fracciones IV y VII de la </w:t>
      </w:r>
      <w:r w:rsidRPr="004A2532">
        <w:rPr>
          <w:rFonts w:ascii="ITC Avant Garde" w:eastAsia="Times New Roman" w:hAnsi="ITC Avant Garde"/>
          <w:b/>
          <w:bCs/>
          <w:color w:val="000000"/>
          <w:lang w:eastAsia="es-MX"/>
        </w:rPr>
        <w:t>LFTyR</w:t>
      </w:r>
      <w:r w:rsidRPr="004A2532">
        <w:rPr>
          <w:rFonts w:ascii="ITC Avant Garde" w:eastAsia="Times New Roman" w:hAnsi="ITC Avant Garde"/>
          <w:bCs/>
          <w:color w:val="000000"/>
          <w:lang w:eastAsia="es-MX"/>
        </w:rPr>
        <w:t xml:space="preserve"> y 2 de la </w:t>
      </w:r>
      <w:r w:rsidRPr="004A2532">
        <w:rPr>
          <w:rFonts w:ascii="ITC Avant Garde" w:eastAsia="Times New Roman" w:hAnsi="ITC Avant Garde"/>
          <w:b/>
          <w:bCs/>
          <w:color w:val="000000"/>
          <w:lang w:eastAsia="es-MX"/>
        </w:rPr>
        <w:t>LFPA</w:t>
      </w:r>
      <w:r w:rsidRPr="004A2532">
        <w:rPr>
          <w:rFonts w:ascii="ITC Avant Garde" w:eastAsia="Times New Roman" w:hAnsi="ITC Avant Garde"/>
          <w:bCs/>
          <w:color w:val="000000"/>
          <w:lang w:eastAsia="es-MX"/>
        </w:rPr>
        <w:t>.</w:t>
      </w:r>
    </w:p>
    <w:p w14:paraId="49DD1817" w14:textId="77777777" w:rsidR="004A2532" w:rsidRPr="004A2532" w:rsidRDefault="00DE41B1" w:rsidP="004A2532">
      <w:pPr>
        <w:tabs>
          <w:tab w:val="left" w:pos="851"/>
        </w:tabs>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val="x-none" w:eastAsia="es-MX"/>
        </w:rPr>
        <w:t>Sirve de apoyo a lo anterior el criterio sostenido por la Primera Sala de la Suprema Corte de Justicia de la Nación, publicado en el Semanario Judicial de la Federación y su Gaceta, Libro XXII, en Julio de 2013, Tomo 1, Materia(s): Constitucional, Tesis: 1a. CCV/2013 (10a.), Página: 565 cuyo Rubro y texto son del tenor siguiente</w:t>
      </w:r>
      <w:r w:rsidRPr="004A2532">
        <w:rPr>
          <w:rFonts w:ascii="ITC Avant Garde" w:eastAsia="Times New Roman" w:hAnsi="ITC Avant Garde"/>
          <w:bCs/>
          <w:color w:val="000000"/>
          <w:lang w:eastAsia="es-MX"/>
        </w:rPr>
        <w:t>:</w:t>
      </w:r>
    </w:p>
    <w:p w14:paraId="7D163E24" w14:textId="77777777" w:rsidR="004A2532" w:rsidRPr="004A2532" w:rsidRDefault="00DE41B1" w:rsidP="004A2532">
      <w:pPr>
        <w:tabs>
          <w:tab w:val="left" w:pos="851"/>
        </w:tabs>
        <w:spacing w:before="240" w:after="240" w:line="240" w:lineRule="auto"/>
        <w:ind w:left="567" w:right="567"/>
        <w:jc w:val="both"/>
        <w:rPr>
          <w:rFonts w:ascii="ITC Avant Garde" w:hAnsi="ITC Avant Garde"/>
          <w:color w:val="000000"/>
          <w:sz w:val="21"/>
          <w:szCs w:val="21"/>
        </w:rPr>
      </w:pPr>
      <w:r w:rsidRPr="004A2532">
        <w:rPr>
          <w:rFonts w:ascii="ITC Avant Garde" w:eastAsia="Times New Roman" w:hAnsi="ITC Avant Garde"/>
          <w:b/>
          <w:bCs/>
          <w:color w:val="000000"/>
          <w:sz w:val="21"/>
          <w:szCs w:val="21"/>
          <w:lang w:eastAsia="es-MX"/>
        </w:rPr>
        <w:t>“PRECLUSIÓN DE UN DERECHO PROCESAL. NO CONTRAVIENE EL PRINCIPIO DE JUSTICIA PRONTA, PREVISTO EN EL ARTÍCULO 17 DE LA CONSTITUCIÓN POLÍTICA DE LOS ESTADOS UNIDOS MEXICANOS</w:t>
      </w:r>
      <w:r w:rsidRPr="004A2532">
        <w:rPr>
          <w:rFonts w:ascii="ITC Avant Garde" w:eastAsia="Times New Roman" w:hAnsi="ITC Avant Garde"/>
          <w:bCs/>
          <w:color w:val="000000"/>
          <w:sz w:val="21"/>
          <w:szCs w:val="21"/>
          <w:lang w:eastAsia="es-MX"/>
        </w:rPr>
        <w:t>. La preclusión es una sanción que da seguridad e irreversibilidad al desarrollo del proceso, pues consiste en la pérdida, extinción o consumación de una facultad procesal, y por la cual las distintas etapas del procedimiento adquieren firmeza y se da sustento a las fases subsecuentes, lo cual no sólo permite que el juicio se desarrolle ordenadamente, sino que establece un límite a la posibilidad de discusión, lo cual coadyuva a que la controversia se solucione en el menor tiempo posible; de ahí que dicha institución no contraviene el principio de justicia pronta que prevé el artículo 17 de la Constitución Política de los Estados Unidos Mexicanos, que se traduce en la obligación de las autoridades encargadas de su impartición, de resolver las controversias ante ellas planteadas, dentro de los términos y plazos que al efecto establezcan las leyes.”</w:t>
      </w:r>
    </w:p>
    <w:p w14:paraId="11822994" w14:textId="77777777" w:rsidR="004A2532" w:rsidRPr="004A2532" w:rsidRDefault="00DE41B1" w:rsidP="004A2532">
      <w:pPr>
        <w:spacing w:before="240" w:after="240" w:line="360" w:lineRule="auto"/>
        <w:jc w:val="both"/>
        <w:rPr>
          <w:rFonts w:ascii="ITC Avant Garde" w:eastAsia="Times New Roman" w:hAnsi="ITC Avant Garde"/>
          <w:b/>
          <w:bCs/>
          <w:color w:val="000000"/>
          <w:lang w:eastAsia="es-MX"/>
        </w:rPr>
      </w:pPr>
      <w:r w:rsidRPr="004A2532">
        <w:rPr>
          <w:rFonts w:ascii="ITC Avant Garde" w:eastAsia="Times New Roman" w:hAnsi="ITC Avant Garde"/>
          <w:b/>
          <w:bCs/>
          <w:color w:val="000000"/>
          <w:lang w:eastAsia="es-MX"/>
        </w:rPr>
        <w:t>QUINTO. ALEGATOS</w:t>
      </w:r>
    </w:p>
    <w:p w14:paraId="11547912" w14:textId="77777777" w:rsidR="004A2532" w:rsidRPr="004A2532" w:rsidRDefault="008F2843" w:rsidP="004A2532">
      <w:pPr>
        <w:spacing w:before="240" w:after="240" w:line="360" w:lineRule="auto"/>
        <w:ind w:right="191"/>
        <w:jc w:val="both"/>
        <w:rPr>
          <w:rFonts w:ascii="ITC Avant Garde" w:hAnsi="ITC Avant Garde"/>
        </w:rPr>
      </w:pPr>
      <w:r w:rsidRPr="004A2532">
        <w:rPr>
          <w:rFonts w:ascii="ITC Avant Garde" w:hAnsi="ITC Avant Garde" w:cs="Arial"/>
          <w:bCs/>
        </w:rPr>
        <w:lastRenderedPageBreak/>
        <w:t>Siguiendo las etapas del debido proceso, m</w:t>
      </w:r>
      <w:r w:rsidRPr="004A2532">
        <w:rPr>
          <w:rFonts w:ascii="ITC Avant Garde" w:eastAsia="Times New Roman" w:hAnsi="ITC Avant Garde"/>
          <w:bCs/>
          <w:color w:val="000000"/>
          <w:lang w:eastAsia="es-MX"/>
        </w:rPr>
        <w:t xml:space="preserve">ediante acuerdo de </w:t>
      </w:r>
      <w:r w:rsidR="00B9399F" w:rsidRPr="004A2532">
        <w:rPr>
          <w:rFonts w:ascii="ITC Avant Garde" w:eastAsia="Times New Roman" w:hAnsi="ITC Avant Garde"/>
          <w:bCs/>
          <w:color w:val="000000"/>
          <w:lang w:eastAsia="es-MX"/>
        </w:rPr>
        <w:t xml:space="preserve">cinco de diciembre </w:t>
      </w:r>
      <w:r w:rsidRPr="004A2532">
        <w:rPr>
          <w:rFonts w:ascii="ITC Avant Garde" w:eastAsia="Times New Roman" w:hAnsi="ITC Avant Garde"/>
          <w:bCs/>
          <w:color w:val="000000"/>
          <w:lang w:eastAsia="es-MX"/>
        </w:rPr>
        <w:t xml:space="preserve">de dos mil dieciséis, notificado al </w:t>
      </w:r>
      <w:r w:rsidRPr="004A2532">
        <w:rPr>
          <w:rFonts w:ascii="ITC Avant Garde" w:hAnsi="ITC Avant Garde"/>
          <w:b/>
        </w:rPr>
        <w:t>PRESUNTO RESPONSABLE</w:t>
      </w:r>
      <w:r w:rsidRPr="004A2532">
        <w:rPr>
          <w:rFonts w:ascii="ITC Avant Garde" w:eastAsia="Times New Roman" w:hAnsi="ITC Avant Garde"/>
          <w:bCs/>
          <w:color w:val="000000"/>
          <w:lang w:eastAsia="es-MX"/>
        </w:rPr>
        <w:t xml:space="preserve"> el </w:t>
      </w:r>
      <w:r w:rsidR="00B9399F" w:rsidRPr="004A2532">
        <w:rPr>
          <w:rFonts w:ascii="ITC Avant Garde" w:eastAsia="Times New Roman" w:hAnsi="ITC Avant Garde"/>
          <w:bCs/>
          <w:color w:val="000000"/>
          <w:lang w:eastAsia="es-MX"/>
        </w:rPr>
        <w:t xml:space="preserve">veinte </w:t>
      </w:r>
      <w:r w:rsidRPr="004A2532">
        <w:rPr>
          <w:rFonts w:ascii="ITC Avant Garde" w:eastAsia="Times New Roman" w:hAnsi="ITC Avant Garde"/>
          <w:bCs/>
          <w:color w:val="000000"/>
          <w:lang w:eastAsia="es-MX"/>
        </w:rPr>
        <w:t xml:space="preserve">de diciembre esa misma anualidad a través de la lista diaria de notificaciones en la página de este Instituto, se le otorgó un plazo de diez días hábiles para formular alegatos, el cual transcurrió del </w:t>
      </w:r>
      <w:r w:rsidR="00B9399F" w:rsidRPr="004A2532">
        <w:rPr>
          <w:rFonts w:ascii="ITC Avant Garde" w:eastAsia="Times New Roman" w:hAnsi="ITC Avant Garde"/>
          <w:bCs/>
          <w:color w:val="000000"/>
          <w:lang w:eastAsia="es-MX"/>
        </w:rPr>
        <w:t xml:space="preserve">veintiuno </w:t>
      </w:r>
      <w:r w:rsidRPr="004A2532">
        <w:rPr>
          <w:rFonts w:ascii="ITC Avant Garde" w:eastAsia="Times New Roman" w:hAnsi="ITC Avant Garde"/>
          <w:bCs/>
          <w:color w:val="000000"/>
          <w:lang w:eastAsia="es-MX"/>
        </w:rPr>
        <w:t>de diciembre de dos mil dieciséis</w:t>
      </w:r>
      <w:r w:rsidR="00B9399F" w:rsidRPr="004A2532">
        <w:rPr>
          <w:rFonts w:ascii="ITC Avant Garde" w:eastAsia="Times New Roman" w:hAnsi="ITC Avant Garde"/>
          <w:bCs/>
          <w:color w:val="000000"/>
          <w:lang w:eastAsia="es-MX"/>
        </w:rPr>
        <w:t xml:space="preserve"> al </w:t>
      </w:r>
      <w:r w:rsidR="00A879DA" w:rsidRPr="004A2532">
        <w:rPr>
          <w:rFonts w:ascii="ITC Avant Garde" w:eastAsia="Times New Roman" w:hAnsi="ITC Avant Garde"/>
          <w:bCs/>
          <w:color w:val="000000"/>
          <w:lang w:eastAsia="es-MX"/>
        </w:rPr>
        <w:t xml:space="preserve">diecisiete </w:t>
      </w:r>
      <w:r w:rsidR="00B9399F" w:rsidRPr="004A2532">
        <w:rPr>
          <w:rFonts w:ascii="ITC Avant Garde" w:eastAsia="Times New Roman" w:hAnsi="ITC Avant Garde"/>
          <w:bCs/>
          <w:color w:val="000000"/>
          <w:lang w:eastAsia="es-MX"/>
        </w:rPr>
        <w:t>de enero de dos mil diecisiete</w:t>
      </w:r>
      <w:r w:rsidR="00B9399F" w:rsidRPr="004A2532">
        <w:rPr>
          <w:rFonts w:ascii="ITC Avant Garde" w:eastAsia="Times New Roman" w:hAnsi="ITC Avant Garde"/>
          <w:bCs/>
          <w:color w:val="000000"/>
          <w:szCs w:val="21"/>
          <w:lang w:eastAsia="es-MX"/>
        </w:rPr>
        <w:t xml:space="preserve">, sin considerar los días veinticuatro, veinticinco y treinta y uno de diciembre de dos mil dieciséis y uno, </w:t>
      </w:r>
      <w:r w:rsidR="00A879DA" w:rsidRPr="004A2532">
        <w:rPr>
          <w:rFonts w:ascii="ITC Avant Garde" w:eastAsia="Times New Roman" w:hAnsi="ITC Avant Garde"/>
          <w:bCs/>
          <w:color w:val="000000"/>
          <w:szCs w:val="21"/>
          <w:lang w:eastAsia="es-MX"/>
        </w:rPr>
        <w:t>siete, ocho catorce y quince de enero de</w:t>
      </w:r>
      <w:r w:rsidRPr="004A2532">
        <w:rPr>
          <w:rFonts w:ascii="ITC Avant Garde" w:eastAsia="Times New Roman" w:hAnsi="ITC Avant Garde"/>
          <w:bCs/>
          <w:color w:val="000000"/>
          <w:szCs w:val="21"/>
          <w:lang w:eastAsia="es-MX"/>
        </w:rPr>
        <w:t xml:space="preserve"> dos mil diecis</w:t>
      </w:r>
      <w:r w:rsidR="00A879DA" w:rsidRPr="004A2532">
        <w:rPr>
          <w:rFonts w:ascii="ITC Avant Garde" w:eastAsia="Times New Roman" w:hAnsi="ITC Avant Garde"/>
          <w:bCs/>
          <w:color w:val="000000"/>
          <w:szCs w:val="21"/>
          <w:lang w:eastAsia="es-MX"/>
        </w:rPr>
        <w:t>iete</w:t>
      </w:r>
      <w:r w:rsidRPr="004A2532">
        <w:rPr>
          <w:rFonts w:ascii="ITC Avant Garde" w:eastAsia="Times New Roman" w:hAnsi="ITC Avant Garde"/>
          <w:bCs/>
          <w:color w:val="000000"/>
          <w:szCs w:val="21"/>
          <w:lang w:eastAsia="es-MX"/>
        </w:rPr>
        <w:t xml:space="preserve">, por ser sábados y domingos respectivamente, en términos del artículo 28 de la </w:t>
      </w:r>
      <w:r w:rsidRPr="004A2532">
        <w:rPr>
          <w:rFonts w:ascii="ITC Avant Garde" w:eastAsia="Times New Roman" w:hAnsi="ITC Avant Garde"/>
          <w:b/>
          <w:bCs/>
          <w:color w:val="000000"/>
          <w:szCs w:val="21"/>
          <w:lang w:eastAsia="es-MX"/>
        </w:rPr>
        <w:t>LFPA</w:t>
      </w:r>
      <w:r w:rsidR="00A879DA" w:rsidRPr="004A2532">
        <w:rPr>
          <w:rFonts w:ascii="ITC Avant Garde" w:eastAsia="Times New Roman" w:hAnsi="ITC Avant Garde"/>
          <w:b/>
          <w:bCs/>
          <w:color w:val="000000"/>
          <w:szCs w:val="21"/>
          <w:lang w:eastAsia="es-MX"/>
        </w:rPr>
        <w:t xml:space="preserve">, </w:t>
      </w:r>
      <w:r w:rsidR="00A879DA" w:rsidRPr="004A2532">
        <w:rPr>
          <w:rFonts w:ascii="ITC Avant Garde" w:eastAsia="Times New Roman" w:hAnsi="ITC Avant Garde"/>
          <w:bCs/>
          <w:color w:val="000000"/>
          <w:szCs w:val="21"/>
          <w:lang w:eastAsia="es-MX"/>
        </w:rPr>
        <w:t>así como</w:t>
      </w:r>
      <w:r w:rsidR="00A879DA" w:rsidRPr="004A2532">
        <w:rPr>
          <w:rFonts w:ascii="ITC Avant Garde" w:eastAsia="Times New Roman" w:hAnsi="ITC Avant Garde"/>
          <w:b/>
          <w:bCs/>
          <w:color w:val="000000"/>
          <w:szCs w:val="21"/>
          <w:lang w:eastAsia="es-MX"/>
        </w:rPr>
        <w:t xml:space="preserve"> </w:t>
      </w:r>
      <w:r w:rsidR="00A879DA" w:rsidRPr="004A2532">
        <w:rPr>
          <w:rFonts w:ascii="ITC Avant Garde" w:hAnsi="ITC Avant Garde"/>
        </w:rPr>
        <w:t>los días veintidós, y veintitrés; veintiséis al treinta de diciembre de dos mil dieciséis y dos al cuatro de enero del año en curso, por ser días inhábiles, en términos del Acuerdo mediante el cual el Pleno del Instituto Federal de Telecomunicaciones aprueba su calendario anual de sesiones ordinarias y el calendario anual de labores para el año 2016 y principios de 2017, publicado en el Diario Oficial de la Federación el veinticuatro de diciembre de dos mil quince.</w:t>
      </w:r>
    </w:p>
    <w:p w14:paraId="7A68837D" w14:textId="77777777" w:rsidR="004A2532" w:rsidRPr="004A2532" w:rsidRDefault="008F2843" w:rsidP="004A2532">
      <w:pPr>
        <w:spacing w:before="240" w:after="240" w:line="360" w:lineRule="auto"/>
        <w:jc w:val="both"/>
        <w:rPr>
          <w:rFonts w:ascii="ITC Avant Garde" w:eastAsia="Times New Roman" w:hAnsi="ITC Avant Garde"/>
          <w:bCs/>
          <w:color w:val="000000"/>
          <w:szCs w:val="21"/>
          <w:lang w:eastAsia="es-MX"/>
        </w:rPr>
      </w:pPr>
      <w:r w:rsidRPr="004A2532">
        <w:rPr>
          <w:rFonts w:ascii="ITC Avant Garde" w:eastAsia="Times New Roman" w:hAnsi="ITC Avant Garde"/>
          <w:bCs/>
          <w:color w:val="000000"/>
          <w:szCs w:val="21"/>
          <w:lang w:eastAsia="es-MX"/>
        </w:rPr>
        <w:t xml:space="preserve">Toda vez que el término concedido </w:t>
      </w:r>
      <w:r w:rsidRPr="004A2532">
        <w:rPr>
          <w:rFonts w:ascii="ITC Avant Garde" w:eastAsia="Times New Roman" w:hAnsi="ITC Avant Garde"/>
          <w:bCs/>
          <w:color w:val="000000"/>
          <w:lang w:eastAsia="es-MX"/>
        </w:rPr>
        <w:t xml:space="preserve">al </w:t>
      </w:r>
      <w:r w:rsidRPr="004A2532">
        <w:rPr>
          <w:rFonts w:ascii="ITC Avant Garde" w:hAnsi="ITC Avant Garde"/>
          <w:b/>
        </w:rPr>
        <w:t>PRESUNTO RESPONSABLE</w:t>
      </w:r>
      <w:r w:rsidRPr="004A2532">
        <w:rPr>
          <w:rFonts w:ascii="ITC Avant Garde" w:eastAsia="Times New Roman" w:hAnsi="ITC Avant Garde"/>
          <w:bCs/>
          <w:color w:val="000000"/>
          <w:lang w:eastAsia="es-MX"/>
        </w:rPr>
        <w:t xml:space="preserve"> </w:t>
      </w:r>
      <w:r w:rsidRPr="004A2532">
        <w:rPr>
          <w:rFonts w:ascii="ITC Avant Garde" w:eastAsia="Times New Roman" w:hAnsi="ITC Avant Garde"/>
          <w:bCs/>
          <w:color w:val="000000"/>
          <w:szCs w:val="21"/>
          <w:lang w:eastAsia="es-MX"/>
        </w:rPr>
        <w:t xml:space="preserve">feneció el </w:t>
      </w:r>
      <w:r w:rsidR="00A879DA" w:rsidRPr="004A2532">
        <w:rPr>
          <w:rFonts w:ascii="ITC Avant Garde" w:eastAsia="Times New Roman" w:hAnsi="ITC Avant Garde"/>
          <w:bCs/>
          <w:color w:val="000000"/>
          <w:szCs w:val="21"/>
          <w:lang w:eastAsia="es-MX"/>
        </w:rPr>
        <w:t xml:space="preserve">diecisiete de enero de dos mil diecisiete </w:t>
      </w:r>
      <w:r w:rsidRPr="004A2532">
        <w:rPr>
          <w:rFonts w:ascii="ITC Avant Garde" w:eastAsia="Times New Roman" w:hAnsi="ITC Avant Garde"/>
          <w:bCs/>
          <w:color w:val="000000"/>
          <w:szCs w:val="21"/>
          <w:lang w:eastAsia="es-MX"/>
        </w:rPr>
        <w:t xml:space="preserve"> y de las constancias que obran en el expediente en que se actúa se desprende que no presentó su escrito de alegatos, mediante acuerdo dictado el </w:t>
      </w:r>
      <w:r w:rsidR="00A879DA" w:rsidRPr="004A2532">
        <w:rPr>
          <w:rFonts w:ascii="ITC Avant Garde" w:eastAsia="Times New Roman" w:hAnsi="ITC Avant Garde"/>
          <w:bCs/>
          <w:color w:val="000000"/>
          <w:szCs w:val="21"/>
          <w:lang w:eastAsia="es-MX"/>
        </w:rPr>
        <w:t xml:space="preserve">treinta </w:t>
      </w:r>
      <w:r w:rsidRPr="004A2532">
        <w:rPr>
          <w:rFonts w:ascii="ITC Avant Garde" w:eastAsia="Times New Roman" w:hAnsi="ITC Avant Garde"/>
          <w:bCs/>
          <w:color w:val="000000"/>
          <w:szCs w:val="21"/>
          <w:lang w:eastAsia="es-MX"/>
        </w:rPr>
        <w:t xml:space="preserve">de enero del año en curso </w:t>
      </w:r>
      <w:r w:rsidR="00312F02" w:rsidRPr="004A2532">
        <w:rPr>
          <w:rFonts w:ascii="ITC Avant Garde" w:eastAsia="Times New Roman" w:hAnsi="ITC Avant Garde"/>
          <w:bCs/>
          <w:color w:val="000000"/>
          <w:lang w:eastAsia="es-MX"/>
        </w:rPr>
        <w:t xml:space="preserve">notificado al </w:t>
      </w:r>
      <w:r w:rsidR="00312F02" w:rsidRPr="004A2532">
        <w:rPr>
          <w:rFonts w:ascii="ITC Avant Garde" w:hAnsi="ITC Avant Garde"/>
          <w:b/>
        </w:rPr>
        <w:t>PRESUNTO RESPONSABLE</w:t>
      </w:r>
      <w:r w:rsidR="00312F02" w:rsidRPr="004A2532">
        <w:rPr>
          <w:rFonts w:ascii="ITC Avant Garde" w:eastAsia="Times New Roman" w:hAnsi="ITC Avant Garde"/>
          <w:bCs/>
          <w:color w:val="000000"/>
          <w:lang w:eastAsia="es-MX"/>
        </w:rPr>
        <w:t xml:space="preserve"> el </w:t>
      </w:r>
      <w:r w:rsidR="00A879DA" w:rsidRPr="004A2532">
        <w:rPr>
          <w:rFonts w:ascii="ITC Avant Garde" w:eastAsia="Times New Roman" w:hAnsi="ITC Avant Garde"/>
          <w:bCs/>
          <w:color w:val="000000"/>
          <w:lang w:eastAsia="es-MX"/>
        </w:rPr>
        <w:t xml:space="preserve">treinta y uno de </w:t>
      </w:r>
      <w:r w:rsidR="00312F02" w:rsidRPr="004A2532">
        <w:rPr>
          <w:rFonts w:ascii="ITC Avant Garde" w:eastAsia="Times New Roman" w:hAnsi="ITC Avant Garde"/>
          <w:bCs/>
          <w:color w:val="000000"/>
          <w:lang w:eastAsia="es-MX"/>
        </w:rPr>
        <w:t>enero del año en curso a través de la lista diaria de notificaciones en la página de este Instituto</w:t>
      </w:r>
      <w:r w:rsidR="00312F02" w:rsidRPr="004A2532">
        <w:rPr>
          <w:rFonts w:ascii="ITC Avant Garde" w:eastAsia="Times New Roman" w:hAnsi="ITC Avant Garde"/>
          <w:bCs/>
          <w:color w:val="000000"/>
          <w:szCs w:val="21"/>
          <w:lang w:eastAsia="es-MX"/>
        </w:rPr>
        <w:t xml:space="preserve"> </w:t>
      </w:r>
      <w:r w:rsidRPr="004A2532">
        <w:rPr>
          <w:rFonts w:ascii="ITC Avant Garde" w:eastAsia="Times New Roman" w:hAnsi="ITC Avant Garde"/>
          <w:bCs/>
          <w:color w:val="000000"/>
          <w:szCs w:val="21"/>
          <w:lang w:eastAsia="es-MX"/>
        </w:rPr>
        <w:t xml:space="preserve">y con fundamento en el artículo 288 del Código Federal de Procedimientos Civiles, se hizo efectivo el apercibimiento decretado en el acuerdo de fecha </w:t>
      </w:r>
      <w:r w:rsidR="00A879DA" w:rsidRPr="004A2532">
        <w:rPr>
          <w:rFonts w:ascii="ITC Avant Garde" w:eastAsia="Times New Roman" w:hAnsi="ITC Avant Garde"/>
          <w:bCs/>
          <w:color w:val="000000"/>
          <w:szCs w:val="21"/>
          <w:lang w:eastAsia="es-MX"/>
        </w:rPr>
        <w:t xml:space="preserve">cinco de diciembre </w:t>
      </w:r>
      <w:r w:rsidRPr="004A2532">
        <w:rPr>
          <w:rFonts w:ascii="ITC Avant Garde" w:eastAsia="Times New Roman" w:hAnsi="ITC Avant Garde"/>
          <w:bCs/>
          <w:color w:val="000000"/>
          <w:szCs w:val="21"/>
          <w:lang w:eastAsia="es-MX"/>
        </w:rPr>
        <w:t>de dos mil dieciséis y se tuvo por perdido su derecho para presentar alegatos.</w:t>
      </w:r>
    </w:p>
    <w:p w14:paraId="2E4CD61C" w14:textId="77777777" w:rsidR="004A2532" w:rsidRPr="004A2532" w:rsidRDefault="008F2843" w:rsidP="004A2532">
      <w:pPr>
        <w:tabs>
          <w:tab w:val="left" w:pos="709"/>
          <w:tab w:val="left" w:pos="851"/>
        </w:tabs>
        <w:spacing w:before="240" w:after="240" w:line="360" w:lineRule="auto"/>
        <w:jc w:val="both"/>
        <w:rPr>
          <w:lang w:eastAsia="es-MX"/>
        </w:rPr>
      </w:pPr>
      <w:r w:rsidRPr="004A2532">
        <w:rPr>
          <w:rFonts w:ascii="ITC Avant Garde" w:hAnsi="ITC Avant Garde" w:cs="Tahoma"/>
          <w:bCs/>
          <w:color w:val="222222"/>
          <w:shd w:val="clear" w:color="auto" w:fill="FFFFFF"/>
        </w:rPr>
        <w:t>Por lo anterior, al no existir análisis pendiente por realizar se procede a emitir la presente Resolución atendiendo a los elementos que causan plenitud convictiva en esta autoridad, cumpliendo los principios procesales que rigen todo procedimiento.</w:t>
      </w:r>
      <w:r w:rsidRPr="004A2532">
        <w:rPr>
          <w:lang w:eastAsia="es-MX"/>
        </w:rPr>
        <w:t xml:space="preserve"> </w:t>
      </w:r>
    </w:p>
    <w:p w14:paraId="3F09D82A" w14:textId="77777777" w:rsidR="004A2532" w:rsidRPr="004A2532" w:rsidRDefault="008F2843" w:rsidP="004A2532">
      <w:pPr>
        <w:pStyle w:val="Textoindependiente"/>
        <w:tabs>
          <w:tab w:val="left" w:pos="851"/>
        </w:tabs>
        <w:spacing w:before="240" w:after="240" w:line="360" w:lineRule="auto"/>
        <w:ind w:right="-850"/>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Sirve de aplicación por analogía la siguiente Jurisprudencia que a su letra señala:</w:t>
      </w:r>
    </w:p>
    <w:p w14:paraId="54A5308D" w14:textId="334A28BE" w:rsidR="004A2532" w:rsidRPr="004A2532" w:rsidRDefault="008F2843" w:rsidP="004A2532">
      <w:pPr>
        <w:pStyle w:val="Textoindependiente"/>
        <w:tabs>
          <w:tab w:val="left" w:pos="851"/>
        </w:tabs>
        <w:spacing w:before="240" w:after="240" w:line="240" w:lineRule="auto"/>
        <w:ind w:left="567" w:right="567"/>
        <w:jc w:val="both"/>
        <w:rPr>
          <w:rFonts w:ascii="ITC Avant Garde" w:hAnsi="ITC Avant Garde"/>
          <w:color w:val="000000"/>
          <w:sz w:val="21"/>
          <w:szCs w:val="21"/>
        </w:rPr>
      </w:pPr>
      <w:r w:rsidRPr="004A2532">
        <w:rPr>
          <w:rFonts w:ascii="ITC Avant Garde" w:hAnsi="ITC Avant Garde"/>
          <w:color w:val="000000"/>
          <w:sz w:val="21"/>
          <w:szCs w:val="21"/>
        </w:rPr>
        <w:lastRenderedPageBreak/>
        <w:t>“</w:t>
      </w:r>
      <w:r w:rsidRPr="004A2532">
        <w:rPr>
          <w:rFonts w:ascii="ITC Avant Garde" w:hAnsi="ITC Avant Garde"/>
          <w:b/>
          <w:color w:val="000000"/>
          <w:sz w:val="21"/>
          <w:szCs w:val="21"/>
        </w:rPr>
        <w:t>DERECHO AL DEBIDO PROCESO. SU CONTENIDO.</w:t>
      </w:r>
      <w:r w:rsidRPr="004A2532">
        <w:rPr>
          <w:rFonts w:ascii="ITC Avant Garde" w:hAnsi="ITC Avant Garde"/>
          <w:color w:val="000000"/>
          <w:sz w:val="21"/>
          <w:szCs w:val="21"/>
        </w:rPr>
        <w:t xml:space="preserve"> 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14:paraId="3522A955" w14:textId="77777777" w:rsidR="004A2532" w:rsidRPr="004A2532" w:rsidRDefault="008F2843" w:rsidP="004A2532">
      <w:pPr>
        <w:pStyle w:val="Textoindependiente"/>
        <w:tabs>
          <w:tab w:val="left" w:pos="851"/>
        </w:tabs>
        <w:spacing w:before="240" w:after="240" w:line="240" w:lineRule="auto"/>
        <w:ind w:left="567" w:right="567"/>
        <w:jc w:val="both"/>
        <w:rPr>
          <w:rFonts w:ascii="ITC Avant Garde" w:hAnsi="ITC Avant Garde"/>
          <w:color w:val="000000"/>
          <w:sz w:val="21"/>
          <w:szCs w:val="21"/>
        </w:rPr>
      </w:pPr>
      <w:r w:rsidRPr="004A2532">
        <w:rPr>
          <w:rFonts w:ascii="ITC Avant Garde" w:eastAsia="Times New Roman" w:hAnsi="ITC Avant Garde"/>
          <w:bCs/>
          <w:color w:val="000000"/>
          <w:sz w:val="21"/>
          <w:szCs w:val="21"/>
          <w:lang w:eastAsia="es-MX"/>
        </w:rPr>
        <w:t>Época: Décima Época, Registro: 2005716, Instancia: Primera Sala, Tipo de Tesis: Jurisprudencia, Fuente: Gaceta del Semanario Judicial de la Federación, Libro 3, Febrero de 2014, Tomo I, Materia(s): Constitucional, Tesis: 1a./J. 11/2014 (10a.), Página: 396.”</w:t>
      </w:r>
    </w:p>
    <w:p w14:paraId="02390FBA" w14:textId="77B6A69C" w:rsidR="004A2532" w:rsidRPr="004A2532" w:rsidRDefault="008F2843" w:rsidP="004A2532">
      <w:pPr>
        <w:tabs>
          <w:tab w:val="left" w:pos="993"/>
        </w:tabs>
        <w:spacing w:before="240" w:after="240" w:line="360" w:lineRule="auto"/>
        <w:jc w:val="both"/>
        <w:rPr>
          <w:rFonts w:ascii="ITC Avant Garde" w:eastAsia="Times New Roman" w:hAnsi="ITC Avant Garde"/>
          <w:b/>
          <w:bCs/>
          <w:smallCaps/>
          <w:lang w:eastAsia="es-MX"/>
        </w:rPr>
      </w:pPr>
      <w:r w:rsidRPr="004A2532">
        <w:rPr>
          <w:rFonts w:ascii="ITC Avant Garde" w:eastAsia="Times New Roman" w:hAnsi="ITC Avant Garde"/>
          <w:b/>
          <w:bCs/>
          <w:smallCaps/>
          <w:lang w:eastAsia="es-MX"/>
        </w:rPr>
        <w:t>SEXTO. Análisis de la conducta y consecuencias jurídicas.</w:t>
      </w:r>
    </w:p>
    <w:p w14:paraId="107A9525" w14:textId="77777777" w:rsidR="004A2532" w:rsidRPr="004A2532" w:rsidRDefault="008F2843" w:rsidP="004A2532">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lang w:eastAsia="es-MX"/>
        </w:rPr>
        <w:lastRenderedPageBreak/>
        <w:t>Derivado de lo expuesto,</w:t>
      </w:r>
      <w:r w:rsidRPr="004A2532">
        <w:rPr>
          <w:rFonts w:ascii="ITC Avant Garde" w:eastAsia="Times New Roman" w:hAnsi="ITC Avant Garde"/>
          <w:bCs/>
          <w:kern w:val="32"/>
          <w:lang w:eastAsia="es-MX"/>
        </w:rPr>
        <w:t xml:space="preserve"> </w:t>
      </w:r>
      <w:r w:rsidR="00DE41B1" w:rsidRPr="004A2532">
        <w:rPr>
          <w:rFonts w:ascii="ITC Avant Garde" w:eastAsia="Times New Roman" w:hAnsi="ITC Avant Garde"/>
          <w:bCs/>
          <w:kern w:val="32"/>
          <w:lang w:eastAsia="es-MX"/>
        </w:rPr>
        <w:t xml:space="preserve">este Pleno del Instituto considera que existen elementos suficientes para determinar que </w:t>
      </w:r>
      <w:r w:rsidRPr="004A2532">
        <w:rPr>
          <w:rFonts w:ascii="ITC Avant Garde" w:eastAsia="Times New Roman" w:hAnsi="ITC Avant Garde"/>
          <w:bCs/>
          <w:kern w:val="32"/>
          <w:lang w:eastAsia="es-MX"/>
        </w:rPr>
        <w:t>e</w:t>
      </w:r>
      <w:r w:rsidRPr="004A2532">
        <w:rPr>
          <w:rFonts w:ascii="ITC Avant Garde" w:eastAsia="Times New Roman" w:hAnsi="ITC Avant Garde"/>
          <w:bCs/>
          <w:color w:val="000000"/>
          <w:lang w:eastAsia="es-MX"/>
        </w:rPr>
        <w:t xml:space="preserve">l </w:t>
      </w:r>
      <w:r w:rsidRPr="004A2532">
        <w:rPr>
          <w:rFonts w:ascii="ITC Avant Garde" w:hAnsi="ITC Avant Garde"/>
          <w:b/>
        </w:rPr>
        <w:t>PRESUNTO RESPONSABLE</w:t>
      </w:r>
      <w:r w:rsidRPr="004A2532">
        <w:rPr>
          <w:rFonts w:ascii="ITC Avant Garde" w:eastAsia="Times New Roman" w:hAnsi="ITC Avant Garde"/>
          <w:bCs/>
          <w:kern w:val="32"/>
          <w:lang w:eastAsia="es-MX"/>
        </w:rPr>
        <w:t xml:space="preserve"> </w:t>
      </w:r>
      <w:r w:rsidR="00DE41B1" w:rsidRPr="004A2532">
        <w:rPr>
          <w:rFonts w:ascii="ITC Avant Garde" w:eastAsia="Times New Roman" w:hAnsi="ITC Avant Garde"/>
          <w:bCs/>
          <w:kern w:val="32"/>
          <w:lang w:eastAsia="es-MX"/>
        </w:rPr>
        <w:t xml:space="preserve">efectivamente se encontraba </w:t>
      </w:r>
      <w:r w:rsidR="004628C6" w:rsidRPr="004A2532">
        <w:rPr>
          <w:rFonts w:ascii="ITC Avant Garde" w:eastAsia="Times New Roman" w:hAnsi="ITC Avant Garde"/>
          <w:bCs/>
          <w:kern w:val="32"/>
          <w:lang w:eastAsia="es-MX"/>
        </w:rPr>
        <w:t xml:space="preserve">prestando el servicio público de telecomunicaciones en su modalidad de radiocomunicación privada, a través del uso del espectro radioeléctrico en el rango de la frecuencia de </w:t>
      </w:r>
      <w:r w:rsidR="004628C6" w:rsidRPr="004A2532">
        <w:rPr>
          <w:rFonts w:ascii="ITC Avant Garde" w:eastAsia="Times New Roman" w:hAnsi="ITC Avant Garde"/>
          <w:b/>
          <w:bCs/>
          <w:kern w:val="32"/>
          <w:lang w:eastAsia="es-MX"/>
        </w:rPr>
        <w:t>845.00MHz a 875.00 MHz</w:t>
      </w:r>
      <w:r w:rsidR="00067604" w:rsidRPr="004A2532">
        <w:rPr>
          <w:rFonts w:ascii="ITC Avant Garde" w:eastAsia="Times New Roman" w:hAnsi="ITC Avant Garde"/>
          <w:bCs/>
          <w:kern w:val="32"/>
          <w:lang w:eastAsia="es-MX"/>
        </w:rPr>
        <w:t xml:space="preserve"> sin contar con el título de concesión respectivo.</w:t>
      </w:r>
    </w:p>
    <w:p w14:paraId="4491A605" w14:textId="77777777" w:rsidR="004A2532" w:rsidRPr="004A2532" w:rsidRDefault="008F2843" w:rsidP="004A2532">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Se afirma lo anterior, en virtud de que del análisis de la conducta desplegada en relación con lo establecido en los preceptos legales que se estiman tra</w:t>
      </w:r>
      <w:r w:rsidR="00312F02" w:rsidRPr="004A2532">
        <w:rPr>
          <w:rFonts w:ascii="ITC Avant Garde" w:eastAsia="Times New Roman" w:hAnsi="ITC Avant Garde"/>
          <w:bCs/>
          <w:color w:val="000000"/>
          <w:lang w:eastAsia="es-MX"/>
        </w:rPr>
        <w:t>n</w:t>
      </w:r>
      <w:r w:rsidRPr="004A2532">
        <w:rPr>
          <w:rFonts w:ascii="ITC Avant Garde" w:eastAsia="Times New Roman" w:hAnsi="ITC Avant Garde"/>
          <w:bCs/>
          <w:color w:val="000000"/>
          <w:lang w:eastAsia="es-MX"/>
        </w:rPr>
        <w:t xml:space="preserve">sgredidos claramente se puede advertir que se surten todos los supuestos previstos por los mismos, esto es, </w:t>
      </w:r>
      <w:r w:rsidR="00DB63B9" w:rsidRPr="004A2532">
        <w:rPr>
          <w:rFonts w:ascii="ITC Avant Garde" w:eastAsia="Times New Roman" w:hAnsi="ITC Avant Garde"/>
          <w:bCs/>
          <w:color w:val="000000"/>
          <w:lang w:eastAsia="es-MX"/>
        </w:rPr>
        <w:t xml:space="preserve">prestar servicios de radiocomunicación privada </w:t>
      </w:r>
      <w:r w:rsidRPr="004A2532">
        <w:rPr>
          <w:rFonts w:ascii="ITC Avant Garde" w:eastAsia="Times New Roman" w:hAnsi="ITC Avant Garde"/>
          <w:bCs/>
          <w:color w:val="000000"/>
          <w:lang w:eastAsia="es-MX"/>
        </w:rPr>
        <w:t xml:space="preserve">en contravención al artículo 66 en relación con los artículos 75 y 76, fracción III, inciso a) de la </w:t>
      </w:r>
      <w:r w:rsidRPr="004A2532">
        <w:rPr>
          <w:rFonts w:ascii="ITC Avant Garde" w:eastAsia="Times New Roman" w:hAnsi="ITC Avant Garde"/>
          <w:b/>
          <w:bCs/>
          <w:color w:val="000000"/>
          <w:lang w:eastAsia="es-MX"/>
        </w:rPr>
        <w:t>LFTyR.</w:t>
      </w:r>
    </w:p>
    <w:p w14:paraId="2E0BCECE" w14:textId="77777777" w:rsidR="004A2532" w:rsidRPr="004A2532" w:rsidRDefault="00067604" w:rsidP="004A2532">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 xml:space="preserve">Así, el presente procedimiento administrativo de imposición de sanción y declaratoria de pérdida de bienes, instalaciones y equipos en beneficio de la Nación que se resuelve en contra del </w:t>
      </w:r>
      <w:r w:rsidRPr="004A2532">
        <w:rPr>
          <w:rFonts w:ascii="ITC Avant Garde" w:hAnsi="ITC Avant Garde"/>
          <w:b/>
        </w:rPr>
        <w:t>PRESUNTO RESPONSABLE</w:t>
      </w:r>
      <w:r w:rsidRPr="004A2532">
        <w:rPr>
          <w:rFonts w:ascii="ITC Avant Garde" w:eastAsia="Times New Roman" w:hAnsi="ITC Avant Garde"/>
          <w:bCs/>
          <w:color w:val="000000"/>
          <w:lang w:eastAsia="es-MX"/>
        </w:rPr>
        <w:t xml:space="preserve"> se inició por el presunto incumplimiento a lo dispuesto en los artículo 66 y 69 </w:t>
      </w:r>
      <w:r w:rsidRPr="004A2532">
        <w:rPr>
          <w:rFonts w:ascii="ITC Avant Garde" w:hAnsi="ITC Avant Garde"/>
          <w:bCs/>
        </w:rPr>
        <w:t xml:space="preserve">en relación con los artículos  75 y 76, fracción III, inciso a), </w:t>
      </w:r>
      <w:r w:rsidRPr="004A2532">
        <w:rPr>
          <w:rFonts w:ascii="ITC Avant Garde" w:eastAsia="Times New Roman" w:hAnsi="ITC Avant Garde"/>
          <w:bCs/>
          <w:color w:val="000000"/>
          <w:lang w:eastAsia="es-MX"/>
        </w:rPr>
        <w:t xml:space="preserve">y la actualización de la hipótesis prevista en el artículo 305, todos de la </w:t>
      </w:r>
      <w:r w:rsidRPr="004A2532">
        <w:rPr>
          <w:rFonts w:ascii="ITC Avant Garde" w:eastAsia="Times New Roman" w:hAnsi="ITC Avant Garde"/>
          <w:b/>
          <w:bCs/>
          <w:color w:val="000000"/>
          <w:lang w:eastAsia="es-MX"/>
        </w:rPr>
        <w:t>LFTyR</w:t>
      </w:r>
      <w:r w:rsidRPr="004A2532">
        <w:rPr>
          <w:rFonts w:ascii="ITC Avant Garde" w:eastAsia="Times New Roman" w:hAnsi="ITC Avant Garde"/>
          <w:bCs/>
          <w:color w:val="000000"/>
          <w:lang w:eastAsia="es-MX"/>
        </w:rPr>
        <w:t>, mismos que establecen:</w:t>
      </w:r>
    </w:p>
    <w:p w14:paraId="05A82C10" w14:textId="77777777" w:rsidR="004A2532" w:rsidRPr="004A2532" w:rsidRDefault="00067604" w:rsidP="004A2532">
      <w:pPr>
        <w:pStyle w:val="Prrafodelista"/>
        <w:spacing w:before="240" w:after="240" w:line="240" w:lineRule="auto"/>
        <w:ind w:left="567" w:right="284"/>
        <w:jc w:val="both"/>
        <w:rPr>
          <w:rFonts w:ascii="ITC Avant Garde" w:hAnsi="ITC Avant Garde"/>
          <w:sz w:val="20"/>
          <w:szCs w:val="20"/>
        </w:rPr>
      </w:pPr>
      <w:r w:rsidRPr="004A2532">
        <w:rPr>
          <w:rFonts w:ascii="ITC Avant Garde" w:hAnsi="ITC Avant Garde"/>
          <w:color w:val="000000"/>
        </w:rPr>
        <w:t>“</w:t>
      </w:r>
      <w:r w:rsidRPr="004A2532">
        <w:rPr>
          <w:rFonts w:ascii="ITC Avant Garde" w:hAnsi="ITC Avant Garde"/>
          <w:b/>
          <w:sz w:val="20"/>
          <w:szCs w:val="20"/>
        </w:rPr>
        <w:t>Artículo 66.</w:t>
      </w:r>
      <w:r w:rsidRPr="004A2532">
        <w:rPr>
          <w:rFonts w:ascii="ITC Avant Garde" w:hAnsi="ITC Avant Garde"/>
          <w:sz w:val="20"/>
          <w:szCs w:val="20"/>
        </w:rPr>
        <w:t xml:space="preserve"> </w:t>
      </w:r>
      <w:r w:rsidRPr="004A2532">
        <w:rPr>
          <w:rFonts w:ascii="ITC Avant Garde" w:hAnsi="ITC Avant Garde"/>
          <w:sz w:val="20"/>
          <w:szCs w:val="20"/>
          <w:u w:val="single"/>
        </w:rPr>
        <w:t>Se requerirá concesión única para prestar todo tipo de servicios públicos</w:t>
      </w:r>
      <w:r w:rsidRPr="004A2532">
        <w:rPr>
          <w:rFonts w:ascii="ITC Avant Garde" w:hAnsi="ITC Avant Garde"/>
          <w:sz w:val="20"/>
          <w:szCs w:val="20"/>
        </w:rPr>
        <w:t xml:space="preserve"> de telecomunicaciones y radiodifusión.”</w:t>
      </w:r>
    </w:p>
    <w:p w14:paraId="182A2814" w14:textId="77777777" w:rsidR="004A2532" w:rsidRPr="004A2532" w:rsidRDefault="00DB63B9" w:rsidP="004A2532">
      <w:pPr>
        <w:pStyle w:val="Prrafodelista"/>
        <w:spacing w:before="240" w:after="240" w:line="240" w:lineRule="auto"/>
        <w:ind w:left="567" w:right="284"/>
        <w:jc w:val="both"/>
        <w:rPr>
          <w:rFonts w:ascii="ITC Avant Garde" w:hAnsi="ITC Avant Garde"/>
          <w:sz w:val="20"/>
          <w:szCs w:val="20"/>
        </w:rPr>
      </w:pPr>
      <w:r w:rsidRPr="004A2532">
        <w:rPr>
          <w:rFonts w:ascii="ITC Avant Garde" w:hAnsi="ITC Avant Garde"/>
          <w:b/>
          <w:sz w:val="20"/>
          <w:szCs w:val="20"/>
        </w:rPr>
        <w:t xml:space="preserve">“Artículo 69. </w:t>
      </w:r>
      <w:r w:rsidRPr="004A2532">
        <w:rPr>
          <w:rFonts w:ascii="ITC Avant Garde" w:hAnsi="ITC Avant Garde"/>
          <w:sz w:val="20"/>
          <w:szCs w:val="20"/>
        </w:rPr>
        <w:t>Se requerirá concesión única para uso privado, solamente cuando se necesite utilizar o aprovechar bandas de frecuencias del espectro radioeléctrico que no sean de uso libre o recursos orbitales, para lo cual se estará a lo dispuesto en el Capítulo III del presente Título.”</w:t>
      </w:r>
    </w:p>
    <w:p w14:paraId="36DE8632" w14:textId="77777777" w:rsidR="004A2532" w:rsidRPr="004A2532" w:rsidRDefault="00067604" w:rsidP="004A2532">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4A2532">
        <w:rPr>
          <w:rFonts w:ascii="ITC Avant Garde" w:eastAsia="Times New Roman" w:hAnsi="ITC Avant Garde"/>
          <w:b/>
          <w:bCs/>
          <w:color w:val="000000"/>
          <w:sz w:val="20"/>
          <w:szCs w:val="20"/>
          <w:lang w:eastAsia="es-MX"/>
        </w:rPr>
        <w:t>“Artículo 75.</w:t>
      </w:r>
      <w:r w:rsidRPr="004A2532">
        <w:rPr>
          <w:rFonts w:ascii="ITC Avant Garde" w:eastAsia="Times New Roman" w:hAnsi="ITC Avant Garde"/>
          <w:bCs/>
          <w:color w:val="000000"/>
          <w:sz w:val="20"/>
          <w:szCs w:val="20"/>
          <w:lang w:eastAsia="es-MX"/>
        </w:rPr>
        <w:t xml:space="preserve"> 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w:t>
      </w:r>
    </w:p>
    <w:p w14:paraId="4A1B5498" w14:textId="77777777" w:rsidR="004A2532" w:rsidRPr="004A2532" w:rsidRDefault="00067604" w:rsidP="004A2532">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4A2532">
        <w:rPr>
          <w:rFonts w:ascii="ITC Avant Garde" w:eastAsia="Times New Roman" w:hAnsi="ITC Avant Garde"/>
          <w:bCs/>
          <w:color w:val="000000"/>
          <w:sz w:val="20"/>
          <w:szCs w:val="20"/>
          <w:lang w:eastAsia="es-MX"/>
        </w:rPr>
        <w:t>Cuando la explotación de los servicios objeto de la concesión sobre el espectro radioeléctrico requiera de una concesión única, ésta última se otorgará en el mismo acto administrativo, salvo que el concesionario ya cuente con una concesión.”</w:t>
      </w:r>
    </w:p>
    <w:p w14:paraId="476B58A0" w14:textId="77777777" w:rsidR="004A2532" w:rsidRPr="004A2532" w:rsidRDefault="00067604" w:rsidP="004A2532">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4A2532">
        <w:rPr>
          <w:rFonts w:ascii="ITC Avant Garde" w:eastAsia="Times New Roman" w:hAnsi="ITC Avant Garde"/>
          <w:bCs/>
          <w:color w:val="000000"/>
          <w:sz w:val="20"/>
          <w:szCs w:val="20"/>
          <w:lang w:eastAsia="es-MX"/>
        </w:rPr>
        <w:lastRenderedPageBreak/>
        <w:t>“</w:t>
      </w:r>
      <w:r w:rsidRPr="004A2532">
        <w:rPr>
          <w:rFonts w:ascii="ITC Avant Garde" w:eastAsia="Times New Roman" w:hAnsi="ITC Avant Garde"/>
          <w:b/>
          <w:bCs/>
          <w:color w:val="000000"/>
          <w:sz w:val="20"/>
          <w:szCs w:val="20"/>
          <w:lang w:eastAsia="es-MX"/>
        </w:rPr>
        <w:t>Artículo 76.</w:t>
      </w:r>
      <w:r w:rsidRPr="004A2532">
        <w:rPr>
          <w:rFonts w:ascii="ITC Avant Garde" w:eastAsia="Times New Roman" w:hAnsi="ITC Avant Garde"/>
          <w:bCs/>
          <w:color w:val="000000"/>
          <w:sz w:val="20"/>
          <w:szCs w:val="20"/>
          <w:lang w:eastAsia="es-MX"/>
        </w:rPr>
        <w:t xml:space="preserve"> De acuerdo con sus fines, las concesiones a que se refiere este capítulo serán:</w:t>
      </w:r>
    </w:p>
    <w:p w14:paraId="684D299C" w14:textId="77777777" w:rsidR="004A2532" w:rsidRPr="004A2532" w:rsidRDefault="00067604" w:rsidP="004A2532">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4A2532">
        <w:rPr>
          <w:rFonts w:ascii="ITC Avant Garde" w:eastAsia="Times New Roman" w:hAnsi="ITC Avant Garde"/>
          <w:bCs/>
          <w:color w:val="000000"/>
          <w:sz w:val="20"/>
          <w:szCs w:val="20"/>
          <w:lang w:eastAsia="es-MX"/>
        </w:rPr>
        <w:t>(…)</w:t>
      </w:r>
    </w:p>
    <w:p w14:paraId="4E408DE9" w14:textId="77777777" w:rsidR="004A2532" w:rsidRPr="004A2532" w:rsidRDefault="00067604" w:rsidP="004A2532">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4A2532">
        <w:rPr>
          <w:rFonts w:ascii="ITC Avant Garde" w:eastAsia="Times New Roman" w:hAnsi="ITC Avant Garde"/>
          <w:bCs/>
          <w:color w:val="000000"/>
          <w:sz w:val="20"/>
          <w:szCs w:val="20"/>
          <w:lang w:eastAsia="es-MX"/>
        </w:rPr>
        <w:t>III. Para uso privado: Confiere el derecho para usar y aprovechar bandas de frecuencias del espectro radioeléctrico de uso determinado o para la ocupación y explotación de recursos orbitales, con propósitos de:</w:t>
      </w:r>
    </w:p>
    <w:p w14:paraId="2C056F60" w14:textId="734236E3" w:rsidR="00067604" w:rsidRPr="004A2532" w:rsidRDefault="00067604" w:rsidP="004A2532">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4A2532">
        <w:rPr>
          <w:rFonts w:ascii="ITC Avant Garde" w:eastAsia="Times New Roman" w:hAnsi="ITC Avant Garde"/>
          <w:bCs/>
          <w:color w:val="000000"/>
          <w:sz w:val="20"/>
          <w:szCs w:val="20"/>
          <w:lang w:eastAsia="es-MX"/>
        </w:rPr>
        <w:tab/>
        <w:t>a) Comunicación privada…”</w:t>
      </w:r>
    </w:p>
    <w:p w14:paraId="6116B029" w14:textId="77777777" w:rsidR="004A2532" w:rsidRPr="004A2532" w:rsidRDefault="00067604" w:rsidP="004A2532">
      <w:pPr>
        <w:pStyle w:val="Prrafodelista"/>
        <w:spacing w:before="240" w:after="240" w:line="240" w:lineRule="auto"/>
        <w:ind w:left="567" w:right="284"/>
        <w:jc w:val="both"/>
        <w:rPr>
          <w:rFonts w:ascii="ITC Avant Garde" w:hAnsi="ITC Avant Garde"/>
          <w:sz w:val="20"/>
          <w:szCs w:val="20"/>
        </w:rPr>
      </w:pPr>
      <w:r w:rsidRPr="004A2532">
        <w:rPr>
          <w:rFonts w:ascii="ITC Avant Garde" w:hAnsi="ITC Avant Garde"/>
          <w:sz w:val="20"/>
          <w:szCs w:val="20"/>
        </w:rPr>
        <w:t>“</w:t>
      </w:r>
      <w:r w:rsidRPr="004A2532">
        <w:rPr>
          <w:rFonts w:ascii="ITC Avant Garde" w:hAnsi="ITC Avant Garde"/>
          <w:b/>
          <w:sz w:val="20"/>
          <w:szCs w:val="20"/>
        </w:rPr>
        <w:t>Artículo 305.</w:t>
      </w:r>
      <w:r w:rsidRPr="004A2532">
        <w:rPr>
          <w:rFonts w:ascii="ITC Avant Garde" w:hAnsi="ITC Avant Garde"/>
          <w:sz w:val="20"/>
          <w:szCs w:val="20"/>
        </w:rPr>
        <w:t xml:space="preserve"> </w:t>
      </w:r>
      <w:r w:rsidRPr="004A2532">
        <w:rPr>
          <w:rFonts w:ascii="ITC Avant Garde" w:hAnsi="ITC Avant Garde"/>
          <w:sz w:val="20"/>
          <w:szCs w:val="20"/>
          <w:u w:val="single"/>
        </w:rPr>
        <w:t xml:space="preserve">Las personas que presten servicios de telecomunicaciones </w:t>
      </w:r>
      <w:r w:rsidRPr="004A2532">
        <w:rPr>
          <w:rFonts w:ascii="ITC Avant Garde" w:hAnsi="ITC Avant Garde"/>
          <w:sz w:val="20"/>
          <w:szCs w:val="20"/>
        </w:rPr>
        <w:t>o de radiodifusión,</w:t>
      </w:r>
      <w:r w:rsidRPr="004A2532">
        <w:rPr>
          <w:rFonts w:ascii="ITC Avant Garde" w:hAnsi="ITC Avant Garde"/>
          <w:sz w:val="20"/>
          <w:szCs w:val="20"/>
          <w:u w:val="single"/>
        </w:rPr>
        <w:t xml:space="preserve"> sin contar con la concesión o autorización,</w:t>
      </w:r>
      <w:r w:rsidRPr="004A2532">
        <w:rPr>
          <w:rFonts w:ascii="ITC Avant Garde" w:hAnsi="ITC Avant Garde"/>
          <w:sz w:val="20"/>
          <w:szCs w:val="20"/>
        </w:rPr>
        <w:t xml:space="preserve"> o que por cualquier otro medio invadan u obstruyan las vías generales de comunicación, perderán en beneficio de la Nación los bienes, instalaciones y equipos empleados en la comisión de dichas infracciones.”</w:t>
      </w:r>
    </w:p>
    <w:p w14:paraId="11FB8080" w14:textId="77777777" w:rsidR="004A2532" w:rsidRPr="004A2532" w:rsidRDefault="00067604" w:rsidP="004A2532">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Al respecto, del análisis de los preceptos transcritos se deprende que se requiere de concesión única para prestar todo tipo de servicios públicos de telecomunicaciones y que corresponde al Instituto otorgar las concesiones para usar, aprovechar y explotar bandas de frecuencias del espectro radioeléctrico y que las personas que presten dichos servicios sin contar con la referida concesión, perderán en beneficio de la nación los bienes, instalaciones y equipos empleados en la comisión de dicha infracción.</w:t>
      </w:r>
    </w:p>
    <w:p w14:paraId="7E7D75F8" w14:textId="77777777" w:rsidR="004A2532" w:rsidRPr="004A2532" w:rsidRDefault="00067604" w:rsidP="004A2532">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En ese sentido, al ser la conducta sancionada la prestación de servicios de telecomunicaciones en su modalidad de radiocomunicación privada a través del uso de la frecuencia en el rango de los</w:t>
      </w:r>
      <w:r w:rsidRPr="004A2532">
        <w:rPr>
          <w:rFonts w:ascii="ITC Avant Garde" w:eastAsia="Times New Roman" w:hAnsi="ITC Avant Garde"/>
          <w:b/>
          <w:bCs/>
          <w:color w:val="000000"/>
          <w:lang w:eastAsia="es-MX"/>
        </w:rPr>
        <w:t xml:space="preserve"> 845.00 MHz a 875.00 MHz,</w:t>
      </w:r>
      <w:r w:rsidRPr="004A2532">
        <w:rPr>
          <w:rFonts w:ascii="ITC Avant Garde" w:eastAsia="Times New Roman" w:hAnsi="ITC Avant Garde"/>
          <w:bCs/>
          <w:color w:val="000000"/>
          <w:lang w:eastAsia="es-MX"/>
        </w:rPr>
        <w:t xml:space="preserve"> sin contar con concesión o autorización por parte del Instituto, se debe analizar si la conducta desplegada se adecua a lo señalado por la norma, a efecto de cumplir a cabalidad con el principio de tipicidad.</w:t>
      </w:r>
    </w:p>
    <w:p w14:paraId="2A04CDA2" w14:textId="77777777" w:rsidR="004A2532" w:rsidRPr="004A2532" w:rsidRDefault="00067604" w:rsidP="004A2532">
      <w:pPr>
        <w:tabs>
          <w:tab w:val="left" w:pos="993"/>
        </w:tabs>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 xml:space="preserve">En ese sentido se estima que en el presente procedimiento existen elementos suficientes para acreditar la infracción imputada, </w:t>
      </w:r>
      <w:r w:rsidR="00C676F7" w:rsidRPr="004A2532">
        <w:rPr>
          <w:rFonts w:ascii="ITC Avant Garde" w:eastAsia="Times New Roman" w:hAnsi="ITC Avant Garde"/>
          <w:bCs/>
          <w:color w:val="000000"/>
          <w:lang w:eastAsia="es-MX"/>
        </w:rPr>
        <w:t xml:space="preserve">siendo </w:t>
      </w:r>
      <w:r w:rsidRPr="004A2532">
        <w:rPr>
          <w:rFonts w:ascii="ITC Avant Garde" w:eastAsia="Times New Roman" w:hAnsi="ITC Avant Garde"/>
          <w:bCs/>
          <w:color w:val="000000"/>
          <w:lang w:eastAsia="es-MX"/>
        </w:rPr>
        <w:t>tales elementos los siguientes:</w:t>
      </w:r>
    </w:p>
    <w:p w14:paraId="741DA884" w14:textId="77777777" w:rsidR="004A2532" w:rsidRPr="004A2532" w:rsidRDefault="00067604" w:rsidP="004A2532">
      <w:pPr>
        <w:pStyle w:val="Textoindependiente"/>
        <w:numPr>
          <w:ilvl w:val="0"/>
          <w:numId w:val="42"/>
        </w:numPr>
        <w:tabs>
          <w:tab w:val="left" w:pos="709"/>
        </w:tabs>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 xml:space="preserve">El presente procedimiento administrativo de imposición de sanción y declaratoria de pérdida de bienes, instalaciones y equipos en beneficio de </w:t>
      </w:r>
      <w:r w:rsidRPr="004A2532">
        <w:rPr>
          <w:rFonts w:ascii="ITC Avant Garde" w:eastAsia="Times New Roman" w:hAnsi="ITC Avant Garde"/>
          <w:bCs/>
          <w:color w:val="000000"/>
          <w:lang w:eastAsia="es-MX"/>
        </w:rPr>
        <w:lastRenderedPageBreak/>
        <w:t xml:space="preserve">la Nación instaurado en contra </w:t>
      </w:r>
      <w:r w:rsidR="00C64F56" w:rsidRPr="004A2532">
        <w:rPr>
          <w:rFonts w:ascii="ITC Avant Garde" w:eastAsia="Times New Roman" w:hAnsi="ITC Avant Garde"/>
          <w:bCs/>
          <w:color w:val="000000"/>
          <w:lang w:eastAsia="es-MX"/>
        </w:rPr>
        <w:t xml:space="preserve">del </w:t>
      </w:r>
      <w:r w:rsidR="00C64F56" w:rsidRPr="004A2532">
        <w:rPr>
          <w:rFonts w:ascii="ITC Avant Garde" w:hAnsi="ITC Avant Garde"/>
          <w:b/>
        </w:rPr>
        <w:t>PRESUNTO RESPONSABLE</w:t>
      </w:r>
      <w:r w:rsidRPr="004A2532">
        <w:rPr>
          <w:rFonts w:ascii="ITC Avant Garde" w:hAnsi="ITC Avant Garde"/>
          <w:b/>
          <w:caps/>
        </w:rPr>
        <w:t xml:space="preserve"> </w:t>
      </w:r>
      <w:r w:rsidRPr="004A2532">
        <w:rPr>
          <w:rFonts w:ascii="ITC Avant Garde" w:eastAsia="Times New Roman" w:hAnsi="ITC Avant Garde"/>
          <w:bCs/>
          <w:color w:val="000000"/>
          <w:lang w:eastAsia="es-MX"/>
        </w:rPr>
        <w:t xml:space="preserve">se inició de oficio por la presunta </w:t>
      </w:r>
      <w:r w:rsidRPr="004A2532">
        <w:rPr>
          <w:rFonts w:ascii="ITC Avant Garde" w:hAnsi="ITC Avant Garde"/>
        </w:rPr>
        <w:t>infracción a lo dispuesto en el artículo 66</w:t>
      </w:r>
      <w:r w:rsidR="00DB63B9" w:rsidRPr="004A2532">
        <w:rPr>
          <w:rFonts w:ascii="ITC Avant Garde" w:hAnsi="ITC Avant Garde"/>
        </w:rPr>
        <w:t xml:space="preserve"> y 69</w:t>
      </w:r>
      <w:r w:rsidRPr="004A2532">
        <w:rPr>
          <w:rFonts w:ascii="ITC Avant Garde" w:hAnsi="ITC Avant Garde"/>
        </w:rPr>
        <w:t xml:space="preserve">, en relación con los artículos 75 y 76, fracción III, inciso a) y </w:t>
      </w:r>
      <w:r w:rsidRPr="004A2532">
        <w:rPr>
          <w:rFonts w:ascii="ITC Avant Garde" w:eastAsia="Times New Roman" w:hAnsi="ITC Avant Garde"/>
          <w:bCs/>
          <w:color w:val="000000"/>
          <w:lang w:eastAsia="es-MX"/>
        </w:rPr>
        <w:t xml:space="preserve">actualización de la hipótesis normativa prevista en el artículo 305, todos de la </w:t>
      </w:r>
      <w:r w:rsidRPr="004A2532">
        <w:rPr>
          <w:rFonts w:ascii="ITC Avant Garde" w:eastAsia="Times New Roman" w:hAnsi="ITC Avant Garde"/>
          <w:b/>
          <w:bCs/>
          <w:color w:val="000000"/>
          <w:lang w:eastAsia="es-MX"/>
        </w:rPr>
        <w:t>LFTyR.</w:t>
      </w:r>
    </w:p>
    <w:p w14:paraId="3B3BC8DE" w14:textId="77777777" w:rsidR="004A2532" w:rsidRPr="004A2532" w:rsidRDefault="00067604" w:rsidP="004A2532">
      <w:pPr>
        <w:pStyle w:val="Prrafodelista"/>
        <w:numPr>
          <w:ilvl w:val="0"/>
          <w:numId w:val="42"/>
        </w:numPr>
        <w:spacing w:before="240" w:after="240" w:line="360" w:lineRule="auto"/>
        <w:jc w:val="both"/>
        <w:rPr>
          <w:rFonts w:ascii="ITC Avant Garde" w:hAnsi="ITC Avant Garde"/>
        </w:rPr>
      </w:pPr>
      <w:r w:rsidRPr="004A2532">
        <w:rPr>
          <w:rFonts w:ascii="ITC Avant Garde" w:eastAsia="Times New Roman" w:hAnsi="ITC Avant Garde"/>
          <w:bCs/>
          <w:color w:val="000000"/>
          <w:lang w:eastAsia="es-MX"/>
        </w:rPr>
        <w:t>Durante</w:t>
      </w:r>
      <w:r w:rsidRPr="004A2532">
        <w:rPr>
          <w:rFonts w:ascii="ITC Avant Garde" w:hAnsi="ITC Avant Garde"/>
          <w:lang w:eastAsia="es-MX"/>
        </w:rPr>
        <w:t xml:space="preserve"> la visita de inspección-verificación</w:t>
      </w:r>
      <w:r w:rsidRPr="004A2532">
        <w:rPr>
          <w:rFonts w:ascii="ITC Avant Garde" w:eastAsia="Times New Roman" w:hAnsi="ITC Avant Garde"/>
          <w:bCs/>
          <w:color w:val="000000"/>
          <w:lang w:eastAsia="es-MX"/>
        </w:rPr>
        <w:t xml:space="preserve"> se detectó que </w:t>
      </w:r>
      <w:r w:rsidR="00C64F56" w:rsidRPr="004A2532">
        <w:rPr>
          <w:rFonts w:ascii="ITC Avant Garde" w:eastAsia="Times New Roman" w:hAnsi="ITC Avant Garde"/>
          <w:bCs/>
          <w:color w:val="000000"/>
          <w:lang w:eastAsia="es-MX"/>
        </w:rPr>
        <w:t xml:space="preserve">el </w:t>
      </w:r>
      <w:r w:rsidR="00C64F56" w:rsidRPr="004A2532">
        <w:rPr>
          <w:rFonts w:ascii="ITC Avant Garde" w:hAnsi="ITC Avant Garde"/>
          <w:b/>
        </w:rPr>
        <w:t>PRESUNTO RESPONSABLE</w:t>
      </w:r>
      <w:r w:rsidRPr="004A2532">
        <w:rPr>
          <w:rFonts w:ascii="ITC Avant Garde" w:hAnsi="ITC Avant Garde"/>
          <w:b/>
          <w:caps/>
        </w:rPr>
        <w:t xml:space="preserve"> </w:t>
      </w:r>
      <w:r w:rsidRPr="004A2532">
        <w:rPr>
          <w:rFonts w:ascii="ITC Avant Garde" w:hAnsi="ITC Avant Garde"/>
        </w:rPr>
        <w:t>se encontraba prestando</w:t>
      </w:r>
      <w:r w:rsidRPr="004A2532">
        <w:rPr>
          <w:rFonts w:ascii="ITC Avant Garde" w:eastAsia="Times New Roman" w:hAnsi="ITC Avant Garde"/>
          <w:bCs/>
          <w:color w:val="000000"/>
          <w:lang w:eastAsia="es-MX"/>
        </w:rPr>
        <w:t xml:space="preserve"> servicios de telecomunicaciones consistentes en radiocomunicación privada haciendo uso de la frecuencia </w:t>
      </w:r>
      <w:r w:rsidR="00C64F56" w:rsidRPr="004A2532">
        <w:rPr>
          <w:rFonts w:ascii="ITC Avant Garde" w:eastAsia="Times New Roman" w:hAnsi="ITC Avant Garde"/>
          <w:bCs/>
          <w:color w:val="000000"/>
          <w:lang w:eastAsia="es-MX"/>
        </w:rPr>
        <w:t>en el rango de los</w:t>
      </w:r>
      <w:r w:rsidR="00C64F56" w:rsidRPr="004A2532">
        <w:rPr>
          <w:rFonts w:ascii="ITC Avant Garde" w:eastAsia="Times New Roman" w:hAnsi="ITC Avant Garde"/>
          <w:b/>
          <w:bCs/>
          <w:color w:val="000000"/>
          <w:lang w:eastAsia="es-MX"/>
        </w:rPr>
        <w:t xml:space="preserve"> 845.00 MHz a 875.00 MHz </w:t>
      </w:r>
      <w:r w:rsidRPr="004A2532">
        <w:rPr>
          <w:rFonts w:ascii="ITC Avant Garde" w:eastAsia="Times New Roman" w:hAnsi="ITC Avant Garde"/>
          <w:bCs/>
          <w:color w:val="000000"/>
          <w:lang w:eastAsia="es-MX"/>
        </w:rPr>
        <w:t>sin contar con la concesión correspondiente</w:t>
      </w:r>
      <w:r w:rsidR="005605A9" w:rsidRPr="004A2532">
        <w:rPr>
          <w:rFonts w:ascii="ITC Avant Garde" w:eastAsia="Times New Roman" w:hAnsi="ITC Avant Garde"/>
          <w:bCs/>
          <w:color w:val="000000"/>
          <w:lang w:eastAsia="es-MX"/>
        </w:rPr>
        <w:t>. C</w:t>
      </w:r>
      <w:r w:rsidRPr="004A2532">
        <w:rPr>
          <w:rFonts w:ascii="ITC Avant Garde" w:hAnsi="ITC Avant Garde"/>
        </w:rPr>
        <w:t xml:space="preserve">onsecuentemente con dicha conducta </w:t>
      </w:r>
      <w:r w:rsidR="00DB63B9" w:rsidRPr="004A2532">
        <w:rPr>
          <w:rFonts w:ascii="ITC Avant Garde" w:hAnsi="ITC Avant Garde"/>
        </w:rPr>
        <w:t xml:space="preserve">se </w:t>
      </w:r>
      <w:r w:rsidRPr="004A2532">
        <w:rPr>
          <w:rFonts w:ascii="ITC Avant Garde" w:hAnsi="ITC Avant Garde"/>
        </w:rPr>
        <w:t xml:space="preserve">actualiza la hipótesis prevista en el artículo 305 de la </w:t>
      </w:r>
      <w:r w:rsidRPr="004A2532">
        <w:rPr>
          <w:rFonts w:ascii="ITC Avant Garde" w:hAnsi="ITC Avant Garde"/>
          <w:b/>
        </w:rPr>
        <w:t>LFTyR</w:t>
      </w:r>
      <w:r w:rsidRPr="004A2532">
        <w:rPr>
          <w:rFonts w:ascii="ITC Avant Garde" w:hAnsi="ITC Avant Garde"/>
        </w:rPr>
        <w:t>.</w:t>
      </w:r>
    </w:p>
    <w:p w14:paraId="30FD8ECC" w14:textId="77777777" w:rsidR="004A2532" w:rsidRPr="004A2532" w:rsidRDefault="00AA57B4" w:rsidP="004A2532">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Así, se considera que en el presente procedimiento se encuentran plenamente acreditados los elementos de la conducta que se estima transgrede la legislación aplicable, al existir constancia en autos de los hechos advertidos durante el desarrollo de la visita de verificación, así como del equipo asegurado durante el desarrollo de la misma, de las cuales se desprende que efectivamente se estaba prestando el servicio de telecomunicaciones consistente en radiocomunicación privada haciendo uso de la frecuencia en el rango de los</w:t>
      </w:r>
      <w:r w:rsidRPr="004A2532">
        <w:rPr>
          <w:rFonts w:ascii="ITC Avant Garde" w:eastAsia="Times New Roman" w:hAnsi="ITC Avant Garde"/>
          <w:b/>
          <w:bCs/>
          <w:color w:val="000000"/>
          <w:lang w:eastAsia="es-MX"/>
        </w:rPr>
        <w:t xml:space="preserve"> 845.00 MHz a 875.00 MHz.</w:t>
      </w:r>
    </w:p>
    <w:p w14:paraId="0587672E" w14:textId="77777777" w:rsidR="004A2532" w:rsidRPr="004A2532" w:rsidRDefault="008F2843" w:rsidP="004A2532">
      <w:pPr>
        <w:spacing w:before="240" w:after="240" w:line="360" w:lineRule="auto"/>
        <w:ind w:right="49"/>
        <w:jc w:val="both"/>
        <w:rPr>
          <w:rFonts w:ascii="ITC Avant Garde" w:hAnsi="ITC Avant Garde" w:cs="Tahoma"/>
        </w:rPr>
      </w:pPr>
      <w:r w:rsidRPr="004A2532">
        <w:rPr>
          <w:rFonts w:ascii="ITC Avant Garde" w:hAnsi="ITC Avant Garde" w:cs="Tahoma"/>
        </w:rPr>
        <w:t xml:space="preserve">En tales consideraciones, debe tomarse en cuenta que </w:t>
      </w:r>
      <w:r w:rsidR="00FC0611" w:rsidRPr="004A2532">
        <w:rPr>
          <w:rFonts w:ascii="ITC Avant Garde" w:hAnsi="ITC Avant Garde" w:cs="Tahoma"/>
        </w:rPr>
        <w:t xml:space="preserve">de las constancias que integran el expediente </w:t>
      </w:r>
      <w:r w:rsidRPr="004A2532">
        <w:rPr>
          <w:rFonts w:ascii="ITC Avant Garde" w:hAnsi="ITC Avant Garde" w:cs="Tahoma"/>
        </w:rPr>
        <w:t xml:space="preserve">en </w:t>
      </w:r>
      <w:r w:rsidR="00FC0611" w:rsidRPr="004A2532">
        <w:rPr>
          <w:rFonts w:ascii="ITC Avant Garde" w:hAnsi="ITC Avant Garde" w:cs="Tahoma"/>
        </w:rPr>
        <w:t>que se actúa así como de</w:t>
      </w:r>
      <w:r w:rsidRPr="004A2532">
        <w:rPr>
          <w:rFonts w:ascii="ITC Avant Garde" w:hAnsi="ITC Avant Garde" w:cs="Tahoma"/>
        </w:rPr>
        <w:t xml:space="preserve">l </w:t>
      </w:r>
      <w:r w:rsidRPr="004A2532">
        <w:rPr>
          <w:rFonts w:ascii="ITC Avant Garde" w:hAnsi="ITC Avant Garde" w:cs="Tahoma"/>
          <w:b/>
        </w:rPr>
        <w:t>ACTA DE VERIFICACIÓN</w:t>
      </w:r>
      <w:r w:rsidR="00FC0611" w:rsidRPr="004A2532">
        <w:rPr>
          <w:rFonts w:ascii="ITC Avant Garde" w:hAnsi="ITC Avant Garde" w:cs="Tahoma"/>
        </w:rPr>
        <w:t xml:space="preserve">, </w:t>
      </w:r>
      <w:r w:rsidRPr="004A2532">
        <w:rPr>
          <w:rFonts w:ascii="ITC Avant Garde" w:hAnsi="ITC Avant Garde" w:cs="Tahoma"/>
        </w:rPr>
        <w:t>se acreditó lo siguiente:</w:t>
      </w:r>
    </w:p>
    <w:p w14:paraId="7FFDA70A" w14:textId="5373514A" w:rsidR="004A2532" w:rsidRPr="004A2532" w:rsidRDefault="008F2843" w:rsidP="004A2532">
      <w:pPr>
        <w:numPr>
          <w:ilvl w:val="0"/>
          <w:numId w:val="31"/>
        </w:numPr>
        <w:spacing w:before="240" w:after="240" w:line="360" w:lineRule="auto"/>
        <w:jc w:val="both"/>
        <w:rPr>
          <w:rFonts w:ascii="ITC Avant Garde" w:hAnsi="ITC Avant Garde"/>
        </w:rPr>
      </w:pPr>
      <w:r w:rsidRPr="004A2532">
        <w:rPr>
          <w:rFonts w:ascii="ITC Avant Garde" w:hAnsi="ITC Avant Garde" w:cs="Tahoma"/>
        </w:rPr>
        <w:t xml:space="preserve">Se </w:t>
      </w:r>
      <w:r w:rsidR="004628C6" w:rsidRPr="004A2532">
        <w:rPr>
          <w:rFonts w:ascii="ITC Avant Garde" w:hAnsi="ITC Avant Garde" w:cs="Tahoma"/>
        </w:rPr>
        <w:t xml:space="preserve">confirmó </w:t>
      </w:r>
      <w:r w:rsidRPr="004A2532">
        <w:rPr>
          <w:rFonts w:ascii="ITC Avant Garde" w:hAnsi="ITC Avant Garde" w:cs="Tahoma"/>
        </w:rPr>
        <w:t xml:space="preserve">el uso del espectro radioeléctrico en la frecuencia </w:t>
      </w:r>
      <w:r w:rsidR="00FC0611" w:rsidRPr="004A2532">
        <w:rPr>
          <w:rFonts w:ascii="ITC Avant Garde" w:hAnsi="ITC Avant Garde" w:cs="Tahoma"/>
        </w:rPr>
        <w:t xml:space="preserve">en el rango de los </w:t>
      </w:r>
      <w:r w:rsidR="00FC0611" w:rsidRPr="004A2532">
        <w:rPr>
          <w:rFonts w:ascii="ITC Avant Garde" w:eastAsia="Times New Roman" w:hAnsi="ITC Avant Garde"/>
          <w:b/>
          <w:bCs/>
          <w:color w:val="000000"/>
          <w:lang w:eastAsia="es-MX"/>
        </w:rPr>
        <w:t>845.00 MHz a 875.00 Mhz</w:t>
      </w:r>
      <w:r w:rsidRPr="004A2532">
        <w:rPr>
          <w:rFonts w:ascii="ITC Avant Garde" w:hAnsi="ITC Avant Garde"/>
          <w:b/>
        </w:rPr>
        <w:t xml:space="preserve">, </w:t>
      </w:r>
      <w:r w:rsidRPr="004A2532">
        <w:rPr>
          <w:rFonts w:ascii="ITC Avant Garde" w:hAnsi="ITC Avant Garde" w:cs="Tahoma"/>
        </w:rPr>
        <w:t xml:space="preserve">en </w:t>
      </w:r>
      <w:r w:rsidR="00FC0611" w:rsidRPr="004A2532">
        <w:rPr>
          <w:rFonts w:ascii="ITC Avant Garde" w:hAnsi="ITC Avant Garde" w:cs="Tahoma"/>
        </w:rPr>
        <w:t xml:space="preserve">la </w:t>
      </w:r>
      <w:r w:rsidR="005E7EBA" w:rsidRPr="004A2532">
        <w:rPr>
          <w:rFonts w:ascii="ITC Avant Garde" w:hAnsi="ITC Avant Garde"/>
          <w:b/>
          <w:caps/>
          <w:color w:val="0000FF"/>
        </w:rPr>
        <w:t>“CONFIDENCIAL POR LEY”</w:t>
      </w:r>
      <w:r w:rsidR="006078F4">
        <w:rPr>
          <w:rFonts w:ascii="ITC Avant Garde" w:hAnsi="ITC Avant Garde" w:cs="Tahoma"/>
        </w:rPr>
        <w:t xml:space="preserve"> </w:t>
      </w:r>
      <w:r w:rsidR="00312F02" w:rsidRPr="004A2532">
        <w:rPr>
          <w:rFonts w:ascii="ITC Avant Garde" w:hAnsi="ITC Avant Garde" w:cs="Tahoma"/>
        </w:rPr>
        <w:t xml:space="preserve">Ciudad Juárez, Chihuahua, </w:t>
      </w:r>
      <w:r w:rsidRPr="004A2532">
        <w:rPr>
          <w:rFonts w:ascii="ITC Avant Garde" w:hAnsi="ITC Avant Garde"/>
        </w:rPr>
        <w:t xml:space="preserve">a través del </w:t>
      </w:r>
      <w:r w:rsidR="00352750" w:rsidRPr="004A2532">
        <w:rPr>
          <w:rFonts w:ascii="ITC Avant Garde" w:hAnsi="ITC Avant Garde"/>
        </w:rPr>
        <w:t xml:space="preserve">siguiente </w:t>
      </w:r>
      <w:r w:rsidRPr="004A2532">
        <w:rPr>
          <w:rFonts w:ascii="ITC Avant Garde" w:hAnsi="ITC Avant Garde"/>
        </w:rPr>
        <w:t xml:space="preserve">equipo de </w:t>
      </w:r>
      <w:r w:rsidR="00312F02" w:rsidRPr="004A2532">
        <w:rPr>
          <w:rFonts w:ascii="ITC Avant Garde" w:hAnsi="ITC Avant Garde"/>
        </w:rPr>
        <w:t>telecomunicaciones: un radio marca Motorola, modelo GM300</w:t>
      </w:r>
      <w:r w:rsidR="00352750" w:rsidRPr="004A2532">
        <w:rPr>
          <w:rFonts w:ascii="ITC Avant Garde" w:hAnsi="ITC Avant Garde"/>
        </w:rPr>
        <w:t>,</w:t>
      </w:r>
      <w:r w:rsidR="00312F02" w:rsidRPr="004A2532">
        <w:rPr>
          <w:rFonts w:ascii="ITC Avant Garde" w:hAnsi="ITC Avant Garde"/>
        </w:rPr>
        <w:t xml:space="preserve"> serie 159TTU9689; un radio marca Motorola</w:t>
      </w:r>
      <w:r w:rsidR="00352750" w:rsidRPr="004A2532">
        <w:rPr>
          <w:rFonts w:ascii="ITC Avant Garde" w:hAnsi="ITC Avant Garde"/>
        </w:rPr>
        <w:t>,</w:t>
      </w:r>
      <w:r w:rsidR="00312F02" w:rsidRPr="004A2532">
        <w:rPr>
          <w:rFonts w:ascii="ITC Avant Garde" w:hAnsi="ITC Avant Garde"/>
        </w:rPr>
        <w:t xml:space="preserve"> modelo M120; un radio Motorola modelo GM300</w:t>
      </w:r>
      <w:r w:rsidR="00352750" w:rsidRPr="004A2532">
        <w:rPr>
          <w:rFonts w:ascii="ITC Avant Garde" w:hAnsi="ITC Avant Garde"/>
        </w:rPr>
        <w:t>,</w:t>
      </w:r>
      <w:r w:rsidR="00312F02" w:rsidRPr="004A2532">
        <w:rPr>
          <w:rFonts w:ascii="ITC Avant Garde" w:hAnsi="ITC Avant Garde"/>
        </w:rPr>
        <w:t xml:space="preserve"> serie 799TTV9513</w:t>
      </w:r>
      <w:r w:rsidR="00352750" w:rsidRPr="004A2532">
        <w:rPr>
          <w:rFonts w:ascii="ITC Avant Garde" w:hAnsi="ITC Avant Garde"/>
        </w:rPr>
        <w:t>;</w:t>
      </w:r>
      <w:r w:rsidR="00312F02" w:rsidRPr="004A2532">
        <w:rPr>
          <w:rFonts w:ascii="ITC Avant Garde" w:hAnsi="ITC Avant Garde"/>
        </w:rPr>
        <w:t xml:space="preserve"> un radio marca Motorola</w:t>
      </w:r>
      <w:r w:rsidR="00352750" w:rsidRPr="004A2532">
        <w:rPr>
          <w:rFonts w:ascii="ITC Avant Garde" w:hAnsi="ITC Avant Garde"/>
        </w:rPr>
        <w:t>,</w:t>
      </w:r>
      <w:r w:rsidR="00312F02" w:rsidRPr="004A2532">
        <w:rPr>
          <w:rFonts w:ascii="ITC Avant Garde" w:hAnsi="ITC Avant Garde"/>
        </w:rPr>
        <w:t xml:space="preserve"> modelo D44LRA7PA5CK</w:t>
      </w:r>
      <w:r w:rsidR="00352750" w:rsidRPr="004A2532">
        <w:rPr>
          <w:rFonts w:ascii="ITC Avant Garde" w:hAnsi="ITC Avant Garde"/>
        </w:rPr>
        <w:t>,</w:t>
      </w:r>
      <w:r w:rsidR="00312F02" w:rsidRPr="004A2532">
        <w:rPr>
          <w:rFonts w:ascii="ITC Avant Garde" w:hAnsi="ITC Avant Garde"/>
        </w:rPr>
        <w:t xml:space="preserve"> y un radio marca Motorola, modelo 120</w:t>
      </w:r>
      <w:r w:rsidR="00352750" w:rsidRPr="004A2532">
        <w:rPr>
          <w:rFonts w:ascii="ITC Avant Garde" w:hAnsi="ITC Avant Garde"/>
        </w:rPr>
        <w:t xml:space="preserve">; así como un repetidor marca Kenwood, modelo TKR-850; un transmisor marca Kenwood sin modelo; un transmisor marca </w:t>
      </w:r>
      <w:r w:rsidR="00352750" w:rsidRPr="004A2532">
        <w:rPr>
          <w:rFonts w:ascii="ITC Avant Garde" w:hAnsi="ITC Avant Garde"/>
        </w:rPr>
        <w:lastRenderedPageBreak/>
        <w:t>Kenwood sin modelo; un repetidor de tonos marca CSI modelo TP-154, y una fuente de alimentación marca ASTRON modelo SS-18</w:t>
      </w:r>
      <w:r w:rsidR="004628C6" w:rsidRPr="004A2532">
        <w:rPr>
          <w:rFonts w:ascii="ITC Avant Garde" w:hAnsi="ITC Avant Garde"/>
        </w:rPr>
        <w:t>, sin contar con concesión o permiso.</w:t>
      </w:r>
    </w:p>
    <w:p w14:paraId="70317755" w14:textId="77777777" w:rsidR="004A2532" w:rsidRPr="004A2532" w:rsidRDefault="008F2843" w:rsidP="004A2532">
      <w:pPr>
        <w:numPr>
          <w:ilvl w:val="0"/>
          <w:numId w:val="31"/>
        </w:numPr>
        <w:spacing w:before="240" w:after="240" w:line="360" w:lineRule="auto"/>
        <w:jc w:val="both"/>
        <w:rPr>
          <w:rFonts w:ascii="ITC Avant Garde" w:hAnsi="ITC Avant Garde" w:cs="Tahoma"/>
        </w:rPr>
      </w:pPr>
      <w:r w:rsidRPr="004A2532">
        <w:rPr>
          <w:rFonts w:ascii="ITC Avant Garde" w:hAnsi="ITC Avant Garde" w:cs="Tahoma"/>
        </w:rPr>
        <w:t xml:space="preserve">Se detectó la prestación de servicios de telecomunicaciones </w:t>
      </w:r>
      <w:r w:rsidR="005605A9" w:rsidRPr="004A2532">
        <w:rPr>
          <w:rFonts w:ascii="ITC Avant Garde" w:hAnsi="ITC Avant Garde" w:cs="Tahoma"/>
        </w:rPr>
        <w:t xml:space="preserve">en su modalidad de </w:t>
      </w:r>
      <w:r w:rsidR="00352750" w:rsidRPr="004A2532">
        <w:rPr>
          <w:rFonts w:ascii="ITC Avant Garde" w:hAnsi="ITC Avant Garde" w:cs="Tahoma"/>
        </w:rPr>
        <w:t xml:space="preserve">radiocomunicación privada, toda vez que al momento de llevarse a cabo la visita se encontraron instalados y en operación equipos </w:t>
      </w:r>
      <w:r w:rsidR="00DB63B9" w:rsidRPr="004A2532">
        <w:rPr>
          <w:rFonts w:ascii="ITC Avant Garde" w:hAnsi="ITC Avant Garde" w:cs="Tahoma"/>
        </w:rPr>
        <w:t xml:space="preserve">de telecomunicaciones utilizando el rango de la frecuencia que va de los </w:t>
      </w:r>
      <w:r w:rsidR="00DB63B9" w:rsidRPr="004A2532">
        <w:rPr>
          <w:rFonts w:ascii="ITC Avant Garde" w:hAnsi="ITC Avant Garde" w:cs="Tahoma"/>
          <w:b/>
        </w:rPr>
        <w:t>845.00 MHz a 875.00 MHz</w:t>
      </w:r>
      <w:r w:rsidRPr="004A2532">
        <w:rPr>
          <w:rFonts w:ascii="ITC Avant Garde" w:hAnsi="ITC Avant Garde" w:cs="Tahoma"/>
        </w:rPr>
        <w:t>.</w:t>
      </w:r>
    </w:p>
    <w:p w14:paraId="2A206FB1" w14:textId="77777777" w:rsidR="004A2532" w:rsidRPr="004A2532" w:rsidRDefault="008F2843" w:rsidP="004A2532">
      <w:pPr>
        <w:spacing w:before="240" w:after="240" w:line="360" w:lineRule="auto"/>
        <w:jc w:val="both"/>
        <w:rPr>
          <w:rFonts w:ascii="ITC Avant Garde" w:hAnsi="ITC Avant Garde"/>
        </w:rPr>
      </w:pPr>
      <w:r w:rsidRPr="004A2532">
        <w:rPr>
          <w:rFonts w:ascii="ITC Avant Garde" w:hAnsi="ITC Avant Garde"/>
        </w:rPr>
        <w:t xml:space="preserve">Por tanto, al transgredir lo dispuesto en el artículo 66 de la </w:t>
      </w:r>
      <w:r w:rsidRPr="004A2532">
        <w:rPr>
          <w:rFonts w:ascii="ITC Avant Garde" w:hAnsi="ITC Avant Garde"/>
          <w:b/>
        </w:rPr>
        <w:t>LFTyR</w:t>
      </w:r>
      <w:r w:rsidRPr="004A2532">
        <w:rPr>
          <w:rFonts w:ascii="ITC Avant Garde" w:hAnsi="ITC Avant Garde"/>
        </w:rPr>
        <w:t xml:space="preserve">, el cual dispone que se requiere concesión para prestar todo tipo de servicios públicos de telecomunicaciones y radiodifusión; </w:t>
      </w:r>
      <w:r w:rsidR="00352750" w:rsidRPr="004A2532">
        <w:rPr>
          <w:rFonts w:ascii="ITC Avant Garde" w:eastAsia="Times New Roman" w:hAnsi="ITC Avant Garde"/>
          <w:bCs/>
          <w:kern w:val="32"/>
          <w:lang w:eastAsia="es-MX"/>
        </w:rPr>
        <w:t>e</w:t>
      </w:r>
      <w:r w:rsidR="00352750" w:rsidRPr="004A2532">
        <w:rPr>
          <w:rFonts w:ascii="ITC Avant Garde" w:eastAsia="Times New Roman" w:hAnsi="ITC Avant Garde"/>
          <w:bCs/>
          <w:color w:val="000000"/>
          <w:lang w:eastAsia="es-MX"/>
        </w:rPr>
        <w:t xml:space="preserve">l </w:t>
      </w:r>
      <w:r w:rsidR="00352750" w:rsidRPr="004A2532">
        <w:rPr>
          <w:rFonts w:ascii="ITC Avant Garde" w:hAnsi="ITC Avant Garde"/>
          <w:b/>
        </w:rPr>
        <w:t>PRESUNTO RESPONSABLE</w:t>
      </w:r>
      <w:r w:rsidR="00352750" w:rsidRPr="004A2532">
        <w:rPr>
          <w:rFonts w:ascii="ITC Avant Garde" w:eastAsia="Times New Roman" w:hAnsi="ITC Avant Garde"/>
          <w:bCs/>
          <w:kern w:val="32"/>
          <w:lang w:eastAsia="es-MX"/>
        </w:rPr>
        <w:t xml:space="preserve"> </w:t>
      </w:r>
      <w:r w:rsidRPr="004A2532">
        <w:rPr>
          <w:rFonts w:ascii="ITC Avant Garde" w:hAnsi="ITC Avant Garde"/>
        </w:rPr>
        <w:t xml:space="preserve">se hace acreedor a una multa en términos del artículo 298 inciso E) fracción I, en relación con el 299 tercer párrafo, fracción IV y último párrafo, ambos de la </w:t>
      </w:r>
      <w:r w:rsidRPr="004A2532">
        <w:rPr>
          <w:rFonts w:ascii="ITC Avant Garde" w:hAnsi="ITC Avant Garde"/>
          <w:b/>
        </w:rPr>
        <w:t>LFTyR</w:t>
      </w:r>
      <w:r w:rsidRPr="004A2532">
        <w:rPr>
          <w:rFonts w:ascii="ITC Avant Garde" w:hAnsi="ITC Avant Garde"/>
        </w:rPr>
        <w:t>.</w:t>
      </w:r>
    </w:p>
    <w:p w14:paraId="23138B67" w14:textId="77777777" w:rsidR="004A2532" w:rsidRPr="004A2532" w:rsidRDefault="008F2843" w:rsidP="004A2532">
      <w:pPr>
        <w:spacing w:before="240" w:after="240" w:line="360" w:lineRule="auto"/>
        <w:jc w:val="both"/>
        <w:rPr>
          <w:rFonts w:ascii="ITC Avant Garde" w:eastAsia="Times New Roman" w:hAnsi="ITC Avant Garde"/>
          <w:lang w:eastAsia="es-ES"/>
        </w:rPr>
      </w:pPr>
      <w:r w:rsidRPr="004A2532">
        <w:rPr>
          <w:rFonts w:ascii="ITC Avant Garde" w:hAnsi="ITC Avant Garde"/>
        </w:rPr>
        <w:t>Adicionalmente, al quedar acreditada la prestación de servicios de telecomunicaciones</w:t>
      </w:r>
      <w:r w:rsidR="00352750" w:rsidRPr="004A2532">
        <w:rPr>
          <w:rFonts w:ascii="ITC Avant Garde" w:hAnsi="ITC Avant Garde"/>
        </w:rPr>
        <w:t xml:space="preserve"> en su modalidad de radiocomunicación privada</w:t>
      </w:r>
      <w:r w:rsidRPr="004A2532">
        <w:rPr>
          <w:rFonts w:ascii="ITC Avant Garde" w:hAnsi="ITC Avant Garde"/>
        </w:rPr>
        <w:t xml:space="preserve"> sin contar con la concesión respectiva, se actualiza la hipótesis normativa prevista en el artículo 305 de la </w:t>
      </w:r>
      <w:r w:rsidRPr="004A2532">
        <w:rPr>
          <w:rFonts w:ascii="ITC Avant Garde" w:hAnsi="ITC Avant Garde"/>
          <w:b/>
        </w:rPr>
        <w:t xml:space="preserve">LFTyR </w:t>
      </w:r>
      <w:r w:rsidRPr="004A2532">
        <w:rPr>
          <w:rFonts w:ascii="ITC Avant Garde" w:hAnsi="ITC Avant Garde"/>
        </w:rPr>
        <w:t xml:space="preserve">y en consecuencia, debe declararse la pérdida a favor de la Nación, de los bienes, instalaciones y equipos empleados en la comisión de dichas infracciones, circunstanciados en el Acta de Verificación </w:t>
      </w:r>
      <w:r w:rsidR="00352750" w:rsidRPr="004A2532">
        <w:rPr>
          <w:rFonts w:ascii="ITC Avant Garde" w:hAnsi="ITC Avant Garde"/>
        </w:rPr>
        <w:t xml:space="preserve">Ordinaria </w:t>
      </w:r>
      <w:r w:rsidRPr="004A2532">
        <w:rPr>
          <w:rFonts w:ascii="ITC Avant Garde" w:hAnsi="ITC Avant Garde"/>
        </w:rPr>
        <w:t>número</w:t>
      </w:r>
      <w:r w:rsidRPr="004A2532">
        <w:rPr>
          <w:rFonts w:ascii="ITC Avant Garde" w:hAnsi="ITC Avant Garde"/>
          <w:lang w:eastAsia="es-MX"/>
        </w:rPr>
        <w:t xml:space="preserve"> </w:t>
      </w:r>
      <w:r w:rsidRPr="004A2532">
        <w:rPr>
          <w:rFonts w:ascii="ITC Avant Garde" w:hAnsi="ITC Avant Garde"/>
          <w:b/>
          <w:lang w:eastAsia="es-MX"/>
        </w:rPr>
        <w:t>IFT/</w:t>
      </w:r>
      <w:r w:rsidR="005605A9" w:rsidRPr="004A2532">
        <w:rPr>
          <w:rFonts w:ascii="ITC Avant Garde" w:hAnsi="ITC Avant Garde"/>
          <w:b/>
          <w:lang w:eastAsia="es-MX"/>
        </w:rPr>
        <w:t>UC</w:t>
      </w:r>
      <w:r w:rsidRPr="004A2532">
        <w:rPr>
          <w:rFonts w:ascii="ITC Avant Garde" w:hAnsi="ITC Avant Garde"/>
          <w:b/>
          <w:lang w:eastAsia="es-MX"/>
        </w:rPr>
        <w:t>/DGV/2</w:t>
      </w:r>
      <w:r w:rsidR="00352750" w:rsidRPr="004A2532">
        <w:rPr>
          <w:rFonts w:ascii="ITC Avant Garde" w:hAnsi="ITC Avant Garde"/>
          <w:b/>
          <w:lang w:eastAsia="es-MX"/>
        </w:rPr>
        <w:t>63/2016</w:t>
      </w:r>
      <w:r w:rsidRPr="004A2532">
        <w:rPr>
          <w:rFonts w:ascii="ITC Avant Garde" w:hAnsi="ITC Avant Garde"/>
        </w:rPr>
        <w:t>,</w:t>
      </w:r>
      <w:r w:rsidRPr="004A2532">
        <w:rPr>
          <w:rFonts w:ascii="ITC Avant Garde" w:hAnsi="ITC Avant Garde"/>
          <w:b/>
        </w:rPr>
        <w:t xml:space="preserve"> </w:t>
      </w:r>
      <w:r w:rsidRPr="004A2532">
        <w:rPr>
          <w:rFonts w:ascii="ITC Avant Garde" w:hAnsi="ITC Avant Garde"/>
        </w:rPr>
        <w:t>mismos que se encuentran relacionados con antelación en la presente resolución.</w:t>
      </w:r>
      <w:r w:rsidR="00352750" w:rsidRPr="004A2532">
        <w:rPr>
          <w:rFonts w:ascii="ITC Avant Garde" w:hAnsi="ITC Avant Garde"/>
        </w:rPr>
        <w:t xml:space="preserve"> </w:t>
      </w:r>
      <w:r w:rsidRPr="004A2532">
        <w:rPr>
          <w:rFonts w:ascii="ITC Avant Garde" w:eastAsia="Times New Roman" w:hAnsi="ITC Avant Garde"/>
          <w:bCs/>
          <w:color w:val="000000"/>
          <w:lang w:eastAsia="es-MX"/>
        </w:rPr>
        <w:t xml:space="preserve">Lo anterior, </w:t>
      </w:r>
      <w:r w:rsidRPr="004A2532">
        <w:rPr>
          <w:rFonts w:ascii="ITC Avant Garde" w:eastAsia="Times New Roman" w:hAnsi="ITC Avant Garde"/>
          <w:lang w:eastAsia="es-ES"/>
        </w:rPr>
        <w:t xml:space="preserve">toda vez que el espectro radioeléctrico es un bien de dominio público, el cual es un recurso limitado, que conforme a lo dispuesto en el artículo 28 la </w:t>
      </w:r>
      <w:r w:rsidRPr="004A2532">
        <w:rPr>
          <w:rFonts w:ascii="ITC Avant Garde" w:eastAsia="Times New Roman" w:hAnsi="ITC Avant Garde"/>
          <w:b/>
          <w:lang w:eastAsia="es-ES"/>
        </w:rPr>
        <w:t>CPEUM</w:t>
      </w:r>
      <w:r w:rsidRPr="004A2532">
        <w:rPr>
          <w:rFonts w:ascii="ITC Avant Garde" w:eastAsia="Times New Roman" w:hAnsi="ITC Avant Garde"/>
          <w:lang w:eastAsia="es-ES"/>
        </w:rPr>
        <w:t xml:space="preserve">, corresponde al Estado a través del </w:t>
      </w:r>
      <w:r w:rsidRPr="004A2532">
        <w:rPr>
          <w:rFonts w:ascii="ITC Avant Garde" w:eastAsia="Times New Roman" w:hAnsi="ITC Avant Garde"/>
          <w:b/>
          <w:lang w:eastAsia="es-ES"/>
        </w:rPr>
        <w:t>IFT</w:t>
      </w:r>
      <w:r w:rsidRPr="004A2532">
        <w:rPr>
          <w:rFonts w:ascii="ITC Avant Garde" w:eastAsia="Times New Roman" w:hAnsi="ITC Avant Garde"/>
          <w:lang w:eastAsia="es-ES"/>
        </w:rPr>
        <w:t xml:space="preserve"> salvaguardar su uso, aprovechamiento y explotación en beneficio del interés público. </w:t>
      </w:r>
    </w:p>
    <w:p w14:paraId="53A343BA" w14:textId="77777777" w:rsidR="004A2532" w:rsidRPr="004A2532" w:rsidRDefault="008F2843" w:rsidP="004A2532">
      <w:pPr>
        <w:spacing w:before="240" w:after="240" w:line="360" w:lineRule="auto"/>
        <w:jc w:val="both"/>
        <w:rPr>
          <w:rFonts w:ascii="ITC Avant Garde" w:eastAsia="Times New Roman" w:hAnsi="ITC Avant Garde"/>
          <w:lang w:eastAsia="es-ES"/>
        </w:rPr>
      </w:pPr>
      <w:r w:rsidRPr="004A2532">
        <w:rPr>
          <w:rFonts w:ascii="ITC Avant Garde" w:eastAsia="Times New Roman" w:hAnsi="ITC Avant Garde"/>
          <w:lang w:eastAsia="es-ES"/>
        </w:rPr>
        <w:t>Sirve de apoyo a lo anterior, los siguientes criterios judiciales:</w:t>
      </w:r>
    </w:p>
    <w:p w14:paraId="353AFB5C" w14:textId="77777777" w:rsidR="004A2532" w:rsidRPr="004A2532" w:rsidRDefault="008F2843" w:rsidP="004A2532">
      <w:pPr>
        <w:pStyle w:val="Textoindependiente"/>
        <w:tabs>
          <w:tab w:val="left" w:pos="993"/>
        </w:tabs>
        <w:spacing w:before="240" w:after="240" w:line="240" w:lineRule="auto"/>
        <w:ind w:left="720" w:right="567"/>
        <w:jc w:val="both"/>
        <w:rPr>
          <w:rFonts w:ascii="ITC Avant Garde" w:hAnsi="ITC Avant Garde"/>
          <w:color w:val="000000"/>
          <w:sz w:val="21"/>
          <w:szCs w:val="21"/>
        </w:rPr>
      </w:pPr>
      <w:r w:rsidRPr="004A2532">
        <w:rPr>
          <w:rFonts w:ascii="ITC Avant Garde" w:hAnsi="ITC Avant Garde"/>
          <w:color w:val="000000"/>
          <w:sz w:val="21"/>
          <w:szCs w:val="21"/>
        </w:rPr>
        <w:t>“</w:t>
      </w:r>
      <w:r w:rsidRPr="004A2532">
        <w:rPr>
          <w:rFonts w:ascii="ITC Avant Garde" w:hAnsi="ITC Avant Garde"/>
          <w:b/>
          <w:color w:val="000000"/>
          <w:sz w:val="21"/>
          <w:szCs w:val="21"/>
        </w:rPr>
        <w:t xml:space="preserve">ESPECTRO RADIOELÉCTRICO. FORMA PARTE DEL ESPACIO AÉREO, QUE CONSTITUYE UN BIEN NACIONAL DE USO COMÚN SUJETO AL RÉGIMEN DE DOMINIO PÚBLICO DE LA FEDERACIÓN, PARA CUYO APROVECHAMIENTO </w:t>
      </w:r>
      <w:r w:rsidRPr="004A2532">
        <w:rPr>
          <w:rFonts w:ascii="ITC Avant Garde" w:hAnsi="ITC Avant Garde"/>
          <w:b/>
          <w:color w:val="000000"/>
          <w:sz w:val="21"/>
          <w:szCs w:val="21"/>
        </w:rPr>
        <w:lastRenderedPageBreak/>
        <w:t xml:space="preserve">ESPECIAL SE REQUIERE CONCESIÓN, AUTORIZACIÓN O PERMISO. </w:t>
      </w:r>
      <w:r w:rsidRPr="004A2532">
        <w:rPr>
          <w:rFonts w:ascii="ITC Avant Garde" w:hAnsi="ITC Avant Garde"/>
          <w:color w:val="000000"/>
          <w:sz w:val="21"/>
          <w:szCs w:val="21"/>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gigahertz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gigahertz.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4A2532">
        <w:rPr>
          <w:rFonts w:ascii="ITC Avant Garde" w:hAnsi="ITC Avant Garde"/>
          <w:b/>
          <w:color w:val="000000"/>
          <w:sz w:val="21"/>
          <w:szCs w:val="21"/>
          <w:u w:val="single"/>
        </w:rPr>
        <w:t>el espectro radioeléctrico constituye un bien de uso común que, como tal, en términos de la Ley General de Bienes Nacionales, está sujeto al régimen de dominio público de la Federación</w:t>
      </w:r>
      <w:r w:rsidRPr="004A2532">
        <w:rPr>
          <w:rFonts w:ascii="ITC Avant Garde" w:hAnsi="ITC Avant Garde"/>
          <w:color w:val="000000"/>
          <w:sz w:val="21"/>
          <w:szCs w:val="21"/>
        </w:rPr>
        <w:t xml:space="preserve">, pudiendo hacer uso de él todos los habitantes de la República Mexicana con las restricciones establecidas en las leyes y reglamentos administrativos aplicables, </w:t>
      </w:r>
      <w:r w:rsidRPr="004A2532">
        <w:rPr>
          <w:rFonts w:ascii="ITC Avant Garde" w:hAnsi="ITC Avant Garde"/>
          <w:b/>
          <w:color w:val="000000"/>
          <w:sz w:val="21"/>
          <w:szCs w:val="21"/>
          <w:u w:val="single"/>
        </w:rPr>
        <w:t>pero para su aprovechamiento especial se requiere concesión, autorización o permiso otorgados conforme a las condiciones y requisitos legalmente establecidos,</w:t>
      </w:r>
      <w:r w:rsidRPr="004A2532">
        <w:rPr>
          <w:rFonts w:ascii="ITC Avant Garde" w:hAnsi="ITC Avant Garde"/>
          <w:color w:val="000000"/>
          <w:sz w:val="21"/>
          <w:szCs w:val="21"/>
        </w:rPr>
        <w:t xml:space="preserve"> los que no crean derechos reales, pues sólo otorgan frente a la administración y sin perjuicio de terceros, el derecho al uso, aprovechamiento o explotación conforme a las leyes y al título correspondiente.</w:t>
      </w:r>
    </w:p>
    <w:p w14:paraId="2E1ECAA9" w14:textId="396A11D5" w:rsidR="008F2843" w:rsidRPr="004A2532" w:rsidRDefault="008F2843" w:rsidP="004A2532">
      <w:pPr>
        <w:pStyle w:val="Textoindependiente"/>
        <w:tabs>
          <w:tab w:val="left" w:pos="993"/>
        </w:tabs>
        <w:spacing w:before="240" w:after="240" w:line="240" w:lineRule="auto"/>
        <w:ind w:left="708" w:right="567"/>
        <w:jc w:val="both"/>
        <w:rPr>
          <w:rFonts w:ascii="ITC Avant Garde" w:hAnsi="ITC Avant Garde"/>
          <w:color w:val="000000"/>
          <w:sz w:val="21"/>
          <w:szCs w:val="21"/>
        </w:rPr>
      </w:pPr>
      <w:r w:rsidRPr="004A2532">
        <w:rPr>
          <w:rFonts w:ascii="ITC Avant Garde" w:hAnsi="ITC Avant Garde"/>
          <w:color w:val="000000"/>
          <w:sz w:val="21"/>
          <w:szCs w:val="21"/>
        </w:rPr>
        <w:t xml:space="preserve">Época: Novena Época, Registro: 170757, Instancia: Pleno, Tipo de Tesis: </w:t>
      </w:r>
    </w:p>
    <w:p w14:paraId="03468982" w14:textId="77777777" w:rsidR="004A2532" w:rsidRPr="004A2532" w:rsidRDefault="008F2843" w:rsidP="004A2532">
      <w:pPr>
        <w:pStyle w:val="Textoindependiente"/>
        <w:tabs>
          <w:tab w:val="left" w:pos="993"/>
        </w:tabs>
        <w:spacing w:before="240" w:after="240" w:line="240" w:lineRule="auto"/>
        <w:ind w:left="708" w:right="567"/>
        <w:jc w:val="both"/>
        <w:rPr>
          <w:rFonts w:ascii="ITC Avant Garde" w:hAnsi="ITC Avant Garde"/>
          <w:color w:val="000000"/>
          <w:sz w:val="21"/>
          <w:szCs w:val="21"/>
        </w:rPr>
      </w:pPr>
      <w:r w:rsidRPr="004A2532">
        <w:rPr>
          <w:rFonts w:ascii="ITC Avant Garde" w:hAnsi="ITC Avant Garde"/>
          <w:color w:val="000000"/>
          <w:sz w:val="21"/>
          <w:szCs w:val="21"/>
        </w:rPr>
        <w:t>Jurisprudencia, Fuente: Semanario Judicial de la Federación y su Gaceta, Tomo XXVI, Diciembre de 2007, Materia(s): Constitucional, Administrativa, Tesis: P./J. 65/2007, Página: 987”</w:t>
      </w:r>
    </w:p>
    <w:p w14:paraId="5E82103F" w14:textId="32C9D03D" w:rsidR="008F2843" w:rsidRPr="004A2532" w:rsidRDefault="008F2843" w:rsidP="004A2532">
      <w:pPr>
        <w:pStyle w:val="Textoindependiente"/>
        <w:tabs>
          <w:tab w:val="left" w:pos="993"/>
        </w:tabs>
        <w:spacing w:before="240" w:after="240" w:line="240" w:lineRule="auto"/>
        <w:ind w:left="720" w:right="567"/>
        <w:jc w:val="both"/>
        <w:rPr>
          <w:rFonts w:ascii="ITC Avant Garde" w:hAnsi="ITC Avant Garde"/>
          <w:b/>
          <w:color w:val="000000"/>
          <w:sz w:val="21"/>
          <w:szCs w:val="21"/>
        </w:rPr>
      </w:pPr>
      <w:r w:rsidRPr="004A2532">
        <w:rPr>
          <w:rFonts w:ascii="ITC Avant Garde" w:hAnsi="ITC Avant Garde"/>
          <w:color w:val="000000"/>
          <w:sz w:val="21"/>
          <w:szCs w:val="21"/>
        </w:rPr>
        <w:t>“</w:t>
      </w:r>
      <w:r w:rsidRPr="004A2532">
        <w:rPr>
          <w:rFonts w:ascii="ITC Avant Garde" w:hAnsi="ITC Avant Garde"/>
          <w:b/>
          <w:color w:val="000000"/>
          <w:sz w:val="21"/>
          <w:szCs w:val="21"/>
        </w:rPr>
        <w:t xml:space="preserve">ESPECTRO RADIOELÉCTRICO. SU CONCEPTO Y DISTINCIÓN CON RESPECTO AL ESPECTRO ELECTROMAGNÉTICO. El artículo 3, fracción II, de la Ley Federal de Telecomunicaciones define al espectro radioeléctrico como el espacio que permite la propagación, sin guía artificial de ondas electromagnéticas, cuyas bandas de frecuencia se fijan convencionalmente por debajo de los tres mil gigahertz.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el espectro radioeléctrico es un recurso natural limitado y las frecuencias que lo componen son las que </w:t>
      </w:r>
      <w:r w:rsidRPr="004A2532">
        <w:rPr>
          <w:rFonts w:ascii="ITC Avant Garde" w:hAnsi="ITC Avant Garde"/>
          <w:b/>
          <w:color w:val="000000"/>
          <w:sz w:val="21"/>
          <w:szCs w:val="21"/>
        </w:rPr>
        <w:lastRenderedPageBreak/>
        <w:t xml:space="preserve">están en el rango entre los tres hertz y los tres mil gigahertz y, en esa virtud, su explotación se realiza aprovechándolas directamente o concediendo el aprovechamiento mediante la asignación a través de concesiones. </w:t>
      </w:r>
    </w:p>
    <w:p w14:paraId="188F3970" w14:textId="77777777" w:rsidR="004A2532" w:rsidRPr="004A2532" w:rsidRDefault="008F2843" w:rsidP="004A2532">
      <w:pPr>
        <w:pStyle w:val="Textoindependiente"/>
        <w:tabs>
          <w:tab w:val="left" w:pos="993"/>
        </w:tabs>
        <w:spacing w:before="240" w:after="240" w:line="240" w:lineRule="auto"/>
        <w:ind w:left="720" w:right="567"/>
        <w:jc w:val="both"/>
        <w:rPr>
          <w:rFonts w:ascii="ITC Avant Garde" w:hAnsi="ITC Avant Garde"/>
          <w:color w:val="000000"/>
          <w:sz w:val="21"/>
          <w:szCs w:val="21"/>
        </w:rPr>
      </w:pPr>
      <w:r w:rsidRPr="004A2532">
        <w:rPr>
          <w:rFonts w:ascii="ITC Avant Garde" w:hAnsi="ITC Avant Garde"/>
          <w:color w:val="000000"/>
          <w:sz w:val="21"/>
          <w:szCs w:val="21"/>
        </w:rPr>
        <w:t>Época: Décima Época, Registro: 2005184, Instancia: Tribunales Colegiados de Circuito, Tipo de Tesis: Aislada, Fuente: Gaceta del Semanario Judicial de la Federación, Libro 1, Diciembre de 2013, Tomo II, Materia(s): Administrativa, Tesis: I.4o.A.72 A (10a.), Página: 1129”</w:t>
      </w:r>
    </w:p>
    <w:p w14:paraId="65D03ADA" w14:textId="77777777" w:rsidR="004A2532" w:rsidRPr="004A2532" w:rsidRDefault="008F2843" w:rsidP="004A2532">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4A2532">
        <w:rPr>
          <w:rFonts w:ascii="ITC Avant Garde" w:hAnsi="ITC Avant Garde" w:cs="Arial"/>
          <w:bCs/>
        </w:rPr>
        <w:t xml:space="preserve">En ese sentido, se concluye que </w:t>
      </w:r>
      <w:r w:rsidR="00352750" w:rsidRPr="004A2532">
        <w:rPr>
          <w:rFonts w:ascii="ITC Avant Garde" w:eastAsia="Times New Roman" w:hAnsi="ITC Avant Garde"/>
          <w:bCs/>
          <w:kern w:val="32"/>
          <w:lang w:eastAsia="es-MX"/>
        </w:rPr>
        <w:t>e</w:t>
      </w:r>
      <w:r w:rsidR="00352750" w:rsidRPr="004A2532">
        <w:rPr>
          <w:rFonts w:ascii="ITC Avant Garde" w:eastAsia="Times New Roman" w:hAnsi="ITC Avant Garde"/>
          <w:bCs/>
          <w:color w:val="000000"/>
          <w:lang w:eastAsia="es-MX"/>
        </w:rPr>
        <w:t xml:space="preserve">l </w:t>
      </w:r>
      <w:r w:rsidR="00352750" w:rsidRPr="004A2532">
        <w:rPr>
          <w:rFonts w:ascii="ITC Avant Garde" w:hAnsi="ITC Avant Garde"/>
          <w:b/>
        </w:rPr>
        <w:t>PRESUNTO RESPONSABLE</w:t>
      </w:r>
      <w:r w:rsidR="00352750" w:rsidRPr="004A2532">
        <w:rPr>
          <w:rFonts w:ascii="ITC Avant Garde" w:eastAsia="Times New Roman" w:hAnsi="ITC Avant Garde"/>
          <w:bCs/>
          <w:kern w:val="32"/>
          <w:lang w:eastAsia="es-MX"/>
        </w:rPr>
        <w:t xml:space="preserve"> </w:t>
      </w:r>
      <w:r w:rsidRPr="004A2532">
        <w:rPr>
          <w:rFonts w:ascii="ITC Avant Garde" w:eastAsia="Times New Roman" w:hAnsi="ITC Avant Garde"/>
          <w:bCs/>
          <w:color w:val="000000"/>
          <w:lang w:eastAsia="es-MX"/>
        </w:rPr>
        <w:t xml:space="preserve">se encontraba prestando servicios de telecomunicaciones en su modalidad de radiocomunicación privada haciendo uso de la frecuencia </w:t>
      </w:r>
      <w:r w:rsidR="00352750" w:rsidRPr="004A2532">
        <w:rPr>
          <w:rFonts w:ascii="ITC Avant Garde" w:eastAsia="Times New Roman" w:hAnsi="ITC Avant Garde"/>
          <w:bCs/>
          <w:color w:val="000000"/>
          <w:lang w:eastAsia="es-MX"/>
        </w:rPr>
        <w:t xml:space="preserve">en el rango de los </w:t>
      </w:r>
      <w:r w:rsidR="00352750" w:rsidRPr="004A2532">
        <w:rPr>
          <w:rFonts w:ascii="ITC Avant Garde" w:eastAsia="Times New Roman" w:hAnsi="ITC Avant Garde"/>
          <w:b/>
          <w:bCs/>
          <w:color w:val="000000"/>
          <w:lang w:eastAsia="es-MX"/>
        </w:rPr>
        <w:t>845.00 MHz a los 875.00 MHz</w:t>
      </w:r>
      <w:r w:rsidRPr="004A2532">
        <w:rPr>
          <w:rFonts w:ascii="ITC Avant Garde" w:hAnsi="ITC Avant Garde"/>
          <w:b/>
        </w:rPr>
        <w:t xml:space="preserve">, </w:t>
      </w:r>
      <w:r w:rsidRPr="004A2532">
        <w:rPr>
          <w:rFonts w:ascii="ITC Avant Garde" w:eastAsia="Times New Roman" w:hAnsi="ITC Avant Garde"/>
          <w:bCs/>
          <w:color w:val="000000"/>
          <w:lang w:eastAsia="es-MX"/>
        </w:rPr>
        <w:t>sin contar con la concesión correspondiente</w:t>
      </w:r>
      <w:r w:rsidRPr="004A2532">
        <w:rPr>
          <w:rFonts w:ascii="ITC Avant Garde" w:hAnsi="ITC Avant Garde"/>
        </w:rPr>
        <w:t>,</w:t>
      </w:r>
      <w:r w:rsidRPr="004A2532">
        <w:rPr>
          <w:rFonts w:ascii="ITC Avant Garde" w:eastAsia="Times New Roman" w:hAnsi="ITC Avant Garde"/>
          <w:bCs/>
          <w:color w:val="000000"/>
          <w:lang w:eastAsia="es-MX"/>
        </w:rPr>
        <w:t xml:space="preserve"> por lo que en tal sentido es responsable de la violación a</w:t>
      </w:r>
      <w:r w:rsidR="00DB63B9" w:rsidRPr="004A2532">
        <w:rPr>
          <w:rFonts w:ascii="ITC Avant Garde" w:eastAsia="Times New Roman" w:hAnsi="ITC Avant Garde"/>
          <w:bCs/>
          <w:color w:val="000000"/>
          <w:lang w:eastAsia="es-MX"/>
        </w:rPr>
        <w:t xml:space="preserve"> los artículos </w:t>
      </w:r>
      <w:r w:rsidRPr="004A2532">
        <w:rPr>
          <w:rFonts w:ascii="ITC Avant Garde" w:eastAsia="Times New Roman" w:hAnsi="ITC Avant Garde"/>
          <w:bCs/>
          <w:color w:val="000000"/>
          <w:lang w:eastAsia="es-MX"/>
        </w:rPr>
        <w:t>66</w:t>
      </w:r>
      <w:r w:rsidR="00DB63B9" w:rsidRPr="004A2532">
        <w:rPr>
          <w:rFonts w:ascii="ITC Avant Garde" w:eastAsia="Times New Roman" w:hAnsi="ITC Avant Garde"/>
          <w:bCs/>
          <w:color w:val="000000"/>
          <w:lang w:eastAsia="es-MX"/>
        </w:rPr>
        <w:t xml:space="preserve"> y 69</w:t>
      </w:r>
      <w:r w:rsidRPr="004A2532">
        <w:rPr>
          <w:rFonts w:ascii="ITC Avant Garde" w:eastAsia="Times New Roman" w:hAnsi="ITC Avant Garde"/>
          <w:bCs/>
          <w:color w:val="000000"/>
          <w:lang w:eastAsia="es-MX"/>
        </w:rPr>
        <w:t xml:space="preserve">, en relación </w:t>
      </w:r>
      <w:r w:rsidR="00DB63B9" w:rsidRPr="004A2532">
        <w:rPr>
          <w:rFonts w:ascii="ITC Avant Garde" w:eastAsia="Times New Roman" w:hAnsi="ITC Avant Garde"/>
          <w:bCs/>
          <w:color w:val="000000"/>
          <w:lang w:eastAsia="es-MX"/>
        </w:rPr>
        <w:t xml:space="preserve">con </w:t>
      </w:r>
      <w:r w:rsidRPr="004A2532">
        <w:rPr>
          <w:rFonts w:ascii="ITC Avant Garde" w:eastAsia="Times New Roman" w:hAnsi="ITC Avant Garde"/>
          <w:bCs/>
          <w:color w:val="000000"/>
          <w:lang w:eastAsia="es-MX"/>
        </w:rPr>
        <w:t xml:space="preserve">los artículos 75 y 76, fracción III, inciso a) y </w:t>
      </w:r>
      <w:r w:rsidRPr="004A2532">
        <w:rPr>
          <w:rFonts w:ascii="ITC Avant Garde" w:eastAsia="Times New Roman" w:hAnsi="ITC Avant Garde"/>
          <w:lang w:eastAsia="es-MX"/>
        </w:rPr>
        <w:t xml:space="preserve">actualiza la hipótesis normativa prevista expresamente en el artículo 305, todos de la </w:t>
      </w:r>
      <w:r w:rsidRPr="004A2532">
        <w:rPr>
          <w:rFonts w:ascii="ITC Avant Garde" w:eastAsia="Times New Roman" w:hAnsi="ITC Avant Garde"/>
          <w:b/>
          <w:lang w:eastAsia="es-MX"/>
        </w:rPr>
        <w:t xml:space="preserve">LFTyR, </w:t>
      </w:r>
      <w:r w:rsidRPr="004A2532">
        <w:rPr>
          <w:rFonts w:ascii="ITC Avant Garde" w:eastAsia="Times New Roman" w:hAnsi="ITC Avant Garde"/>
          <w:bCs/>
          <w:color w:val="000000"/>
          <w:lang w:eastAsia="es-MX"/>
        </w:rPr>
        <w:t>siendo procedente declarar la pérdida de los bienes empleados en la comisión de la infracción en favor de la Nación consistentes en</w:t>
      </w:r>
      <w:r w:rsidR="00352750" w:rsidRPr="004A2532">
        <w:rPr>
          <w:rFonts w:ascii="ITC Avant Garde" w:eastAsia="Times New Roman" w:hAnsi="ITC Avant Garde"/>
          <w:bCs/>
          <w:color w:val="000000"/>
          <w:lang w:eastAsia="es-MX"/>
        </w:rPr>
        <w:t>:</w:t>
      </w:r>
      <w:r w:rsidR="00352750" w:rsidRPr="004A2532">
        <w:rPr>
          <w:rFonts w:ascii="ITC Avant Garde" w:hAnsi="ITC Avant Garde"/>
        </w:rPr>
        <w:t xml:space="preserve"> un radio marca Motorola, modelo GM300, serie 159TTU9689; un radio marca Motorola, modelo M120; un radio Motorola modelo GM300, serie 799TTV9513; un radio marca Motorola, modelo D44LRA7PA5CK, y un radio marca Motorola, modelo 120 (a los que se les colocó el sello de aseguramiento </w:t>
      </w:r>
      <w:r w:rsidR="00352750" w:rsidRPr="004A2532">
        <w:rPr>
          <w:rFonts w:ascii="ITC Avant Garde" w:hAnsi="ITC Avant Garde"/>
          <w:b/>
        </w:rPr>
        <w:t>0207-16</w:t>
      </w:r>
      <w:r w:rsidR="00352750" w:rsidRPr="004A2532">
        <w:rPr>
          <w:rFonts w:ascii="ITC Avant Garde" w:hAnsi="ITC Avant Garde"/>
        </w:rPr>
        <w:t xml:space="preserve"> en la </w:t>
      </w:r>
      <w:r w:rsidR="00352750" w:rsidRPr="004A2532">
        <w:rPr>
          <w:rFonts w:ascii="ITC Avant Garde" w:hAnsi="ITC Avant Garde"/>
          <w:b/>
        </w:rPr>
        <w:t>caja número 2</w:t>
      </w:r>
      <w:r w:rsidR="00352750" w:rsidRPr="004A2532">
        <w:rPr>
          <w:rFonts w:ascii="ITC Avant Garde" w:hAnsi="ITC Avant Garde"/>
        </w:rPr>
        <w:t>); así como un repetidor marca Kenwood, modelo TKR-850; un transmisor marca Kenwood sin modelo; un transmisor marca Kenwood sin modelo; un repetidor de tonos marca CSI modelo TP-154, y una fuente de alimentación marca ASTRON modelo SS-18</w:t>
      </w:r>
      <w:r w:rsidR="00F02188" w:rsidRPr="004A2532">
        <w:rPr>
          <w:rFonts w:ascii="ITC Avant Garde" w:hAnsi="ITC Avant Garde"/>
        </w:rPr>
        <w:t xml:space="preserve"> (a los que se les colocó el sello de aseguramiento </w:t>
      </w:r>
      <w:r w:rsidR="00F02188" w:rsidRPr="004A2532">
        <w:rPr>
          <w:rFonts w:ascii="ITC Avant Garde" w:hAnsi="ITC Avant Garde"/>
          <w:b/>
        </w:rPr>
        <w:t>0208-16</w:t>
      </w:r>
      <w:r w:rsidR="00F02188" w:rsidRPr="004A2532">
        <w:rPr>
          <w:rFonts w:ascii="ITC Avant Garde" w:hAnsi="ITC Avant Garde"/>
        </w:rPr>
        <w:t xml:space="preserve"> en la </w:t>
      </w:r>
      <w:r w:rsidR="00F02188" w:rsidRPr="004A2532">
        <w:rPr>
          <w:rFonts w:ascii="ITC Avant Garde" w:hAnsi="ITC Avant Garde"/>
          <w:b/>
        </w:rPr>
        <w:t>caja número 2-A</w:t>
      </w:r>
      <w:r w:rsidR="00F02188" w:rsidRPr="004A2532">
        <w:rPr>
          <w:rFonts w:ascii="ITC Avant Garde" w:hAnsi="ITC Avant Garde"/>
        </w:rPr>
        <w:t>)</w:t>
      </w:r>
      <w:r w:rsidRPr="004A2532">
        <w:rPr>
          <w:rFonts w:ascii="ITC Avant Garde" w:eastAsia="Times New Roman" w:hAnsi="ITC Avant Garde"/>
          <w:bCs/>
          <w:color w:val="000000"/>
          <w:lang w:eastAsia="es-MX"/>
        </w:rPr>
        <w:t xml:space="preserve"> </w:t>
      </w:r>
      <w:r w:rsidRPr="004A2532">
        <w:rPr>
          <w:rFonts w:ascii="ITC Avant Garde" w:hAnsi="ITC Avant Garde"/>
        </w:rPr>
        <w:t xml:space="preserve">mismos que fueron debidamente identificados en el </w:t>
      </w:r>
      <w:r w:rsidRPr="004A2532">
        <w:rPr>
          <w:rFonts w:ascii="ITC Avant Garde" w:hAnsi="ITC Avant Garde"/>
          <w:b/>
        </w:rPr>
        <w:t xml:space="preserve">ACTA DE VERIFICACIÓN </w:t>
      </w:r>
      <w:r w:rsidRPr="004A2532">
        <w:rPr>
          <w:rFonts w:ascii="ITC Avant Garde" w:hAnsi="ITC Avant Garde" w:cs="Tahoma"/>
          <w:b/>
        </w:rPr>
        <w:t>IFT/</w:t>
      </w:r>
      <w:r w:rsidR="005605A9" w:rsidRPr="004A2532">
        <w:rPr>
          <w:rFonts w:ascii="ITC Avant Garde" w:hAnsi="ITC Avant Garde" w:cs="Tahoma"/>
          <w:b/>
        </w:rPr>
        <w:t>UC</w:t>
      </w:r>
      <w:r w:rsidRPr="004A2532">
        <w:rPr>
          <w:rFonts w:ascii="ITC Avant Garde" w:hAnsi="ITC Avant Garde" w:cs="Tahoma"/>
          <w:b/>
        </w:rPr>
        <w:t>/DGV/2</w:t>
      </w:r>
      <w:r w:rsidR="00F02188" w:rsidRPr="004A2532">
        <w:rPr>
          <w:rFonts w:ascii="ITC Avant Garde" w:hAnsi="ITC Avant Garde" w:cs="Tahoma"/>
          <w:b/>
        </w:rPr>
        <w:t>63/2016</w:t>
      </w:r>
      <w:r w:rsidRPr="004A2532">
        <w:rPr>
          <w:rFonts w:ascii="ITC Avant Garde" w:hAnsi="ITC Avant Garde" w:cs="Tahoma"/>
          <w:b/>
        </w:rPr>
        <w:t xml:space="preserve"> </w:t>
      </w:r>
      <w:r w:rsidRPr="004A2532">
        <w:rPr>
          <w:rFonts w:ascii="ITC Avant Garde" w:eastAsia="Times New Roman" w:hAnsi="ITC Avant Garde"/>
          <w:bCs/>
          <w:color w:val="000000"/>
          <w:lang w:eastAsia="es-MX"/>
        </w:rPr>
        <w:t>e imponer una sanción en términos de lo previsto en el artículo 298 inciso E), fracción I de la ley en cita.</w:t>
      </w:r>
    </w:p>
    <w:p w14:paraId="32BE0B3B" w14:textId="77777777" w:rsidR="004A2532" w:rsidRPr="004A2532" w:rsidRDefault="00C64F56" w:rsidP="004A2532">
      <w:pPr>
        <w:pStyle w:val="Textoindependiente"/>
        <w:tabs>
          <w:tab w:val="left" w:pos="993"/>
        </w:tabs>
        <w:spacing w:before="240" w:after="240" w:line="360" w:lineRule="auto"/>
        <w:jc w:val="both"/>
        <w:rPr>
          <w:rFonts w:ascii="ITC Avant Garde" w:hAnsi="ITC Avant Garde"/>
          <w:b/>
        </w:rPr>
      </w:pPr>
      <w:r w:rsidRPr="004A2532">
        <w:rPr>
          <w:rFonts w:ascii="ITC Avant Garde" w:eastAsia="Times New Roman" w:hAnsi="ITC Avant Garde"/>
          <w:b/>
          <w:bCs/>
          <w:color w:val="000000"/>
          <w:lang w:eastAsia="es-MX"/>
        </w:rPr>
        <w:t>S</w:t>
      </w:r>
      <w:r w:rsidR="00AA57B4" w:rsidRPr="004A2532">
        <w:rPr>
          <w:rFonts w:ascii="ITC Avant Garde" w:eastAsia="Times New Roman" w:hAnsi="ITC Avant Garde"/>
          <w:b/>
          <w:bCs/>
          <w:color w:val="000000"/>
          <w:lang w:eastAsia="es-MX"/>
        </w:rPr>
        <w:t>ÉPTIMO</w:t>
      </w:r>
      <w:r w:rsidRPr="004A2532">
        <w:rPr>
          <w:rFonts w:ascii="ITC Avant Garde" w:eastAsia="Times New Roman" w:hAnsi="ITC Avant Garde"/>
          <w:b/>
          <w:bCs/>
          <w:color w:val="000000"/>
          <w:lang w:eastAsia="es-MX"/>
        </w:rPr>
        <w:t xml:space="preserve">. </w:t>
      </w:r>
      <w:r w:rsidRPr="004A2532">
        <w:rPr>
          <w:rFonts w:ascii="ITC Avant Garde" w:hAnsi="ITC Avant Garde"/>
          <w:b/>
          <w:smallCaps/>
        </w:rPr>
        <w:t>Determinación y cuantificación de la Sanción.</w:t>
      </w:r>
      <w:r w:rsidRPr="004A2532">
        <w:rPr>
          <w:rFonts w:ascii="ITC Avant Garde" w:eastAsia="Times New Roman" w:hAnsi="ITC Avant Garde"/>
          <w:b/>
          <w:bCs/>
          <w:smallCaps/>
          <w:lang w:eastAsia="es-MX"/>
        </w:rPr>
        <w:t xml:space="preserve"> </w:t>
      </w:r>
    </w:p>
    <w:p w14:paraId="00167E56" w14:textId="77777777" w:rsidR="004A2532" w:rsidRPr="004A2532" w:rsidRDefault="00C64F56" w:rsidP="004A2532">
      <w:pPr>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 xml:space="preserve">El prestar servicios de telecomunicaciones en su modalidad de radiocomunicación privada sin contar con la concesión respectiva y en consecuencia incumplir con </w:t>
      </w:r>
      <w:r w:rsidRPr="004A2532">
        <w:rPr>
          <w:rFonts w:ascii="ITC Avant Garde" w:eastAsia="Times New Roman" w:hAnsi="ITC Avant Garde"/>
          <w:bCs/>
          <w:color w:val="000000"/>
          <w:lang w:eastAsia="es-MX"/>
        </w:rPr>
        <w:lastRenderedPageBreak/>
        <w:t>los artículos 66</w:t>
      </w:r>
      <w:r w:rsidR="00DB63B9" w:rsidRPr="004A2532">
        <w:rPr>
          <w:rFonts w:ascii="ITC Avant Garde" w:eastAsia="Times New Roman" w:hAnsi="ITC Avant Garde"/>
          <w:bCs/>
          <w:color w:val="000000"/>
          <w:lang w:eastAsia="es-MX"/>
        </w:rPr>
        <w:t xml:space="preserve"> y 69, en relación con los artículos 75 y 76, fracción III, inciso a) </w:t>
      </w:r>
      <w:r w:rsidRPr="004A2532">
        <w:rPr>
          <w:rFonts w:ascii="ITC Avant Garde" w:eastAsia="Times New Roman" w:hAnsi="ITC Avant Garde"/>
          <w:bCs/>
          <w:color w:val="000000"/>
          <w:lang w:eastAsia="es-MX"/>
        </w:rPr>
        <w:t xml:space="preserve">de la </w:t>
      </w:r>
      <w:r w:rsidRPr="004A2532">
        <w:rPr>
          <w:rFonts w:ascii="ITC Avant Garde" w:eastAsia="Times New Roman" w:hAnsi="ITC Avant Garde"/>
          <w:b/>
          <w:bCs/>
          <w:color w:val="000000"/>
          <w:lang w:eastAsia="es-MX"/>
        </w:rPr>
        <w:t>LFTyR</w:t>
      </w:r>
      <w:r w:rsidRPr="004A2532">
        <w:rPr>
          <w:rFonts w:ascii="ITC Avant Garde" w:eastAsia="Times New Roman" w:hAnsi="ITC Avant Garde"/>
          <w:bCs/>
          <w:color w:val="000000"/>
          <w:lang w:eastAsia="es-MX"/>
        </w:rPr>
        <w:t>, resulta sancionable en términos de lo previsto en el artículo 298, inciso E), fracción I de la citada Ley, que a la letra señala:</w:t>
      </w:r>
    </w:p>
    <w:p w14:paraId="75CD8A48" w14:textId="3FC1924E" w:rsidR="00C64F56" w:rsidRPr="004A2532" w:rsidRDefault="00C64F56" w:rsidP="004A2532">
      <w:pPr>
        <w:pStyle w:val="Textoindependiente"/>
        <w:tabs>
          <w:tab w:val="left" w:pos="851"/>
        </w:tabs>
        <w:spacing w:before="240" w:after="240" w:line="240" w:lineRule="auto"/>
        <w:ind w:left="709" w:right="567"/>
        <w:jc w:val="both"/>
        <w:rPr>
          <w:rFonts w:ascii="ITC Avant Garde" w:hAnsi="ITC Avant Garde"/>
          <w:color w:val="000000"/>
          <w:sz w:val="20"/>
          <w:szCs w:val="20"/>
        </w:rPr>
      </w:pPr>
      <w:r w:rsidRPr="004A2532">
        <w:rPr>
          <w:rFonts w:ascii="ITC Avant Garde" w:hAnsi="ITC Avant Garde"/>
          <w:color w:val="000000"/>
          <w:sz w:val="20"/>
          <w:szCs w:val="20"/>
        </w:rPr>
        <w:t>“Artículo 298. Las infracciones a lo dispuesto en esta Ley y a las disposiciones que deriven de ella, se sancionarán por el Instituto de conformidad con lo siguiente:…</w:t>
      </w:r>
    </w:p>
    <w:p w14:paraId="70581A24" w14:textId="77777777" w:rsidR="004A2532" w:rsidRPr="004A2532" w:rsidRDefault="00C64F56" w:rsidP="004A2532">
      <w:pPr>
        <w:pStyle w:val="Textoindependiente"/>
        <w:tabs>
          <w:tab w:val="left" w:pos="851"/>
        </w:tabs>
        <w:spacing w:before="240" w:after="240" w:line="240" w:lineRule="auto"/>
        <w:ind w:left="709" w:right="567"/>
        <w:jc w:val="both"/>
        <w:rPr>
          <w:rFonts w:ascii="ITC Avant Garde" w:hAnsi="ITC Avant Garde"/>
          <w:color w:val="000000"/>
          <w:sz w:val="20"/>
          <w:szCs w:val="20"/>
        </w:rPr>
      </w:pPr>
      <w:r w:rsidRPr="004A2532">
        <w:rPr>
          <w:rFonts w:ascii="ITC Avant Garde" w:hAnsi="ITC Avant Garde"/>
          <w:color w:val="000000"/>
          <w:sz w:val="20"/>
          <w:szCs w:val="20"/>
        </w:rPr>
        <w:t>E) Con multa por el equivalente de 6.01% hasta 10% de los ingresos de la persona infractora que:</w:t>
      </w:r>
    </w:p>
    <w:p w14:paraId="50C406AE" w14:textId="77777777" w:rsidR="004A2532" w:rsidRPr="004A2532" w:rsidRDefault="00C64F56" w:rsidP="004A2532">
      <w:pPr>
        <w:pStyle w:val="Textoindependiente"/>
        <w:tabs>
          <w:tab w:val="left" w:pos="851"/>
        </w:tabs>
        <w:spacing w:before="240" w:after="240" w:line="240" w:lineRule="auto"/>
        <w:ind w:left="709" w:right="567"/>
        <w:jc w:val="both"/>
        <w:rPr>
          <w:rFonts w:ascii="ITC Avant Garde" w:hAnsi="ITC Avant Garde"/>
          <w:color w:val="000000"/>
          <w:sz w:val="20"/>
          <w:szCs w:val="20"/>
        </w:rPr>
      </w:pPr>
      <w:r w:rsidRPr="004A2532">
        <w:rPr>
          <w:rFonts w:ascii="ITC Avant Garde" w:hAnsi="ITC Avant Garde"/>
          <w:color w:val="000000"/>
          <w:sz w:val="20"/>
          <w:szCs w:val="20"/>
        </w:rPr>
        <w:t>I. Preste servicios de telecomunicaciones o radiodifusión sin contar con concesión o autorización…”</w:t>
      </w:r>
    </w:p>
    <w:p w14:paraId="5D4FC107" w14:textId="77777777" w:rsidR="004A2532" w:rsidRPr="004A2532" w:rsidRDefault="00C64F56" w:rsidP="004A2532">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Ahora bien, para estar en condiciones de establecer la multa respectiva en términos de lo dispuesto por el artículo antes transcrito, es importante hacer notar que esta autoridad resolutora carece de los elementos mínimos necesarios para su cuantificación, en razón de que de las constancias que integran el expediente en que se actúa no es posible determinar la identidad de la persona infractora, y consecuentemente el monto de sus ingresos acumulados.</w:t>
      </w:r>
    </w:p>
    <w:p w14:paraId="79B71D99" w14:textId="0B4125B1" w:rsidR="00C64F56" w:rsidRPr="004A2532" w:rsidRDefault="00C64F56" w:rsidP="004A2532">
      <w:pPr>
        <w:spacing w:before="240" w:after="240" w:line="360" w:lineRule="auto"/>
        <w:jc w:val="both"/>
        <w:rPr>
          <w:rFonts w:ascii="Times New Roman" w:hAnsi="Times New Roman"/>
          <w:sz w:val="24"/>
          <w:szCs w:val="24"/>
          <w:lang w:eastAsia="es-MX"/>
        </w:rPr>
      </w:pPr>
      <w:r w:rsidRPr="004A2532">
        <w:rPr>
          <w:rFonts w:ascii="ITC Avant Garde" w:eastAsia="Times New Roman" w:hAnsi="ITC Avant Garde"/>
          <w:bCs/>
          <w:color w:val="000000"/>
          <w:lang w:eastAsia="es-MX"/>
        </w:rPr>
        <w:t xml:space="preserve">Lo anterior, toda vez que en la visita de verificación no se identificó al </w:t>
      </w:r>
      <w:r w:rsidR="007E4522" w:rsidRPr="004A2532">
        <w:rPr>
          <w:rFonts w:ascii="ITC Avant Garde" w:eastAsia="Times New Roman" w:hAnsi="ITC Avant Garde"/>
          <w:bCs/>
          <w:color w:val="000000"/>
          <w:lang w:eastAsia="es-MX"/>
        </w:rPr>
        <w:t xml:space="preserve">propietario y/o </w:t>
      </w:r>
      <w:r w:rsidRPr="004A2532">
        <w:rPr>
          <w:rFonts w:ascii="ITC Avant Garde" w:eastAsia="Times New Roman" w:hAnsi="ITC Avant Garde"/>
          <w:bCs/>
          <w:color w:val="000000"/>
          <w:lang w:eastAsia="es-MX"/>
        </w:rPr>
        <w:t xml:space="preserve">responsable </w:t>
      </w:r>
      <w:r w:rsidR="007E4522" w:rsidRPr="004A2532">
        <w:rPr>
          <w:rFonts w:ascii="ITC Avant Garde" w:eastAsia="Times New Roman" w:hAnsi="ITC Avant Garde"/>
          <w:bCs/>
          <w:color w:val="000000"/>
          <w:lang w:eastAsia="es-MX"/>
        </w:rPr>
        <w:t xml:space="preserve">de los equipos de radiocomunicación privada </w:t>
      </w:r>
      <w:r w:rsidRPr="004A2532">
        <w:rPr>
          <w:rFonts w:ascii="ITC Avant Garde" w:eastAsia="Times New Roman" w:hAnsi="ITC Avant Garde"/>
          <w:bCs/>
          <w:color w:val="000000"/>
          <w:lang w:eastAsia="es-MX"/>
        </w:rPr>
        <w:t>y la persona que atendió la misma no se identificó ni aportó mayores datos que pudieran conducir a la identificación del propietario de los equipos asegurados, aunado al hecho de que en el expediente que se actúa no existen elementos de prueba que permitan acreditar de manera contundente la identidad del presunto infractor.</w:t>
      </w:r>
      <w:r w:rsidRPr="004A2532">
        <w:rPr>
          <w:rFonts w:ascii="Times New Roman" w:hAnsi="Times New Roman"/>
          <w:sz w:val="24"/>
          <w:szCs w:val="24"/>
          <w:lang w:eastAsia="es-MX"/>
        </w:rPr>
        <w:t xml:space="preserve"> </w:t>
      </w:r>
    </w:p>
    <w:p w14:paraId="27A067A6" w14:textId="77777777" w:rsidR="004A2532" w:rsidRPr="004A2532" w:rsidRDefault="00C64F56" w:rsidP="004A2532">
      <w:pPr>
        <w:spacing w:before="240" w:after="240" w:line="360" w:lineRule="auto"/>
        <w:jc w:val="both"/>
        <w:rPr>
          <w:rFonts w:ascii="Times New Roman" w:hAnsi="Times New Roman"/>
          <w:sz w:val="24"/>
          <w:szCs w:val="24"/>
          <w:lang w:eastAsia="es-MX"/>
        </w:rPr>
      </w:pPr>
      <w:r w:rsidRPr="004A2532">
        <w:rPr>
          <w:rFonts w:ascii="ITC Avant Garde" w:hAnsi="ITC Avant Garde"/>
          <w:color w:val="000000"/>
          <w:lang w:eastAsia="es-MX"/>
        </w:rPr>
        <w:t xml:space="preserve">Conforme a lo antes expuesto, resulta claro que no existe plena identificación del </w:t>
      </w:r>
      <w:r w:rsidRPr="004A2532">
        <w:rPr>
          <w:rFonts w:ascii="ITC Avant Garde" w:hAnsi="ITC Avant Garde"/>
          <w:b/>
        </w:rPr>
        <w:t>PRESUNTO RESPONSABLE</w:t>
      </w:r>
      <w:r w:rsidRPr="004A2532">
        <w:rPr>
          <w:rFonts w:ascii="ITC Avant Garde" w:eastAsia="Times New Roman" w:hAnsi="ITC Avant Garde"/>
          <w:bCs/>
          <w:color w:val="000000"/>
          <w:lang w:eastAsia="es-MX"/>
        </w:rPr>
        <w:t xml:space="preserve"> </w:t>
      </w:r>
      <w:r w:rsidRPr="004A2532">
        <w:rPr>
          <w:rFonts w:ascii="ITC Avant Garde" w:hAnsi="ITC Avant Garde"/>
          <w:color w:val="000000"/>
          <w:lang w:eastAsia="es-MX"/>
        </w:rPr>
        <w:t xml:space="preserve">toda vez que la persona que atendió la visita dijo </w:t>
      </w:r>
      <w:r w:rsidR="007E4522" w:rsidRPr="004A2532">
        <w:rPr>
          <w:rFonts w:ascii="ITC Avant Garde" w:hAnsi="ITC Avant Garde"/>
          <w:color w:val="000000"/>
          <w:lang w:eastAsia="es-MX"/>
        </w:rPr>
        <w:t xml:space="preserve">que </w:t>
      </w:r>
      <w:r w:rsidRPr="004A2532">
        <w:rPr>
          <w:rFonts w:ascii="ITC Avant Garde" w:hAnsi="ITC Avant Garde"/>
          <w:color w:val="000000"/>
          <w:lang w:eastAsia="es-MX"/>
        </w:rPr>
        <w:t xml:space="preserve">el propietario o poseedor de los equipos </w:t>
      </w:r>
      <w:r w:rsidR="007E4522" w:rsidRPr="004A2532">
        <w:rPr>
          <w:rFonts w:ascii="ITC Avant Garde" w:hAnsi="ITC Avant Garde"/>
          <w:color w:val="000000"/>
          <w:lang w:eastAsia="es-MX"/>
        </w:rPr>
        <w:t xml:space="preserve">de radiocomunicación instalados en </w:t>
      </w:r>
      <w:r w:rsidR="005E7EBA" w:rsidRPr="004A2532">
        <w:rPr>
          <w:rFonts w:ascii="ITC Avant Garde" w:hAnsi="ITC Avant Garde"/>
          <w:b/>
          <w:caps/>
          <w:color w:val="0000FF"/>
        </w:rPr>
        <w:t>“CONFIDENCIAL POR LEY”</w:t>
      </w:r>
      <w:r w:rsidR="007E4522" w:rsidRPr="004A2532">
        <w:rPr>
          <w:rFonts w:ascii="ITC Avant Garde" w:hAnsi="ITC Avant Garde"/>
          <w:color w:val="000000"/>
          <w:lang w:eastAsia="es-MX"/>
        </w:rPr>
        <w:t xml:space="preserve">, Ciudad Juárez Chihuahua, es el </w:t>
      </w:r>
      <w:r w:rsidR="005E7EBA" w:rsidRPr="004A2532">
        <w:rPr>
          <w:rFonts w:ascii="ITC Avant Garde" w:hAnsi="ITC Avant Garde"/>
          <w:b/>
          <w:caps/>
          <w:color w:val="0000FF"/>
        </w:rPr>
        <w:t>“CONFIDENCIAL POR LEY”</w:t>
      </w:r>
      <w:r w:rsidRPr="004A2532">
        <w:rPr>
          <w:rFonts w:ascii="ITC Avant Garde" w:hAnsi="ITC Avant Garde"/>
          <w:color w:val="000000"/>
          <w:lang w:eastAsia="es-MX"/>
        </w:rPr>
        <w:t xml:space="preserve">; </w:t>
      </w:r>
      <w:r w:rsidR="007E4522" w:rsidRPr="004A2532">
        <w:rPr>
          <w:rFonts w:ascii="ITC Avant Garde" w:hAnsi="ITC Avant Garde"/>
          <w:color w:val="000000"/>
          <w:lang w:eastAsia="es-MX"/>
        </w:rPr>
        <w:t xml:space="preserve">sin que </w:t>
      </w:r>
      <w:r w:rsidRPr="004A2532">
        <w:rPr>
          <w:rFonts w:ascii="ITC Avant Garde" w:hAnsi="ITC Avant Garde"/>
          <w:color w:val="000000"/>
          <w:lang w:eastAsia="es-MX"/>
        </w:rPr>
        <w:t>exist</w:t>
      </w:r>
      <w:r w:rsidR="007E4522" w:rsidRPr="004A2532">
        <w:rPr>
          <w:rFonts w:ascii="ITC Avant Garde" w:hAnsi="ITC Avant Garde"/>
          <w:color w:val="000000"/>
          <w:lang w:eastAsia="es-MX"/>
        </w:rPr>
        <w:t>a</w:t>
      </w:r>
      <w:r w:rsidRPr="004A2532">
        <w:rPr>
          <w:rFonts w:ascii="ITC Avant Garde" w:hAnsi="ITC Avant Garde"/>
          <w:b/>
          <w:color w:val="000000"/>
          <w:lang w:eastAsia="es-MX"/>
        </w:rPr>
        <w:t xml:space="preserve"> </w:t>
      </w:r>
      <w:r w:rsidRPr="004A2532">
        <w:rPr>
          <w:rFonts w:ascii="ITC Avant Garde" w:hAnsi="ITC Avant Garde"/>
          <w:color w:val="000000"/>
          <w:lang w:eastAsia="es-MX"/>
        </w:rPr>
        <w:t xml:space="preserve">dato alguno que permita a esta autoridad identificar al </w:t>
      </w:r>
      <w:r w:rsidRPr="004A2532">
        <w:rPr>
          <w:rFonts w:ascii="ITC Avant Garde" w:hAnsi="ITC Avant Garde"/>
          <w:b/>
          <w:color w:val="000000"/>
          <w:lang w:eastAsia="es-MX"/>
        </w:rPr>
        <w:t>PRESUNTO RESPONSABLE</w:t>
      </w:r>
      <w:r w:rsidR="007E4522" w:rsidRPr="004A2532">
        <w:rPr>
          <w:rFonts w:ascii="ITC Avant Garde" w:hAnsi="ITC Avant Garde"/>
          <w:b/>
          <w:color w:val="000000"/>
          <w:lang w:eastAsia="es-MX"/>
        </w:rPr>
        <w:t xml:space="preserve">. </w:t>
      </w:r>
      <w:r w:rsidRPr="004A2532">
        <w:rPr>
          <w:rFonts w:ascii="ITC Avant Garde" w:hAnsi="ITC Avant Garde"/>
          <w:color w:val="000000"/>
          <w:lang w:eastAsia="es-MX"/>
        </w:rPr>
        <w:t xml:space="preserve">En consecuencia, esta autoridad resolutora considera inviable imponer una sanción económica en el presente asunto </w:t>
      </w:r>
      <w:r w:rsidRPr="004A2532">
        <w:rPr>
          <w:rFonts w:ascii="ITC Avant Garde" w:eastAsia="Times New Roman" w:hAnsi="ITC Avant Garde"/>
          <w:bCs/>
          <w:color w:val="000000"/>
          <w:lang w:eastAsia="es-MX"/>
        </w:rPr>
        <w:t xml:space="preserve">ya que no se </w:t>
      </w:r>
      <w:r w:rsidRPr="004A2532">
        <w:rPr>
          <w:rFonts w:ascii="ITC Avant Garde" w:eastAsia="Times New Roman" w:hAnsi="ITC Avant Garde"/>
          <w:bCs/>
          <w:color w:val="000000"/>
          <w:lang w:eastAsia="es-MX"/>
        </w:rPr>
        <w:lastRenderedPageBreak/>
        <w:t xml:space="preserve">cuenta con los elementos para individualizar la misma, en términos de los artículos 298 y 299 de la </w:t>
      </w:r>
      <w:r w:rsidRPr="004A2532">
        <w:rPr>
          <w:rFonts w:ascii="ITC Avant Garde" w:eastAsia="Times New Roman" w:hAnsi="ITC Avant Garde"/>
          <w:b/>
          <w:bCs/>
          <w:color w:val="000000"/>
          <w:lang w:eastAsia="es-MX"/>
        </w:rPr>
        <w:t>LFTyR</w:t>
      </w:r>
      <w:r w:rsidRPr="004A2532">
        <w:rPr>
          <w:rFonts w:ascii="Times New Roman" w:hAnsi="Times New Roman"/>
          <w:sz w:val="24"/>
          <w:szCs w:val="24"/>
          <w:lang w:eastAsia="es-MX"/>
        </w:rPr>
        <w:t>.</w:t>
      </w:r>
    </w:p>
    <w:p w14:paraId="710EA8C0" w14:textId="77777777" w:rsidR="004A2532" w:rsidRPr="004A2532" w:rsidRDefault="00DB63B9" w:rsidP="004A2532">
      <w:pPr>
        <w:tabs>
          <w:tab w:val="left" w:pos="993"/>
        </w:tabs>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Como complemento de</w:t>
      </w:r>
      <w:r w:rsidR="00C64F56" w:rsidRPr="004A2532">
        <w:rPr>
          <w:rFonts w:ascii="ITC Avant Garde" w:eastAsia="Times New Roman" w:hAnsi="ITC Avant Garde"/>
          <w:bCs/>
          <w:color w:val="000000"/>
          <w:lang w:eastAsia="es-MX"/>
        </w:rPr>
        <w:t xml:space="preserve"> lo anterior, resulta importante señalar que en diversas ocasiones tanto el Servicio de Administración Tributaria como las Secretarías de Finanzas y Administración de algunas Entidades del país, han informado a este Instituto la imposibilidad de hacer efectivo el cobro de aquellas multas en las que no se especifique el nombre de la persona física o la denominación o razón social de aquella a la que haya sido impuesta la referida sanción, haciendo la precisión de que las resoluciones que se emitan en las que se imponga una multa deberán contener los datos que permitan identificar plenamente al sancionado, tales como nombre o razón social, domicilio completo e importe a recuperar y concepto, requisitos que en su integridad resultan indispensables para que dichos órganos tributarios estén en aptitud de instaurar el procedimiento administrativo de ejecución.</w:t>
      </w:r>
    </w:p>
    <w:p w14:paraId="1BD253A1" w14:textId="77777777" w:rsidR="004A2532" w:rsidRPr="004A2532" w:rsidRDefault="00C64F56" w:rsidP="004A2532">
      <w:pPr>
        <w:tabs>
          <w:tab w:val="left" w:pos="993"/>
        </w:tabs>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Lo anterior es consistente con lo previsto en numeral 2.1.1 de la Resolución Miscelánea Fiscal para 2017, publicada en el Diario Oficial de la Federación el veintitrés de diciembre de dos mil dieciséis, que entre otros requisitos establece los relativos al nombre, domicilio y Registro Federal de Contribuyentes del infractor a quien se le ha impuesto la sanción que por su conducto se pretende ejecutar.</w:t>
      </w:r>
    </w:p>
    <w:p w14:paraId="7F79176B" w14:textId="77777777" w:rsidR="004A2532" w:rsidRPr="004A2532" w:rsidRDefault="00C64F56" w:rsidP="004A2532">
      <w:pPr>
        <w:tabs>
          <w:tab w:val="left" w:pos="993"/>
        </w:tabs>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En otro orden de ideas, atendiendo a la naturaleza de la infracción, lo procedente es que en la presente resolución este Instituto</w:t>
      </w:r>
      <w:r w:rsidRPr="004A2532">
        <w:rPr>
          <w:rFonts w:ascii="ITC Avant Garde" w:eastAsia="Times New Roman" w:hAnsi="ITC Avant Garde"/>
          <w:b/>
          <w:bCs/>
          <w:color w:val="000000"/>
          <w:lang w:eastAsia="es-MX"/>
        </w:rPr>
        <w:t xml:space="preserve"> </w:t>
      </w:r>
      <w:r w:rsidRPr="004A2532">
        <w:rPr>
          <w:rFonts w:ascii="ITC Avant Garde" w:eastAsia="Times New Roman" w:hAnsi="ITC Avant Garde"/>
          <w:bCs/>
          <w:color w:val="000000"/>
          <w:lang w:eastAsia="es-MX"/>
        </w:rPr>
        <w:t xml:space="preserve">declare la pérdida de bienes, equipos e instalaciones a favor de la Nación, con lo cual se busca inhibir las conductas que tiendan a hacer uso del espectro radioeléctrico sin que exista un título o documento habilitante para ello. Asimismo cabe indicar que, a diferencia de los artículos 298 y 299, la sanción prevista en el artículo 305 de la </w:t>
      </w:r>
      <w:r w:rsidRPr="004A2532">
        <w:rPr>
          <w:rFonts w:ascii="ITC Avant Garde" w:eastAsia="Times New Roman" w:hAnsi="ITC Avant Garde"/>
          <w:b/>
          <w:bCs/>
          <w:color w:val="000000"/>
          <w:lang w:eastAsia="es-MX"/>
        </w:rPr>
        <w:t>LFTyR</w:t>
      </w:r>
      <w:r w:rsidRPr="004A2532">
        <w:rPr>
          <w:rFonts w:ascii="ITC Avant Garde" w:eastAsia="Times New Roman" w:hAnsi="ITC Avant Garde"/>
          <w:bCs/>
          <w:color w:val="000000"/>
          <w:lang w:eastAsia="es-MX"/>
        </w:rPr>
        <w:t xml:space="preserve"> no necesita de elementos para su individualización, pues ésta procede como consecuencia inmediata de la actualización de la hipótesis normativa prevista en ese artículo.</w:t>
      </w:r>
    </w:p>
    <w:p w14:paraId="69C93598" w14:textId="0A0273D4" w:rsidR="004A2532" w:rsidRPr="004A2532" w:rsidRDefault="00C64F56" w:rsidP="004A2532">
      <w:pPr>
        <w:pStyle w:val="Textoindependiente"/>
        <w:tabs>
          <w:tab w:val="left" w:pos="993"/>
        </w:tabs>
        <w:spacing w:before="240" w:after="240" w:line="360" w:lineRule="auto"/>
        <w:jc w:val="both"/>
        <w:rPr>
          <w:rFonts w:ascii="ITC Avant Garde" w:eastAsia="Times New Roman" w:hAnsi="ITC Avant Garde"/>
          <w:lang w:val="es-ES_tradnl" w:eastAsia="es-MX"/>
        </w:rPr>
      </w:pPr>
      <w:r w:rsidRPr="004A2532">
        <w:rPr>
          <w:rFonts w:ascii="ITC Avant Garde" w:eastAsia="Times New Roman" w:hAnsi="ITC Avant Garde"/>
          <w:bCs/>
          <w:color w:val="000000"/>
          <w:lang w:eastAsia="es-MX"/>
        </w:rPr>
        <w:lastRenderedPageBreak/>
        <w:t xml:space="preserve">Por ello, </w:t>
      </w:r>
      <w:r w:rsidRPr="004A2532">
        <w:rPr>
          <w:rFonts w:ascii="ITC Avant Garde" w:eastAsia="Times New Roman" w:hAnsi="ITC Avant Garde"/>
          <w:lang w:eastAsia="es-MX"/>
        </w:rPr>
        <w:t xml:space="preserve">en virtud de que </w:t>
      </w:r>
      <w:r w:rsidRPr="004A2532">
        <w:rPr>
          <w:rFonts w:ascii="ITC Avant Garde" w:eastAsia="Times New Roman" w:hAnsi="ITC Avant Garde"/>
          <w:bCs/>
          <w:color w:val="000000"/>
          <w:lang w:eastAsia="es-MX"/>
        </w:rPr>
        <w:t>e</w:t>
      </w:r>
      <w:r w:rsidRPr="004A2532">
        <w:rPr>
          <w:rFonts w:ascii="ITC Avant Garde" w:hAnsi="ITC Avant Garde"/>
        </w:rPr>
        <w:t xml:space="preserve">l </w:t>
      </w:r>
      <w:r w:rsidRPr="004A2532">
        <w:rPr>
          <w:rFonts w:ascii="ITC Avant Garde" w:hAnsi="ITC Avant Garde"/>
          <w:b/>
        </w:rPr>
        <w:t xml:space="preserve">PROPIETARIO, Y/O POSEEDOR, Y/O RESPONSABLE, Y/O ENCARGADO </w:t>
      </w:r>
      <w:r w:rsidR="00FB540A" w:rsidRPr="004A2532">
        <w:rPr>
          <w:rFonts w:ascii="ITC Avant Garde" w:hAnsi="ITC Avant Garde"/>
          <w:b/>
        </w:rPr>
        <w:t xml:space="preserve">U OCUPANTE </w:t>
      </w:r>
      <w:r w:rsidRPr="004A2532">
        <w:rPr>
          <w:rFonts w:ascii="ITC Avant Garde" w:hAnsi="ITC Avant Garde"/>
          <w:b/>
        </w:rPr>
        <w:t xml:space="preserve">DEL INMUEBLE </w:t>
      </w:r>
      <w:r w:rsidR="00FB540A" w:rsidRPr="004A2532">
        <w:rPr>
          <w:rFonts w:ascii="ITC Avant Garde" w:hAnsi="ITC Avant Garde"/>
          <w:b/>
        </w:rPr>
        <w:t xml:space="preserve">UBICADO EN </w:t>
      </w:r>
      <w:r w:rsidR="005E7EBA" w:rsidRPr="004A2532">
        <w:rPr>
          <w:rFonts w:ascii="ITC Avant Garde" w:hAnsi="ITC Avant Garde"/>
          <w:b/>
          <w:caps/>
          <w:color w:val="0000FF"/>
        </w:rPr>
        <w:t>“CONFIDENCIAL POR LEY”</w:t>
      </w:r>
      <w:r w:rsidR="00FB540A" w:rsidRPr="004A2532">
        <w:rPr>
          <w:rFonts w:ascii="ITC Avant Garde" w:hAnsi="ITC Avant Garde"/>
          <w:b/>
        </w:rPr>
        <w:t xml:space="preserve"> MUNICPIO DE CIUDAD JUÁREZ, ESTADO DE CHIHUAHUA, (lugar en que se detectaron equipos de radiocomunicación privada) </w:t>
      </w:r>
      <w:r w:rsidRPr="004A2532">
        <w:rPr>
          <w:rFonts w:ascii="ITC Avant Garde" w:eastAsia="Times New Roman" w:hAnsi="ITC Avant Garde"/>
          <w:lang w:eastAsia="es-MX"/>
        </w:rPr>
        <w:t xml:space="preserve">no cuenta con concesión, permiso o autorización para usar legalmente la frecuencia </w:t>
      </w:r>
      <w:r w:rsidR="00FB540A" w:rsidRPr="004A2532">
        <w:rPr>
          <w:rFonts w:ascii="ITC Avant Garde" w:eastAsia="Times New Roman" w:hAnsi="ITC Avant Garde"/>
          <w:lang w:eastAsia="es-MX"/>
        </w:rPr>
        <w:t xml:space="preserve">en el rango de </w:t>
      </w:r>
      <w:r w:rsidR="00FB540A" w:rsidRPr="004A2532">
        <w:rPr>
          <w:rFonts w:ascii="ITC Avant Garde" w:eastAsia="Times New Roman" w:hAnsi="ITC Avant Garde"/>
          <w:bCs/>
          <w:color w:val="000000"/>
          <w:lang w:eastAsia="es-MX"/>
        </w:rPr>
        <w:t xml:space="preserve">los </w:t>
      </w:r>
      <w:r w:rsidR="00FB540A" w:rsidRPr="004A2532">
        <w:rPr>
          <w:rFonts w:ascii="ITC Avant Garde" w:eastAsia="Times New Roman" w:hAnsi="ITC Avant Garde"/>
          <w:b/>
          <w:bCs/>
          <w:color w:val="000000"/>
          <w:lang w:eastAsia="es-MX"/>
        </w:rPr>
        <w:t>845.00 MHz a los 875.00 MHz</w:t>
      </w:r>
      <w:r w:rsidR="00FB540A" w:rsidRPr="004A2532">
        <w:rPr>
          <w:rFonts w:ascii="ITC Avant Garde" w:hAnsi="ITC Avant Garde"/>
          <w:b/>
        </w:rPr>
        <w:t xml:space="preserve">, </w:t>
      </w:r>
      <w:r w:rsidRPr="004A2532">
        <w:rPr>
          <w:rFonts w:ascii="ITC Avant Garde" w:eastAsia="Times New Roman" w:hAnsi="ITC Avant Garde"/>
          <w:lang w:eastAsia="es-MX"/>
        </w:rPr>
        <w:t>y que quedó plenamente acreditado que</w:t>
      </w:r>
      <w:r w:rsidRPr="004A2532">
        <w:rPr>
          <w:rFonts w:ascii="ITC Avant Garde" w:eastAsia="Times New Roman" w:hAnsi="ITC Avant Garde"/>
          <w:bCs/>
          <w:color w:val="000000"/>
          <w:lang w:eastAsia="es-MX"/>
        </w:rPr>
        <w:t xml:space="preserve"> se encon</w:t>
      </w:r>
      <w:r w:rsidR="00FB540A" w:rsidRPr="004A2532">
        <w:rPr>
          <w:rFonts w:ascii="ITC Avant Garde" w:eastAsia="Times New Roman" w:hAnsi="ITC Avant Garde"/>
          <w:bCs/>
          <w:color w:val="000000"/>
          <w:lang w:eastAsia="es-MX"/>
        </w:rPr>
        <w:t>traba prestando un servicio de telecomunicaciones, en su modalidad de rad</w:t>
      </w:r>
      <w:r w:rsidRPr="004A2532">
        <w:rPr>
          <w:rFonts w:ascii="ITC Avant Garde" w:eastAsia="Times New Roman" w:hAnsi="ITC Avant Garde"/>
          <w:bCs/>
          <w:color w:val="000000"/>
          <w:lang w:eastAsia="es-MX"/>
        </w:rPr>
        <w:t>io</w:t>
      </w:r>
      <w:r w:rsidR="00FB540A" w:rsidRPr="004A2532">
        <w:rPr>
          <w:rFonts w:ascii="ITC Avant Garde" w:eastAsia="Times New Roman" w:hAnsi="ITC Avant Garde"/>
          <w:bCs/>
          <w:color w:val="000000"/>
          <w:lang w:eastAsia="es-MX"/>
        </w:rPr>
        <w:t>comunicación privada</w:t>
      </w:r>
      <w:r w:rsidRPr="004A2532">
        <w:rPr>
          <w:rFonts w:ascii="ITC Avant Garde" w:eastAsia="Times New Roman" w:hAnsi="ITC Avant Garde"/>
          <w:lang w:eastAsia="es-MX"/>
        </w:rPr>
        <w:t>, se actualiza la hipótesis normativa prevista expresamente en el artículo 305 de la Ley Federal de Telecomunicaciones y Radiodifusión.</w:t>
      </w:r>
    </w:p>
    <w:p w14:paraId="6ABF600E" w14:textId="77777777" w:rsidR="004A2532" w:rsidRPr="004A2532" w:rsidRDefault="00C64F56" w:rsidP="004A2532">
      <w:pPr>
        <w:pStyle w:val="Textoindependiente"/>
        <w:tabs>
          <w:tab w:val="left" w:pos="993"/>
        </w:tabs>
        <w:spacing w:before="240" w:after="240" w:line="360" w:lineRule="auto"/>
        <w:jc w:val="both"/>
        <w:rPr>
          <w:rFonts w:ascii="ITC Avant Garde" w:eastAsia="Times New Roman" w:hAnsi="ITC Avant Garde"/>
          <w:lang w:eastAsia="es-MX"/>
        </w:rPr>
      </w:pPr>
      <w:r w:rsidRPr="004A2532">
        <w:rPr>
          <w:rFonts w:ascii="ITC Avant Garde" w:eastAsia="Times New Roman" w:hAnsi="ITC Avant Garde"/>
          <w:lang w:eastAsia="es-MX"/>
        </w:rPr>
        <w:t xml:space="preserve">En efecto, el artículo 305 de la </w:t>
      </w:r>
      <w:r w:rsidRPr="004A2532">
        <w:rPr>
          <w:rFonts w:ascii="ITC Avant Garde" w:eastAsia="Times New Roman" w:hAnsi="ITC Avant Garde"/>
          <w:b/>
          <w:lang w:eastAsia="es-MX"/>
        </w:rPr>
        <w:t>LFTyR</w:t>
      </w:r>
      <w:r w:rsidRPr="004A2532">
        <w:rPr>
          <w:rFonts w:ascii="ITC Avant Garde" w:eastAsia="Times New Roman" w:hAnsi="ITC Avant Garde"/>
          <w:lang w:eastAsia="es-MX"/>
        </w:rPr>
        <w:t>, expresamente señala:</w:t>
      </w:r>
    </w:p>
    <w:p w14:paraId="62EBB16A" w14:textId="77777777" w:rsidR="004A2532" w:rsidRPr="004A2532" w:rsidRDefault="00C64F56" w:rsidP="004A2532">
      <w:pPr>
        <w:pStyle w:val="Textoindependiente"/>
        <w:tabs>
          <w:tab w:val="left" w:pos="851"/>
        </w:tabs>
        <w:spacing w:before="240" w:after="240" w:line="240" w:lineRule="auto"/>
        <w:ind w:left="709" w:right="567"/>
        <w:jc w:val="both"/>
        <w:rPr>
          <w:rFonts w:ascii="ITC Avant Garde" w:hAnsi="ITC Avant Garde"/>
          <w:color w:val="000000"/>
          <w:sz w:val="20"/>
          <w:szCs w:val="20"/>
        </w:rPr>
      </w:pPr>
      <w:r w:rsidRPr="004A2532">
        <w:rPr>
          <w:rFonts w:ascii="ITC Avant Garde" w:hAnsi="ITC Avant Garde"/>
          <w:color w:val="000000"/>
          <w:sz w:val="20"/>
          <w:szCs w:val="20"/>
        </w:rPr>
        <w:t xml:space="preserve">“Artículo 305. </w:t>
      </w:r>
      <w:r w:rsidRPr="004A2532">
        <w:rPr>
          <w:rFonts w:ascii="ITC Avant Garde" w:hAnsi="ITC Avant Garde"/>
          <w:b/>
          <w:color w:val="000000"/>
          <w:sz w:val="20"/>
          <w:szCs w:val="20"/>
          <w:u w:val="single"/>
        </w:rPr>
        <w:t>Las personas</w:t>
      </w:r>
      <w:r w:rsidRPr="004A2532">
        <w:rPr>
          <w:rFonts w:ascii="ITC Avant Garde" w:hAnsi="ITC Avant Garde"/>
          <w:color w:val="000000"/>
          <w:sz w:val="20"/>
          <w:szCs w:val="20"/>
        </w:rPr>
        <w:t xml:space="preserve"> </w:t>
      </w:r>
      <w:r w:rsidRPr="004A2532">
        <w:rPr>
          <w:rFonts w:ascii="ITC Avant Garde" w:hAnsi="ITC Avant Garde"/>
          <w:color w:val="000000"/>
          <w:sz w:val="20"/>
          <w:szCs w:val="20"/>
          <w:u w:val="single"/>
        </w:rPr>
        <w:t xml:space="preserve">que presten servicios </w:t>
      </w:r>
      <w:r w:rsidRPr="004A2532">
        <w:rPr>
          <w:rFonts w:ascii="ITC Avant Garde" w:hAnsi="ITC Avant Garde"/>
          <w:color w:val="000000"/>
          <w:sz w:val="20"/>
          <w:szCs w:val="20"/>
        </w:rPr>
        <w:t xml:space="preserve">de telecomunicaciones o </w:t>
      </w:r>
      <w:r w:rsidRPr="004A2532">
        <w:rPr>
          <w:rFonts w:ascii="ITC Avant Garde" w:hAnsi="ITC Avant Garde"/>
          <w:color w:val="000000"/>
          <w:sz w:val="20"/>
          <w:szCs w:val="20"/>
          <w:u w:val="single"/>
        </w:rPr>
        <w:t>de radiodifusión</w:t>
      </w:r>
      <w:r w:rsidRPr="004A2532">
        <w:rPr>
          <w:rFonts w:ascii="ITC Avant Garde" w:hAnsi="ITC Avant Garde"/>
          <w:color w:val="000000"/>
          <w:sz w:val="20"/>
          <w:szCs w:val="20"/>
        </w:rPr>
        <w:t xml:space="preserve">, sin contar con concesión o autorización, o </w:t>
      </w:r>
      <w:r w:rsidRPr="004A2532">
        <w:rPr>
          <w:rFonts w:ascii="ITC Avant Garde" w:hAnsi="ITC Avant Garde"/>
          <w:b/>
          <w:color w:val="000000"/>
          <w:sz w:val="20"/>
          <w:szCs w:val="20"/>
        </w:rPr>
        <w:t xml:space="preserve">que por cualquier otro medio invadan u obstruyan las vías generales de comunicación, </w:t>
      </w:r>
      <w:r w:rsidRPr="004A2532">
        <w:rPr>
          <w:rFonts w:ascii="ITC Avant Garde" w:hAnsi="ITC Avant Garde"/>
          <w:b/>
          <w:color w:val="000000"/>
          <w:sz w:val="20"/>
          <w:szCs w:val="20"/>
          <w:u w:val="single"/>
        </w:rPr>
        <w:t>perderán en beneficio de la Nación los bienes, instalaciones y equipos empleados en la comisión de dichas infracciones.</w:t>
      </w:r>
      <w:r w:rsidRPr="004A2532">
        <w:rPr>
          <w:rFonts w:ascii="ITC Avant Garde" w:hAnsi="ITC Avant Garde"/>
          <w:b/>
          <w:color w:val="000000"/>
          <w:sz w:val="20"/>
          <w:szCs w:val="20"/>
        </w:rPr>
        <w:t>”</w:t>
      </w:r>
    </w:p>
    <w:p w14:paraId="456BA377" w14:textId="32FC0314" w:rsidR="008D16EA" w:rsidRPr="004A2532" w:rsidRDefault="00C64F56" w:rsidP="004A2532">
      <w:pPr>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lang w:eastAsia="es-MX"/>
        </w:rPr>
        <w:t>En tal virtud, procede declarar la pérdida en beneficio de la Nación de los bienes, instalaciones y equipos empleados en la comisión de dicha infracción por</w:t>
      </w:r>
      <w:r w:rsidRPr="004A2532">
        <w:rPr>
          <w:rFonts w:ascii="ITC Avant Garde" w:hAnsi="ITC Avant Garde"/>
          <w:b/>
        </w:rPr>
        <w:t xml:space="preserve"> el </w:t>
      </w:r>
      <w:r w:rsidRPr="004A2532">
        <w:rPr>
          <w:rFonts w:ascii="ITC Avant Garde" w:hAnsi="ITC Avant Garde" w:cs="Arial"/>
          <w:b/>
        </w:rPr>
        <w:t xml:space="preserve">propietario y/o poseedor, y/o responsable, y/o encargado </w:t>
      </w:r>
      <w:r w:rsidR="00FB540A" w:rsidRPr="004A2532">
        <w:rPr>
          <w:rFonts w:ascii="ITC Avant Garde" w:hAnsi="ITC Avant Garde" w:cs="Arial"/>
          <w:b/>
        </w:rPr>
        <w:t xml:space="preserve">u </w:t>
      </w:r>
      <w:r w:rsidR="008E43D7" w:rsidRPr="004A2532">
        <w:rPr>
          <w:rFonts w:ascii="ITC Avant Garde" w:hAnsi="ITC Avant Garde" w:cs="Arial"/>
          <w:b/>
        </w:rPr>
        <w:t xml:space="preserve">ocupante </w:t>
      </w:r>
      <w:r w:rsidR="008E43D7" w:rsidRPr="004A2532">
        <w:rPr>
          <w:rFonts w:ascii="ITC Avant Garde" w:hAnsi="ITC Avant Garde"/>
          <w:b/>
        </w:rPr>
        <w:t xml:space="preserve">del inmueble ubicado en </w:t>
      </w:r>
      <w:r w:rsidR="005E7EBA" w:rsidRPr="004A2532">
        <w:rPr>
          <w:rFonts w:ascii="ITC Avant Garde" w:hAnsi="ITC Avant Garde"/>
          <w:b/>
          <w:caps/>
          <w:color w:val="0000FF"/>
        </w:rPr>
        <w:t>“CONFIDENCIAL POR LEY”</w:t>
      </w:r>
      <w:r w:rsidR="008E43D7" w:rsidRPr="004A2532">
        <w:rPr>
          <w:rFonts w:ascii="ITC Avant Garde" w:hAnsi="ITC Avant Garde"/>
          <w:b/>
        </w:rPr>
        <w:t xml:space="preserve">, en el Municpio de Ciudad Juárez, Estado de Chihuahua, </w:t>
      </w:r>
      <w:r w:rsidR="00FB540A" w:rsidRPr="004A2532">
        <w:rPr>
          <w:rFonts w:ascii="ITC Avant Garde" w:hAnsi="ITC Avant Garde"/>
          <w:b/>
        </w:rPr>
        <w:t xml:space="preserve">(lugar en que se detectaron equipos de radiocomunicación privada) </w:t>
      </w:r>
      <w:r w:rsidRPr="004A2532">
        <w:rPr>
          <w:rFonts w:ascii="ITC Avant Garde" w:eastAsia="Times New Roman" w:hAnsi="ITC Avant Garde"/>
          <w:bCs/>
          <w:color w:val="000000"/>
          <w:lang w:eastAsia="es-MX"/>
        </w:rPr>
        <w:t>consistentes en:</w:t>
      </w:r>
    </w:p>
    <w:tbl>
      <w:tblPr>
        <w:tblStyle w:val="Tablaconcuadrcula2"/>
        <w:tblW w:w="5000" w:type="pct"/>
        <w:tblLook w:val="04A0" w:firstRow="1" w:lastRow="0" w:firstColumn="1" w:lastColumn="0" w:noHBand="0" w:noVBand="1"/>
        <w:tblCaption w:val="Equipos asegurados"/>
        <w:tblDescription w:val="En una tabla, se proporcionan las características de los equipos asegurados."/>
      </w:tblPr>
      <w:tblGrid>
        <w:gridCol w:w="2612"/>
        <w:gridCol w:w="1262"/>
        <w:gridCol w:w="1718"/>
        <w:gridCol w:w="1345"/>
        <w:gridCol w:w="1891"/>
      </w:tblGrid>
      <w:tr w:rsidR="00BB379E" w:rsidRPr="004A2532" w14:paraId="1CEA4E55" w14:textId="77777777" w:rsidTr="004A2532">
        <w:trPr>
          <w:trHeight w:val="489"/>
          <w:tblHeader/>
        </w:trPr>
        <w:tc>
          <w:tcPr>
            <w:tcW w:w="1479" w:type="pct"/>
            <w:shd w:val="clear" w:color="auto" w:fill="BFBFBF" w:themeFill="background1" w:themeFillShade="BF"/>
            <w:vAlign w:val="center"/>
            <w:hideMark/>
          </w:tcPr>
          <w:p w14:paraId="0ECC69B9" w14:textId="77777777" w:rsidR="00BB379E" w:rsidRPr="004A2532" w:rsidRDefault="00BB379E" w:rsidP="004A2532">
            <w:pPr>
              <w:spacing w:after="0" w:line="240" w:lineRule="auto"/>
              <w:jc w:val="center"/>
              <w:rPr>
                <w:rFonts w:ascii="ITC Avant Garde" w:eastAsia="Times New Roman" w:hAnsi="ITC Avant Garde"/>
                <w:b/>
                <w:bCs/>
                <w:color w:val="000000"/>
                <w:sz w:val="20"/>
                <w:szCs w:val="20"/>
                <w:lang w:eastAsia="es-MX"/>
              </w:rPr>
            </w:pPr>
            <w:r w:rsidRPr="004A2532">
              <w:rPr>
                <w:rFonts w:ascii="ITC Avant Garde" w:eastAsia="Times New Roman" w:hAnsi="ITC Avant Garde" w:cs="Arial"/>
                <w:b/>
                <w:bCs/>
                <w:color w:val="000000"/>
                <w:sz w:val="20"/>
                <w:szCs w:val="20"/>
                <w:lang w:eastAsia="es-MX"/>
              </w:rPr>
              <w:lastRenderedPageBreak/>
              <w:t>EQUIPO</w:t>
            </w:r>
          </w:p>
        </w:tc>
        <w:tc>
          <w:tcPr>
            <w:tcW w:w="715" w:type="pct"/>
            <w:shd w:val="clear" w:color="auto" w:fill="BFBFBF" w:themeFill="background1" w:themeFillShade="BF"/>
            <w:vAlign w:val="center"/>
            <w:hideMark/>
          </w:tcPr>
          <w:p w14:paraId="530094AE" w14:textId="77777777" w:rsidR="00BB379E" w:rsidRPr="004A2532" w:rsidRDefault="00BB379E" w:rsidP="004A2532">
            <w:pPr>
              <w:spacing w:after="0" w:line="240" w:lineRule="auto"/>
              <w:jc w:val="center"/>
              <w:rPr>
                <w:rFonts w:ascii="ITC Avant Garde" w:eastAsia="Times New Roman" w:hAnsi="ITC Avant Garde"/>
                <w:b/>
                <w:bCs/>
                <w:color w:val="000000"/>
                <w:sz w:val="20"/>
                <w:szCs w:val="20"/>
                <w:lang w:eastAsia="es-MX"/>
              </w:rPr>
            </w:pPr>
            <w:r w:rsidRPr="004A2532">
              <w:rPr>
                <w:rFonts w:ascii="ITC Avant Garde" w:eastAsia="Times New Roman" w:hAnsi="ITC Avant Garde" w:cs="Arial"/>
                <w:b/>
                <w:bCs/>
                <w:color w:val="000000"/>
                <w:sz w:val="20"/>
                <w:szCs w:val="20"/>
                <w:lang w:eastAsia="es-MX"/>
              </w:rPr>
              <w:t>MARCA</w:t>
            </w:r>
          </w:p>
        </w:tc>
        <w:tc>
          <w:tcPr>
            <w:tcW w:w="973" w:type="pct"/>
            <w:shd w:val="clear" w:color="auto" w:fill="BFBFBF" w:themeFill="background1" w:themeFillShade="BF"/>
            <w:vAlign w:val="center"/>
            <w:hideMark/>
          </w:tcPr>
          <w:p w14:paraId="5854B312" w14:textId="77777777" w:rsidR="00BB379E" w:rsidRPr="004A2532" w:rsidRDefault="00BB379E" w:rsidP="004A2532">
            <w:pPr>
              <w:spacing w:after="0" w:line="240" w:lineRule="auto"/>
              <w:jc w:val="center"/>
              <w:rPr>
                <w:rFonts w:ascii="ITC Avant Garde" w:eastAsia="Times New Roman" w:hAnsi="ITC Avant Garde"/>
                <w:b/>
                <w:bCs/>
                <w:color w:val="000000"/>
                <w:sz w:val="20"/>
                <w:szCs w:val="20"/>
                <w:lang w:eastAsia="es-MX"/>
              </w:rPr>
            </w:pPr>
            <w:r w:rsidRPr="004A2532">
              <w:rPr>
                <w:rFonts w:ascii="ITC Avant Garde" w:eastAsia="Times New Roman" w:hAnsi="ITC Avant Garde" w:cs="Arial"/>
                <w:b/>
                <w:bCs/>
                <w:color w:val="000000"/>
                <w:sz w:val="20"/>
                <w:szCs w:val="20"/>
                <w:lang w:eastAsia="es-MX"/>
              </w:rPr>
              <w:t>MODELO</w:t>
            </w:r>
          </w:p>
        </w:tc>
        <w:tc>
          <w:tcPr>
            <w:tcW w:w="762" w:type="pct"/>
            <w:shd w:val="clear" w:color="auto" w:fill="BFBFBF" w:themeFill="background1" w:themeFillShade="BF"/>
            <w:vAlign w:val="center"/>
            <w:hideMark/>
          </w:tcPr>
          <w:p w14:paraId="4466ADE7" w14:textId="77777777" w:rsidR="00BB379E" w:rsidRPr="004A2532" w:rsidRDefault="00BB379E" w:rsidP="004A2532">
            <w:pPr>
              <w:spacing w:after="0" w:line="240" w:lineRule="auto"/>
              <w:jc w:val="center"/>
              <w:rPr>
                <w:rFonts w:ascii="ITC Avant Garde" w:eastAsia="Times New Roman" w:hAnsi="ITC Avant Garde"/>
                <w:b/>
                <w:bCs/>
                <w:color w:val="000000"/>
                <w:sz w:val="20"/>
                <w:szCs w:val="20"/>
                <w:lang w:eastAsia="es-MX"/>
              </w:rPr>
            </w:pPr>
            <w:r w:rsidRPr="004A2532">
              <w:rPr>
                <w:rFonts w:ascii="ITC Avant Garde" w:eastAsia="Times New Roman" w:hAnsi="ITC Avant Garde" w:cs="Arial"/>
                <w:b/>
                <w:bCs/>
                <w:color w:val="000000"/>
                <w:sz w:val="20"/>
                <w:szCs w:val="20"/>
                <w:lang w:eastAsia="es-MX"/>
              </w:rPr>
              <w:t>NÚMERO DE SERIE</w:t>
            </w:r>
          </w:p>
        </w:tc>
        <w:tc>
          <w:tcPr>
            <w:tcW w:w="1071" w:type="pct"/>
            <w:shd w:val="clear" w:color="auto" w:fill="BFBFBF" w:themeFill="background1" w:themeFillShade="BF"/>
            <w:vAlign w:val="center"/>
            <w:hideMark/>
          </w:tcPr>
          <w:p w14:paraId="322A5421" w14:textId="77777777" w:rsidR="00BB379E" w:rsidRPr="004A2532" w:rsidRDefault="00BB379E" w:rsidP="004A2532">
            <w:pPr>
              <w:spacing w:after="0" w:line="240" w:lineRule="auto"/>
              <w:jc w:val="center"/>
              <w:rPr>
                <w:rFonts w:ascii="ITC Avant Garde" w:eastAsia="Times New Roman" w:hAnsi="ITC Avant Garde"/>
                <w:b/>
                <w:bCs/>
                <w:color w:val="000000"/>
                <w:sz w:val="20"/>
                <w:szCs w:val="20"/>
                <w:lang w:eastAsia="es-MX"/>
              </w:rPr>
            </w:pPr>
            <w:r w:rsidRPr="004A2532">
              <w:rPr>
                <w:rFonts w:ascii="ITC Avant Garde" w:eastAsia="Times New Roman" w:hAnsi="ITC Avant Garde" w:cs="Arial"/>
                <w:b/>
                <w:bCs/>
                <w:color w:val="000000"/>
                <w:sz w:val="20"/>
                <w:szCs w:val="20"/>
                <w:lang w:eastAsia="es-MX"/>
              </w:rPr>
              <w:t>SELLO DE ASEGURAMIENTO</w:t>
            </w:r>
          </w:p>
        </w:tc>
      </w:tr>
      <w:tr w:rsidR="00BB379E" w:rsidRPr="004A2532" w14:paraId="76D80D39" w14:textId="77777777" w:rsidTr="004A2532">
        <w:trPr>
          <w:trHeight w:val="548"/>
          <w:tblHeader/>
        </w:trPr>
        <w:tc>
          <w:tcPr>
            <w:tcW w:w="1479" w:type="pct"/>
            <w:noWrap/>
            <w:hideMark/>
          </w:tcPr>
          <w:p w14:paraId="1C687884" w14:textId="77777777" w:rsidR="00BB379E" w:rsidRPr="004A2532" w:rsidRDefault="00BB379E"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Radio</w:t>
            </w:r>
          </w:p>
        </w:tc>
        <w:tc>
          <w:tcPr>
            <w:tcW w:w="715" w:type="pct"/>
            <w:noWrap/>
            <w:hideMark/>
          </w:tcPr>
          <w:p w14:paraId="6EE426AF" w14:textId="77777777" w:rsidR="00BB379E" w:rsidRPr="004A2532" w:rsidRDefault="00BB379E"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Motorola</w:t>
            </w:r>
          </w:p>
        </w:tc>
        <w:tc>
          <w:tcPr>
            <w:tcW w:w="973" w:type="pct"/>
            <w:noWrap/>
            <w:hideMark/>
          </w:tcPr>
          <w:p w14:paraId="41ACF365" w14:textId="77777777" w:rsidR="00BB379E" w:rsidRPr="004A2532" w:rsidRDefault="00BB379E"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GM300</w:t>
            </w:r>
          </w:p>
        </w:tc>
        <w:tc>
          <w:tcPr>
            <w:tcW w:w="762" w:type="pct"/>
            <w:noWrap/>
            <w:hideMark/>
          </w:tcPr>
          <w:p w14:paraId="23025238" w14:textId="77777777" w:rsidR="00BB379E" w:rsidRPr="004A2532" w:rsidRDefault="00BB379E"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159TTU9689</w:t>
            </w:r>
          </w:p>
        </w:tc>
        <w:tc>
          <w:tcPr>
            <w:tcW w:w="1071" w:type="pct"/>
            <w:noWrap/>
            <w:hideMark/>
          </w:tcPr>
          <w:p w14:paraId="2B18F0BB" w14:textId="4886EB17" w:rsidR="00BB379E" w:rsidRPr="004A2532" w:rsidRDefault="00BB379E"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0207-16 Caja 2</w:t>
            </w:r>
          </w:p>
        </w:tc>
      </w:tr>
      <w:tr w:rsidR="00BB379E" w:rsidRPr="004A2532" w14:paraId="67729B56" w14:textId="77777777" w:rsidTr="004A2532">
        <w:trPr>
          <w:trHeight w:val="548"/>
          <w:tblHeader/>
        </w:trPr>
        <w:tc>
          <w:tcPr>
            <w:tcW w:w="1479" w:type="pct"/>
            <w:noWrap/>
            <w:hideMark/>
          </w:tcPr>
          <w:p w14:paraId="267E0D0E" w14:textId="77777777" w:rsidR="00BB379E" w:rsidRPr="004A2532" w:rsidRDefault="00BB379E"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Radio</w:t>
            </w:r>
          </w:p>
        </w:tc>
        <w:tc>
          <w:tcPr>
            <w:tcW w:w="715" w:type="pct"/>
            <w:noWrap/>
            <w:hideMark/>
          </w:tcPr>
          <w:p w14:paraId="4CC79393" w14:textId="77777777" w:rsidR="00BB379E" w:rsidRPr="004A2532" w:rsidRDefault="00BB379E"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Motorola</w:t>
            </w:r>
          </w:p>
        </w:tc>
        <w:tc>
          <w:tcPr>
            <w:tcW w:w="973" w:type="pct"/>
            <w:noWrap/>
            <w:hideMark/>
          </w:tcPr>
          <w:p w14:paraId="1F753ECD" w14:textId="77777777" w:rsidR="00BB379E" w:rsidRPr="004A2532" w:rsidRDefault="00BB379E"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M120</w:t>
            </w:r>
          </w:p>
        </w:tc>
        <w:tc>
          <w:tcPr>
            <w:tcW w:w="762" w:type="pct"/>
            <w:noWrap/>
            <w:hideMark/>
          </w:tcPr>
          <w:p w14:paraId="6FF7147D" w14:textId="1B0D2547" w:rsidR="00BB379E"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18"/>
                <w:szCs w:val="18"/>
                <w:lang w:eastAsia="es-MX"/>
              </w:rPr>
              <w:t>No aplica</w:t>
            </w:r>
          </w:p>
        </w:tc>
        <w:tc>
          <w:tcPr>
            <w:tcW w:w="1071" w:type="pct"/>
            <w:hideMark/>
          </w:tcPr>
          <w:p w14:paraId="74D9ED54" w14:textId="1CFAB75D" w:rsidR="00BB379E" w:rsidRPr="004A2532" w:rsidRDefault="00BB379E"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0207-16 Caja 2</w:t>
            </w:r>
          </w:p>
        </w:tc>
      </w:tr>
      <w:tr w:rsidR="00BB379E" w:rsidRPr="004A2532" w14:paraId="48FF6492" w14:textId="77777777" w:rsidTr="004A2532">
        <w:trPr>
          <w:trHeight w:val="548"/>
          <w:tblHeader/>
        </w:trPr>
        <w:tc>
          <w:tcPr>
            <w:tcW w:w="1479" w:type="pct"/>
            <w:noWrap/>
            <w:hideMark/>
          </w:tcPr>
          <w:p w14:paraId="4215B9F4" w14:textId="77777777" w:rsidR="00BB379E" w:rsidRPr="004A2532" w:rsidRDefault="00BB379E"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Radio</w:t>
            </w:r>
          </w:p>
        </w:tc>
        <w:tc>
          <w:tcPr>
            <w:tcW w:w="715" w:type="pct"/>
            <w:noWrap/>
            <w:hideMark/>
          </w:tcPr>
          <w:p w14:paraId="568B9CEE" w14:textId="77777777" w:rsidR="00BB379E" w:rsidRPr="004A2532" w:rsidRDefault="00BB379E"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Motorola</w:t>
            </w:r>
          </w:p>
        </w:tc>
        <w:tc>
          <w:tcPr>
            <w:tcW w:w="973" w:type="pct"/>
            <w:noWrap/>
            <w:hideMark/>
          </w:tcPr>
          <w:p w14:paraId="451047C1" w14:textId="77777777" w:rsidR="00BB379E" w:rsidRPr="004A2532" w:rsidRDefault="00BB379E"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GM300</w:t>
            </w:r>
          </w:p>
        </w:tc>
        <w:tc>
          <w:tcPr>
            <w:tcW w:w="762" w:type="pct"/>
            <w:noWrap/>
            <w:hideMark/>
          </w:tcPr>
          <w:p w14:paraId="1C9D832B" w14:textId="77777777" w:rsidR="00BB379E" w:rsidRPr="004A2532" w:rsidRDefault="00BB379E"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799TTV9513</w:t>
            </w:r>
          </w:p>
        </w:tc>
        <w:tc>
          <w:tcPr>
            <w:tcW w:w="1071" w:type="pct"/>
            <w:hideMark/>
          </w:tcPr>
          <w:p w14:paraId="61BDCA1B" w14:textId="59593C75" w:rsidR="00BB379E" w:rsidRPr="004A2532" w:rsidRDefault="00BB379E"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0207-16 Caja 2</w:t>
            </w:r>
          </w:p>
        </w:tc>
      </w:tr>
      <w:tr w:rsidR="004A2532" w:rsidRPr="004A2532" w14:paraId="38127CCA" w14:textId="77777777" w:rsidTr="004A2532">
        <w:trPr>
          <w:trHeight w:val="548"/>
          <w:tblHeader/>
        </w:trPr>
        <w:tc>
          <w:tcPr>
            <w:tcW w:w="1479" w:type="pct"/>
            <w:noWrap/>
            <w:hideMark/>
          </w:tcPr>
          <w:p w14:paraId="172F0602"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Radio</w:t>
            </w:r>
          </w:p>
        </w:tc>
        <w:tc>
          <w:tcPr>
            <w:tcW w:w="715" w:type="pct"/>
            <w:noWrap/>
            <w:hideMark/>
          </w:tcPr>
          <w:p w14:paraId="0206401D"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Motorola</w:t>
            </w:r>
          </w:p>
        </w:tc>
        <w:tc>
          <w:tcPr>
            <w:tcW w:w="973" w:type="pct"/>
            <w:noWrap/>
            <w:hideMark/>
          </w:tcPr>
          <w:p w14:paraId="44D653A7"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D44LRA7PA5CK</w:t>
            </w:r>
          </w:p>
        </w:tc>
        <w:tc>
          <w:tcPr>
            <w:tcW w:w="762" w:type="pct"/>
            <w:noWrap/>
            <w:hideMark/>
          </w:tcPr>
          <w:p w14:paraId="6D541392" w14:textId="5612B341"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F65AF">
              <w:rPr>
                <w:rFonts w:ascii="ITC Avant Garde" w:eastAsia="Times New Roman" w:hAnsi="ITC Avant Garde"/>
                <w:color w:val="000000"/>
                <w:sz w:val="18"/>
                <w:szCs w:val="18"/>
                <w:lang w:eastAsia="es-MX"/>
              </w:rPr>
              <w:t>No aplica</w:t>
            </w:r>
          </w:p>
        </w:tc>
        <w:tc>
          <w:tcPr>
            <w:tcW w:w="1071" w:type="pct"/>
            <w:hideMark/>
          </w:tcPr>
          <w:p w14:paraId="4D7FBA14" w14:textId="4F712DE5"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0207-16 Caja 2</w:t>
            </w:r>
          </w:p>
        </w:tc>
      </w:tr>
      <w:tr w:rsidR="004A2532" w:rsidRPr="004A2532" w14:paraId="3573B579" w14:textId="77777777" w:rsidTr="004A2532">
        <w:trPr>
          <w:trHeight w:val="548"/>
          <w:tblHeader/>
        </w:trPr>
        <w:tc>
          <w:tcPr>
            <w:tcW w:w="1479" w:type="pct"/>
            <w:noWrap/>
            <w:hideMark/>
          </w:tcPr>
          <w:p w14:paraId="0E6C3246"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Radio</w:t>
            </w:r>
          </w:p>
        </w:tc>
        <w:tc>
          <w:tcPr>
            <w:tcW w:w="715" w:type="pct"/>
            <w:noWrap/>
            <w:hideMark/>
          </w:tcPr>
          <w:p w14:paraId="67D15AFA"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Motorola</w:t>
            </w:r>
          </w:p>
        </w:tc>
        <w:tc>
          <w:tcPr>
            <w:tcW w:w="973" w:type="pct"/>
            <w:noWrap/>
            <w:hideMark/>
          </w:tcPr>
          <w:p w14:paraId="659C27D2"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120</w:t>
            </w:r>
          </w:p>
        </w:tc>
        <w:tc>
          <w:tcPr>
            <w:tcW w:w="762" w:type="pct"/>
            <w:noWrap/>
            <w:hideMark/>
          </w:tcPr>
          <w:p w14:paraId="32B09EEC" w14:textId="3BB823A4"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F65AF">
              <w:rPr>
                <w:rFonts w:ascii="ITC Avant Garde" w:eastAsia="Times New Roman" w:hAnsi="ITC Avant Garde"/>
                <w:color w:val="000000"/>
                <w:sz w:val="18"/>
                <w:szCs w:val="18"/>
                <w:lang w:eastAsia="es-MX"/>
              </w:rPr>
              <w:t>No aplica</w:t>
            </w:r>
          </w:p>
        </w:tc>
        <w:tc>
          <w:tcPr>
            <w:tcW w:w="1071" w:type="pct"/>
            <w:hideMark/>
          </w:tcPr>
          <w:p w14:paraId="3CCD9256" w14:textId="43FA786B"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0207-16 Caja 2</w:t>
            </w:r>
          </w:p>
        </w:tc>
      </w:tr>
      <w:tr w:rsidR="004A2532" w:rsidRPr="004A2532" w14:paraId="7A479066" w14:textId="77777777" w:rsidTr="004A2532">
        <w:trPr>
          <w:trHeight w:val="548"/>
          <w:tblHeader/>
        </w:trPr>
        <w:tc>
          <w:tcPr>
            <w:tcW w:w="1479" w:type="pct"/>
            <w:noWrap/>
            <w:hideMark/>
          </w:tcPr>
          <w:p w14:paraId="7EBE290E"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Repetidor</w:t>
            </w:r>
          </w:p>
        </w:tc>
        <w:tc>
          <w:tcPr>
            <w:tcW w:w="715" w:type="pct"/>
            <w:noWrap/>
            <w:hideMark/>
          </w:tcPr>
          <w:p w14:paraId="6039E75C"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Kenwood</w:t>
            </w:r>
          </w:p>
        </w:tc>
        <w:tc>
          <w:tcPr>
            <w:tcW w:w="973" w:type="pct"/>
            <w:noWrap/>
            <w:hideMark/>
          </w:tcPr>
          <w:p w14:paraId="286D9634"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TKR-850</w:t>
            </w:r>
          </w:p>
        </w:tc>
        <w:tc>
          <w:tcPr>
            <w:tcW w:w="762" w:type="pct"/>
            <w:noWrap/>
            <w:hideMark/>
          </w:tcPr>
          <w:p w14:paraId="0F28244E" w14:textId="792E2474"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F65AF">
              <w:rPr>
                <w:rFonts w:ascii="ITC Avant Garde" w:eastAsia="Times New Roman" w:hAnsi="ITC Avant Garde"/>
                <w:color w:val="000000"/>
                <w:sz w:val="18"/>
                <w:szCs w:val="18"/>
                <w:lang w:eastAsia="es-MX"/>
              </w:rPr>
              <w:t>No aplica</w:t>
            </w:r>
          </w:p>
        </w:tc>
        <w:tc>
          <w:tcPr>
            <w:tcW w:w="1071" w:type="pct"/>
            <w:noWrap/>
            <w:hideMark/>
          </w:tcPr>
          <w:p w14:paraId="12058EE5" w14:textId="23B1895B"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0208-16 Caja 2-A</w:t>
            </w:r>
          </w:p>
        </w:tc>
      </w:tr>
      <w:tr w:rsidR="004A2532" w:rsidRPr="004A2532" w14:paraId="500D5AF3" w14:textId="77777777" w:rsidTr="004A2532">
        <w:trPr>
          <w:trHeight w:val="548"/>
          <w:tblHeader/>
        </w:trPr>
        <w:tc>
          <w:tcPr>
            <w:tcW w:w="1479" w:type="pct"/>
            <w:noWrap/>
            <w:hideMark/>
          </w:tcPr>
          <w:p w14:paraId="6E239130"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Transmisor</w:t>
            </w:r>
          </w:p>
        </w:tc>
        <w:tc>
          <w:tcPr>
            <w:tcW w:w="715" w:type="pct"/>
            <w:noWrap/>
            <w:hideMark/>
          </w:tcPr>
          <w:p w14:paraId="6585CD08"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Kenwood</w:t>
            </w:r>
          </w:p>
        </w:tc>
        <w:tc>
          <w:tcPr>
            <w:tcW w:w="973" w:type="pct"/>
            <w:noWrap/>
            <w:hideMark/>
          </w:tcPr>
          <w:p w14:paraId="591789A4" w14:textId="0DB731EC"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696033">
              <w:rPr>
                <w:rFonts w:ascii="ITC Avant Garde" w:eastAsia="Times New Roman" w:hAnsi="ITC Avant Garde"/>
                <w:color w:val="000000"/>
                <w:sz w:val="18"/>
                <w:szCs w:val="18"/>
                <w:lang w:eastAsia="es-MX"/>
              </w:rPr>
              <w:t>No aplica</w:t>
            </w:r>
          </w:p>
        </w:tc>
        <w:tc>
          <w:tcPr>
            <w:tcW w:w="762" w:type="pct"/>
            <w:noWrap/>
            <w:hideMark/>
          </w:tcPr>
          <w:p w14:paraId="77083B55" w14:textId="073EF996"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F65AF">
              <w:rPr>
                <w:rFonts w:ascii="ITC Avant Garde" w:eastAsia="Times New Roman" w:hAnsi="ITC Avant Garde"/>
                <w:color w:val="000000"/>
                <w:sz w:val="18"/>
                <w:szCs w:val="18"/>
                <w:lang w:eastAsia="es-MX"/>
              </w:rPr>
              <w:t>No aplica</w:t>
            </w:r>
          </w:p>
        </w:tc>
        <w:tc>
          <w:tcPr>
            <w:tcW w:w="1071" w:type="pct"/>
            <w:hideMark/>
          </w:tcPr>
          <w:p w14:paraId="11D91528" w14:textId="58423F34"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0208-16 Caja 2-A</w:t>
            </w:r>
          </w:p>
        </w:tc>
      </w:tr>
      <w:tr w:rsidR="004A2532" w:rsidRPr="004A2532" w14:paraId="6F23346B" w14:textId="77777777" w:rsidTr="004A2532">
        <w:trPr>
          <w:trHeight w:val="548"/>
          <w:tblHeader/>
        </w:trPr>
        <w:tc>
          <w:tcPr>
            <w:tcW w:w="1479" w:type="pct"/>
            <w:noWrap/>
            <w:hideMark/>
          </w:tcPr>
          <w:p w14:paraId="28390BDB"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Transmisor</w:t>
            </w:r>
          </w:p>
        </w:tc>
        <w:tc>
          <w:tcPr>
            <w:tcW w:w="715" w:type="pct"/>
            <w:noWrap/>
            <w:hideMark/>
          </w:tcPr>
          <w:p w14:paraId="2F88A022"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Kenwood</w:t>
            </w:r>
          </w:p>
        </w:tc>
        <w:tc>
          <w:tcPr>
            <w:tcW w:w="973" w:type="pct"/>
            <w:noWrap/>
            <w:hideMark/>
          </w:tcPr>
          <w:p w14:paraId="27740E72" w14:textId="304D383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696033">
              <w:rPr>
                <w:rFonts w:ascii="ITC Avant Garde" w:eastAsia="Times New Roman" w:hAnsi="ITC Avant Garde"/>
                <w:color w:val="000000"/>
                <w:sz w:val="18"/>
                <w:szCs w:val="18"/>
                <w:lang w:eastAsia="es-MX"/>
              </w:rPr>
              <w:t>No aplica</w:t>
            </w:r>
          </w:p>
        </w:tc>
        <w:tc>
          <w:tcPr>
            <w:tcW w:w="762" w:type="pct"/>
            <w:noWrap/>
            <w:hideMark/>
          </w:tcPr>
          <w:p w14:paraId="2A5AF9F1" w14:textId="22F3EC8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F65AF">
              <w:rPr>
                <w:rFonts w:ascii="ITC Avant Garde" w:eastAsia="Times New Roman" w:hAnsi="ITC Avant Garde"/>
                <w:color w:val="000000"/>
                <w:sz w:val="18"/>
                <w:szCs w:val="18"/>
                <w:lang w:eastAsia="es-MX"/>
              </w:rPr>
              <w:t>No aplica</w:t>
            </w:r>
          </w:p>
        </w:tc>
        <w:tc>
          <w:tcPr>
            <w:tcW w:w="1071" w:type="pct"/>
            <w:hideMark/>
          </w:tcPr>
          <w:p w14:paraId="7F3353CF" w14:textId="0BEF80BA"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0208-16 Caja 2-A</w:t>
            </w:r>
          </w:p>
        </w:tc>
      </w:tr>
      <w:tr w:rsidR="004A2532" w:rsidRPr="004A2532" w14:paraId="2323A4D8" w14:textId="77777777" w:rsidTr="004A2532">
        <w:trPr>
          <w:trHeight w:val="548"/>
          <w:tblHeader/>
        </w:trPr>
        <w:tc>
          <w:tcPr>
            <w:tcW w:w="1479" w:type="pct"/>
            <w:noWrap/>
            <w:hideMark/>
          </w:tcPr>
          <w:p w14:paraId="4B8776DD"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Repetidor de tonos</w:t>
            </w:r>
          </w:p>
        </w:tc>
        <w:tc>
          <w:tcPr>
            <w:tcW w:w="715" w:type="pct"/>
            <w:noWrap/>
            <w:hideMark/>
          </w:tcPr>
          <w:p w14:paraId="26E7CAF6"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CSI</w:t>
            </w:r>
          </w:p>
        </w:tc>
        <w:tc>
          <w:tcPr>
            <w:tcW w:w="973" w:type="pct"/>
            <w:noWrap/>
            <w:hideMark/>
          </w:tcPr>
          <w:p w14:paraId="25620E91"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TP-154</w:t>
            </w:r>
          </w:p>
        </w:tc>
        <w:tc>
          <w:tcPr>
            <w:tcW w:w="762" w:type="pct"/>
            <w:noWrap/>
            <w:hideMark/>
          </w:tcPr>
          <w:p w14:paraId="3DD5AA4A" w14:textId="795006C1"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F65AF">
              <w:rPr>
                <w:rFonts w:ascii="ITC Avant Garde" w:eastAsia="Times New Roman" w:hAnsi="ITC Avant Garde"/>
                <w:color w:val="000000"/>
                <w:sz w:val="18"/>
                <w:szCs w:val="18"/>
                <w:lang w:eastAsia="es-MX"/>
              </w:rPr>
              <w:t>No aplica</w:t>
            </w:r>
          </w:p>
        </w:tc>
        <w:tc>
          <w:tcPr>
            <w:tcW w:w="1071" w:type="pct"/>
            <w:hideMark/>
          </w:tcPr>
          <w:p w14:paraId="48F2BC03" w14:textId="0A4E255B"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0208-16 Caja 2-A</w:t>
            </w:r>
          </w:p>
        </w:tc>
      </w:tr>
      <w:tr w:rsidR="004A2532" w:rsidRPr="004A2532" w14:paraId="6F15E1E7" w14:textId="77777777" w:rsidTr="004A2532">
        <w:trPr>
          <w:trHeight w:val="548"/>
          <w:tblHeader/>
        </w:trPr>
        <w:tc>
          <w:tcPr>
            <w:tcW w:w="1479" w:type="pct"/>
            <w:noWrap/>
            <w:hideMark/>
          </w:tcPr>
          <w:p w14:paraId="71FD1A5B"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Fuente de alimenta-ción</w:t>
            </w:r>
          </w:p>
        </w:tc>
        <w:tc>
          <w:tcPr>
            <w:tcW w:w="715" w:type="pct"/>
            <w:noWrap/>
            <w:hideMark/>
          </w:tcPr>
          <w:p w14:paraId="15E8F87E"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ASTRON</w:t>
            </w:r>
          </w:p>
        </w:tc>
        <w:tc>
          <w:tcPr>
            <w:tcW w:w="973" w:type="pct"/>
            <w:noWrap/>
            <w:hideMark/>
          </w:tcPr>
          <w:p w14:paraId="2591AEC0" w14:textId="77777777"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SS-18</w:t>
            </w:r>
          </w:p>
        </w:tc>
        <w:tc>
          <w:tcPr>
            <w:tcW w:w="762" w:type="pct"/>
            <w:noWrap/>
            <w:hideMark/>
          </w:tcPr>
          <w:p w14:paraId="60E9BF55" w14:textId="7F680C10"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F65AF">
              <w:rPr>
                <w:rFonts w:ascii="ITC Avant Garde" w:eastAsia="Times New Roman" w:hAnsi="ITC Avant Garde"/>
                <w:color w:val="000000"/>
                <w:sz w:val="18"/>
                <w:szCs w:val="18"/>
                <w:lang w:eastAsia="es-MX"/>
              </w:rPr>
              <w:t>No aplica</w:t>
            </w:r>
          </w:p>
        </w:tc>
        <w:tc>
          <w:tcPr>
            <w:tcW w:w="1071" w:type="pct"/>
            <w:hideMark/>
          </w:tcPr>
          <w:p w14:paraId="025E19F1" w14:textId="47E25140" w:rsidR="004A2532" w:rsidRPr="004A2532" w:rsidRDefault="004A2532" w:rsidP="004A2532">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0208-16 Caja 2-A</w:t>
            </w:r>
          </w:p>
        </w:tc>
      </w:tr>
    </w:tbl>
    <w:p w14:paraId="7E556C17" w14:textId="77777777" w:rsidR="004A2532" w:rsidRPr="004A2532" w:rsidRDefault="00C64F56" w:rsidP="004A2532">
      <w:pPr>
        <w:pStyle w:val="Textoindependiente"/>
        <w:tabs>
          <w:tab w:val="left" w:pos="993"/>
        </w:tabs>
        <w:spacing w:before="240" w:after="240" w:line="360" w:lineRule="auto"/>
        <w:jc w:val="both"/>
        <w:rPr>
          <w:rFonts w:ascii="ITC Avant Garde" w:eastAsia="Times New Roman" w:hAnsi="ITC Avant Garde"/>
          <w:lang w:eastAsia="es-MX"/>
        </w:rPr>
      </w:pPr>
      <w:r w:rsidRPr="004A2532">
        <w:rPr>
          <w:rFonts w:ascii="ITC Avant Garde" w:hAnsi="ITC Avant Garde"/>
        </w:rPr>
        <w:t>L</w:t>
      </w:r>
      <w:r w:rsidRPr="004A2532">
        <w:rPr>
          <w:rFonts w:ascii="ITC Avant Garde" w:eastAsia="Times New Roman" w:hAnsi="ITC Avant Garde"/>
          <w:lang w:eastAsia="es-MX"/>
        </w:rPr>
        <w:t xml:space="preserve">os cuales están debidamente identificados en el </w:t>
      </w:r>
      <w:r w:rsidRPr="004A2532">
        <w:rPr>
          <w:rFonts w:ascii="ITC Avant Garde" w:eastAsia="Times New Roman" w:hAnsi="ITC Avant Garde"/>
          <w:b/>
          <w:lang w:eastAsia="es-MX"/>
        </w:rPr>
        <w:t xml:space="preserve">acta de verificación ordinaria </w:t>
      </w:r>
      <w:r w:rsidRPr="004A2532">
        <w:rPr>
          <w:rFonts w:ascii="ITC Avant Garde" w:eastAsia="Times New Roman" w:hAnsi="ITC Avant Garde"/>
          <w:lang w:eastAsia="es-MX"/>
        </w:rPr>
        <w:t>número</w:t>
      </w:r>
      <w:r w:rsidRPr="004A2532">
        <w:rPr>
          <w:rFonts w:ascii="ITC Avant Garde" w:eastAsia="Times New Roman" w:hAnsi="ITC Avant Garde"/>
          <w:b/>
          <w:lang w:eastAsia="es-MX"/>
        </w:rPr>
        <w:t xml:space="preserve"> </w:t>
      </w:r>
      <w:r w:rsidRPr="004A2532">
        <w:rPr>
          <w:rFonts w:ascii="ITC Avant Garde" w:hAnsi="ITC Avant Garde"/>
          <w:b/>
        </w:rPr>
        <w:t>IFT/UC/DGV/</w:t>
      </w:r>
      <w:r w:rsidR="008E43D7" w:rsidRPr="004A2532">
        <w:rPr>
          <w:rFonts w:ascii="ITC Avant Garde" w:hAnsi="ITC Avant Garde"/>
          <w:b/>
        </w:rPr>
        <w:t>263</w:t>
      </w:r>
      <w:r w:rsidRPr="004A2532">
        <w:rPr>
          <w:rFonts w:ascii="ITC Avant Garde" w:hAnsi="ITC Avant Garde"/>
          <w:b/>
        </w:rPr>
        <w:t>/2016</w:t>
      </w:r>
      <w:r w:rsidRPr="004A2532">
        <w:rPr>
          <w:rFonts w:ascii="ITC Avant Garde" w:eastAsia="Times New Roman" w:hAnsi="ITC Avant Garde"/>
          <w:lang w:eastAsia="es-MX"/>
        </w:rPr>
        <w:t>, habiendo designando como</w:t>
      </w:r>
      <w:r w:rsidRPr="004A2532">
        <w:rPr>
          <w:rFonts w:ascii="ITC Avant Garde" w:hAnsi="ITC Avant Garde"/>
        </w:rPr>
        <w:t xml:space="preserve"> interventor especial (depositario) a </w:t>
      </w:r>
      <w:r w:rsidRPr="004A2532">
        <w:rPr>
          <w:rFonts w:ascii="ITC Avant Garde" w:hAnsi="ITC Avant Garde"/>
          <w:b/>
        </w:rPr>
        <w:t>Raúl Leonel Mulhia Arzaluz</w:t>
      </w:r>
      <w:r w:rsidRPr="004A2532">
        <w:rPr>
          <w:rFonts w:ascii="ITC Avant Garde" w:eastAsia="Times New Roman" w:hAnsi="ITC Avant Garde"/>
          <w:lang w:eastAsia="es-MX"/>
        </w:rPr>
        <w:t>, por lo que se le deberá solicitar que en su carácter de interventor especial (depositario) ponga a disposición los equipos asegurados.</w:t>
      </w:r>
    </w:p>
    <w:p w14:paraId="34475861" w14:textId="35224247" w:rsidR="00C64F56" w:rsidRPr="004A2532" w:rsidRDefault="00C64F56" w:rsidP="004A2532">
      <w:pPr>
        <w:tabs>
          <w:tab w:val="left" w:pos="993"/>
        </w:tabs>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Cs/>
          <w:color w:val="000000"/>
          <w:lang w:eastAsia="es-MX"/>
        </w:rPr>
        <w:t>En consecuencia, con base en los resultandos y consideraciones anteriores, el Pleno del Instituto Federal de Telecomunicaciones:</w:t>
      </w:r>
    </w:p>
    <w:p w14:paraId="1956AEB9" w14:textId="7C56FA25" w:rsidR="008D16EA" w:rsidRPr="004A2532" w:rsidRDefault="00DE41B1" w:rsidP="004A2532">
      <w:pPr>
        <w:pStyle w:val="Ttulo2"/>
        <w:spacing w:before="240" w:after="240"/>
        <w:jc w:val="center"/>
        <w:rPr>
          <w:rFonts w:ascii="ITC Avant Garde" w:eastAsia="Times New Roman" w:hAnsi="ITC Avant Garde"/>
          <w:b/>
          <w:bCs/>
          <w:color w:val="000000"/>
          <w:lang w:eastAsia="es-MX"/>
        </w:rPr>
      </w:pPr>
      <w:r w:rsidRPr="004A2532">
        <w:rPr>
          <w:rFonts w:ascii="ITC Avant Garde" w:eastAsiaTheme="majorEastAsia" w:hAnsi="ITC Avant Garde" w:cstheme="majorBidi"/>
          <w:b/>
          <w:color w:val="000000" w:themeColor="text1"/>
          <w:sz w:val="22"/>
          <w:szCs w:val="22"/>
        </w:rPr>
        <w:t>RESUELVE</w:t>
      </w:r>
    </w:p>
    <w:p w14:paraId="21F37EB6" w14:textId="1B224DBB" w:rsidR="004A2532" w:rsidRPr="004A2532" w:rsidRDefault="00F02188" w:rsidP="004A2532">
      <w:pPr>
        <w:tabs>
          <w:tab w:val="left" w:pos="993"/>
        </w:tabs>
        <w:spacing w:before="240" w:after="240" w:line="360" w:lineRule="auto"/>
        <w:jc w:val="both"/>
        <w:rPr>
          <w:rFonts w:ascii="ITC Avant Garde" w:eastAsia="Times New Roman" w:hAnsi="ITC Avant Garde"/>
          <w:b/>
          <w:bCs/>
          <w:color w:val="000000"/>
          <w:lang w:eastAsia="es-MX"/>
        </w:rPr>
      </w:pPr>
      <w:r w:rsidRPr="004A2532">
        <w:rPr>
          <w:rFonts w:ascii="ITC Avant Garde" w:hAnsi="ITC Avant Garde" w:cs="Arial"/>
          <w:b/>
        </w:rPr>
        <w:t xml:space="preserve">PRIMERO. </w:t>
      </w:r>
      <w:r w:rsidR="00E26C4E" w:rsidRPr="004A2532">
        <w:rPr>
          <w:rFonts w:ascii="ITC Avant Garde" w:hAnsi="ITC Avant Garde" w:cs="Arial"/>
          <w:b/>
        </w:rPr>
        <w:t xml:space="preserve">El propietario y/o poseedor, y/o responsable, y/o encargado </w:t>
      </w:r>
      <w:r w:rsidRPr="004A2532">
        <w:rPr>
          <w:rFonts w:ascii="ITC Avant Garde" w:hAnsi="ITC Avant Garde" w:cs="Arial"/>
          <w:b/>
        </w:rPr>
        <w:t xml:space="preserve">u ocupante del inmueble ubicado en </w:t>
      </w:r>
      <w:r w:rsidR="005E7EBA" w:rsidRPr="004A2532">
        <w:rPr>
          <w:rFonts w:ascii="ITC Avant Garde" w:hAnsi="ITC Avant Garde"/>
          <w:b/>
          <w:caps/>
          <w:color w:val="0000FF"/>
        </w:rPr>
        <w:t>“CONFIDENCIAL POR LEY”</w:t>
      </w:r>
      <w:r w:rsidRPr="004A2532">
        <w:rPr>
          <w:rFonts w:ascii="ITC Avant Garde" w:hAnsi="ITC Avant Garde" w:cs="Arial"/>
          <w:b/>
        </w:rPr>
        <w:t xml:space="preserve"> Ciudad Juárez, Estado de Chihuahua, así como de las instalaciones y equipos de telecomunicaciones localizados en el mismo, </w:t>
      </w:r>
      <w:r w:rsidR="00E26C4E" w:rsidRPr="004A2532">
        <w:rPr>
          <w:rFonts w:ascii="ITC Avant Garde" w:hAnsi="ITC Avant Garde"/>
        </w:rPr>
        <w:t xml:space="preserve">(identificado para efectos de la presente resolución como el </w:t>
      </w:r>
      <w:r w:rsidR="00E26C4E" w:rsidRPr="004A2532">
        <w:rPr>
          <w:rFonts w:ascii="ITC Avant Garde" w:hAnsi="ITC Avant Garde"/>
          <w:b/>
        </w:rPr>
        <w:t>PRESUNTO RESPONSABLE</w:t>
      </w:r>
      <w:r w:rsidR="00E26C4E" w:rsidRPr="004A2532">
        <w:rPr>
          <w:rFonts w:ascii="ITC Avant Garde" w:hAnsi="ITC Avant Garde"/>
        </w:rPr>
        <w:t xml:space="preserve">) infringió lo dispuesto en </w:t>
      </w:r>
      <w:r w:rsidR="0081553D" w:rsidRPr="004A2532">
        <w:rPr>
          <w:rFonts w:ascii="ITC Avant Garde" w:hAnsi="ITC Avant Garde"/>
        </w:rPr>
        <w:t xml:space="preserve">los </w:t>
      </w:r>
      <w:r w:rsidR="00E26C4E" w:rsidRPr="004A2532">
        <w:rPr>
          <w:rFonts w:ascii="ITC Avant Garde" w:hAnsi="ITC Avant Garde"/>
        </w:rPr>
        <w:t>artículo</w:t>
      </w:r>
      <w:r w:rsidR="0081553D" w:rsidRPr="004A2532">
        <w:rPr>
          <w:rFonts w:ascii="ITC Avant Garde" w:hAnsi="ITC Avant Garde"/>
        </w:rPr>
        <w:t>s</w:t>
      </w:r>
      <w:r w:rsidR="00E26C4E" w:rsidRPr="004A2532">
        <w:rPr>
          <w:rFonts w:ascii="ITC Avant Garde" w:hAnsi="ITC Avant Garde"/>
        </w:rPr>
        <w:t xml:space="preserve"> 66 </w:t>
      </w:r>
      <w:r w:rsidR="0081553D" w:rsidRPr="004A2532">
        <w:rPr>
          <w:rFonts w:ascii="ITC Avant Garde" w:hAnsi="ITC Avant Garde"/>
        </w:rPr>
        <w:t xml:space="preserve">y 69, </w:t>
      </w:r>
      <w:r w:rsidR="00E26C4E" w:rsidRPr="004A2532">
        <w:rPr>
          <w:rFonts w:ascii="ITC Avant Garde" w:hAnsi="ITC Avant Garde"/>
        </w:rPr>
        <w:t xml:space="preserve">en relación </w:t>
      </w:r>
      <w:r w:rsidR="00E26C4E" w:rsidRPr="004A2532">
        <w:rPr>
          <w:rFonts w:ascii="ITC Avant Garde" w:hAnsi="ITC Avant Garde"/>
        </w:rPr>
        <w:lastRenderedPageBreak/>
        <w:t xml:space="preserve">con </w:t>
      </w:r>
      <w:r w:rsidR="0081553D" w:rsidRPr="004A2532">
        <w:rPr>
          <w:rFonts w:ascii="ITC Avant Garde" w:hAnsi="ITC Avant Garde"/>
        </w:rPr>
        <w:t xml:space="preserve">los artículos </w:t>
      </w:r>
      <w:r w:rsidR="00E26C4E" w:rsidRPr="004A2532">
        <w:rPr>
          <w:rFonts w:ascii="ITC Avant Garde" w:hAnsi="ITC Avant Garde"/>
        </w:rPr>
        <w:t>75</w:t>
      </w:r>
      <w:r w:rsidR="0081553D" w:rsidRPr="004A2532">
        <w:rPr>
          <w:rFonts w:ascii="ITC Avant Garde" w:hAnsi="ITC Avant Garde"/>
        </w:rPr>
        <w:t xml:space="preserve"> y 76, fracción III, inciso a), todos </w:t>
      </w:r>
      <w:r w:rsidR="00E26C4E" w:rsidRPr="004A2532">
        <w:rPr>
          <w:rFonts w:ascii="ITC Avant Garde" w:hAnsi="ITC Avant Garde"/>
        </w:rPr>
        <w:t xml:space="preserve">de la Ley Federal de Telecomunicaciones y Radiodifusión, al haberse detectado que se encontraba prestando </w:t>
      </w:r>
      <w:r w:rsidRPr="004A2532">
        <w:rPr>
          <w:rFonts w:ascii="ITC Avant Garde" w:hAnsi="ITC Avant Garde"/>
        </w:rPr>
        <w:t xml:space="preserve">el </w:t>
      </w:r>
      <w:r w:rsidR="00E26C4E" w:rsidRPr="004A2532">
        <w:rPr>
          <w:rFonts w:ascii="ITC Avant Garde" w:hAnsi="ITC Avant Garde"/>
        </w:rPr>
        <w:t xml:space="preserve">servicio </w:t>
      </w:r>
      <w:r w:rsidRPr="004A2532">
        <w:rPr>
          <w:rFonts w:ascii="ITC Avant Garde" w:hAnsi="ITC Avant Garde"/>
        </w:rPr>
        <w:t>público de telecomunicaciones, en su modalidad de radiocomunicación privada</w:t>
      </w:r>
      <w:r w:rsidR="00E26C4E" w:rsidRPr="004A2532">
        <w:rPr>
          <w:rFonts w:ascii="ITC Avant Garde" w:hAnsi="ITC Avant Garde"/>
        </w:rPr>
        <w:t xml:space="preserve"> a través de la frecuencia</w:t>
      </w:r>
      <w:r w:rsidRPr="004A2532">
        <w:rPr>
          <w:rFonts w:ascii="ITC Avant Garde" w:hAnsi="ITC Avant Garde"/>
        </w:rPr>
        <w:t xml:space="preserve"> en el rango de los</w:t>
      </w:r>
      <w:r w:rsidR="00E26C4E" w:rsidRPr="004A2532">
        <w:rPr>
          <w:rFonts w:ascii="ITC Avant Garde" w:hAnsi="ITC Avant Garde"/>
        </w:rPr>
        <w:t xml:space="preserve"> </w:t>
      </w:r>
      <w:r w:rsidRPr="004A2532">
        <w:rPr>
          <w:rFonts w:ascii="ITC Avant Garde" w:eastAsia="Times New Roman" w:hAnsi="ITC Avant Garde"/>
          <w:b/>
          <w:bCs/>
          <w:color w:val="000000"/>
          <w:lang w:eastAsia="es-MX"/>
        </w:rPr>
        <w:t>845.00 MHz a los 875.00 MHz</w:t>
      </w:r>
      <w:r w:rsidRPr="004A2532">
        <w:rPr>
          <w:rFonts w:ascii="ITC Avant Garde" w:hAnsi="ITC Avant Garde"/>
          <w:b/>
        </w:rPr>
        <w:t xml:space="preserve"> </w:t>
      </w:r>
      <w:r w:rsidR="00E26C4E" w:rsidRPr="004A2532">
        <w:rPr>
          <w:rFonts w:ascii="ITC Avant Garde" w:hAnsi="ITC Avant Garde"/>
        </w:rPr>
        <w:t>sin contar con concesión, permiso o autorización, no obstante lo cual, no se individualiza sanción alguna a este respecto, atendiendo a las consideraciones señaladas en el Considerando Séptimo de esta Resolución.</w:t>
      </w:r>
    </w:p>
    <w:p w14:paraId="7893B378" w14:textId="220CC462" w:rsidR="008D16EA" w:rsidRPr="003476EA" w:rsidRDefault="00E26C4E" w:rsidP="003476EA">
      <w:pPr>
        <w:tabs>
          <w:tab w:val="left" w:pos="993"/>
        </w:tabs>
        <w:spacing w:before="240" w:after="240" w:line="360" w:lineRule="auto"/>
        <w:jc w:val="both"/>
        <w:rPr>
          <w:rFonts w:ascii="ITC Avant Garde" w:eastAsia="Times New Roman" w:hAnsi="ITC Avant Garde"/>
          <w:bCs/>
          <w:color w:val="000000"/>
          <w:lang w:eastAsia="es-MX"/>
        </w:rPr>
      </w:pPr>
      <w:r w:rsidRPr="004A2532">
        <w:rPr>
          <w:rFonts w:ascii="ITC Avant Garde" w:eastAsia="Times New Roman" w:hAnsi="ITC Avant Garde"/>
          <w:b/>
          <w:lang w:eastAsia="es-MX"/>
        </w:rPr>
        <w:t xml:space="preserve">SEGUNDO. </w:t>
      </w:r>
      <w:r w:rsidRPr="004A2532">
        <w:rPr>
          <w:rFonts w:ascii="ITC Avant Garde" w:eastAsia="Times New Roman" w:hAnsi="ITC Avant Garde"/>
          <w:lang w:eastAsia="es-MX"/>
        </w:rPr>
        <w:t xml:space="preserve">De conformidad con lo señalado en las Consideraciones Tercera, Cuarta, Quinta y Sexta de la presente Resolución, el </w:t>
      </w:r>
      <w:r w:rsidRPr="004A2532">
        <w:rPr>
          <w:rFonts w:ascii="ITC Avant Garde" w:hAnsi="ITC Avant Garde"/>
          <w:b/>
        </w:rPr>
        <w:t>PRESUNTO RESPONSABLE</w:t>
      </w:r>
      <w:r w:rsidRPr="004A2532">
        <w:rPr>
          <w:rFonts w:ascii="ITC Avant Garde" w:hAnsi="ITC Avant Garde"/>
        </w:rPr>
        <w:t xml:space="preserve"> </w:t>
      </w:r>
      <w:r w:rsidRPr="004A2532">
        <w:rPr>
          <w:rFonts w:ascii="ITC Avant Garde" w:eastAsia="Times New Roman" w:hAnsi="ITC Avant Garde"/>
          <w:lang w:eastAsia="es-MX"/>
        </w:rPr>
        <w:t xml:space="preserve">se encontraba </w:t>
      </w:r>
      <w:r w:rsidR="00F02188" w:rsidRPr="004A2532">
        <w:rPr>
          <w:rFonts w:ascii="ITC Avant Garde" w:hAnsi="ITC Avant Garde"/>
        </w:rPr>
        <w:t xml:space="preserve">prestando el servicio público de telecomunicaciones, en su modalidad de radiocomunicación privada a través de la frecuencia en el rango de los </w:t>
      </w:r>
      <w:r w:rsidR="00F02188" w:rsidRPr="004A2532">
        <w:rPr>
          <w:rFonts w:ascii="ITC Avant Garde" w:eastAsia="Times New Roman" w:hAnsi="ITC Avant Garde"/>
          <w:b/>
          <w:bCs/>
          <w:color w:val="000000"/>
          <w:lang w:eastAsia="es-MX"/>
        </w:rPr>
        <w:t>845.00 MHz a los 875.00 MHz</w:t>
      </w:r>
      <w:r w:rsidR="00DB63B9" w:rsidRPr="004A2532">
        <w:rPr>
          <w:rFonts w:ascii="ITC Avant Garde" w:eastAsia="Times New Roman" w:hAnsi="ITC Avant Garde"/>
          <w:b/>
          <w:bCs/>
          <w:color w:val="000000"/>
          <w:lang w:eastAsia="es-MX"/>
        </w:rPr>
        <w:t xml:space="preserve">, </w:t>
      </w:r>
      <w:r w:rsidR="00DB63B9" w:rsidRPr="004A2532">
        <w:rPr>
          <w:rFonts w:ascii="ITC Avant Garde" w:eastAsia="Times New Roman" w:hAnsi="ITC Avant Garde"/>
          <w:bCs/>
          <w:color w:val="000000"/>
          <w:lang w:eastAsia="es-MX"/>
        </w:rPr>
        <w:t xml:space="preserve">por lo que </w:t>
      </w:r>
      <w:r w:rsidRPr="004A2532">
        <w:rPr>
          <w:rFonts w:ascii="ITC Avant Garde" w:eastAsia="Times New Roman" w:hAnsi="ITC Avant Garde"/>
          <w:lang w:eastAsia="es-MX"/>
        </w:rPr>
        <w:t xml:space="preserve">con fundamento en el artículo 305 de la Ley Federal de Telecomunicaciones y Radiodifusión, se declara la pérdida en beneficio de la Nación de los </w:t>
      </w:r>
      <w:r w:rsidR="00DB63B9" w:rsidRPr="004A2532">
        <w:rPr>
          <w:rFonts w:ascii="ITC Avant Garde" w:eastAsia="Times New Roman" w:hAnsi="ITC Avant Garde"/>
          <w:lang w:eastAsia="es-MX"/>
        </w:rPr>
        <w:t xml:space="preserve">bienes y </w:t>
      </w:r>
      <w:r w:rsidRPr="004A2532">
        <w:rPr>
          <w:rFonts w:ascii="ITC Avant Garde" w:eastAsia="Times New Roman" w:hAnsi="ITC Avant Garde"/>
          <w:bCs/>
          <w:color w:val="000000"/>
          <w:lang w:eastAsia="es-MX"/>
        </w:rPr>
        <w:t xml:space="preserve">equipos empleados en la comisión de dicha infracción consistentes en: </w:t>
      </w:r>
    </w:p>
    <w:tbl>
      <w:tblPr>
        <w:tblStyle w:val="Tablaconcuadrcula2"/>
        <w:tblW w:w="5000" w:type="pct"/>
        <w:tblLook w:val="04A0" w:firstRow="1" w:lastRow="0" w:firstColumn="1" w:lastColumn="0" w:noHBand="0" w:noVBand="1"/>
        <w:tblCaption w:val="Equipos asegurados"/>
        <w:tblDescription w:val="En una tabla se muestran las características de los bienes asegurados."/>
      </w:tblPr>
      <w:tblGrid>
        <w:gridCol w:w="2546"/>
        <w:gridCol w:w="1328"/>
        <w:gridCol w:w="1718"/>
        <w:gridCol w:w="1345"/>
        <w:gridCol w:w="1891"/>
      </w:tblGrid>
      <w:tr w:rsidR="00BB379E" w:rsidRPr="004A2532" w14:paraId="5C6C4E01" w14:textId="77777777" w:rsidTr="003476EA">
        <w:trPr>
          <w:trHeight w:val="764"/>
          <w:tblHeader/>
        </w:trPr>
        <w:tc>
          <w:tcPr>
            <w:tcW w:w="1442" w:type="pct"/>
            <w:shd w:val="clear" w:color="auto" w:fill="BFBFBF" w:themeFill="background1" w:themeFillShade="BF"/>
            <w:vAlign w:val="center"/>
            <w:hideMark/>
          </w:tcPr>
          <w:p w14:paraId="09CEBB95" w14:textId="77777777" w:rsidR="00BB379E" w:rsidRPr="004A2532" w:rsidRDefault="00BB379E" w:rsidP="003476EA">
            <w:pPr>
              <w:spacing w:after="0" w:line="240" w:lineRule="auto"/>
              <w:jc w:val="center"/>
              <w:rPr>
                <w:rFonts w:ascii="ITC Avant Garde" w:eastAsia="Times New Roman" w:hAnsi="ITC Avant Garde"/>
                <w:b/>
                <w:bCs/>
                <w:color w:val="000000"/>
                <w:sz w:val="20"/>
                <w:szCs w:val="20"/>
                <w:lang w:eastAsia="es-MX"/>
              </w:rPr>
            </w:pPr>
            <w:r w:rsidRPr="004A2532">
              <w:rPr>
                <w:rFonts w:ascii="ITC Avant Garde" w:eastAsia="Times New Roman" w:hAnsi="ITC Avant Garde" w:cs="Arial"/>
                <w:b/>
                <w:bCs/>
                <w:color w:val="000000"/>
                <w:sz w:val="20"/>
                <w:szCs w:val="20"/>
                <w:lang w:eastAsia="es-MX"/>
              </w:rPr>
              <w:t>EQUIPO</w:t>
            </w:r>
          </w:p>
        </w:tc>
        <w:tc>
          <w:tcPr>
            <w:tcW w:w="752" w:type="pct"/>
            <w:shd w:val="clear" w:color="auto" w:fill="BFBFBF" w:themeFill="background1" w:themeFillShade="BF"/>
            <w:vAlign w:val="center"/>
            <w:hideMark/>
          </w:tcPr>
          <w:p w14:paraId="5AFF0151" w14:textId="77777777" w:rsidR="00BB379E" w:rsidRPr="004A2532" w:rsidRDefault="00BB379E" w:rsidP="003476EA">
            <w:pPr>
              <w:spacing w:after="0" w:line="240" w:lineRule="auto"/>
              <w:jc w:val="center"/>
              <w:rPr>
                <w:rFonts w:ascii="ITC Avant Garde" w:eastAsia="Times New Roman" w:hAnsi="ITC Avant Garde"/>
                <w:b/>
                <w:bCs/>
                <w:color w:val="000000"/>
                <w:sz w:val="20"/>
                <w:szCs w:val="20"/>
                <w:lang w:eastAsia="es-MX"/>
              </w:rPr>
            </w:pPr>
            <w:r w:rsidRPr="004A2532">
              <w:rPr>
                <w:rFonts w:ascii="ITC Avant Garde" w:eastAsia="Times New Roman" w:hAnsi="ITC Avant Garde" w:cs="Arial"/>
                <w:b/>
                <w:bCs/>
                <w:color w:val="000000"/>
                <w:sz w:val="20"/>
                <w:szCs w:val="20"/>
                <w:lang w:eastAsia="es-MX"/>
              </w:rPr>
              <w:t>MARCA</w:t>
            </w:r>
          </w:p>
        </w:tc>
        <w:tc>
          <w:tcPr>
            <w:tcW w:w="973" w:type="pct"/>
            <w:shd w:val="clear" w:color="auto" w:fill="BFBFBF" w:themeFill="background1" w:themeFillShade="BF"/>
            <w:vAlign w:val="center"/>
            <w:hideMark/>
          </w:tcPr>
          <w:p w14:paraId="03E2777E" w14:textId="77777777" w:rsidR="00BB379E" w:rsidRPr="004A2532" w:rsidRDefault="00BB379E" w:rsidP="003476EA">
            <w:pPr>
              <w:spacing w:after="0" w:line="240" w:lineRule="auto"/>
              <w:jc w:val="center"/>
              <w:rPr>
                <w:rFonts w:ascii="ITC Avant Garde" w:eastAsia="Times New Roman" w:hAnsi="ITC Avant Garde"/>
                <w:b/>
                <w:bCs/>
                <w:color w:val="000000"/>
                <w:sz w:val="20"/>
                <w:szCs w:val="20"/>
                <w:lang w:eastAsia="es-MX"/>
              </w:rPr>
            </w:pPr>
            <w:r w:rsidRPr="004A2532">
              <w:rPr>
                <w:rFonts w:ascii="ITC Avant Garde" w:eastAsia="Times New Roman" w:hAnsi="ITC Avant Garde" w:cs="Arial"/>
                <w:b/>
                <w:bCs/>
                <w:color w:val="000000"/>
                <w:sz w:val="20"/>
                <w:szCs w:val="20"/>
                <w:lang w:eastAsia="es-MX"/>
              </w:rPr>
              <w:t>MODELO</w:t>
            </w:r>
          </w:p>
        </w:tc>
        <w:tc>
          <w:tcPr>
            <w:tcW w:w="762" w:type="pct"/>
            <w:shd w:val="clear" w:color="auto" w:fill="BFBFBF" w:themeFill="background1" w:themeFillShade="BF"/>
            <w:vAlign w:val="center"/>
            <w:hideMark/>
          </w:tcPr>
          <w:p w14:paraId="220EC1F1" w14:textId="77777777" w:rsidR="00BB379E" w:rsidRPr="004A2532" w:rsidRDefault="00BB379E" w:rsidP="003476EA">
            <w:pPr>
              <w:spacing w:after="0" w:line="240" w:lineRule="auto"/>
              <w:jc w:val="center"/>
              <w:rPr>
                <w:rFonts w:ascii="ITC Avant Garde" w:eastAsia="Times New Roman" w:hAnsi="ITC Avant Garde"/>
                <w:b/>
                <w:bCs/>
                <w:color w:val="000000"/>
                <w:sz w:val="20"/>
                <w:szCs w:val="20"/>
                <w:lang w:eastAsia="es-MX"/>
              </w:rPr>
            </w:pPr>
            <w:r w:rsidRPr="004A2532">
              <w:rPr>
                <w:rFonts w:ascii="ITC Avant Garde" w:eastAsia="Times New Roman" w:hAnsi="ITC Avant Garde" w:cs="Arial"/>
                <w:b/>
                <w:bCs/>
                <w:color w:val="000000"/>
                <w:sz w:val="20"/>
                <w:szCs w:val="20"/>
                <w:lang w:eastAsia="es-MX"/>
              </w:rPr>
              <w:t>NÚMERO DE SERIE</w:t>
            </w:r>
          </w:p>
        </w:tc>
        <w:tc>
          <w:tcPr>
            <w:tcW w:w="1071" w:type="pct"/>
            <w:shd w:val="clear" w:color="auto" w:fill="BFBFBF" w:themeFill="background1" w:themeFillShade="BF"/>
            <w:vAlign w:val="center"/>
            <w:hideMark/>
          </w:tcPr>
          <w:p w14:paraId="2B32F1A0" w14:textId="77777777" w:rsidR="00BB379E" w:rsidRPr="004A2532" w:rsidRDefault="00BB379E" w:rsidP="003476EA">
            <w:pPr>
              <w:spacing w:after="0" w:line="240" w:lineRule="auto"/>
              <w:jc w:val="center"/>
              <w:rPr>
                <w:rFonts w:ascii="ITC Avant Garde" w:eastAsia="Times New Roman" w:hAnsi="ITC Avant Garde"/>
                <w:b/>
                <w:bCs/>
                <w:color w:val="000000"/>
                <w:sz w:val="20"/>
                <w:szCs w:val="20"/>
                <w:lang w:eastAsia="es-MX"/>
              </w:rPr>
            </w:pPr>
            <w:r w:rsidRPr="004A2532">
              <w:rPr>
                <w:rFonts w:ascii="ITC Avant Garde" w:eastAsia="Times New Roman" w:hAnsi="ITC Avant Garde" w:cs="Arial"/>
                <w:b/>
                <w:bCs/>
                <w:color w:val="000000"/>
                <w:sz w:val="20"/>
                <w:szCs w:val="20"/>
                <w:lang w:eastAsia="es-MX"/>
              </w:rPr>
              <w:t>SELLO DE ASEGURAMIENTO</w:t>
            </w:r>
          </w:p>
        </w:tc>
      </w:tr>
      <w:tr w:rsidR="00BB379E" w:rsidRPr="004A2532" w14:paraId="3CC2751F" w14:textId="77777777" w:rsidTr="003476EA">
        <w:trPr>
          <w:trHeight w:val="401"/>
          <w:tblHeader/>
        </w:trPr>
        <w:tc>
          <w:tcPr>
            <w:tcW w:w="1442" w:type="pct"/>
            <w:noWrap/>
            <w:hideMark/>
          </w:tcPr>
          <w:p w14:paraId="1A356379" w14:textId="77777777" w:rsidR="00BB379E" w:rsidRPr="004A2532" w:rsidRDefault="00BB379E"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Radio</w:t>
            </w:r>
          </w:p>
        </w:tc>
        <w:tc>
          <w:tcPr>
            <w:tcW w:w="752" w:type="pct"/>
            <w:noWrap/>
            <w:hideMark/>
          </w:tcPr>
          <w:p w14:paraId="0D35D521" w14:textId="77777777" w:rsidR="00BB379E" w:rsidRPr="004A2532" w:rsidRDefault="00BB379E"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Motorola</w:t>
            </w:r>
          </w:p>
        </w:tc>
        <w:tc>
          <w:tcPr>
            <w:tcW w:w="973" w:type="pct"/>
            <w:noWrap/>
            <w:hideMark/>
          </w:tcPr>
          <w:p w14:paraId="653E00FE" w14:textId="77777777" w:rsidR="00BB379E" w:rsidRPr="004A2532" w:rsidRDefault="00BB379E"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GM300</w:t>
            </w:r>
          </w:p>
        </w:tc>
        <w:tc>
          <w:tcPr>
            <w:tcW w:w="762" w:type="pct"/>
            <w:noWrap/>
            <w:hideMark/>
          </w:tcPr>
          <w:p w14:paraId="16B8FE59" w14:textId="77777777" w:rsidR="00BB379E" w:rsidRPr="004A2532" w:rsidRDefault="00BB379E"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159TTU9689</w:t>
            </w:r>
          </w:p>
        </w:tc>
        <w:tc>
          <w:tcPr>
            <w:tcW w:w="1071" w:type="pct"/>
            <w:noWrap/>
            <w:hideMark/>
          </w:tcPr>
          <w:p w14:paraId="5202494A" w14:textId="01961A9F" w:rsidR="00BB379E" w:rsidRPr="004A2532" w:rsidRDefault="00BB379E"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0207-16 Caja 2</w:t>
            </w:r>
          </w:p>
        </w:tc>
      </w:tr>
      <w:tr w:rsidR="00BB379E" w:rsidRPr="004A2532" w14:paraId="7D3A8532" w14:textId="77777777" w:rsidTr="003476EA">
        <w:trPr>
          <w:trHeight w:val="401"/>
          <w:tblHeader/>
        </w:trPr>
        <w:tc>
          <w:tcPr>
            <w:tcW w:w="1442" w:type="pct"/>
            <w:noWrap/>
            <w:hideMark/>
          </w:tcPr>
          <w:p w14:paraId="1B404101" w14:textId="77777777" w:rsidR="00BB379E" w:rsidRPr="004A2532" w:rsidRDefault="00BB379E"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Radio</w:t>
            </w:r>
          </w:p>
        </w:tc>
        <w:tc>
          <w:tcPr>
            <w:tcW w:w="752" w:type="pct"/>
            <w:noWrap/>
            <w:hideMark/>
          </w:tcPr>
          <w:p w14:paraId="0B0A8E98" w14:textId="77777777" w:rsidR="00BB379E" w:rsidRPr="004A2532" w:rsidRDefault="00BB379E"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Motorola</w:t>
            </w:r>
          </w:p>
        </w:tc>
        <w:tc>
          <w:tcPr>
            <w:tcW w:w="973" w:type="pct"/>
            <w:noWrap/>
            <w:hideMark/>
          </w:tcPr>
          <w:p w14:paraId="2F0D1EC8" w14:textId="77777777" w:rsidR="00BB379E" w:rsidRPr="004A2532" w:rsidRDefault="00BB379E"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M120</w:t>
            </w:r>
          </w:p>
        </w:tc>
        <w:tc>
          <w:tcPr>
            <w:tcW w:w="762" w:type="pct"/>
            <w:noWrap/>
            <w:hideMark/>
          </w:tcPr>
          <w:p w14:paraId="2562B606" w14:textId="04C9C09D" w:rsidR="00BB379E"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18"/>
                <w:szCs w:val="18"/>
                <w:lang w:eastAsia="es-MX"/>
              </w:rPr>
              <w:t>No aplica</w:t>
            </w:r>
          </w:p>
        </w:tc>
        <w:tc>
          <w:tcPr>
            <w:tcW w:w="1071" w:type="pct"/>
            <w:hideMark/>
          </w:tcPr>
          <w:p w14:paraId="56EDD613" w14:textId="3728C7AB" w:rsidR="00BB379E" w:rsidRPr="004A2532" w:rsidRDefault="00BB379E"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0207-16 Caja 2</w:t>
            </w:r>
          </w:p>
        </w:tc>
      </w:tr>
      <w:tr w:rsidR="00BB379E" w:rsidRPr="004A2532" w14:paraId="49A3B9E8" w14:textId="77777777" w:rsidTr="003476EA">
        <w:trPr>
          <w:trHeight w:val="401"/>
          <w:tblHeader/>
        </w:trPr>
        <w:tc>
          <w:tcPr>
            <w:tcW w:w="1442" w:type="pct"/>
            <w:noWrap/>
            <w:hideMark/>
          </w:tcPr>
          <w:p w14:paraId="3ACC4448" w14:textId="77777777" w:rsidR="00BB379E" w:rsidRPr="004A2532" w:rsidRDefault="00BB379E"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Radio</w:t>
            </w:r>
          </w:p>
        </w:tc>
        <w:tc>
          <w:tcPr>
            <w:tcW w:w="752" w:type="pct"/>
            <w:noWrap/>
            <w:hideMark/>
          </w:tcPr>
          <w:p w14:paraId="49644689" w14:textId="77777777" w:rsidR="00BB379E" w:rsidRPr="004A2532" w:rsidRDefault="00BB379E"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Motorola</w:t>
            </w:r>
          </w:p>
        </w:tc>
        <w:tc>
          <w:tcPr>
            <w:tcW w:w="973" w:type="pct"/>
            <w:noWrap/>
            <w:hideMark/>
          </w:tcPr>
          <w:p w14:paraId="26F2E171" w14:textId="77777777" w:rsidR="00BB379E" w:rsidRPr="004A2532" w:rsidRDefault="00BB379E"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GM300</w:t>
            </w:r>
          </w:p>
        </w:tc>
        <w:tc>
          <w:tcPr>
            <w:tcW w:w="762" w:type="pct"/>
            <w:noWrap/>
            <w:hideMark/>
          </w:tcPr>
          <w:p w14:paraId="4EBF8690" w14:textId="77777777" w:rsidR="00BB379E" w:rsidRPr="004A2532" w:rsidRDefault="00BB379E"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799TTV9513</w:t>
            </w:r>
          </w:p>
        </w:tc>
        <w:tc>
          <w:tcPr>
            <w:tcW w:w="1071" w:type="pct"/>
            <w:hideMark/>
          </w:tcPr>
          <w:p w14:paraId="249A2C57" w14:textId="3280BDD8" w:rsidR="00BB379E" w:rsidRPr="004A2532" w:rsidRDefault="00BB379E"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0207-16 Caja 2</w:t>
            </w:r>
          </w:p>
        </w:tc>
      </w:tr>
      <w:tr w:rsidR="003476EA" w:rsidRPr="004A2532" w14:paraId="0BA84549" w14:textId="77777777" w:rsidTr="003476EA">
        <w:trPr>
          <w:trHeight w:val="401"/>
          <w:tblHeader/>
        </w:trPr>
        <w:tc>
          <w:tcPr>
            <w:tcW w:w="1442" w:type="pct"/>
            <w:noWrap/>
            <w:hideMark/>
          </w:tcPr>
          <w:p w14:paraId="43B6EC29" w14:textId="77777777"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Radio</w:t>
            </w:r>
          </w:p>
        </w:tc>
        <w:tc>
          <w:tcPr>
            <w:tcW w:w="752" w:type="pct"/>
            <w:noWrap/>
            <w:hideMark/>
          </w:tcPr>
          <w:p w14:paraId="5B8EB33D" w14:textId="77777777"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Motorola</w:t>
            </w:r>
          </w:p>
        </w:tc>
        <w:tc>
          <w:tcPr>
            <w:tcW w:w="973" w:type="pct"/>
            <w:noWrap/>
            <w:hideMark/>
          </w:tcPr>
          <w:p w14:paraId="0C7F1CE8" w14:textId="77777777"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D44LRA7PA5CK</w:t>
            </w:r>
          </w:p>
        </w:tc>
        <w:tc>
          <w:tcPr>
            <w:tcW w:w="762" w:type="pct"/>
            <w:noWrap/>
            <w:hideMark/>
          </w:tcPr>
          <w:p w14:paraId="0384996C" w14:textId="02ADEEEE"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F5F03">
              <w:rPr>
                <w:rFonts w:ascii="ITC Avant Garde" w:eastAsia="Times New Roman" w:hAnsi="ITC Avant Garde"/>
                <w:color w:val="000000"/>
                <w:sz w:val="18"/>
                <w:szCs w:val="18"/>
                <w:lang w:eastAsia="es-MX"/>
              </w:rPr>
              <w:t>No aplica</w:t>
            </w:r>
          </w:p>
        </w:tc>
        <w:tc>
          <w:tcPr>
            <w:tcW w:w="1071" w:type="pct"/>
            <w:hideMark/>
          </w:tcPr>
          <w:p w14:paraId="10FE6D00" w14:textId="0FFFCF54"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0207-16 Caja 2</w:t>
            </w:r>
          </w:p>
        </w:tc>
      </w:tr>
      <w:tr w:rsidR="003476EA" w:rsidRPr="004A2532" w14:paraId="5F7740CB" w14:textId="77777777" w:rsidTr="003476EA">
        <w:trPr>
          <w:trHeight w:val="401"/>
          <w:tblHeader/>
        </w:trPr>
        <w:tc>
          <w:tcPr>
            <w:tcW w:w="1442" w:type="pct"/>
            <w:noWrap/>
            <w:hideMark/>
          </w:tcPr>
          <w:p w14:paraId="540CF529" w14:textId="77777777"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Radio</w:t>
            </w:r>
          </w:p>
        </w:tc>
        <w:tc>
          <w:tcPr>
            <w:tcW w:w="752" w:type="pct"/>
            <w:noWrap/>
            <w:hideMark/>
          </w:tcPr>
          <w:p w14:paraId="1025F685" w14:textId="77777777"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Motorola</w:t>
            </w:r>
          </w:p>
        </w:tc>
        <w:tc>
          <w:tcPr>
            <w:tcW w:w="973" w:type="pct"/>
            <w:noWrap/>
            <w:hideMark/>
          </w:tcPr>
          <w:p w14:paraId="1B6F10E1" w14:textId="77777777"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120</w:t>
            </w:r>
          </w:p>
        </w:tc>
        <w:tc>
          <w:tcPr>
            <w:tcW w:w="762" w:type="pct"/>
            <w:noWrap/>
            <w:hideMark/>
          </w:tcPr>
          <w:p w14:paraId="0EE742EF" w14:textId="3FE1C3D6"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F5F03">
              <w:rPr>
                <w:rFonts w:ascii="ITC Avant Garde" w:eastAsia="Times New Roman" w:hAnsi="ITC Avant Garde"/>
                <w:color w:val="000000"/>
                <w:sz w:val="18"/>
                <w:szCs w:val="18"/>
                <w:lang w:eastAsia="es-MX"/>
              </w:rPr>
              <w:t>No aplica</w:t>
            </w:r>
          </w:p>
        </w:tc>
        <w:tc>
          <w:tcPr>
            <w:tcW w:w="1071" w:type="pct"/>
            <w:hideMark/>
          </w:tcPr>
          <w:p w14:paraId="58FF9155" w14:textId="63C18468"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0207-16 Caja 2</w:t>
            </w:r>
          </w:p>
        </w:tc>
      </w:tr>
      <w:tr w:rsidR="003476EA" w:rsidRPr="004A2532" w14:paraId="6E7CDA3C" w14:textId="77777777" w:rsidTr="003476EA">
        <w:trPr>
          <w:trHeight w:val="401"/>
          <w:tblHeader/>
        </w:trPr>
        <w:tc>
          <w:tcPr>
            <w:tcW w:w="1442" w:type="pct"/>
            <w:noWrap/>
            <w:hideMark/>
          </w:tcPr>
          <w:p w14:paraId="29056E9C" w14:textId="77777777"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Repetidor</w:t>
            </w:r>
          </w:p>
        </w:tc>
        <w:tc>
          <w:tcPr>
            <w:tcW w:w="752" w:type="pct"/>
            <w:noWrap/>
            <w:hideMark/>
          </w:tcPr>
          <w:p w14:paraId="5071166F" w14:textId="77777777"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Kenwood</w:t>
            </w:r>
          </w:p>
        </w:tc>
        <w:tc>
          <w:tcPr>
            <w:tcW w:w="973" w:type="pct"/>
            <w:noWrap/>
            <w:hideMark/>
          </w:tcPr>
          <w:p w14:paraId="1D769045" w14:textId="77777777"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TKR-850</w:t>
            </w:r>
          </w:p>
        </w:tc>
        <w:tc>
          <w:tcPr>
            <w:tcW w:w="762" w:type="pct"/>
            <w:noWrap/>
            <w:hideMark/>
          </w:tcPr>
          <w:p w14:paraId="688968C7" w14:textId="753F7A70"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F5F03">
              <w:rPr>
                <w:rFonts w:ascii="ITC Avant Garde" w:eastAsia="Times New Roman" w:hAnsi="ITC Avant Garde"/>
                <w:color w:val="000000"/>
                <w:sz w:val="18"/>
                <w:szCs w:val="18"/>
                <w:lang w:eastAsia="es-MX"/>
              </w:rPr>
              <w:t>No aplica</w:t>
            </w:r>
          </w:p>
        </w:tc>
        <w:tc>
          <w:tcPr>
            <w:tcW w:w="1071" w:type="pct"/>
            <w:noWrap/>
            <w:hideMark/>
          </w:tcPr>
          <w:p w14:paraId="7A857F98" w14:textId="77F6591A"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0208-16 Caja 2-A</w:t>
            </w:r>
          </w:p>
        </w:tc>
      </w:tr>
      <w:tr w:rsidR="003476EA" w:rsidRPr="004A2532" w14:paraId="6A3A503B" w14:textId="77777777" w:rsidTr="003476EA">
        <w:trPr>
          <w:trHeight w:val="401"/>
          <w:tblHeader/>
        </w:trPr>
        <w:tc>
          <w:tcPr>
            <w:tcW w:w="1442" w:type="pct"/>
            <w:noWrap/>
            <w:hideMark/>
          </w:tcPr>
          <w:p w14:paraId="4627DF3C" w14:textId="77777777"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Transmisor</w:t>
            </w:r>
          </w:p>
        </w:tc>
        <w:tc>
          <w:tcPr>
            <w:tcW w:w="752" w:type="pct"/>
            <w:noWrap/>
            <w:hideMark/>
          </w:tcPr>
          <w:p w14:paraId="02ABCDAD" w14:textId="77777777"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Kenwood</w:t>
            </w:r>
          </w:p>
        </w:tc>
        <w:tc>
          <w:tcPr>
            <w:tcW w:w="973" w:type="pct"/>
            <w:noWrap/>
            <w:hideMark/>
          </w:tcPr>
          <w:p w14:paraId="13FE2743" w14:textId="47258F20"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695977">
              <w:rPr>
                <w:rFonts w:ascii="ITC Avant Garde" w:eastAsia="Times New Roman" w:hAnsi="ITC Avant Garde"/>
                <w:color w:val="000000"/>
                <w:sz w:val="18"/>
                <w:szCs w:val="18"/>
                <w:lang w:eastAsia="es-MX"/>
              </w:rPr>
              <w:t>No aplica</w:t>
            </w:r>
          </w:p>
        </w:tc>
        <w:tc>
          <w:tcPr>
            <w:tcW w:w="762" w:type="pct"/>
            <w:noWrap/>
            <w:hideMark/>
          </w:tcPr>
          <w:p w14:paraId="1834FEC6" w14:textId="5345E6D1"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F5F03">
              <w:rPr>
                <w:rFonts w:ascii="ITC Avant Garde" w:eastAsia="Times New Roman" w:hAnsi="ITC Avant Garde"/>
                <w:color w:val="000000"/>
                <w:sz w:val="18"/>
                <w:szCs w:val="18"/>
                <w:lang w:eastAsia="es-MX"/>
              </w:rPr>
              <w:t>No aplica</w:t>
            </w:r>
          </w:p>
        </w:tc>
        <w:tc>
          <w:tcPr>
            <w:tcW w:w="1071" w:type="pct"/>
            <w:hideMark/>
          </w:tcPr>
          <w:p w14:paraId="441EBCB5" w14:textId="267820A3"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0208-16 Caja 2-A</w:t>
            </w:r>
          </w:p>
        </w:tc>
      </w:tr>
      <w:tr w:rsidR="003476EA" w:rsidRPr="004A2532" w14:paraId="52E3B5F4" w14:textId="77777777" w:rsidTr="003476EA">
        <w:trPr>
          <w:trHeight w:val="401"/>
          <w:tblHeader/>
        </w:trPr>
        <w:tc>
          <w:tcPr>
            <w:tcW w:w="1442" w:type="pct"/>
            <w:noWrap/>
            <w:hideMark/>
          </w:tcPr>
          <w:p w14:paraId="526D25B1" w14:textId="77777777"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Transmisor</w:t>
            </w:r>
          </w:p>
        </w:tc>
        <w:tc>
          <w:tcPr>
            <w:tcW w:w="752" w:type="pct"/>
            <w:noWrap/>
            <w:hideMark/>
          </w:tcPr>
          <w:p w14:paraId="404BD45D" w14:textId="77777777"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Kenwood</w:t>
            </w:r>
          </w:p>
        </w:tc>
        <w:tc>
          <w:tcPr>
            <w:tcW w:w="973" w:type="pct"/>
            <w:noWrap/>
            <w:hideMark/>
          </w:tcPr>
          <w:p w14:paraId="381EBE31" w14:textId="59B680A4"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695977">
              <w:rPr>
                <w:rFonts w:ascii="ITC Avant Garde" w:eastAsia="Times New Roman" w:hAnsi="ITC Avant Garde"/>
                <w:color w:val="000000"/>
                <w:sz w:val="18"/>
                <w:szCs w:val="18"/>
                <w:lang w:eastAsia="es-MX"/>
              </w:rPr>
              <w:t>No aplica</w:t>
            </w:r>
          </w:p>
        </w:tc>
        <w:tc>
          <w:tcPr>
            <w:tcW w:w="762" w:type="pct"/>
            <w:noWrap/>
            <w:hideMark/>
          </w:tcPr>
          <w:p w14:paraId="0E731F71" w14:textId="1DB2181D"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F5F03">
              <w:rPr>
                <w:rFonts w:ascii="ITC Avant Garde" w:eastAsia="Times New Roman" w:hAnsi="ITC Avant Garde"/>
                <w:color w:val="000000"/>
                <w:sz w:val="18"/>
                <w:szCs w:val="18"/>
                <w:lang w:eastAsia="es-MX"/>
              </w:rPr>
              <w:t>No aplica</w:t>
            </w:r>
          </w:p>
        </w:tc>
        <w:tc>
          <w:tcPr>
            <w:tcW w:w="1071" w:type="pct"/>
            <w:hideMark/>
          </w:tcPr>
          <w:p w14:paraId="7189EA05" w14:textId="6988D598"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0208-16 Caja 2-A</w:t>
            </w:r>
          </w:p>
        </w:tc>
      </w:tr>
      <w:tr w:rsidR="003476EA" w:rsidRPr="004A2532" w14:paraId="004C6282" w14:textId="77777777" w:rsidTr="003476EA">
        <w:trPr>
          <w:trHeight w:val="401"/>
          <w:tblHeader/>
        </w:trPr>
        <w:tc>
          <w:tcPr>
            <w:tcW w:w="1442" w:type="pct"/>
            <w:noWrap/>
            <w:hideMark/>
          </w:tcPr>
          <w:p w14:paraId="115DBB26" w14:textId="77777777"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Repetidor de tonos</w:t>
            </w:r>
          </w:p>
        </w:tc>
        <w:tc>
          <w:tcPr>
            <w:tcW w:w="752" w:type="pct"/>
            <w:noWrap/>
            <w:hideMark/>
          </w:tcPr>
          <w:p w14:paraId="53E150D5" w14:textId="77777777"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CSI</w:t>
            </w:r>
          </w:p>
        </w:tc>
        <w:tc>
          <w:tcPr>
            <w:tcW w:w="973" w:type="pct"/>
            <w:noWrap/>
            <w:hideMark/>
          </w:tcPr>
          <w:p w14:paraId="05E6E5C8" w14:textId="77777777"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TP-154</w:t>
            </w:r>
          </w:p>
        </w:tc>
        <w:tc>
          <w:tcPr>
            <w:tcW w:w="762" w:type="pct"/>
            <w:noWrap/>
            <w:hideMark/>
          </w:tcPr>
          <w:p w14:paraId="0609DA70" w14:textId="2D59CFD7"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F5F03">
              <w:rPr>
                <w:rFonts w:ascii="ITC Avant Garde" w:eastAsia="Times New Roman" w:hAnsi="ITC Avant Garde"/>
                <w:color w:val="000000"/>
                <w:sz w:val="18"/>
                <w:szCs w:val="18"/>
                <w:lang w:eastAsia="es-MX"/>
              </w:rPr>
              <w:t>No aplica</w:t>
            </w:r>
          </w:p>
        </w:tc>
        <w:tc>
          <w:tcPr>
            <w:tcW w:w="1071" w:type="pct"/>
            <w:hideMark/>
          </w:tcPr>
          <w:p w14:paraId="430DB7AE" w14:textId="417713E4"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0208-16 Caja 2-A</w:t>
            </w:r>
          </w:p>
        </w:tc>
      </w:tr>
      <w:tr w:rsidR="003476EA" w:rsidRPr="004A2532" w14:paraId="26AABC42" w14:textId="77777777" w:rsidTr="003476EA">
        <w:trPr>
          <w:trHeight w:val="401"/>
          <w:tblHeader/>
        </w:trPr>
        <w:tc>
          <w:tcPr>
            <w:tcW w:w="1442" w:type="pct"/>
            <w:noWrap/>
            <w:hideMark/>
          </w:tcPr>
          <w:p w14:paraId="7CFC3C2B" w14:textId="2E611CCB"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Fuente de alimentación</w:t>
            </w:r>
          </w:p>
        </w:tc>
        <w:tc>
          <w:tcPr>
            <w:tcW w:w="752" w:type="pct"/>
            <w:noWrap/>
            <w:hideMark/>
          </w:tcPr>
          <w:p w14:paraId="739D4B37" w14:textId="77777777"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ASTRON</w:t>
            </w:r>
          </w:p>
        </w:tc>
        <w:tc>
          <w:tcPr>
            <w:tcW w:w="973" w:type="pct"/>
            <w:noWrap/>
            <w:hideMark/>
          </w:tcPr>
          <w:p w14:paraId="745B6A4C" w14:textId="77777777"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SS-18</w:t>
            </w:r>
          </w:p>
        </w:tc>
        <w:tc>
          <w:tcPr>
            <w:tcW w:w="762" w:type="pct"/>
            <w:noWrap/>
            <w:hideMark/>
          </w:tcPr>
          <w:p w14:paraId="7209E669" w14:textId="02FD05A7"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F5F03">
              <w:rPr>
                <w:rFonts w:ascii="ITC Avant Garde" w:eastAsia="Times New Roman" w:hAnsi="ITC Avant Garde"/>
                <w:color w:val="000000"/>
                <w:sz w:val="18"/>
                <w:szCs w:val="18"/>
                <w:lang w:eastAsia="es-MX"/>
              </w:rPr>
              <w:t>No aplica</w:t>
            </w:r>
          </w:p>
        </w:tc>
        <w:tc>
          <w:tcPr>
            <w:tcW w:w="1071" w:type="pct"/>
            <w:hideMark/>
          </w:tcPr>
          <w:p w14:paraId="00D92D47" w14:textId="1042EC58" w:rsidR="003476EA" w:rsidRPr="004A2532" w:rsidRDefault="003476EA" w:rsidP="003476EA">
            <w:pPr>
              <w:spacing w:after="0" w:line="240" w:lineRule="auto"/>
              <w:jc w:val="center"/>
              <w:rPr>
                <w:rFonts w:ascii="ITC Avant Garde" w:eastAsia="Times New Roman" w:hAnsi="ITC Avant Garde"/>
                <w:color w:val="000000"/>
                <w:sz w:val="20"/>
                <w:szCs w:val="20"/>
                <w:lang w:eastAsia="es-MX"/>
              </w:rPr>
            </w:pPr>
            <w:r w:rsidRPr="004A2532">
              <w:rPr>
                <w:rFonts w:ascii="ITC Avant Garde" w:eastAsia="Times New Roman" w:hAnsi="ITC Avant Garde"/>
                <w:color w:val="000000"/>
                <w:sz w:val="20"/>
                <w:szCs w:val="20"/>
                <w:lang w:eastAsia="es-MX"/>
              </w:rPr>
              <w:t>0208-16 Caja 2-A</w:t>
            </w:r>
          </w:p>
        </w:tc>
      </w:tr>
    </w:tbl>
    <w:p w14:paraId="1FBB9922" w14:textId="77777777" w:rsidR="004A2532" w:rsidRPr="004A2532" w:rsidRDefault="00E26C4E" w:rsidP="004A2532">
      <w:pPr>
        <w:spacing w:before="240" w:after="240" w:line="360" w:lineRule="auto"/>
        <w:jc w:val="both"/>
        <w:rPr>
          <w:rFonts w:ascii="ITC Avant Garde" w:hAnsi="ITC Avant Garde"/>
          <w:lang w:eastAsia="es-MX"/>
        </w:rPr>
      </w:pPr>
      <w:r w:rsidRPr="004A2532">
        <w:rPr>
          <w:rFonts w:ascii="ITC Avant Garde" w:eastAsia="Times New Roman" w:hAnsi="ITC Avant Garde"/>
          <w:b/>
          <w:lang w:eastAsia="es-MX"/>
        </w:rPr>
        <w:t>TERCERO.</w:t>
      </w:r>
      <w:r w:rsidRPr="004A2532">
        <w:rPr>
          <w:rFonts w:ascii="ITC Avant Garde" w:eastAsia="Times New Roman" w:hAnsi="ITC Avant Garde"/>
          <w:lang w:eastAsia="es-MX"/>
        </w:rPr>
        <w:t xml:space="preserve"> </w:t>
      </w:r>
      <w:r w:rsidR="006A063E" w:rsidRPr="004A2532">
        <w:rPr>
          <w:rFonts w:ascii="ITC Avant Garde" w:hAnsi="ITC Avant Garde"/>
          <w:lang w:eastAsia="es-MX"/>
        </w:rPr>
        <w:t xml:space="preserve">Con fundamento en los artículos 41 y 43 fracción VI del Estatuto Orgánico del Instituto Federal de Telecomunicaciones, instrúyase a la Unidad de </w:t>
      </w:r>
      <w:r w:rsidR="006A063E" w:rsidRPr="004A2532">
        <w:rPr>
          <w:rFonts w:ascii="ITC Avant Garde" w:hAnsi="ITC Avant Garde"/>
          <w:lang w:eastAsia="es-MX"/>
        </w:rPr>
        <w:lastRenderedPageBreak/>
        <w:t>Cumplimiento, para que a través de la Dirección General de Verificación, comisione a personal adscrito a su cargo para notificar al interventor especial (depositario) la revocación de su nombramiento y ponga a disposición del personal del Instituto Federal de Telecomunicaciones, comisionado para tales diligencias, los bienes que pasan a poder de la Nación, previa verificación de que los sellos de aseguramiento no han sido violados y previamente al inventario pormenorizado de los citados bienes, debiendo los servidores públicos comisionados para esta diligencia, de ser necesario, solicitar el auxilio inmediato de la fuerza pública para lograr el cometido de mérito, de conformidad con los</w:t>
      </w:r>
      <w:r w:rsidR="006A063E" w:rsidRPr="004A2532">
        <w:rPr>
          <w:rFonts w:ascii="ITC Avant Garde" w:hAnsi="ITC Avant Garde"/>
          <w:color w:val="000000"/>
          <w:lang w:eastAsia="es-MX"/>
        </w:rPr>
        <w:t xml:space="preserve"> artículos 75 de la Ley Federal de Procedimiento Administrativo y 43, fracción VII, del Estatuto Orgánico del Instituto Federal de Telecomunicaciones.</w:t>
      </w:r>
    </w:p>
    <w:p w14:paraId="280DBF48" w14:textId="77777777" w:rsidR="004A2532" w:rsidRPr="004A2532" w:rsidRDefault="00E26C4E" w:rsidP="004A2532">
      <w:pPr>
        <w:tabs>
          <w:tab w:val="left" w:pos="993"/>
        </w:tabs>
        <w:spacing w:before="240" w:after="240" w:line="360" w:lineRule="auto"/>
        <w:jc w:val="both"/>
        <w:rPr>
          <w:rFonts w:ascii="ITC Avant Garde" w:eastAsia="Times New Roman" w:hAnsi="ITC Avant Garde"/>
          <w:lang w:eastAsia="es-MX"/>
        </w:rPr>
      </w:pPr>
      <w:r w:rsidRPr="004A2532">
        <w:rPr>
          <w:rFonts w:ascii="ITC Avant Garde" w:eastAsia="Times New Roman" w:hAnsi="ITC Avant Garde"/>
          <w:b/>
          <w:lang w:eastAsia="es-MX"/>
        </w:rPr>
        <w:t>CUARTO.</w:t>
      </w:r>
      <w:r w:rsidRPr="004A2532">
        <w:rPr>
          <w:rFonts w:ascii="ITC Avant Garde" w:eastAsia="Times New Roman" w:hAnsi="ITC Avant Garde"/>
          <w:lang w:eastAsia="es-MX"/>
        </w:rPr>
        <w:t xml:space="preserve"> Con fundamento en el artículo 35, fracción I de la Ley Federal de Procedimiento Administrativo, se ordena que la presente Resolución se notifique al </w:t>
      </w:r>
      <w:r w:rsidRPr="004A2532">
        <w:rPr>
          <w:rFonts w:ascii="ITC Avant Garde" w:eastAsia="Times New Roman" w:hAnsi="ITC Avant Garde"/>
          <w:b/>
          <w:caps/>
          <w:lang w:eastAsia="es-MX"/>
        </w:rPr>
        <w:t>presunto responsable</w:t>
      </w:r>
      <w:r w:rsidRPr="004A2532">
        <w:rPr>
          <w:rFonts w:ascii="ITC Avant Garde" w:eastAsia="Times New Roman" w:hAnsi="ITC Avant Garde"/>
          <w:lang w:eastAsia="es-MX"/>
        </w:rPr>
        <w:t xml:space="preserve"> en el domicilio precisado en el proemio de la presente Resolución. </w:t>
      </w:r>
    </w:p>
    <w:p w14:paraId="0C2E5451" w14:textId="77777777" w:rsidR="004A2532" w:rsidRPr="004A2532" w:rsidRDefault="00E26C4E" w:rsidP="004A2532">
      <w:pPr>
        <w:tabs>
          <w:tab w:val="left" w:pos="993"/>
        </w:tabs>
        <w:spacing w:before="240" w:after="240" w:line="360" w:lineRule="auto"/>
        <w:jc w:val="both"/>
        <w:rPr>
          <w:rFonts w:ascii="ITC Avant Garde" w:eastAsia="Times New Roman" w:hAnsi="ITC Avant Garde"/>
          <w:lang w:eastAsia="es-MX"/>
        </w:rPr>
      </w:pPr>
      <w:r w:rsidRPr="004A2532">
        <w:rPr>
          <w:rFonts w:ascii="ITC Avant Garde" w:eastAsia="Times New Roman" w:hAnsi="ITC Avant Garde"/>
          <w:b/>
          <w:lang w:eastAsia="es-MX"/>
        </w:rPr>
        <w:t xml:space="preserve">QUINTO. </w:t>
      </w:r>
      <w:r w:rsidRPr="004A2532">
        <w:rPr>
          <w:rFonts w:ascii="ITC Avant Garde" w:eastAsia="Times New Roman" w:hAnsi="ITC Avant Garde"/>
          <w:lang w:eastAsia="es-MX"/>
        </w:rPr>
        <w:t xml:space="preserve">En términos del artículo 3, fracción XIV de la Ley Federal del Procedimiento Administrativo, de aplicación supletoria a la Ley Federal de Telecomunicaciones y Radiodifusión, se informa al </w:t>
      </w:r>
      <w:r w:rsidRPr="004A2532">
        <w:rPr>
          <w:rFonts w:ascii="ITC Avant Garde" w:eastAsia="Times New Roman" w:hAnsi="ITC Avant Garde"/>
          <w:b/>
          <w:caps/>
          <w:lang w:eastAsia="es-MX"/>
        </w:rPr>
        <w:t>presunto responsable</w:t>
      </w:r>
      <w:r w:rsidRPr="004A2532">
        <w:rPr>
          <w:rFonts w:ascii="ITC Avant Garde" w:eastAsia="Times New Roman" w:hAnsi="ITC Avant Garde"/>
          <w:lang w:eastAsia="es-MX"/>
        </w:rPr>
        <w:t xml:space="preserve"> </w:t>
      </w:r>
      <w:r w:rsidRPr="004A2532">
        <w:rPr>
          <w:rFonts w:ascii="ITC Avant Garde" w:eastAsia="Times New Roman" w:hAnsi="ITC Avant Garde"/>
          <w:bCs/>
          <w:color w:val="000000"/>
          <w:lang w:eastAsia="es-MX"/>
        </w:rPr>
        <w:t xml:space="preserve">que podrá consultar el expediente en que se actúa en las oficinas de la Unidad de Cumplimiento de este Instituto Federal de Telecomunicaciones, con domicilio en </w:t>
      </w:r>
      <w:r w:rsidRPr="004A2532">
        <w:rPr>
          <w:rFonts w:ascii="ITC Avant Garde" w:hAnsi="ITC Avant Garde"/>
          <w:color w:val="000000"/>
        </w:rPr>
        <w:t>Avenida Insurgentes Sur número 838, cuarto piso, Colonia Del Valle, Delegación Benito Juárez, Ciudad de México, Código Postal 03100</w:t>
      </w:r>
      <w:r w:rsidRPr="004A2532">
        <w:rPr>
          <w:rFonts w:ascii="ITC Avant Garde" w:eastAsia="Times New Roman" w:hAnsi="ITC Avant Garde"/>
          <w:bCs/>
          <w:color w:val="000000"/>
          <w:lang w:eastAsia="es-MX"/>
        </w:rPr>
        <w:t xml:space="preserve">, </w:t>
      </w:r>
      <w:r w:rsidRPr="004A2532">
        <w:rPr>
          <w:rFonts w:ascii="ITC Avant Garde" w:eastAsia="Times New Roman" w:hAnsi="ITC Avant Garde"/>
          <w:lang w:eastAsia="es-MX"/>
        </w:rPr>
        <w:t xml:space="preserve">(Edificio Alterno  de este Instituto), </w:t>
      </w:r>
      <w:r w:rsidRPr="004A2532">
        <w:rPr>
          <w:rFonts w:ascii="ITC Avant Garde" w:eastAsia="Times New Roman" w:hAnsi="ITC Avant Garde"/>
          <w:bCs/>
          <w:color w:val="000000"/>
          <w:lang w:eastAsia="es-MX"/>
        </w:rPr>
        <w:t>dentro del siguiente horario: de lunes a jueves de las 9:00 a las 18:30 horas y los viernes de las 9:00 a las 15:00 horas.</w:t>
      </w:r>
    </w:p>
    <w:p w14:paraId="12D8E78B" w14:textId="77777777" w:rsidR="004A2532" w:rsidRPr="004A2532" w:rsidRDefault="00E26C4E" w:rsidP="004A2532">
      <w:pPr>
        <w:tabs>
          <w:tab w:val="left" w:pos="993"/>
        </w:tabs>
        <w:spacing w:before="240" w:after="240" w:line="360" w:lineRule="auto"/>
        <w:jc w:val="both"/>
        <w:rPr>
          <w:rFonts w:ascii="ITC Avant Garde" w:eastAsia="Times New Roman" w:hAnsi="ITC Avant Garde"/>
          <w:bCs/>
          <w:lang w:eastAsia="es-MX"/>
        </w:rPr>
      </w:pPr>
      <w:r w:rsidRPr="004A2532">
        <w:rPr>
          <w:rFonts w:ascii="ITC Avant Garde" w:eastAsia="Times New Roman" w:hAnsi="ITC Avant Garde"/>
          <w:b/>
          <w:lang w:eastAsia="es-MX"/>
        </w:rPr>
        <w:t>SEXTO.</w:t>
      </w:r>
      <w:r w:rsidRPr="004A2532">
        <w:rPr>
          <w:rFonts w:ascii="ITC Avant Garde" w:eastAsia="Times New Roman" w:hAnsi="ITC Avant Garde"/>
          <w:bCs/>
          <w:lang w:eastAsia="es-MX"/>
        </w:rPr>
        <w:t xml:space="preserve"> En cumplimiento a lo dispuesto en los artículos 3, fracción XV y 39 de la Ley Federal de Procedimiento Administrativo, se hace del conocimiento del </w:t>
      </w:r>
      <w:r w:rsidRPr="004A2532">
        <w:rPr>
          <w:rFonts w:ascii="ITC Avant Garde" w:eastAsia="Times New Roman" w:hAnsi="ITC Avant Garde"/>
          <w:b/>
          <w:caps/>
          <w:lang w:eastAsia="es-MX"/>
        </w:rPr>
        <w:t>presunto responsable</w:t>
      </w:r>
      <w:r w:rsidRPr="004A2532">
        <w:rPr>
          <w:rFonts w:ascii="ITC Avant Garde" w:eastAsia="Times New Roman" w:hAnsi="ITC Avant Garde"/>
          <w:bCs/>
          <w:lang w:eastAsia="es-MX"/>
        </w:rPr>
        <w:t xml:space="preserve"> que la presente Resolución constituye un acto administrativo definitivo y por lo tanto, de conformidad con lo dispuesto en el artículo 28 de la Constitución Política de los Estados Unidos Mexicanos, en relación con el diverso </w:t>
      </w:r>
      <w:r w:rsidRPr="004A2532">
        <w:rPr>
          <w:rFonts w:ascii="ITC Avant Garde" w:eastAsia="Times New Roman" w:hAnsi="ITC Avant Garde"/>
          <w:bCs/>
          <w:lang w:eastAsia="es-MX"/>
        </w:rPr>
        <w:lastRenderedPageBreak/>
        <w:t>312 de la Ley Federal de Telecomunicaciones y Radiodifusión,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contados a partir de que surta efectos la notificación de la presente resolución, en términos del artículo 17</w:t>
      </w:r>
      <w:r w:rsidRPr="004A2532">
        <w:t xml:space="preserve"> </w:t>
      </w:r>
      <w:r w:rsidRPr="004A2532">
        <w:rPr>
          <w:rFonts w:ascii="ITC Avant Garde" w:eastAsia="Times New Roman" w:hAnsi="ITC Avant Garde"/>
          <w:bCs/>
          <w:lang w:eastAsia="es-MX"/>
        </w:rPr>
        <w:t>de la Ley de Amparo, Reglamentaria de los artículos 103 y 107 de la Constitución Política de los Estados Unidos Mexicanos.</w:t>
      </w:r>
    </w:p>
    <w:p w14:paraId="37DB10C9" w14:textId="77777777" w:rsidR="004A2532" w:rsidRPr="004A2532" w:rsidRDefault="00E26C4E" w:rsidP="004A2532">
      <w:pPr>
        <w:spacing w:before="240" w:after="240" w:line="360" w:lineRule="auto"/>
        <w:jc w:val="both"/>
        <w:rPr>
          <w:rFonts w:ascii="ITC Avant Garde" w:hAnsi="ITC Avant Garde"/>
          <w:color w:val="000000"/>
          <w:lang w:eastAsia="es-MX"/>
        </w:rPr>
      </w:pPr>
      <w:r w:rsidRPr="004A2532">
        <w:rPr>
          <w:rFonts w:ascii="ITC Avant Garde" w:eastAsia="Times New Roman" w:hAnsi="ITC Avant Garde"/>
          <w:b/>
          <w:bCs/>
          <w:lang w:eastAsia="es-MX"/>
        </w:rPr>
        <w:t>SÉPTIMO.</w:t>
      </w:r>
      <w:r w:rsidRPr="004A2532">
        <w:rPr>
          <w:rFonts w:ascii="ITC Avant Garde" w:eastAsia="Times New Roman" w:hAnsi="ITC Avant Garde"/>
          <w:bCs/>
          <w:lang w:eastAsia="es-MX"/>
        </w:rPr>
        <w:t xml:space="preserve"> </w:t>
      </w:r>
      <w:r w:rsidRPr="004A2532">
        <w:rPr>
          <w:rFonts w:ascii="ITC Avant Garde" w:hAnsi="ITC Avant Garde"/>
          <w:color w:val="000000"/>
          <w:lang w:eastAsia="es-MX"/>
        </w:rPr>
        <w:t>Una vez que la presente resolución haya quedado firme, con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14:paraId="5F94BB2A" w14:textId="77777777" w:rsidR="004A2532" w:rsidRPr="004A2532" w:rsidRDefault="00E26C4E" w:rsidP="004A2532">
      <w:pPr>
        <w:tabs>
          <w:tab w:val="left" w:pos="993"/>
        </w:tabs>
        <w:spacing w:before="240" w:after="240" w:line="360" w:lineRule="auto"/>
        <w:jc w:val="both"/>
        <w:rPr>
          <w:rFonts w:ascii="ITC Avant Garde" w:eastAsia="Times New Roman" w:hAnsi="ITC Avant Garde"/>
          <w:bCs/>
          <w:lang w:eastAsia="es-MX"/>
        </w:rPr>
      </w:pPr>
      <w:r w:rsidRPr="004A2532">
        <w:rPr>
          <w:rFonts w:ascii="ITC Avant Garde" w:eastAsia="Times New Roman" w:hAnsi="ITC Avant Garde"/>
          <w:b/>
          <w:bCs/>
          <w:lang w:eastAsia="es-MX"/>
        </w:rPr>
        <w:t>OCTAVO.</w:t>
      </w:r>
      <w:r w:rsidRPr="004A2532">
        <w:rPr>
          <w:rFonts w:ascii="ITC Avant Garde" w:eastAsia="Times New Roman" w:hAnsi="ITC Avant Garde"/>
          <w:bCs/>
          <w:lang w:eastAsia="es-MX"/>
        </w:rPr>
        <w:t xml:space="preserve"> En su oportunidad archívese el expediente como asunto total y definitivamente concluido.</w:t>
      </w:r>
    </w:p>
    <w:p w14:paraId="5ACF4278" w14:textId="77777777" w:rsidR="004A2532" w:rsidRPr="004A2532" w:rsidRDefault="00E26C4E" w:rsidP="004A2532">
      <w:pPr>
        <w:tabs>
          <w:tab w:val="left" w:pos="993"/>
        </w:tabs>
        <w:spacing w:before="240" w:after="240" w:line="360" w:lineRule="auto"/>
        <w:jc w:val="both"/>
        <w:rPr>
          <w:rFonts w:ascii="ITC Avant Garde" w:eastAsia="Times New Roman" w:hAnsi="ITC Avant Garde"/>
          <w:bCs/>
          <w:lang w:eastAsia="es-MX"/>
        </w:rPr>
      </w:pPr>
      <w:r w:rsidRPr="004A2532">
        <w:rPr>
          <w:rFonts w:ascii="ITC Avant Garde" w:eastAsia="Times New Roman" w:hAnsi="ITC Avant Garde"/>
          <w:bCs/>
          <w:lang w:eastAsia="es-MX"/>
        </w:rPr>
        <w:t>Así lo resolvió el Pleno del Instituto Federal de Telecomunicaciones, con fundamento en los artículos señalados en los Considerativos Primero y Segundo de la presente Resolución.</w:t>
      </w:r>
    </w:p>
    <w:p w14:paraId="2F6129A8" w14:textId="1550E0DD" w:rsidR="00E04D10" w:rsidRPr="004A2532" w:rsidRDefault="00E04D10" w:rsidP="004A2532">
      <w:pPr>
        <w:pStyle w:val="Prrafodelista"/>
        <w:spacing w:before="240" w:after="240" w:line="240" w:lineRule="auto"/>
        <w:ind w:left="0"/>
        <w:jc w:val="both"/>
        <w:rPr>
          <w:rFonts w:ascii="ITC Avant Garde" w:eastAsia="Times New Roman" w:hAnsi="ITC Avant Garde"/>
          <w:bCs/>
          <w:color w:val="000000"/>
          <w:lang w:eastAsia="es-MX"/>
        </w:rPr>
      </w:pPr>
      <w:r w:rsidRPr="004A2532">
        <w:rPr>
          <w:rFonts w:ascii="ITC Avant Garde" w:hAnsi="ITC Avant Garde"/>
          <w:sz w:val="14"/>
          <w:szCs w:val="14"/>
        </w:rPr>
        <w:t xml:space="preserve">La presente Resolución fue aprobada por el Pleno del Instituto Federal de Telecomunicaciones en su X Sesión Ordinaria celebrada el 8 de marzo de 2017, </w:t>
      </w:r>
      <w:r w:rsidRPr="004A2532">
        <w:rPr>
          <w:rFonts w:ascii="ITC Avant Garde" w:hAnsi="ITC Avant Garde"/>
          <w:bCs/>
          <w:sz w:val="14"/>
          <w:szCs w:val="14"/>
        </w:rPr>
        <w:t>por unanimidad</w:t>
      </w:r>
      <w:r w:rsidRPr="004A2532">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P/IFT/080317/118.</w:t>
      </w:r>
    </w:p>
    <w:sectPr w:rsidR="00E04D10" w:rsidRPr="004A2532" w:rsidSect="007C3186">
      <w:headerReference w:type="default" r:id="rId18"/>
      <w:pgSz w:w="12240" w:h="15840"/>
      <w:pgMar w:top="1985" w:right="1701" w:bottom="1418" w:left="170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CC035" w14:textId="77777777" w:rsidR="003271FD" w:rsidRDefault="003271FD" w:rsidP="00867A99">
      <w:pPr>
        <w:spacing w:after="0" w:line="240" w:lineRule="auto"/>
      </w:pPr>
      <w:r>
        <w:separator/>
      </w:r>
    </w:p>
  </w:endnote>
  <w:endnote w:type="continuationSeparator" w:id="0">
    <w:p w14:paraId="47D38B21" w14:textId="77777777" w:rsidR="003271FD" w:rsidRDefault="003271FD" w:rsidP="00867A99">
      <w:pPr>
        <w:spacing w:after="0" w:line="240" w:lineRule="auto"/>
      </w:pPr>
      <w:r>
        <w:continuationSeparator/>
      </w:r>
    </w:p>
  </w:endnote>
  <w:endnote w:type="continuationNotice" w:id="1">
    <w:p w14:paraId="5BA20284" w14:textId="77777777" w:rsidR="003271FD" w:rsidRDefault="003271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ヒラギノ角ゴ Pro W3">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BE47E" w14:textId="77777777" w:rsidR="006347DE" w:rsidRPr="00440DB9" w:rsidRDefault="006347DE">
    <w:pPr>
      <w:pStyle w:val="Piedepgina"/>
      <w:jc w:val="right"/>
      <w:rPr>
        <w:rFonts w:ascii="ITC Avant Garde" w:hAnsi="ITC Avant Garde"/>
        <w:sz w:val="20"/>
        <w:szCs w:val="20"/>
      </w:rPr>
    </w:pPr>
    <w:r w:rsidRPr="00440DB9">
      <w:rPr>
        <w:rFonts w:ascii="ITC Avant Garde" w:hAnsi="ITC Avant Garde"/>
        <w:sz w:val="20"/>
        <w:szCs w:val="20"/>
      </w:rPr>
      <w:fldChar w:fldCharType="begin"/>
    </w:r>
    <w:r w:rsidRPr="00440DB9">
      <w:rPr>
        <w:rFonts w:ascii="ITC Avant Garde" w:hAnsi="ITC Avant Garde"/>
        <w:sz w:val="20"/>
        <w:szCs w:val="20"/>
      </w:rPr>
      <w:instrText>PAGE   \* MERGEFORMAT</w:instrText>
    </w:r>
    <w:r w:rsidRPr="00440DB9">
      <w:rPr>
        <w:rFonts w:ascii="ITC Avant Garde" w:hAnsi="ITC Avant Garde"/>
        <w:sz w:val="20"/>
        <w:szCs w:val="20"/>
      </w:rPr>
      <w:fldChar w:fldCharType="separate"/>
    </w:r>
    <w:r w:rsidR="00F07719" w:rsidRPr="00F07719">
      <w:rPr>
        <w:rFonts w:ascii="ITC Avant Garde" w:hAnsi="ITC Avant Garde"/>
        <w:noProof/>
        <w:sz w:val="20"/>
        <w:szCs w:val="20"/>
        <w:lang w:val="es-ES"/>
      </w:rPr>
      <w:t>1</w:t>
    </w:r>
    <w:r w:rsidRPr="00440DB9">
      <w:rPr>
        <w:rFonts w:ascii="ITC Avant Garde" w:hAnsi="ITC Avant Gard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D5D80" w14:textId="7C2D964E" w:rsidR="0012765A" w:rsidRPr="004A2532" w:rsidRDefault="0012765A" w:rsidP="004A2532">
    <w:pPr>
      <w:pStyle w:val="Piedepgina"/>
      <w:jc w:val="right"/>
      <w:rPr>
        <w:rFonts w:ascii="ITC Avant Garde" w:hAnsi="ITC Avant Garde"/>
        <w:sz w:val="20"/>
        <w:szCs w:val="20"/>
      </w:rPr>
    </w:pPr>
    <w:r w:rsidRPr="007C3186">
      <w:rPr>
        <w:rFonts w:ascii="ITC Avant Garde" w:hAnsi="ITC Avant Garde"/>
        <w:sz w:val="20"/>
        <w:szCs w:val="20"/>
        <w:lang w:val="es-ES"/>
      </w:rPr>
      <w:t xml:space="preserve">Página </w:t>
    </w:r>
    <w:r w:rsidRPr="007C3186">
      <w:rPr>
        <w:rFonts w:ascii="ITC Avant Garde" w:hAnsi="ITC Avant Garde"/>
        <w:sz w:val="20"/>
        <w:szCs w:val="20"/>
      </w:rPr>
      <w:fldChar w:fldCharType="begin"/>
    </w:r>
    <w:r w:rsidRPr="007C3186">
      <w:rPr>
        <w:rFonts w:ascii="ITC Avant Garde" w:hAnsi="ITC Avant Garde"/>
        <w:bCs/>
        <w:sz w:val="20"/>
        <w:szCs w:val="20"/>
      </w:rPr>
      <w:instrText>PAGE</w:instrText>
    </w:r>
    <w:r w:rsidRPr="007C3186">
      <w:rPr>
        <w:rFonts w:ascii="ITC Avant Garde" w:hAnsi="ITC Avant Garde"/>
        <w:sz w:val="20"/>
        <w:szCs w:val="20"/>
      </w:rPr>
      <w:fldChar w:fldCharType="separate"/>
    </w:r>
    <w:r w:rsidR="00F07719">
      <w:rPr>
        <w:rFonts w:ascii="ITC Avant Garde" w:hAnsi="ITC Avant Garde"/>
        <w:bCs/>
        <w:noProof/>
        <w:sz w:val="20"/>
        <w:szCs w:val="20"/>
      </w:rPr>
      <w:t>22</w:t>
    </w:r>
    <w:r w:rsidRPr="007C3186">
      <w:rPr>
        <w:rFonts w:ascii="ITC Avant Garde" w:hAnsi="ITC Avant Garde"/>
        <w:sz w:val="20"/>
        <w:szCs w:val="20"/>
      </w:rPr>
      <w:fldChar w:fldCharType="end"/>
    </w:r>
    <w:r w:rsidRPr="007C3186">
      <w:rPr>
        <w:rFonts w:ascii="ITC Avant Garde" w:hAnsi="ITC Avant Garde"/>
        <w:sz w:val="20"/>
        <w:szCs w:val="20"/>
        <w:lang w:val="es-ES"/>
      </w:rPr>
      <w:t xml:space="preserve"> de </w:t>
    </w:r>
    <w:r w:rsidRPr="007C3186">
      <w:rPr>
        <w:rFonts w:ascii="ITC Avant Garde" w:hAnsi="ITC Avant Garde"/>
        <w:sz w:val="20"/>
        <w:szCs w:val="20"/>
      </w:rPr>
      <w:fldChar w:fldCharType="begin"/>
    </w:r>
    <w:r w:rsidRPr="007C3186">
      <w:rPr>
        <w:rFonts w:ascii="ITC Avant Garde" w:hAnsi="ITC Avant Garde"/>
        <w:bCs/>
        <w:sz w:val="20"/>
        <w:szCs w:val="20"/>
      </w:rPr>
      <w:instrText>NUMPAGES</w:instrText>
    </w:r>
    <w:r w:rsidRPr="007C3186">
      <w:rPr>
        <w:rFonts w:ascii="ITC Avant Garde" w:hAnsi="ITC Avant Garde"/>
        <w:sz w:val="20"/>
        <w:szCs w:val="20"/>
      </w:rPr>
      <w:fldChar w:fldCharType="separate"/>
    </w:r>
    <w:r w:rsidR="00F07719">
      <w:rPr>
        <w:rFonts w:ascii="ITC Avant Garde" w:hAnsi="ITC Avant Garde"/>
        <w:bCs/>
        <w:noProof/>
        <w:sz w:val="20"/>
        <w:szCs w:val="20"/>
      </w:rPr>
      <w:t>36</w:t>
    </w:r>
    <w:r w:rsidRPr="007C3186">
      <w:rPr>
        <w:rFonts w:ascii="ITC Avant Garde" w:hAnsi="ITC Avant Gard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463E4" w14:textId="77777777" w:rsidR="003271FD" w:rsidRDefault="003271FD" w:rsidP="00867A99">
      <w:pPr>
        <w:spacing w:after="0" w:line="240" w:lineRule="auto"/>
      </w:pPr>
      <w:r>
        <w:separator/>
      </w:r>
    </w:p>
  </w:footnote>
  <w:footnote w:type="continuationSeparator" w:id="0">
    <w:p w14:paraId="684212D3" w14:textId="77777777" w:rsidR="003271FD" w:rsidRDefault="003271FD" w:rsidP="00867A99">
      <w:pPr>
        <w:spacing w:after="0" w:line="240" w:lineRule="auto"/>
      </w:pPr>
      <w:r>
        <w:continuationSeparator/>
      </w:r>
    </w:p>
  </w:footnote>
  <w:footnote w:type="continuationNotice" w:id="1">
    <w:p w14:paraId="277A93D7" w14:textId="77777777" w:rsidR="003271FD" w:rsidRDefault="003271FD">
      <w:pPr>
        <w:spacing w:after="0" w:line="240" w:lineRule="auto"/>
      </w:pPr>
    </w:p>
  </w:footnote>
  <w:footnote w:id="2">
    <w:p w14:paraId="1DDD58E1" w14:textId="77777777" w:rsidR="0012765A" w:rsidRPr="00E74F4F" w:rsidRDefault="0012765A" w:rsidP="00E62B61">
      <w:pPr>
        <w:pStyle w:val="Textonotapie"/>
        <w:ind w:right="-851"/>
        <w:jc w:val="both"/>
        <w:rPr>
          <w:rFonts w:ascii="ITC Avant Garde" w:hAnsi="ITC Avant Garde"/>
          <w:sz w:val="16"/>
          <w:szCs w:val="16"/>
        </w:rPr>
      </w:pPr>
      <w:r w:rsidRPr="00E74F4F">
        <w:rPr>
          <w:rStyle w:val="Refdenotaalpie"/>
          <w:rFonts w:ascii="ITC Avant Garde" w:hAnsi="ITC Avant Garde"/>
          <w:sz w:val="16"/>
          <w:szCs w:val="16"/>
        </w:rPr>
        <w:footnoteRef/>
      </w:r>
      <w:r w:rsidRPr="00E74F4F">
        <w:rPr>
          <w:rFonts w:ascii="ITC Avant Garde" w:hAnsi="ITC Avant Garde"/>
          <w:sz w:val="16"/>
          <w:szCs w:val="16"/>
        </w:rPr>
        <w:t xml:space="preserve"> Dichos principios tienen su fundamento en los artículos 14 y 16 de la Constitución Política de los Estados Unidos Mexicanos, los cuales establecen la garantía de debido proceso</w:t>
      </w:r>
      <w:r>
        <w:rPr>
          <w:rFonts w:ascii="ITC Avant Garde" w:hAnsi="ITC Avant Garde"/>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AC70" w14:textId="77777777" w:rsidR="006347DE" w:rsidRDefault="003271FD">
    <w:pPr>
      <w:pStyle w:val="Encabezado"/>
    </w:pPr>
    <w:r>
      <w:rPr>
        <w:noProof/>
        <w:lang w:eastAsia="es-MX"/>
      </w:rPr>
      <w:pict w14:anchorId="50FBE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3" type="#_x0000_t75" style="position:absolute;margin-left:0;margin-top:0;width:612pt;height:11in;z-index:-251656192;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18C11" w14:textId="77777777" w:rsidR="006347DE" w:rsidRPr="006E3465" w:rsidRDefault="006347DE" w:rsidP="00B45A28">
    <w:pPr>
      <w:ind w:left="-284" w:right="-425"/>
      <w:jc w:val="both"/>
      <w:rPr>
        <w:b/>
        <w:color w:val="0000FF"/>
      </w:rPr>
    </w:pPr>
    <w:r w:rsidRPr="0098680C">
      <w:rPr>
        <w:b/>
        <w:color w:val="0000FF"/>
      </w:rPr>
      <w:t>VERSIÓN PÚBLICA, de conformidad con los artículos 23 y 116 de la Ley General de Transparencia y Acceso a la Informa</w:t>
    </w:r>
    <w:r>
      <w:rPr>
        <w:b/>
        <w:color w:val="0000FF"/>
      </w:rPr>
      <w:t>ción Pública, 113, fracciones I</w:t>
    </w:r>
    <w:r w:rsidRPr="0098680C">
      <w:rPr>
        <w:b/>
        <w:color w:val="0000FF"/>
      </w:rPr>
      <w:t xml:space="preserve"> y III de la Ley Federal de Transparencia y Acceso a la Información Pública y el artículo 47, primer párrafo de la Ley Federal de Telecomunicaciones y Radiodifusión, y Lineamiento Sexagésimo Primero de los Lineamientos Generales en materia de clasificación y desclasificación de la Información, así como para la ela</w:t>
    </w:r>
    <w:r>
      <w:rPr>
        <w:b/>
        <w:color w:val="0000FF"/>
      </w:rPr>
      <w:t>boración de Versiones Públicas.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F2253" w14:textId="77777777" w:rsidR="006347DE" w:rsidRDefault="003271FD">
    <w:pPr>
      <w:pStyle w:val="Encabezado"/>
    </w:pPr>
    <w:r>
      <w:rPr>
        <w:noProof/>
        <w:lang w:eastAsia="es-MX"/>
      </w:rPr>
      <w:pict w14:anchorId="6B07DE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54" type="#_x0000_t75" style="position:absolute;margin-left:0;margin-top:0;width:612pt;height:11in;z-index:-251655168;mso-position-horizontal:center;mso-position-horizontal-relative:margin;mso-position-vertical:center;mso-position-vertical-relative:margin" o:allowincell="f">
          <v:imagedata r:id="rId1" o:title="hoja membretada-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19214" w14:textId="77777777" w:rsidR="0012765A" w:rsidRDefault="003271FD">
    <w:pPr>
      <w:pStyle w:val="Encabezado"/>
    </w:pPr>
    <w:r>
      <w:rPr>
        <w:noProof/>
        <w:lang w:eastAsia="es-MX"/>
      </w:rPr>
      <w:pict w14:anchorId="72E3D1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B542D" w14:textId="77777777" w:rsidR="0012765A" w:rsidRDefault="003271FD">
    <w:pPr>
      <w:pStyle w:val="Encabezado"/>
    </w:pPr>
    <w:r>
      <w:rPr>
        <w:noProof/>
        <w:lang w:eastAsia="es-MX"/>
      </w:rPr>
      <w:pict w14:anchorId="28F39B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4900" w14:textId="55A9D29B" w:rsidR="007E0618" w:rsidRPr="007E0618" w:rsidRDefault="007E0618" w:rsidP="007E06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D8CD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2" w15:restartNumberingAfterBreak="0">
    <w:nsid w:val="016E78AE"/>
    <w:multiLevelType w:val="hybridMultilevel"/>
    <w:tmpl w:val="F9C0D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17F116C"/>
    <w:multiLevelType w:val="hybridMultilevel"/>
    <w:tmpl w:val="36781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191420F"/>
    <w:multiLevelType w:val="hybridMultilevel"/>
    <w:tmpl w:val="6350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0E3495"/>
    <w:multiLevelType w:val="hybridMultilevel"/>
    <w:tmpl w:val="324A8D00"/>
    <w:lvl w:ilvl="0" w:tplc="CA8E4EF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C26F9C"/>
    <w:multiLevelType w:val="hybridMultilevel"/>
    <w:tmpl w:val="1DDE3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D54337"/>
    <w:multiLevelType w:val="hybridMultilevel"/>
    <w:tmpl w:val="D032C5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A75A4D"/>
    <w:multiLevelType w:val="hybridMultilevel"/>
    <w:tmpl w:val="6A407DB6"/>
    <w:lvl w:ilvl="0" w:tplc="2F7C055A">
      <w:start w:val="1"/>
      <w:numFmt w:val="decimal"/>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D4147B"/>
    <w:multiLevelType w:val="hybridMultilevel"/>
    <w:tmpl w:val="2F88C79E"/>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627234"/>
    <w:multiLevelType w:val="hybridMultilevel"/>
    <w:tmpl w:val="C3702B72"/>
    <w:lvl w:ilvl="0" w:tplc="39EA110E">
      <w:start w:val="1"/>
      <w:numFmt w:val="lowerLetter"/>
      <w:lvlText w:val="%1)"/>
      <w:lvlJc w:val="left"/>
      <w:pPr>
        <w:ind w:left="720" w:hanging="360"/>
      </w:pPr>
      <w:rPr>
        <w:rFonts w:ascii="ITC Avant Garde" w:eastAsia="Times New Roman"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753777"/>
    <w:multiLevelType w:val="hybridMultilevel"/>
    <w:tmpl w:val="2578D1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CB0C4E"/>
    <w:multiLevelType w:val="hybridMultilevel"/>
    <w:tmpl w:val="6492991E"/>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1701DE"/>
    <w:multiLevelType w:val="hybridMultilevel"/>
    <w:tmpl w:val="83329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AB7035"/>
    <w:multiLevelType w:val="hybridMultilevel"/>
    <w:tmpl w:val="2EBAF640"/>
    <w:lvl w:ilvl="0" w:tplc="7D92B780">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E247362"/>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94263"/>
    <w:multiLevelType w:val="hybridMultilevel"/>
    <w:tmpl w:val="0548F8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226BDE"/>
    <w:multiLevelType w:val="hybridMultilevel"/>
    <w:tmpl w:val="3DD45B46"/>
    <w:lvl w:ilvl="0" w:tplc="7EAAAF4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30782D29"/>
    <w:multiLevelType w:val="hybridMultilevel"/>
    <w:tmpl w:val="06486882"/>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9397993"/>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AC556C5"/>
    <w:multiLevelType w:val="hybridMultilevel"/>
    <w:tmpl w:val="6350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575DFB"/>
    <w:multiLevelType w:val="hybridMultilevel"/>
    <w:tmpl w:val="45263F8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4" w15:restartNumberingAfterBreak="0">
    <w:nsid w:val="41E06023"/>
    <w:multiLevelType w:val="hybridMultilevel"/>
    <w:tmpl w:val="FE442C9E"/>
    <w:lvl w:ilvl="0" w:tplc="235CEA86">
      <w:start w:val="1"/>
      <w:numFmt w:val="lowerLetter"/>
      <w:lvlText w:val="%1)"/>
      <w:lvlJc w:val="left"/>
      <w:pPr>
        <w:ind w:left="1800" w:hanging="360"/>
      </w:pPr>
      <w:rPr>
        <w:rFonts w:hint="default"/>
        <w:b/>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5" w15:restartNumberingAfterBreak="0">
    <w:nsid w:val="42BB3A20"/>
    <w:multiLevelType w:val="hybridMultilevel"/>
    <w:tmpl w:val="A69E9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22B1A"/>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8C03E3E"/>
    <w:multiLevelType w:val="hybridMultilevel"/>
    <w:tmpl w:val="4C140E28"/>
    <w:lvl w:ilvl="0" w:tplc="8430C2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AE0596"/>
    <w:multiLevelType w:val="hybridMultilevel"/>
    <w:tmpl w:val="74CAFD2C"/>
    <w:lvl w:ilvl="0" w:tplc="291C9F4A">
      <w:start w:val="1"/>
      <w:numFmt w:val="upperRoman"/>
      <w:lvlText w:val="%1."/>
      <w:lvlJc w:val="left"/>
      <w:pPr>
        <w:ind w:left="1429" w:hanging="720"/>
      </w:pPr>
      <w:rPr>
        <w:b/>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29" w15:restartNumberingAfterBreak="0">
    <w:nsid w:val="50580E2F"/>
    <w:multiLevelType w:val="hybridMultilevel"/>
    <w:tmpl w:val="A77496C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51735DD7"/>
    <w:multiLevelType w:val="hybridMultilevel"/>
    <w:tmpl w:val="7C08E0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795373"/>
    <w:multiLevelType w:val="hybridMultilevel"/>
    <w:tmpl w:val="FE442C9E"/>
    <w:lvl w:ilvl="0" w:tplc="235CEA86">
      <w:start w:val="1"/>
      <w:numFmt w:val="lowerLetter"/>
      <w:lvlText w:val="%1)"/>
      <w:lvlJc w:val="left"/>
      <w:pPr>
        <w:ind w:left="1800" w:hanging="360"/>
      </w:pPr>
      <w:rPr>
        <w:rFonts w:hint="default"/>
        <w:b/>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4" w15:restartNumberingAfterBreak="0">
    <w:nsid w:val="59542899"/>
    <w:multiLevelType w:val="hybridMultilevel"/>
    <w:tmpl w:val="A8E04B8E"/>
    <w:lvl w:ilvl="0" w:tplc="CBF4C810">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A343B71"/>
    <w:multiLevelType w:val="hybridMultilevel"/>
    <w:tmpl w:val="D1484DDA"/>
    <w:lvl w:ilvl="0" w:tplc="A38A5AA4">
      <w:start w:val="1"/>
      <w:numFmt w:val="upperRoman"/>
      <w:lvlText w:val="%1."/>
      <w:lvlJc w:val="left"/>
      <w:pPr>
        <w:ind w:left="1571" w:hanging="720"/>
      </w:pPr>
      <w:rPr>
        <w:rFonts w:eastAsia="Calibri"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5C8F200B"/>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F396B3C"/>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2E10AAF"/>
    <w:multiLevelType w:val="hybridMultilevel"/>
    <w:tmpl w:val="0AE8DAE6"/>
    <w:lvl w:ilvl="0" w:tplc="7A56A366">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9" w15:restartNumberingAfterBreak="0">
    <w:nsid w:val="72F56F70"/>
    <w:multiLevelType w:val="hybridMultilevel"/>
    <w:tmpl w:val="FEA25626"/>
    <w:lvl w:ilvl="0" w:tplc="917483A0">
      <w:start w:val="1"/>
      <w:numFmt w:val="lowerLetter"/>
      <w:lvlText w:val="%1)"/>
      <w:lvlJc w:val="left"/>
      <w:pPr>
        <w:ind w:left="720" w:hanging="360"/>
      </w:pPr>
      <w:rPr>
        <w:rFonts w:eastAsia="Times New Roman"/>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1" w15:restartNumberingAfterBreak="0">
    <w:nsid w:val="76A61FE2"/>
    <w:multiLevelType w:val="hybridMultilevel"/>
    <w:tmpl w:val="292E4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7F82F94"/>
    <w:multiLevelType w:val="hybridMultilevel"/>
    <w:tmpl w:val="D39A4F0E"/>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334042"/>
    <w:multiLevelType w:val="hybridMultilevel"/>
    <w:tmpl w:val="D6E83222"/>
    <w:lvl w:ilvl="0" w:tplc="C9AC8626">
      <w:start w:val="1"/>
      <w:numFmt w:val="lowerLetter"/>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7"/>
  </w:num>
  <w:num w:numId="5">
    <w:abstractNumId w:val="6"/>
  </w:num>
  <w:num w:numId="6">
    <w:abstractNumId w:val="11"/>
  </w:num>
  <w:num w:numId="7">
    <w:abstractNumId w:val="37"/>
  </w:num>
  <w:num w:numId="8">
    <w:abstractNumId w:val="23"/>
  </w:num>
  <w:num w:numId="9">
    <w:abstractNumId w:val="15"/>
  </w:num>
  <w:num w:numId="10">
    <w:abstractNumId w:val="25"/>
  </w:num>
  <w:num w:numId="11">
    <w:abstractNumId w:val="10"/>
  </w:num>
  <w:num w:numId="12">
    <w:abstractNumId w:val="2"/>
  </w:num>
  <w:num w:numId="13">
    <w:abstractNumId w:val="27"/>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num>
  <w:num w:numId="17">
    <w:abstractNumId w:val="13"/>
  </w:num>
  <w:num w:numId="18">
    <w:abstractNumId w:val="9"/>
  </w:num>
  <w:num w:numId="19">
    <w:abstractNumId w:val="12"/>
  </w:num>
  <w:num w:numId="20">
    <w:abstractNumId w:val="18"/>
  </w:num>
  <w:num w:numId="21">
    <w:abstractNumId w:val="8"/>
  </w:num>
  <w:num w:numId="22">
    <w:abstractNumId w:val="32"/>
  </w:num>
  <w:num w:numId="23">
    <w:abstractNumId w:val="20"/>
  </w:num>
  <w:num w:numId="24">
    <w:abstractNumId w:val="19"/>
  </w:num>
  <w:num w:numId="25">
    <w:abstractNumId w:val="40"/>
  </w:num>
  <w:num w:numId="26">
    <w:abstractNumId w:val="34"/>
  </w:num>
  <w:num w:numId="27">
    <w:abstractNumId w:val="16"/>
  </w:num>
  <w:num w:numId="28">
    <w:abstractNumId w:val="21"/>
  </w:num>
  <w:num w:numId="29">
    <w:abstractNumId w:val="0"/>
  </w:num>
  <w:num w:numId="30">
    <w:abstractNumId w:val="43"/>
  </w:num>
  <w:num w:numId="31">
    <w:abstractNumId w:val="36"/>
  </w:num>
  <w:num w:numId="32">
    <w:abstractNumId w:val="26"/>
  </w:num>
  <w:num w:numId="33">
    <w:abstractNumId w:val="22"/>
  </w:num>
  <w:num w:numId="34">
    <w:abstractNumId w:val="17"/>
  </w:num>
  <w:num w:numId="35">
    <w:abstractNumId w:val="4"/>
  </w:num>
  <w:num w:numId="36">
    <w:abstractNumId w:val="38"/>
  </w:num>
  <w:num w:numId="37">
    <w:abstractNumId w:val="33"/>
  </w:num>
  <w:num w:numId="38">
    <w:abstractNumId w:val="24"/>
  </w:num>
  <w:num w:numId="39">
    <w:abstractNumId w:val="35"/>
  </w:num>
  <w:num w:numId="40">
    <w:abstractNumId w:val="29"/>
  </w:num>
  <w:num w:numId="41">
    <w:abstractNumId w:val="31"/>
  </w:num>
  <w:num w:numId="42">
    <w:abstractNumId w:val="41"/>
  </w:num>
  <w:num w:numId="43">
    <w:abstractNumId w:val="14"/>
  </w:num>
  <w:num w:numId="44">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55" fill="f" fillcolor="white" stroke="f">
      <v:fill color="white" on="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9"/>
    <w:rsid w:val="00000D41"/>
    <w:rsid w:val="000027CA"/>
    <w:rsid w:val="00005620"/>
    <w:rsid w:val="0000603E"/>
    <w:rsid w:val="00006C1E"/>
    <w:rsid w:val="000105C7"/>
    <w:rsid w:val="00011168"/>
    <w:rsid w:val="00011F58"/>
    <w:rsid w:val="00013925"/>
    <w:rsid w:val="00014E46"/>
    <w:rsid w:val="00015310"/>
    <w:rsid w:val="00015689"/>
    <w:rsid w:val="000166A6"/>
    <w:rsid w:val="0001709A"/>
    <w:rsid w:val="00017985"/>
    <w:rsid w:val="00017ABF"/>
    <w:rsid w:val="0002185A"/>
    <w:rsid w:val="00022404"/>
    <w:rsid w:val="00022951"/>
    <w:rsid w:val="000234F0"/>
    <w:rsid w:val="000249F8"/>
    <w:rsid w:val="00024CD8"/>
    <w:rsid w:val="0002793F"/>
    <w:rsid w:val="000307B8"/>
    <w:rsid w:val="0003096D"/>
    <w:rsid w:val="00032FDE"/>
    <w:rsid w:val="000357F7"/>
    <w:rsid w:val="0003632B"/>
    <w:rsid w:val="00036AAB"/>
    <w:rsid w:val="0004056D"/>
    <w:rsid w:val="00040F05"/>
    <w:rsid w:val="000418E9"/>
    <w:rsid w:val="00041D1C"/>
    <w:rsid w:val="00042200"/>
    <w:rsid w:val="00043952"/>
    <w:rsid w:val="00045089"/>
    <w:rsid w:val="000457E4"/>
    <w:rsid w:val="0004583C"/>
    <w:rsid w:val="00047167"/>
    <w:rsid w:val="000475A0"/>
    <w:rsid w:val="000476E7"/>
    <w:rsid w:val="00047C5D"/>
    <w:rsid w:val="00050761"/>
    <w:rsid w:val="0005108E"/>
    <w:rsid w:val="00051CBC"/>
    <w:rsid w:val="00051E18"/>
    <w:rsid w:val="000557DD"/>
    <w:rsid w:val="00055885"/>
    <w:rsid w:val="00060DFC"/>
    <w:rsid w:val="00064B78"/>
    <w:rsid w:val="00065CAD"/>
    <w:rsid w:val="00066037"/>
    <w:rsid w:val="00066A35"/>
    <w:rsid w:val="00067604"/>
    <w:rsid w:val="00067D58"/>
    <w:rsid w:val="00067FE2"/>
    <w:rsid w:val="0007039F"/>
    <w:rsid w:val="00071857"/>
    <w:rsid w:val="000728E2"/>
    <w:rsid w:val="0007401E"/>
    <w:rsid w:val="00074549"/>
    <w:rsid w:val="00075092"/>
    <w:rsid w:val="00075300"/>
    <w:rsid w:val="00081941"/>
    <w:rsid w:val="000821FC"/>
    <w:rsid w:val="00083169"/>
    <w:rsid w:val="00085C64"/>
    <w:rsid w:val="00087496"/>
    <w:rsid w:val="0009115B"/>
    <w:rsid w:val="0009142D"/>
    <w:rsid w:val="00093EA3"/>
    <w:rsid w:val="00094FDF"/>
    <w:rsid w:val="000964C1"/>
    <w:rsid w:val="000966A1"/>
    <w:rsid w:val="000A0245"/>
    <w:rsid w:val="000A04D2"/>
    <w:rsid w:val="000A0639"/>
    <w:rsid w:val="000A08C8"/>
    <w:rsid w:val="000A1E6E"/>
    <w:rsid w:val="000A4501"/>
    <w:rsid w:val="000A54D3"/>
    <w:rsid w:val="000A6E36"/>
    <w:rsid w:val="000B14C2"/>
    <w:rsid w:val="000B5D71"/>
    <w:rsid w:val="000B6149"/>
    <w:rsid w:val="000B73A5"/>
    <w:rsid w:val="000C0BE1"/>
    <w:rsid w:val="000C1BF2"/>
    <w:rsid w:val="000C1E26"/>
    <w:rsid w:val="000C23C2"/>
    <w:rsid w:val="000C4503"/>
    <w:rsid w:val="000C4F42"/>
    <w:rsid w:val="000C55D9"/>
    <w:rsid w:val="000C56E3"/>
    <w:rsid w:val="000C5974"/>
    <w:rsid w:val="000C5DEC"/>
    <w:rsid w:val="000C6210"/>
    <w:rsid w:val="000C77CA"/>
    <w:rsid w:val="000C7B2F"/>
    <w:rsid w:val="000D029F"/>
    <w:rsid w:val="000D0585"/>
    <w:rsid w:val="000D05E5"/>
    <w:rsid w:val="000D08F5"/>
    <w:rsid w:val="000D137F"/>
    <w:rsid w:val="000D17A2"/>
    <w:rsid w:val="000D1AC8"/>
    <w:rsid w:val="000D236B"/>
    <w:rsid w:val="000D2431"/>
    <w:rsid w:val="000D2491"/>
    <w:rsid w:val="000D24D2"/>
    <w:rsid w:val="000D299D"/>
    <w:rsid w:val="000D3827"/>
    <w:rsid w:val="000D4A28"/>
    <w:rsid w:val="000D6DC0"/>
    <w:rsid w:val="000D7B27"/>
    <w:rsid w:val="000E3337"/>
    <w:rsid w:val="000E7F04"/>
    <w:rsid w:val="000F0B70"/>
    <w:rsid w:val="000F0DCE"/>
    <w:rsid w:val="000F2261"/>
    <w:rsid w:val="000F2262"/>
    <w:rsid w:val="000F50EA"/>
    <w:rsid w:val="000F57B5"/>
    <w:rsid w:val="000F786E"/>
    <w:rsid w:val="000F7DF6"/>
    <w:rsid w:val="0010330D"/>
    <w:rsid w:val="00105FC7"/>
    <w:rsid w:val="00106480"/>
    <w:rsid w:val="00107021"/>
    <w:rsid w:val="00110B05"/>
    <w:rsid w:val="00111459"/>
    <w:rsid w:val="001121BE"/>
    <w:rsid w:val="00113D19"/>
    <w:rsid w:val="00113D85"/>
    <w:rsid w:val="001144EE"/>
    <w:rsid w:val="00114A53"/>
    <w:rsid w:val="00114ACE"/>
    <w:rsid w:val="00116B2A"/>
    <w:rsid w:val="00117240"/>
    <w:rsid w:val="00117B42"/>
    <w:rsid w:val="0012028D"/>
    <w:rsid w:val="00120E1E"/>
    <w:rsid w:val="00121AD8"/>
    <w:rsid w:val="00121FAA"/>
    <w:rsid w:val="00123A2C"/>
    <w:rsid w:val="0012400F"/>
    <w:rsid w:val="00124936"/>
    <w:rsid w:val="0012532D"/>
    <w:rsid w:val="00125816"/>
    <w:rsid w:val="001260E7"/>
    <w:rsid w:val="001260EF"/>
    <w:rsid w:val="0012765A"/>
    <w:rsid w:val="00131378"/>
    <w:rsid w:val="00131780"/>
    <w:rsid w:val="00131DF4"/>
    <w:rsid w:val="00133D8E"/>
    <w:rsid w:val="00134685"/>
    <w:rsid w:val="00135AE9"/>
    <w:rsid w:val="00135F76"/>
    <w:rsid w:val="0013708E"/>
    <w:rsid w:val="0013742B"/>
    <w:rsid w:val="001378B1"/>
    <w:rsid w:val="00140AE2"/>
    <w:rsid w:val="0014131A"/>
    <w:rsid w:val="00144606"/>
    <w:rsid w:val="0014546B"/>
    <w:rsid w:val="00145B9A"/>
    <w:rsid w:val="00145CDF"/>
    <w:rsid w:val="00151C51"/>
    <w:rsid w:val="001536F1"/>
    <w:rsid w:val="00153EE3"/>
    <w:rsid w:val="00154DA9"/>
    <w:rsid w:val="00155326"/>
    <w:rsid w:val="0015563B"/>
    <w:rsid w:val="00155CE9"/>
    <w:rsid w:val="00155DC4"/>
    <w:rsid w:val="00156498"/>
    <w:rsid w:val="00156682"/>
    <w:rsid w:val="00156EF1"/>
    <w:rsid w:val="001608A0"/>
    <w:rsid w:val="00162052"/>
    <w:rsid w:val="00163450"/>
    <w:rsid w:val="00163EF0"/>
    <w:rsid w:val="0017024F"/>
    <w:rsid w:val="00170508"/>
    <w:rsid w:val="001709C8"/>
    <w:rsid w:val="00170EB3"/>
    <w:rsid w:val="001714EE"/>
    <w:rsid w:val="00171666"/>
    <w:rsid w:val="00172051"/>
    <w:rsid w:val="00172511"/>
    <w:rsid w:val="001726DF"/>
    <w:rsid w:val="00173E2F"/>
    <w:rsid w:val="00175B63"/>
    <w:rsid w:val="001763CE"/>
    <w:rsid w:val="001771E3"/>
    <w:rsid w:val="00183F90"/>
    <w:rsid w:val="00184782"/>
    <w:rsid w:val="00185D52"/>
    <w:rsid w:val="00186007"/>
    <w:rsid w:val="00186035"/>
    <w:rsid w:val="00186695"/>
    <w:rsid w:val="00186941"/>
    <w:rsid w:val="001903C4"/>
    <w:rsid w:val="00190FE1"/>
    <w:rsid w:val="00191977"/>
    <w:rsid w:val="00191A94"/>
    <w:rsid w:val="0019379A"/>
    <w:rsid w:val="00193E20"/>
    <w:rsid w:val="0019460E"/>
    <w:rsid w:val="00194868"/>
    <w:rsid w:val="00194FB1"/>
    <w:rsid w:val="00195890"/>
    <w:rsid w:val="001958ED"/>
    <w:rsid w:val="001968E1"/>
    <w:rsid w:val="001A0204"/>
    <w:rsid w:val="001A07AC"/>
    <w:rsid w:val="001A1C44"/>
    <w:rsid w:val="001A291F"/>
    <w:rsid w:val="001A3BCF"/>
    <w:rsid w:val="001A3C48"/>
    <w:rsid w:val="001A69AA"/>
    <w:rsid w:val="001A6F6C"/>
    <w:rsid w:val="001B14FC"/>
    <w:rsid w:val="001B1BAD"/>
    <w:rsid w:val="001B252E"/>
    <w:rsid w:val="001B4B08"/>
    <w:rsid w:val="001B7D1C"/>
    <w:rsid w:val="001C083D"/>
    <w:rsid w:val="001C10A4"/>
    <w:rsid w:val="001C15AF"/>
    <w:rsid w:val="001C2374"/>
    <w:rsid w:val="001C3346"/>
    <w:rsid w:val="001C4754"/>
    <w:rsid w:val="001C48B8"/>
    <w:rsid w:val="001C4F4E"/>
    <w:rsid w:val="001C779A"/>
    <w:rsid w:val="001C7E7C"/>
    <w:rsid w:val="001D14F6"/>
    <w:rsid w:val="001D1761"/>
    <w:rsid w:val="001D296C"/>
    <w:rsid w:val="001D48A2"/>
    <w:rsid w:val="001D4936"/>
    <w:rsid w:val="001D5571"/>
    <w:rsid w:val="001D557B"/>
    <w:rsid w:val="001D76AE"/>
    <w:rsid w:val="001D7946"/>
    <w:rsid w:val="001E1978"/>
    <w:rsid w:val="001E2F97"/>
    <w:rsid w:val="001E3737"/>
    <w:rsid w:val="001E3DEB"/>
    <w:rsid w:val="001E48E5"/>
    <w:rsid w:val="001E4ADF"/>
    <w:rsid w:val="001E5ED2"/>
    <w:rsid w:val="001E764B"/>
    <w:rsid w:val="001E7CFD"/>
    <w:rsid w:val="001E7FF6"/>
    <w:rsid w:val="001F02E3"/>
    <w:rsid w:val="001F08F4"/>
    <w:rsid w:val="001F3901"/>
    <w:rsid w:val="001F4124"/>
    <w:rsid w:val="001F5429"/>
    <w:rsid w:val="001F5F26"/>
    <w:rsid w:val="001F7117"/>
    <w:rsid w:val="00200110"/>
    <w:rsid w:val="00200190"/>
    <w:rsid w:val="00200508"/>
    <w:rsid w:val="00201218"/>
    <w:rsid w:val="002022C7"/>
    <w:rsid w:val="0020285E"/>
    <w:rsid w:val="002038ED"/>
    <w:rsid w:val="00203F75"/>
    <w:rsid w:val="00204488"/>
    <w:rsid w:val="00204F4D"/>
    <w:rsid w:val="00206120"/>
    <w:rsid w:val="002065D2"/>
    <w:rsid w:val="002113F7"/>
    <w:rsid w:val="00211E14"/>
    <w:rsid w:val="002122B7"/>
    <w:rsid w:val="0021426B"/>
    <w:rsid w:val="00216D6C"/>
    <w:rsid w:val="00217255"/>
    <w:rsid w:val="00217C87"/>
    <w:rsid w:val="00220B37"/>
    <w:rsid w:val="00222E1A"/>
    <w:rsid w:val="00225226"/>
    <w:rsid w:val="0022690E"/>
    <w:rsid w:val="00226BB4"/>
    <w:rsid w:val="00230FF2"/>
    <w:rsid w:val="002315EB"/>
    <w:rsid w:val="00232142"/>
    <w:rsid w:val="00233406"/>
    <w:rsid w:val="0023355D"/>
    <w:rsid w:val="0023389E"/>
    <w:rsid w:val="0023514C"/>
    <w:rsid w:val="00236594"/>
    <w:rsid w:val="0023781B"/>
    <w:rsid w:val="002402EC"/>
    <w:rsid w:val="0024040E"/>
    <w:rsid w:val="00243DDD"/>
    <w:rsid w:val="00244F2C"/>
    <w:rsid w:val="00244F34"/>
    <w:rsid w:val="002450EB"/>
    <w:rsid w:val="0024565F"/>
    <w:rsid w:val="00245718"/>
    <w:rsid w:val="002459E6"/>
    <w:rsid w:val="00246214"/>
    <w:rsid w:val="0024634A"/>
    <w:rsid w:val="00246CBE"/>
    <w:rsid w:val="0024749D"/>
    <w:rsid w:val="00247734"/>
    <w:rsid w:val="00250774"/>
    <w:rsid w:val="002512E1"/>
    <w:rsid w:val="00251A08"/>
    <w:rsid w:val="00253C74"/>
    <w:rsid w:val="0025421C"/>
    <w:rsid w:val="00255902"/>
    <w:rsid w:val="00260664"/>
    <w:rsid w:val="00264BB2"/>
    <w:rsid w:val="00267926"/>
    <w:rsid w:val="0026797C"/>
    <w:rsid w:val="00271301"/>
    <w:rsid w:val="00273CC2"/>
    <w:rsid w:val="00274020"/>
    <w:rsid w:val="00274C0E"/>
    <w:rsid w:val="00275014"/>
    <w:rsid w:val="00275517"/>
    <w:rsid w:val="00277B10"/>
    <w:rsid w:val="00277F84"/>
    <w:rsid w:val="00281648"/>
    <w:rsid w:val="00281ACF"/>
    <w:rsid w:val="002824D2"/>
    <w:rsid w:val="00283FA7"/>
    <w:rsid w:val="00284B7A"/>
    <w:rsid w:val="00292D3F"/>
    <w:rsid w:val="00296E4C"/>
    <w:rsid w:val="002A0017"/>
    <w:rsid w:val="002A0481"/>
    <w:rsid w:val="002A147F"/>
    <w:rsid w:val="002A1AE8"/>
    <w:rsid w:val="002A2100"/>
    <w:rsid w:val="002A3E6E"/>
    <w:rsid w:val="002A3FF9"/>
    <w:rsid w:val="002A49E5"/>
    <w:rsid w:val="002A630D"/>
    <w:rsid w:val="002A7660"/>
    <w:rsid w:val="002A7687"/>
    <w:rsid w:val="002B009C"/>
    <w:rsid w:val="002B0D80"/>
    <w:rsid w:val="002B0E28"/>
    <w:rsid w:val="002B1FC5"/>
    <w:rsid w:val="002B2651"/>
    <w:rsid w:val="002B2C9B"/>
    <w:rsid w:val="002B4750"/>
    <w:rsid w:val="002B7E2C"/>
    <w:rsid w:val="002C00F1"/>
    <w:rsid w:val="002C09F2"/>
    <w:rsid w:val="002C0C99"/>
    <w:rsid w:val="002C0F08"/>
    <w:rsid w:val="002C15DF"/>
    <w:rsid w:val="002C2101"/>
    <w:rsid w:val="002C30C1"/>
    <w:rsid w:val="002C589B"/>
    <w:rsid w:val="002C5B02"/>
    <w:rsid w:val="002C6195"/>
    <w:rsid w:val="002C6FA8"/>
    <w:rsid w:val="002C7B23"/>
    <w:rsid w:val="002D035B"/>
    <w:rsid w:val="002D12CD"/>
    <w:rsid w:val="002D287A"/>
    <w:rsid w:val="002D2A65"/>
    <w:rsid w:val="002D3E21"/>
    <w:rsid w:val="002D4EF3"/>
    <w:rsid w:val="002D6FCA"/>
    <w:rsid w:val="002D75F4"/>
    <w:rsid w:val="002E028C"/>
    <w:rsid w:val="002E193D"/>
    <w:rsid w:val="002E2565"/>
    <w:rsid w:val="002E36E3"/>
    <w:rsid w:val="002E4361"/>
    <w:rsid w:val="002E4B6B"/>
    <w:rsid w:val="002E5654"/>
    <w:rsid w:val="002E6B6C"/>
    <w:rsid w:val="002E70F2"/>
    <w:rsid w:val="002E79A6"/>
    <w:rsid w:val="002E7D06"/>
    <w:rsid w:val="002F0C97"/>
    <w:rsid w:val="002F3FD8"/>
    <w:rsid w:val="002F52D5"/>
    <w:rsid w:val="002F5D3E"/>
    <w:rsid w:val="0030242A"/>
    <w:rsid w:val="003029BA"/>
    <w:rsid w:val="00302C6A"/>
    <w:rsid w:val="00304EA8"/>
    <w:rsid w:val="00304F6D"/>
    <w:rsid w:val="00311771"/>
    <w:rsid w:val="00312505"/>
    <w:rsid w:val="00312F02"/>
    <w:rsid w:val="0031515F"/>
    <w:rsid w:val="00315D74"/>
    <w:rsid w:val="00317458"/>
    <w:rsid w:val="0031791A"/>
    <w:rsid w:val="00317F4A"/>
    <w:rsid w:val="0032045B"/>
    <w:rsid w:val="00320774"/>
    <w:rsid w:val="00320991"/>
    <w:rsid w:val="00321423"/>
    <w:rsid w:val="003216BD"/>
    <w:rsid w:val="00322287"/>
    <w:rsid w:val="00322571"/>
    <w:rsid w:val="00322D3F"/>
    <w:rsid w:val="00322D91"/>
    <w:rsid w:val="003230B8"/>
    <w:rsid w:val="00323A0D"/>
    <w:rsid w:val="00323E70"/>
    <w:rsid w:val="00325E2D"/>
    <w:rsid w:val="0032624F"/>
    <w:rsid w:val="00326734"/>
    <w:rsid w:val="00326C84"/>
    <w:rsid w:val="003271FD"/>
    <w:rsid w:val="003278A9"/>
    <w:rsid w:val="00327D07"/>
    <w:rsid w:val="00330B17"/>
    <w:rsid w:val="00331167"/>
    <w:rsid w:val="00331E97"/>
    <w:rsid w:val="00332EF8"/>
    <w:rsid w:val="0033304C"/>
    <w:rsid w:val="00333A95"/>
    <w:rsid w:val="003347A0"/>
    <w:rsid w:val="0033518F"/>
    <w:rsid w:val="00336DD0"/>
    <w:rsid w:val="003374AD"/>
    <w:rsid w:val="00337B07"/>
    <w:rsid w:val="003410E5"/>
    <w:rsid w:val="00341109"/>
    <w:rsid w:val="003419E3"/>
    <w:rsid w:val="0034337D"/>
    <w:rsid w:val="00344E56"/>
    <w:rsid w:val="003466B0"/>
    <w:rsid w:val="003469CE"/>
    <w:rsid w:val="00346A00"/>
    <w:rsid w:val="00346BE5"/>
    <w:rsid w:val="003476EA"/>
    <w:rsid w:val="003501E2"/>
    <w:rsid w:val="003508F1"/>
    <w:rsid w:val="003513A7"/>
    <w:rsid w:val="00351604"/>
    <w:rsid w:val="00352750"/>
    <w:rsid w:val="00355739"/>
    <w:rsid w:val="0035646E"/>
    <w:rsid w:val="0036120C"/>
    <w:rsid w:val="0036236C"/>
    <w:rsid w:val="003638FE"/>
    <w:rsid w:val="00364388"/>
    <w:rsid w:val="00364F78"/>
    <w:rsid w:val="00370AA1"/>
    <w:rsid w:val="003724EE"/>
    <w:rsid w:val="00374938"/>
    <w:rsid w:val="00375514"/>
    <w:rsid w:val="00375B51"/>
    <w:rsid w:val="00377EE8"/>
    <w:rsid w:val="003805FC"/>
    <w:rsid w:val="00380ECF"/>
    <w:rsid w:val="003818E3"/>
    <w:rsid w:val="00385EE8"/>
    <w:rsid w:val="00386758"/>
    <w:rsid w:val="00386A66"/>
    <w:rsid w:val="0039045D"/>
    <w:rsid w:val="003906D2"/>
    <w:rsid w:val="00392EF3"/>
    <w:rsid w:val="0039388A"/>
    <w:rsid w:val="00393B39"/>
    <w:rsid w:val="0039464E"/>
    <w:rsid w:val="00395148"/>
    <w:rsid w:val="00396153"/>
    <w:rsid w:val="003968F9"/>
    <w:rsid w:val="0039739E"/>
    <w:rsid w:val="003A02AB"/>
    <w:rsid w:val="003A0F6E"/>
    <w:rsid w:val="003A141C"/>
    <w:rsid w:val="003A2E4D"/>
    <w:rsid w:val="003A2EDD"/>
    <w:rsid w:val="003A32C3"/>
    <w:rsid w:val="003A54C1"/>
    <w:rsid w:val="003A5797"/>
    <w:rsid w:val="003A639D"/>
    <w:rsid w:val="003A6422"/>
    <w:rsid w:val="003A65AE"/>
    <w:rsid w:val="003A6E46"/>
    <w:rsid w:val="003A7086"/>
    <w:rsid w:val="003A72F5"/>
    <w:rsid w:val="003B0173"/>
    <w:rsid w:val="003B1EC4"/>
    <w:rsid w:val="003B1F2D"/>
    <w:rsid w:val="003B4C98"/>
    <w:rsid w:val="003B5D99"/>
    <w:rsid w:val="003B68C7"/>
    <w:rsid w:val="003B6B5F"/>
    <w:rsid w:val="003C2E34"/>
    <w:rsid w:val="003C3A62"/>
    <w:rsid w:val="003C4A84"/>
    <w:rsid w:val="003C5F4B"/>
    <w:rsid w:val="003C6A14"/>
    <w:rsid w:val="003C7808"/>
    <w:rsid w:val="003C7D45"/>
    <w:rsid w:val="003C7DAF"/>
    <w:rsid w:val="003D0155"/>
    <w:rsid w:val="003D5DCC"/>
    <w:rsid w:val="003E00AB"/>
    <w:rsid w:val="003E170E"/>
    <w:rsid w:val="003E5D79"/>
    <w:rsid w:val="003F2614"/>
    <w:rsid w:val="003F3979"/>
    <w:rsid w:val="003F39C6"/>
    <w:rsid w:val="003F414B"/>
    <w:rsid w:val="003F4FA2"/>
    <w:rsid w:val="003F519F"/>
    <w:rsid w:val="003F6331"/>
    <w:rsid w:val="004003CF"/>
    <w:rsid w:val="00400621"/>
    <w:rsid w:val="00401D28"/>
    <w:rsid w:val="0040205E"/>
    <w:rsid w:val="00407DA1"/>
    <w:rsid w:val="00410109"/>
    <w:rsid w:val="00411EEB"/>
    <w:rsid w:val="0041258D"/>
    <w:rsid w:val="00413142"/>
    <w:rsid w:val="004135D8"/>
    <w:rsid w:val="00414642"/>
    <w:rsid w:val="004147AC"/>
    <w:rsid w:val="00414897"/>
    <w:rsid w:val="004167A1"/>
    <w:rsid w:val="00417454"/>
    <w:rsid w:val="0041783D"/>
    <w:rsid w:val="00417EF7"/>
    <w:rsid w:val="00422CD0"/>
    <w:rsid w:val="00422DCA"/>
    <w:rsid w:val="004237AA"/>
    <w:rsid w:val="00424C79"/>
    <w:rsid w:val="0042505D"/>
    <w:rsid w:val="00425419"/>
    <w:rsid w:val="00427735"/>
    <w:rsid w:val="00427F28"/>
    <w:rsid w:val="00430E76"/>
    <w:rsid w:val="00430EF1"/>
    <w:rsid w:val="0043184D"/>
    <w:rsid w:val="004337C4"/>
    <w:rsid w:val="00434200"/>
    <w:rsid w:val="00434541"/>
    <w:rsid w:val="00434C82"/>
    <w:rsid w:val="0043585E"/>
    <w:rsid w:val="0043786B"/>
    <w:rsid w:val="00437D87"/>
    <w:rsid w:val="00441A06"/>
    <w:rsid w:val="00443759"/>
    <w:rsid w:val="004442C4"/>
    <w:rsid w:val="00444386"/>
    <w:rsid w:val="00445899"/>
    <w:rsid w:val="00445EB7"/>
    <w:rsid w:val="004460B1"/>
    <w:rsid w:val="00447D69"/>
    <w:rsid w:val="00447F8A"/>
    <w:rsid w:val="004506A3"/>
    <w:rsid w:val="00450A04"/>
    <w:rsid w:val="004533F4"/>
    <w:rsid w:val="004541BF"/>
    <w:rsid w:val="004541E9"/>
    <w:rsid w:val="00454263"/>
    <w:rsid w:val="00454307"/>
    <w:rsid w:val="004546A8"/>
    <w:rsid w:val="0045604C"/>
    <w:rsid w:val="00457174"/>
    <w:rsid w:val="00460BFA"/>
    <w:rsid w:val="004628C6"/>
    <w:rsid w:val="00462A14"/>
    <w:rsid w:val="00462BBA"/>
    <w:rsid w:val="00462F5F"/>
    <w:rsid w:val="00463E2B"/>
    <w:rsid w:val="00466656"/>
    <w:rsid w:val="00466734"/>
    <w:rsid w:val="00470623"/>
    <w:rsid w:val="004723BB"/>
    <w:rsid w:val="004733EB"/>
    <w:rsid w:val="004735F8"/>
    <w:rsid w:val="00474932"/>
    <w:rsid w:val="00475A9B"/>
    <w:rsid w:val="00475C9F"/>
    <w:rsid w:val="004762AC"/>
    <w:rsid w:val="00476ABD"/>
    <w:rsid w:val="0047731F"/>
    <w:rsid w:val="004809A9"/>
    <w:rsid w:val="0048133C"/>
    <w:rsid w:val="004815B0"/>
    <w:rsid w:val="00483436"/>
    <w:rsid w:val="00483710"/>
    <w:rsid w:val="00484697"/>
    <w:rsid w:val="00484DD9"/>
    <w:rsid w:val="00485CE3"/>
    <w:rsid w:val="00487C4D"/>
    <w:rsid w:val="00490594"/>
    <w:rsid w:val="0049091E"/>
    <w:rsid w:val="00491A0C"/>
    <w:rsid w:val="00491A7C"/>
    <w:rsid w:val="0049266C"/>
    <w:rsid w:val="0049273F"/>
    <w:rsid w:val="00493BDC"/>
    <w:rsid w:val="004941CE"/>
    <w:rsid w:val="00495092"/>
    <w:rsid w:val="00496C0E"/>
    <w:rsid w:val="004A0E05"/>
    <w:rsid w:val="004A146A"/>
    <w:rsid w:val="004A2532"/>
    <w:rsid w:val="004A3764"/>
    <w:rsid w:val="004B17A0"/>
    <w:rsid w:val="004B1885"/>
    <w:rsid w:val="004B24D5"/>
    <w:rsid w:val="004B3FE6"/>
    <w:rsid w:val="004B4639"/>
    <w:rsid w:val="004B6A8A"/>
    <w:rsid w:val="004B7A0C"/>
    <w:rsid w:val="004C0060"/>
    <w:rsid w:val="004C0672"/>
    <w:rsid w:val="004C0C2C"/>
    <w:rsid w:val="004C10DB"/>
    <w:rsid w:val="004C182B"/>
    <w:rsid w:val="004C37E9"/>
    <w:rsid w:val="004C3B24"/>
    <w:rsid w:val="004C41E4"/>
    <w:rsid w:val="004C434D"/>
    <w:rsid w:val="004C4417"/>
    <w:rsid w:val="004C5A15"/>
    <w:rsid w:val="004C7586"/>
    <w:rsid w:val="004C7CFF"/>
    <w:rsid w:val="004D0BA6"/>
    <w:rsid w:val="004D0E3F"/>
    <w:rsid w:val="004D1BAF"/>
    <w:rsid w:val="004D3AD8"/>
    <w:rsid w:val="004D5BEA"/>
    <w:rsid w:val="004D5FD5"/>
    <w:rsid w:val="004D6694"/>
    <w:rsid w:val="004D77E7"/>
    <w:rsid w:val="004E05B4"/>
    <w:rsid w:val="004E0B5E"/>
    <w:rsid w:val="004E1365"/>
    <w:rsid w:val="004E2348"/>
    <w:rsid w:val="004E37EA"/>
    <w:rsid w:val="004E3B31"/>
    <w:rsid w:val="004E3F98"/>
    <w:rsid w:val="004E4211"/>
    <w:rsid w:val="004E49F6"/>
    <w:rsid w:val="004E4D8D"/>
    <w:rsid w:val="004E50CF"/>
    <w:rsid w:val="004E62D4"/>
    <w:rsid w:val="004E6E93"/>
    <w:rsid w:val="004E75C0"/>
    <w:rsid w:val="004E7A36"/>
    <w:rsid w:val="004F1456"/>
    <w:rsid w:val="004F1893"/>
    <w:rsid w:val="004F2ED3"/>
    <w:rsid w:val="004F2FFE"/>
    <w:rsid w:val="004F3596"/>
    <w:rsid w:val="004F4B63"/>
    <w:rsid w:val="004F4F59"/>
    <w:rsid w:val="004F591A"/>
    <w:rsid w:val="004F5FE3"/>
    <w:rsid w:val="004F6BE4"/>
    <w:rsid w:val="004F6E68"/>
    <w:rsid w:val="005000AA"/>
    <w:rsid w:val="005012A0"/>
    <w:rsid w:val="00502097"/>
    <w:rsid w:val="00502CAA"/>
    <w:rsid w:val="00504779"/>
    <w:rsid w:val="00505D3D"/>
    <w:rsid w:val="00510C95"/>
    <w:rsid w:val="005114CF"/>
    <w:rsid w:val="0051619D"/>
    <w:rsid w:val="005169D3"/>
    <w:rsid w:val="00521C3C"/>
    <w:rsid w:val="00525FDF"/>
    <w:rsid w:val="005263C1"/>
    <w:rsid w:val="00531F92"/>
    <w:rsid w:val="005324F3"/>
    <w:rsid w:val="0053313F"/>
    <w:rsid w:val="00534D77"/>
    <w:rsid w:val="00535691"/>
    <w:rsid w:val="00537672"/>
    <w:rsid w:val="0054078C"/>
    <w:rsid w:val="005407B1"/>
    <w:rsid w:val="0054226C"/>
    <w:rsid w:val="00543C12"/>
    <w:rsid w:val="00545ACD"/>
    <w:rsid w:val="00545BC4"/>
    <w:rsid w:val="00545D7D"/>
    <w:rsid w:val="00550B89"/>
    <w:rsid w:val="00551EDB"/>
    <w:rsid w:val="005548D9"/>
    <w:rsid w:val="005551F3"/>
    <w:rsid w:val="00556565"/>
    <w:rsid w:val="00556A63"/>
    <w:rsid w:val="00557903"/>
    <w:rsid w:val="005605A9"/>
    <w:rsid w:val="00561F5E"/>
    <w:rsid w:val="00562400"/>
    <w:rsid w:val="00563AD5"/>
    <w:rsid w:val="00564393"/>
    <w:rsid w:val="005645EE"/>
    <w:rsid w:val="00565F50"/>
    <w:rsid w:val="0056655F"/>
    <w:rsid w:val="00567A43"/>
    <w:rsid w:val="0057016A"/>
    <w:rsid w:val="00571CA6"/>
    <w:rsid w:val="00571CC8"/>
    <w:rsid w:val="00572E59"/>
    <w:rsid w:val="005732DF"/>
    <w:rsid w:val="0057394F"/>
    <w:rsid w:val="00577615"/>
    <w:rsid w:val="00577BA9"/>
    <w:rsid w:val="005803C3"/>
    <w:rsid w:val="005804F6"/>
    <w:rsid w:val="005815DA"/>
    <w:rsid w:val="00581E5C"/>
    <w:rsid w:val="00582FB3"/>
    <w:rsid w:val="00583464"/>
    <w:rsid w:val="005839FC"/>
    <w:rsid w:val="00583E09"/>
    <w:rsid w:val="005849E9"/>
    <w:rsid w:val="00586F55"/>
    <w:rsid w:val="00587852"/>
    <w:rsid w:val="005917E7"/>
    <w:rsid w:val="00591BB9"/>
    <w:rsid w:val="00592CDE"/>
    <w:rsid w:val="0059548C"/>
    <w:rsid w:val="00595B06"/>
    <w:rsid w:val="00595D0F"/>
    <w:rsid w:val="00596AEC"/>
    <w:rsid w:val="005A079E"/>
    <w:rsid w:val="005A1C7B"/>
    <w:rsid w:val="005A286C"/>
    <w:rsid w:val="005A2E19"/>
    <w:rsid w:val="005A35A7"/>
    <w:rsid w:val="005A6592"/>
    <w:rsid w:val="005A70CB"/>
    <w:rsid w:val="005A7455"/>
    <w:rsid w:val="005A7AA2"/>
    <w:rsid w:val="005A7E77"/>
    <w:rsid w:val="005B0C54"/>
    <w:rsid w:val="005B1806"/>
    <w:rsid w:val="005B18C1"/>
    <w:rsid w:val="005B1D71"/>
    <w:rsid w:val="005B2F7D"/>
    <w:rsid w:val="005B3866"/>
    <w:rsid w:val="005B4521"/>
    <w:rsid w:val="005B595E"/>
    <w:rsid w:val="005B6964"/>
    <w:rsid w:val="005B6D93"/>
    <w:rsid w:val="005B6F2F"/>
    <w:rsid w:val="005B79DE"/>
    <w:rsid w:val="005C0A87"/>
    <w:rsid w:val="005C1226"/>
    <w:rsid w:val="005C1DD2"/>
    <w:rsid w:val="005C25CF"/>
    <w:rsid w:val="005C2670"/>
    <w:rsid w:val="005C281C"/>
    <w:rsid w:val="005C302E"/>
    <w:rsid w:val="005C45CC"/>
    <w:rsid w:val="005C4666"/>
    <w:rsid w:val="005C4AFE"/>
    <w:rsid w:val="005C746E"/>
    <w:rsid w:val="005D14E0"/>
    <w:rsid w:val="005D166D"/>
    <w:rsid w:val="005D1787"/>
    <w:rsid w:val="005D2D3A"/>
    <w:rsid w:val="005D2EAB"/>
    <w:rsid w:val="005D3EF5"/>
    <w:rsid w:val="005D4BE2"/>
    <w:rsid w:val="005D51BB"/>
    <w:rsid w:val="005D7A86"/>
    <w:rsid w:val="005E0979"/>
    <w:rsid w:val="005E1EA6"/>
    <w:rsid w:val="005E333C"/>
    <w:rsid w:val="005E3B82"/>
    <w:rsid w:val="005E3CAF"/>
    <w:rsid w:val="005E466B"/>
    <w:rsid w:val="005E6C93"/>
    <w:rsid w:val="005E7EBA"/>
    <w:rsid w:val="005F05DE"/>
    <w:rsid w:val="005F09DA"/>
    <w:rsid w:val="005F180E"/>
    <w:rsid w:val="005F1BD3"/>
    <w:rsid w:val="005F2C65"/>
    <w:rsid w:val="005F2FEF"/>
    <w:rsid w:val="005F3015"/>
    <w:rsid w:val="005F325F"/>
    <w:rsid w:val="005F355D"/>
    <w:rsid w:val="005F3615"/>
    <w:rsid w:val="005F4123"/>
    <w:rsid w:val="005F4AB6"/>
    <w:rsid w:val="005F4F75"/>
    <w:rsid w:val="005F5A1F"/>
    <w:rsid w:val="005F613F"/>
    <w:rsid w:val="0060031B"/>
    <w:rsid w:val="00601057"/>
    <w:rsid w:val="00601488"/>
    <w:rsid w:val="0060187B"/>
    <w:rsid w:val="006022DD"/>
    <w:rsid w:val="00602405"/>
    <w:rsid w:val="006031CF"/>
    <w:rsid w:val="006048D0"/>
    <w:rsid w:val="00605398"/>
    <w:rsid w:val="006057DD"/>
    <w:rsid w:val="0060664A"/>
    <w:rsid w:val="00606B32"/>
    <w:rsid w:val="006078F4"/>
    <w:rsid w:val="0061051C"/>
    <w:rsid w:val="00611B38"/>
    <w:rsid w:val="00615E2A"/>
    <w:rsid w:val="00617B62"/>
    <w:rsid w:val="006204C5"/>
    <w:rsid w:val="00625786"/>
    <w:rsid w:val="0062643F"/>
    <w:rsid w:val="00627212"/>
    <w:rsid w:val="00630279"/>
    <w:rsid w:val="00631E4D"/>
    <w:rsid w:val="006324CB"/>
    <w:rsid w:val="0063320D"/>
    <w:rsid w:val="00633959"/>
    <w:rsid w:val="006347DE"/>
    <w:rsid w:val="00634CDD"/>
    <w:rsid w:val="006372C3"/>
    <w:rsid w:val="006372CE"/>
    <w:rsid w:val="00637960"/>
    <w:rsid w:val="0064230E"/>
    <w:rsid w:val="006430AE"/>
    <w:rsid w:val="00644583"/>
    <w:rsid w:val="006449B8"/>
    <w:rsid w:val="00644E49"/>
    <w:rsid w:val="00645A4D"/>
    <w:rsid w:val="006462E3"/>
    <w:rsid w:val="006467E3"/>
    <w:rsid w:val="006471BC"/>
    <w:rsid w:val="00647631"/>
    <w:rsid w:val="0065005D"/>
    <w:rsid w:val="00651375"/>
    <w:rsid w:val="006528F5"/>
    <w:rsid w:val="00654183"/>
    <w:rsid w:val="0065420B"/>
    <w:rsid w:val="00654D3A"/>
    <w:rsid w:val="00655F14"/>
    <w:rsid w:val="0065626E"/>
    <w:rsid w:val="00656B4F"/>
    <w:rsid w:val="00657A6A"/>
    <w:rsid w:val="00660747"/>
    <w:rsid w:val="00663D94"/>
    <w:rsid w:val="00664447"/>
    <w:rsid w:val="00664983"/>
    <w:rsid w:val="00664C0B"/>
    <w:rsid w:val="00665EE8"/>
    <w:rsid w:val="006661FF"/>
    <w:rsid w:val="0066621B"/>
    <w:rsid w:val="00670C73"/>
    <w:rsid w:val="00671BE3"/>
    <w:rsid w:val="00672D1F"/>
    <w:rsid w:val="00673AD5"/>
    <w:rsid w:val="00674D9D"/>
    <w:rsid w:val="00675F66"/>
    <w:rsid w:val="0067638C"/>
    <w:rsid w:val="0067659C"/>
    <w:rsid w:val="006767A7"/>
    <w:rsid w:val="006802B6"/>
    <w:rsid w:val="0068286B"/>
    <w:rsid w:val="006840A6"/>
    <w:rsid w:val="006844A2"/>
    <w:rsid w:val="00684986"/>
    <w:rsid w:val="00684EDC"/>
    <w:rsid w:val="00685D77"/>
    <w:rsid w:val="006864B9"/>
    <w:rsid w:val="006900F3"/>
    <w:rsid w:val="00690BE9"/>
    <w:rsid w:val="00690DDC"/>
    <w:rsid w:val="0069163E"/>
    <w:rsid w:val="006922A0"/>
    <w:rsid w:val="0069359E"/>
    <w:rsid w:val="0069495A"/>
    <w:rsid w:val="0069558F"/>
    <w:rsid w:val="0069593E"/>
    <w:rsid w:val="0069710E"/>
    <w:rsid w:val="0069770A"/>
    <w:rsid w:val="006A0394"/>
    <w:rsid w:val="006A0465"/>
    <w:rsid w:val="006A063E"/>
    <w:rsid w:val="006A06BA"/>
    <w:rsid w:val="006A168A"/>
    <w:rsid w:val="006A24FC"/>
    <w:rsid w:val="006A60B2"/>
    <w:rsid w:val="006A6334"/>
    <w:rsid w:val="006A6895"/>
    <w:rsid w:val="006A6F65"/>
    <w:rsid w:val="006A7D04"/>
    <w:rsid w:val="006B0962"/>
    <w:rsid w:val="006B277F"/>
    <w:rsid w:val="006B30AA"/>
    <w:rsid w:val="006B4BCE"/>
    <w:rsid w:val="006B5167"/>
    <w:rsid w:val="006B5F6C"/>
    <w:rsid w:val="006B77EA"/>
    <w:rsid w:val="006C0335"/>
    <w:rsid w:val="006C0A3F"/>
    <w:rsid w:val="006C1DB0"/>
    <w:rsid w:val="006C21DC"/>
    <w:rsid w:val="006C2332"/>
    <w:rsid w:val="006C4B5C"/>
    <w:rsid w:val="006C4C89"/>
    <w:rsid w:val="006C5F10"/>
    <w:rsid w:val="006C74CA"/>
    <w:rsid w:val="006D0AD3"/>
    <w:rsid w:val="006D0B83"/>
    <w:rsid w:val="006D0FE1"/>
    <w:rsid w:val="006D16AB"/>
    <w:rsid w:val="006D1A54"/>
    <w:rsid w:val="006D24B4"/>
    <w:rsid w:val="006D2772"/>
    <w:rsid w:val="006D2BD0"/>
    <w:rsid w:val="006D3FD9"/>
    <w:rsid w:val="006D4348"/>
    <w:rsid w:val="006D44C5"/>
    <w:rsid w:val="006D4A2D"/>
    <w:rsid w:val="006D4E5A"/>
    <w:rsid w:val="006D5318"/>
    <w:rsid w:val="006D6AC5"/>
    <w:rsid w:val="006D6C8E"/>
    <w:rsid w:val="006D7DE8"/>
    <w:rsid w:val="006E0991"/>
    <w:rsid w:val="006E2E88"/>
    <w:rsid w:val="006E3AEF"/>
    <w:rsid w:val="006E3C56"/>
    <w:rsid w:val="006E45F7"/>
    <w:rsid w:val="006E51CE"/>
    <w:rsid w:val="006E58BC"/>
    <w:rsid w:val="006E62D6"/>
    <w:rsid w:val="006E62DC"/>
    <w:rsid w:val="006E662F"/>
    <w:rsid w:val="006E690D"/>
    <w:rsid w:val="006E716A"/>
    <w:rsid w:val="006E77EA"/>
    <w:rsid w:val="006F0062"/>
    <w:rsid w:val="006F1854"/>
    <w:rsid w:val="006F2F1A"/>
    <w:rsid w:val="006F3831"/>
    <w:rsid w:val="006F69DE"/>
    <w:rsid w:val="00700E58"/>
    <w:rsid w:val="007016F9"/>
    <w:rsid w:val="00702A23"/>
    <w:rsid w:val="007043DA"/>
    <w:rsid w:val="007049E7"/>
    <w:rsid w:val="00706092"/>
    <w:rsid w:val="00706B59"/>
    <w:rsid w:val="00707416"/>
    <w:rsid w:val="00707691"/>
    <w:rsid w:val="00710609"/>
    <w:rsid w:val="00712FD8"/>
    <w:rsid w:val="007132A4"/>
    <w:rsid w:val="00714E43"/>
    <w:rsid w:val="00716775"/>
    <w:rsid w:val="00716FBB"/>
    <w:rsid w:val="007217CF"/>
    <w:rsid w:val="00722B06"/>
    <w:rsid w:val="007266F2"/>
    <w:rsid w:val="00730676"/>
    <w:rsid w:val="007311D8"/>
    <w:rsid w:val="007315E5"/>
    <w:rsid w:val="00731FC7"/>
    <w:rsid w:val="007343B4"/>
    <w:rsid w:val="0073475E"/>
    <w:rsid w:val="0073477B"/>
    <w:rsid w:val="007358F6"/>
    <w:rsid w:val="00736C3D"/>
    <w:rsid w:val="0073727D"/>
    <w:rsid w:val="00741B5A"/>
    <w:rsid w:val="00741BAA"/>
    <w:rsid w:val="007427E9"/>
    <w:rsid w:val="00743506"/>
    <w:rsid w:val="00744B71"/>
    <w:rsid w:val="007452D4"/>
    <w:rsid w:val="00745F12"/>
    <w:rsid w:val="00746363"/>
    <w:rsid w:val="00746766"/>
    <w:rsid w:val="007503A5"/>
    <w:rsid w:val="007516CD"/>
    <w:rsid w:val="007524F2"/>
    <w:rsid w:val="00752FBC"/>
    <w:rsid w:val="0075535D"/>
    <w:rsid w:val="00755706"/>
    <w:rsid w:val="007557AE"/>
    <w:rsid w:val="00756187"/>
    <w:rsid w:val="00757C9A"/>
    <w:rsid w:val="00757EBE"/>
    <w:rsid w:val="007603C6"/>
    <w:rsid w:val="00760751"/>
    <w:rsid w:val="00761A33"/>
    <w:rsid w:val="007626A7"/>
    <w:rsid w:val="00762E5C"/>
    <w:rsid w:val="0076369A"/>
    <w:rsid w:val="00763C41"/>
    <w:rsid w:val="00766DED"/>
    <w:rsid w:val="00770B7D"/>
    <w:rsid w:val="00771A7F"/>
    <w:rsid w:val="00772E1C"/>
    <w:rsid w:val="007733C3"/>
    <w:rsid w:val="00773F80"/>
    <w:rsid w:val="007747F0"/>
    <w:rsid w:val="0077626F"/>
    <w:rsid w:val="00776675"/>
    <w:rsid w:val="007774F4"/>
    <w:rsid w:val="00780C26"/>
    <w:rsid w:val="00781B91"/>
    <w:rsid w:val="00781C88"/>
    <w:rsid w:val="00783267"/>
    <w:rsid w:val="007837F6"/>
    <w:rsid w:val="00783E7B"/>
    <w:rsid w:val="00784A88"/>
    <w:rsid w:val="00784F52"/>
    <w:rsid w:val="007852DA"/>
    <w:rsid w:val="00785DEA"/>
    <w:rsid w:val="00786AA3"/>
    <w:rsid w:val="00786DB5"/>
    <w:rsid w:val="00787759"/>
    <w:rsid w:val="00791631"/>
    <w:rsid w:val="00793BE4"/>
    <w:rsid w:val="00793CF8"/>
    <w:rsid w:val="00794AE7"/>
    <w:rsid w:val="0079539A"/>
    <w:rsid w:val="0079581D"/>
    <w:rsid w:val="00795B6E"/>
    <w:rsid w:val="00797066"/>
    <w:rsid w:val="007A0F4A"/>
    <w:rsid w:val="007A1DF2"/>
    <w:rsid w:val="007A2A2E"/>
    <w:rsid w:val="007A32FC"/>
    <w:rsid w:val="007A508E"/>
    <w:rsid w:val="007A5205"/>
    <w:rsid w:val="007A558A"/>
    <w:rsid w:val="007A5614"/>
    <w:rsid w:val="007A6A27"/>
    <w:rsid w:val="007A6B9E"/>
    <w:rsid w:val="007A7E4E"/>
    <w:rsid w:val="007B0883"/>
    <w:rsid w:val="007B0AC5"/>
    <w:rsid w:val="007B0DA5"/>
    <w:rsid w:val="007B0FF1"/>
    <w:rsid w:val="007B121C"/>
    <w:rsid w:val="007B2189"/>
    <w:rsid w:val="007B33B6"/>
    <w:rsid w:val="007B4453"/>
    <w:rsid w:val="007B66CF"/>
    <w:rsid w:val="007B714D"/>
    <w:rsid w:val="007B7D8A"/>
    <w:rsid w:val="007B7E5A"/>
    <w:rsid w:val="007B7F3C"/>
    <w:rsid w:val="007C0B53"/>
    <w:rsid w:val="007C0CA9"/>
    <w:rsid w:val="007C1CF1"/>
    <w:rsid w:val="007C203C"/>
    <w:rsid w:val="007C2EE8"/>
    <w:rsid w:val="007C3186"/>
    <w:rsid w:val="007C381C"/>
    <w:rsid w:val="007C3F53"/>
    <w:rsid w:val="007C43F7"/>
    <w:rsid w:val="007C63C7"/>
    <w:rsid w:val="007C78F4"/>
    <w:rsid w:val="007D071C"/>
    <w:rsid w:val="007D15AF"/>
    <w:rsid w:val="007D1791"/>
    <w:rsid w:val="007D1A49"/>
    <w:rsid w:val="007D4C61"/>
    <w:rsid w:val="007E0618"/>
    <w:rsid w:val="007E06D0"/>
    <w:rsid w:val="007E386A"/>
    <w:rsid w:val="007E3EB2"/>
    <w:rsid w:val="007E4522"/>
    <w:rsid w:val="007E60EF"/>
    <w:rsid w:val="007E63A2"/>
    <w:rsid w:val="007F101C"/>
    <w:rsid w:val="007F1B43"/>
    <w:rsid w:val="007F228D"/>
    <w:rsid w:val="007F2564"/>
    <w:rsid w:val="007F301B"/>
    <w:rsid w:val="007F49A3"/>
    <w:rsid w:val="007F5762"/>
    <w:rsid w:val="007F5B39"/>
    <w:rsid w:val="007F6034"/>
    <w:rsid w:val="0080046E"/>
    <w:rsid w:val="008006FA"/>
    <w:rsid w:val="0080259B"/>
    <w:rsid w:val="008036F5"/>
    <w:rsid w:val="00804830"/>
    <w:rsid w:val="0080498E"/>
    <w:rsid w:val="00804CDD"/>
    <w:rsid w:val="00804CFA"/>
    <w:rsid w:val="00806D6E"/>
    <w:rsid w:val="00806FE8"/>
    <w:rsid w:val="008077B8"/>
    <w:rsid w:val="00807A67"/>
    <w:rsid w:val="00807FD7"/>
    <w:rsid w:val="0081062C"/>
    <w:rsid w:val="00810B57"/>
    <w:rsid w:val="00811DB2"/>
    <w:rsid w:val="00812FA6"/>
    <w:rsid w:val="008153AD"/>
    <w:rsid w:val="0081553D"/>
    <w:rsid w:val="00815570"/>
    <w:rsid w:val="00816280"/>
    <w:rsid w:val="008175BA"/>
    <w:rsid w:val="00820766"/>
    <w:rsid w:val="008207D3"/>
    <w:rsid w:val="0082091A"/>
    <w:rsid w:val="00820D9E"/>
    <w:rsid w:val="0082120E"/>
    <w:rsid w:val="008213A4"/>
    <w:rsid w:val="0082244B"/>
    <w:rsid w:val="00822DC3"/>
    <w:rsid w:val="0082374A"/>
    <w:rsid w:val="00823FC6"/>
    <w:rsid w:val="0082434F"/>
    <w:rsid w:val="00825D01"/>
    <w:rsid w:val="00827777"/>
    <w:rsid w:val="00831286"/>
    <w:rsid w:val="0083154C"/>
    <w:rsid w:val="008317BA"/>
    <w:rsid w:val="00832027"/>
    <w:rsid w:val="008325A0"/>
    <w:rsid w:val="008342AC"/>
    <w:rsid w:val="00834AF2"/>
    <w:rsid w:val="00835C92"/>
    <w:rsid w:val="0083794F"/>
    <w:rsid w:val="008444A7"/>
    <w:rsid w:val="00845738"/>
    <w:rsid w:val="00847F9C"/>
    <w:rsid w:val="00853052"/>
    <w:rsid w:val="008538B0"/>
    <w:rsid w:val="00853CBD"/>
    <w:rsid w:val="00853E45"/>
    <w:rsid w:val="00855EA4"/>
    <w:rsid w:val="008566BB"/>
    <w:rsid w:val="00856974"/>
    <w:rsid w:val="008602E4"/>
    <w:rsid w:val="00860489"/>
    <w:rsid w:val="00860E51"/>
    <w:rsid w:val="00861A64"/>
    <w:rsid w:val="00861D0C"/>
    <w:rsid w:val="00862803"/>
    <w:rsid w:val="00863181"/>
    <w:rsid w:val="008635F2"/>
    <w:rsid w:val="00863F1F"/>
    <w:rsid w:val="0086451F"/>
    <w:rsid w:val="00864BE6"/>
    <w:rsid w:val="008664AD"/>
    <w:rsid w:val="00866A78"/>
    <w:rsid w:val="00867A99"/>
    <w:rsid w:val="00867FEA"/>
    <w:rsid w:val="00870237"/>
    <w:rsid w:val="008707C1"/>
    <w:rsid w:val="00870D87"/>
    <w:rsid w:val="008710AD"/>
    <w:rsid w:val="008711F2"/>
    <w:rsid w:val="008712DD"/>
    <w:rsid w:val="008716E0"/>
    <w:rsid w:val="00872A5D"/>
    <w:rsid w:val="00872AC1"/>
    <w:rsid w:val="008737FD"/>
    <w:rsid w:val="008751E3"/>
    <w:rsid w:val="008778AB"/>
    <w:rsid w:val="00880E9A"/>
    <w:rsid w:val="00883F4C"/>
    <w:rsid w:val="00884ACE"/>
    <w:rsid w:val="0088620E"/>
    <w:rsid w:val="008872CF"/>
    <w:rsid w:val="0089044E"/>
    <w:rsid w:val="00890622"/>
    <w:rsid w:val="008911D4"/>
    <w:rsid w:val="00891D19"/>
    <w:rsid w:val="00893936"/>
    <w:rsid w:val="008945A5"/>
    <w:rsid w:val="00894C21"/>
    <w:rsid w:val="00895151"/>
    <w:rsid w:val="00895B8E"/>
    <w:rsid w:val="00897585"/>
    <w:rsid w:val="008A0970"/>
    <w:rsid w:val="008A0D1E"/>
    <w:rsid w:val="008A0F80"/>
    <w:rsid w:val="008A3CF7"/>
    <w:rsid w:val="008A526E"/>
    <w:rsid w:val="008A5DBB"/>
    <w:rsid w:val="008A6293"/>
    <w:rsid w:val="008A6471"/>
    <w:rsid w:val="008A7154"/>
    <w:rsid w:val="008A7548"/>
    <w:rsid w:val="008A7876"/>
    <w:rsid w:val="008A7AC7"/>
    <w:rsid w:val="008A7DCC"/>
    <w:rsid w:val="008B04B9"/>
    <w:rsid w:val="008B053A"/>
    <w:rsid w:val="008B1C1D"/>
    <w:rsid w:val="008B1D8A"/>
    <w:rsid w:val="008B21A7"/>
    <w:rsid w:val="008B2B02"/>
    <w:rsid w:val="008B2E7B"/>
    <w:rsid w:val="008B47F8"/>
    <w:rsid w:val="008B65BC"/>
    <w:rsid w:val="008C34F9"/>
    <w:rsid w:val="008C36F9"/>
    <w:rsid w:val="008C4218"/>
    <w:rsid w:val="008C4621"/>
    <w:rsid w:val="008C4E8A"/>
    <w:rsid w:val="008C5169"/>
    <w:rsid w:val="008C54A3"/>
    <w:rsid w:val="008C6713"/>
    <w:rsid w:val="008C76AF"/>
    <w:rsid w:val="008C7708"/>
    <w:rsid w:val="008C7A99"/>
    <w:rsid w:val="008C7C4D"/>
    <w:rsid w:val="008D00C2"/>
    <w:rsid w:val="008D0640"/>
    <w:rsid w:val="008D07F4"/>
    <w:rsid w:val="008D10AE"/>
    <w:rsid w:val="008D16EA"/>
    <w:rsid w:val="008D20E7"/>
    <w:rsid w:val="008E0838"/>
    <w:rsid w:val="008E1B77"/>
    <w:rsid w:val="008E43D7"/>
    <w:rsid w:val="008E43F9"/>
    <w:rsid w:val="008F0059"/>
    <w:rsid w:val="008F1CD3"/>
    <w:rsid w:val="008F1DDF"/>
    <w:rsid w:val="008F2207"/>
    <w:rsid w:val="008F2843"/>
    <w:rsid w:val="008F34FC"/>
    <w:rsid w:val="008F3E32"/>
    <w:rsid w:val="008F5BDF"/>
    <w:rsid w:val="008F5E8A"/>
    <w:rsid w:val="008F667F"/>
    <w:rsid w:val="008F67C4"/>
    <w:rsid w:val="008F710F"/>
    <w:rsid w:val="0090002B"/>
    <w:rsid w:val="00900937"/>
    <w:rsid w:val="009027B3"/>
    <w:rsid w:val="0090358B"/>
    <w:rsid w:val="0090478C"/>
    <w:rsid w:val="009054DF"/>
    <w:rsid w:val="00905569"/>
    <w:rsid w:val="009059F4"/>
    <w:rsid w:val="00906371"/>
    <w:rsid w:val="00907D7E"/>
    <w:rsid w:val="00911167"/>
    <w:rsid w:val="0091156A"/>
    <w:rsid w:val="00911DF1"/>
    <w:rsid w:val="00913BDC"/>
    <w:rsid w:val="00913C3B"/>
    <w:rsid w:val="00913C94"/>
    <w:rsid w:val="00914269"/>
    <w:rsid w:val="00914E3A"/>
    <w:rsid w:val="00914E46"/>
    <w:rsid w:val="00914EFA"/>
    <w:rsid w:val="00916107"/>
    <w:rsid w:val="0091749C"/>
    <w:rsid w:val="009209CA"/>
    <w:rsid w:val="00921109"/>
    <w:rsid w:val="009219E6"/>
    <w:rsid w:val="0092209E"/>
    <w:rsid w:val="0092229F"/>
    <w:rsid w:val="009230E2"/>
    <w:rsid w:val="00923967"/>
    <w:rsid w:val="00925137"/>
    <w:rsid w:val="00925359"/>
    <w:rsid w:val="00925BD2"/>
    <w:rsid w:val="00925C97"/>
    <w:rsid w:val="00925D69"/>
    <w:rsid w:val="00927A7B"/>
    <w:rsid w:val="00931654"/>
    <w:rsid w:val="009320CC"/>
    <w:rsid w:val="00932177"/>
    <w:rsid w:val="00932323"/>
    <w:rsid w:val="00934E82"/>
    <w:rsid w:val="00935253"/>
    <w:rsid w:val="00935CF4"/>
    <w:rsid w:val="00936257"/>
    <w:rsid w:val="00936875"/>
    <w:rsid w:val="00936D1C"/>
    <w:rsid w:val="009400A7"/>
    <w:rsid w:val="00940129"/>
    <w:rsid w:val="00943BC5"/>
    <w:rsid w:val="00944C81"/>
    <w:rsid w:val="009476B9"/>
    <w:rsid w:val="009479F4"/>
    <w:rsid w:val="00951B68"/>
    <w:rsid w:val="00952B41"/>
    <w:rsid w:val="0095375E"/>
    <w:rsid w:val="00953FA9"/>
    <w:rsid w:val="009540A0"/>
    <w:rsid w:val="009542D1"/>
    <w:rsid w:val="009545A7"/>
    <w:rsid w:val="00954D6D"/>
    <w:rsid w:val="00956244"/>
    <w:rsid w:val="00956952"/>
    <w:rsid w:val="00960E6F"/>
    <w:rsid w:val="00961D5E"/>
    <w:rsid w:val="00963007"/>
    <w:rsid w:val="009640F5"/>
    <w:rsid w:val="00964433"/>
    <w:rsid w:val="00964A2D"/>
    <w:rsid w:val="009655FD"/>
    <w:rsid w:val="009662B8"/>
    <w:rsid w:val="009677FE"/>
    <w:rsid w:val="009703C0"/>
    <w:rsid w:val="00970EE6"/>
    <w:rsid w:val="0097119B"/>
    <w:rsid w:val="00971C82"/>
    <w:rsid w:val="00971DDC"/>
    <w:rsid w:val="009720BF"/>
    <w:rsid w:val="00972440"/>
    <w:rsid w:val="009725FE"/>
    <w:rsid w:val="00973632"/>
    <w:rsid w:val="00973781"/>
    <w:rsid w:val="009747D9"/>
    <w:rsid w:val="00975340"/>
    <w:rsid w:val="009761EC"/>
    <w:rsid w:val="00976BBB"/>
    <w:rsid w:val="00976C50"/>
    <w:rsid w:val="00980111"/>
    <w:rsid w:val="00981D5D"/>
    <w:rsid w:val="00983030"/>
    <w:rsid w:val="00983100"/>
    <w:rsid w:val="00984A75"/>
    <w:rsid w:val="0098536D"/>
    <w:rsid w:val="009878CE"/>
    <w:rsid w:val="00987F86"/>
    <w:rsid w:val="00992883"/>
    <w:rsid w:val="00992CFB"/>
    <w:rsid w:val="00995934"/>
    <w:rsid w:val="00996B5D"/>
    <w:rsid w:val="009A14B3"/>
    <w:rsid w:val="009A62FC"/>
    <w:rsid w:val="009A687A"/>
    <w:rsid w:val="009A703A"/>
    <w:rsid w:val="009B0940"/>
    <w:rsid w:val="009B1591"/>
    <w:rsid w:val="009B3934"/>
    <w:rsid w:val="009B3FB0"/>
    <w:rsid w:val="009B432C"/>
    <w:rsid w:val="009B49D3"/>
    <w:rsid w:val="009B51E2"/>
    <w:rsid w:val="009B5384"/>
    <w:rsid w:val="009B5660"/>
    <w:rsid w:val="009C0BD6"/>
    <w:rsid w:val="009C177B"/>
    <w:rsid w:val="009C27FC"/>
    <w:rsid w:val="009C4FCA"/>
    <w:rsid w:val="009C53A8"/>
    <w:rsid w:val="009C5B8F"/>
    <w:rsid w:val="009C626C"/>
    <w:rsid w:val="009C737B"/>
    <w:rsid w:val="009C78C1"/>
    <w:rsid w:val="009D0276"/>
    <w:rsid w:val="009D09DD"/>
    <w:rsid w:val="009D1526"/>
    <w:rsid w:val="009D1AEA"/>
    <w:rsid w:val="009D3223"/>
    <w:rsid w:val="009D33DC"/>
    <w:rsid w:val="009D392E"/>
    <w:rsid w:val="009D3EDE"/>
    <w:rsid w:val="009D5F2C"/>
    <w:rsid w:val="009D6152"/>
    <w:rsid w:val="009D6790"/>
    <w:rsid w:val="009E0083"/>
    <w:rsid w:val="009E09C3"/>
    <w:rsid w:val="009E0AA7"/>
    <w:rsid w:val="009E19D9"/>
    <w:rsid w:val="009E264C"/>
    <w:rsid w:val="009E2CDC"/>
    <w:rsid w:val="009E349E"/>
    <w:rsid w:val="009E3B31"/>
    <w:rsid w:val="009E4313"/>
    <w:rsid w:val="009E45E4"/>
    <w:rsid w:val="009E49B5"/>
    <w:rsid w:val="009E4EF7"/>
    <w:rsid w:val="009E5442"/>
    <w:rsid w:val="009E5E2F"/>
    <w:rsid w:val="009E5F7D"/>
    <w:rsid w:val="009E6011"/>
    <w:rsid w:val="009E6713"/>
    <w:rsid w:val="009E677B"/>
    <w:rsid w:val="009E6F92"/>
    <w:rsid w:val="009F04B7"/>
    <w:rsid w:val="009F0655"/>
    <w:rsid w:val="009F14E3"/>
    <w:rsid w:val="009F19A3"/>
    <w:rsid w:val="009F1F3D"/>
    <w:rsid w:val="009F363E"/>
    <w:rsid w:val="009F739F"/>
    <w:rsid w:val="00A00323"/>
    <w:rsid w:val="00A0165C"/>
    <w:rsid w:val="00A01799"/>
    <w:rsid w:val="00A0222B"/>
    <w:rsid w:val="00A03776"/>
    <w:rsid w:val="00A04010"/>
    <w:rsid w:val="00A04B99"/>
    <w:rsid w:val="00A0552D"/>
    <w:rsid w:val="00A0588E"/>
    <w:rsid w:val="00A06C99"/>
    <w:rsid w:val="00A075DC"/>
    <w:rsid w:val="00A075EA"/>
    <w:rsid w:val="00A1011E"/>
    <w:rsid w:val="00A10436"/>
    <w:rsid w:val="00A13BCD"/>
    <w:rsid w:val="00A14686"/>
    <w:rsid w:val="00A14AF1"/>
    <w:rsid w:val="00A15149"/>
    <w:rsid w:val="00A16C5E"/>
    <w:rsid w:val="00A207C5"/>
    <w:rsid w:val="00A214C0"/>
    <w:rsid w:val="00A22C43"/>
    <w:rsid w:val="00A243F1"/>
    <w:rsid w:val="00A2708E"/>
    <w:rsid w:val="00A30669"/>
    <w:rsid w:val="00A32A65"/>
    <w:rsid w:val="00A32C35"/>
    <w:rsid w:val="00A32D54"/>
    <w:rsid w:val="00A414CA"/>
    <w:rsid w:val="00A417F0"/>
    <w:rsid w:val="00A42372"/>
    <w:rsid w:val="00A4316B"/>
    <w:rsid w:val="00A44CE1"/>
    <w:rsid w:val="00A455E3"/>
    <w:rsid w:val="00A46B64"/>
    <w:rsid w:val="00A479A4"/>
    <w:rsid w:val="00A47AC5"/>
    <w:rsid w:val="00A47C0F"/>
    <w:rsid w:val="00A50AF6"/>
    <w:rsid w:val="00A52451"/>
    <w:rsid w:val="00A526B3"/>
    <w:rsid w:val="00A53284"/>
    <w:rsid w:val="00A55767"/>
    <w:rsid w:val="00A55894"/>
    <w:rsid w:val="00A61D25"/>
    <w:rsid w:val="00A61E36"/>
    <w:rsid w:val="00A621F7"/>
    <w:rsid w:val="00A62DA0"/>
    <w:rsid w:val="00A63937"/>
    <w:rsid w:val="00A65022"/>
    <w:rsid w:val="00A656E4"/>
    <w:rsid w:val="00A70AA4"/>
    <w:rsid w:val="00A71DF0"/>
    <w:rsid w:val="00A71F5C"/>
    <w:rsid w:val="00A723B1"/>
    <w:rsid w:val="00A74369"/>
    <w:rsid w:val="00A759C0"/>
    <w:rsid w:val="00A75C5C"/>
    <w:rsid w:val="00A807C4"/>
    <w:rsid w:val="00A819D9"/>
    <w:rsid w:val="00A83232"/>
    <w:rsid w:val="00A85B1C"/>
    <w:rsid w:val="00A872E5"/>
    <w:rsid w:val="00A879DA"/>
    <w:rsid w:val="00A87FB7"/>
    <w:rsid w:val="00A923BD"/>
    <w:rsid w:val="00A92705"/>
    <w:rsid w:val="00A937FB"/>
    <w:rsid w:val="00A9424F"/>
    <w:rsid w:val="00A949A2"/>
    <w:rsid w:val="00A94C9E"/>
    <w:rsid w:val="00A95D57"/>
    <w:rsid w:val="00A96264"/>
    <w:rsid w:val="00A962F1"/>
    <w:rsid w:val="00A9714B"/>
    <w:rsid w:val="00A9754D"/>
    <w:rsid w:val="00AA173A"/>
    <w:rsid w:val="00AA2A5F"/>
    <w:rsid w:val="00AA2E2F"/>
    <w:rsid w:val="00AA3433"/>
    <w:rsid w:val="00AA4FBB"/>
    <w:rsid w:val="00AA521F"/>
    <w:rsid w:val="00AA57B4"/>
    <w:rsid w:val="00AA5DC8"/>
    <w:rsid w:val="00AA5E30"/>
    <w:rsid w:val="00AB240D"/>
    <w:rsid w:val="00AB25ED"/>
    <w:rsid w:val="00AB436A"/>
    <w:rsid w:val="00AB488F"/>
    <w:rsid w:val="00AB5A41"/>
    <w:rsid w:val="00AB66D0"/>
    <w:rsid w:val="00AB6A6F"/>
    <w:rsid w:val="00AC0071"/>
    <w:rsid w:val="00AC0264"/>
    <w:rsid w:val="00AC196E"/>
    <w:rsid w:val="00AC2F83"/>
    <w:rsid w:val="00AC4703"/>
    <w:rsid w:val="00AC4E42"/>
    <w:rsid w:val="00AD05DD"/>
    <w:rsid w:val="00AD15C5"/>
    <w:rsid w:val="00AD2518"/>
    <w:rsid w:val="00AD2C9C"/>
    <w:rsid w:val="00AD35F5"/>
    <w:rsid w:val="00AD3DD4"/>
    <w:rsid w:val="00AD428C"/>
    <w:rsid w:val="00AD43E2"/>
    <w:rsid w:val="00AD4460"/>
    <w:rsid w:val="00AD5E84"/>
    <w:rsid w:val="00AD6857"/>
    <w:rsid w:val="00AD7161"/>
    <w:rsid w:val="00AD7E36"/>
    <w:rsid w:val="00AE0AEF"/>
    <w:rsid w:val="00AE119D"/>
    <w:rsid w:val="00AE2ECD"/>
    <w:rsid w:val="00AE5053"/>
    <w:rsid w:val="00AE5EF2"/>
    <w:rsid w:val="00AE68D6"/>
    <w:rsid w:val="00AE6BD0"/>
    <w:rsid w:val="00AF0105"/>
    <w:rsid w:val="00AF2744"/>
    <w:rsid w:val="00AF5182"/>
    <w:rsid w:val="00AF5CE8"/>
    <w:rsid w:val="00AF6259"/>
    <w:rsid w:val="00AF764E"/>
    <w:rsid w:val="00B0047E"/>
    <w:rsid w:val="00B00538"/>
    <w:rsid w:val="00B00B93"/>
    <w:rsid w:val="00B017DF"/>
    <w:rsid w:val="00B02D07"/>
    <w:rsid w:val="00B053A2"/>
    <w:rsid w:val="00B05A2A"/>
    <w:rsid w:val="00B05ABC"/>
    <w:rsid w:val="00B06C87"/>
    <w:rsid w:val="00B071BE"/>
    <w:rsid w:val="00B07479"/>
    <w:rsid w:val="00B079D3"/>
    <w:rsid w:val="00B12B0F"/>
    <w:rsid w:val="00B1305A"/>
    <w:rsid w:val="00B1313E"/>
    <w:rsid w:val="00B135F3"/>
    <w:rsid w:val="00B13A65"/>
    <w:rsid w:val="00B154BA"/>
    <w:rsid w:val="00B16A66"/>
    <w:rsid w:val="00B17FFA"/>
    <w:rsid w:val="00B20735"/>
    <w:rsid w:val="00B207B6"/>
    <w:rsid w:val="00B212C7"/>
    <w:rsid w:val="00B21AC7"/>
    <w:rsid w:val="00B2229B"/>
    <w:rsid w:val="00B22607"/>
    <w:rsid w:val="00B24525"/>
    <w:rsid w:val="00B24537"/>
    <w:rsid w:val="00B245C2"/>
    <w:rsid w:val="00B24753"/>
    <w:rsid w:val="00B25229"/>
    <w:rsid w:val="00B254DB"/>
    <w:rsid w:val="00B31791"/>
    <w:rsid w:val="00B31DB7"/>
    <w:rsid w:val="00B342DF"/>
    <w:rsid w:val="00B345DE"/>
    <w:rsid w:val="00B350D8"/>
    <w:rsid w:val="00B354EE"/>
    <w:rsid w:val="00B37702"/>
    <w:rsid w:val="00B37B53"/>
    <w:rsid w:val="00B40275"/>
    <w:rsid w:val="00B40564"/>
    <w:rsid w:val="00B40FD1"/>
    <w:rsid w:val="00B42B11"/>
    <w:rsid w:val="00B4765D"/>
    <w:rsid w:val="00B5285B"/>
    <w:rsid w:val="00B54130"/>
    <w:rsid w:val="00B54CD1"/>
    <w:rsid w:val="00B55178"/>
    <w:rsid w:val="00B55F79"/>
    <w:rsid w:val="00B56080"/>
    <w:rsid w:val="00B5621D"/>
    <w:rsid w:val="00B56367"/>
    <w:rsid w:val="00B56C46"/>
    <w:rsid w:val="00B5714D"/>
    <w:rsid w:val="00B571DA"/>
    <w:rsid w:val="00B57387"/>
    <w:rsid w:val="00B5756E"/>
    <w:rsid w:val="00B578FF"/>
    <w:rsid w:val="00B60366"/>
    <w:rsid w:val="00B6076C"/>
    <w:rsid w:val="00B608C5"/>
    <w:rsid w:val="00B61CAA"/>
    <w:rsid w:val="00B62899"/>
    <w:rsid w:val="00B62FE0"/>
    <w:rsid w:val="00B64830"/>
    <w:rsid w:val="00B65ABB"/>
    <w:rsid w:val="00B67120"/>
    <w:rsid w:val="00B70300"/>
    <w:rsid w:val="00B7169D"/>
    <w:rsid w:val="00B731EA"/>
    <w:rsid w:val="00B73C46"/>
    <w:rsid w:val="00B74D30"/>
    <w:rsid w:val="00B760E9"/>
    <w:rsid w:val="00B76B6B"/>
    <w:rsid w:val="00B80129"/>
    <w:rsid w:val="00B80569"/>
    <w:rsid w:val="00B80E04"/>
    <w:rsid w:val="00B8119C"/>
    <w:rsid w:val="00B81395"/>
    <w:rsid w:val="00B82713"/>
    <w:rsid w:val="00B82FC4"/>
    <w:rsid w:val="00B8359D"/>
    <w:rsid w:val="00B8379E"/>
    <w:rsid w:val="00B848DB"/>
    <w:rsid w:val="00B85CBC"/>
    <w:rsid w:val="00B865C4"/>
    <w:rsid w:val="00B86987"/>
    <w:rsid w:val="00B90167"/>
    <w:rsid w:val="00B913AA"/>
    <w:rsid w:val="00B925A9"/>
    <w:rsid w:val="00B9341E"/>
    <w:rsid w:val="00B9399F"/>
    <w:rsid w:val="00B94276"/>
    <w:rsid w:val="00B95E06"/>
    <w:rsid w:val="00B9655B"/>
    <w:rsid w:val="00B96E41"/>
    <w:rsid w:val="00B972AA"/>
    <w:rsid w:val="00BA007F"/>
    <w:rsid w:val="00BA16FA"/>
    <w:rsid w:val="00BA19CB"/>
    <w:rsid w:val="00BA1C7E"/>
    <w:rsid w:val="00BA20BB"/>
    <w:rsid w:val="00BA2524"/>
    <w:rsid w:val="00BA2E5A"/>
    <w:rsid w:val="00BA509A"/>
    <w:rsid w:val="00BA7B78"/>
    <w:rsid w:val="00BB0253"/>
    <w:rsid w:val="00BB035D"/>
    <w:rsid w:val="00BB0BDF"/>
    <w:rsid w:val="00BB1DC9"/>
    <w:rsid w:val="00BB2655"/>
    <w:rsid w:val="00BB2EA1"/>
    <w:rsid w:val="00BB310C"/>
    <w:rsid w:val="00BB313C"/>
    <w:rsid w:val="00BB379E"/>
    <w:rsid w:val="00BB516E"/>
    <w:rsid w:val="00BB5AA0"/>
    <w:rsid w:val="00BB6167"/>
    <w:rsid w:val="00BB61E7"/>
    <w:rsid w:val="00BB78E1"/>
    <w:rsid w:val="00BB7AFD"/>
    <w:rsid w:val="00BC0240"/>
    <w:rsid w:val="00BC057C"/>
    <w:rsid w:val="00BC060E"/>
    <w:rsid w:val="00BC0C59"/>
    <w:rsid w:val="00BC0FCA"/>
    <w:rsid w:val="00BC1042"/>
    <w:rsid w:val="00BC1D6C"/>
    <w:rsid w:val="00BC29DA"/>
    <w:rsid w:val="00BC2A8F"/>
    <w:rsid w:val="00BC3ECE"/>
    <w:rsid w:val="00BC44DF"/>
    <w:rsid w:val="00BC68E0"/>
    <w:rsid w:val="00BC69CF"/>
    <w:rsid w:val="00BC6B92"/>
    <w:rsid w:val="00BC6E55"/>
    <w:rsid w:val="00BC77A9"/>
    <w:rsid w:val="00BD019C"/>
    <w:rsid w:val="00BD1A9E"/>
    <w:rsid w:val="00BD2E64"/>
    <w:rsid w:val="00BD383C"/>
    <w:rsid w:val="00BD453C"/>
    <w:rsid w:val="00BD57FD"/>
    <w:rsid w:val="00BD5A06"/>
    <w:rsid w:val="00BD5ED5"/>
    <w:rsid w:val="00BD6611"/>
    <w:rsid w:val="00BE0626"/>
    <w:rsid w:val="00BE0936"/>
    <w:rsid w:val="00BE2D59"/>
    <w:rsid w:val="00BE2E30"/>
    <w:rsid w:val="00BE429B"/>
    <w:rsid w:val="00BE4996"/>
    <w:rsid w:val="00BE6B62"/>
    <w:rsid w:val="00BF025A"/>
    <w:rsid w:val="00BF051C"/>
    <w:rsid w:val="00BF0BF6"/>
    <w:rsid w:val="00BF0E8C"/>
    <w:rsid w:val="00BF2806"/>
    <w:rsid w:val="00BF48BD"/>
    <w:rsid w:val="00BF4FF0"/>
    <w:rsid w:val="00BF5F7A"/>
    <w:rsid w:val="00BF7952"/>
    <w:rsid w:val="00BF7967"/>
    <w:rsid w:val="00C01BBA"/>
    <w:rsid w:val="00C01CF5"/>
    <w:rsid w:val="00C03D4B"/>
    <w:rsid w:val="00C05325"/>
    <w:rsid w:val="00C05522"/>
    <w:rsid w:val="00C05C62"/>
    <w:rsid w:val="00C06261"/>
    <w:rsid w:val="00C0657E"/>
    <w:rsid w:val="00C1013F"/>
    <w:rsid w:val="00C10627"/>
    <w:rsid w:val="00C125A5"/>
    <w:rsid w:val="00C1269E"/>
    <w:rsid w:val="00C13853"/>
    <w:rsid w:val="00C14DEE"/>
    <w:rsid w:val="00C1539D"/>
    <w:rsid w:val="00C155B3"/>
    <w:rsid w:val="00C16F6F"/>
    <w:rsid w:val="00C173E3"/>
    <w:rsid w:val="00C17727"/>
    <w:rsid w:val="00C17D85"/>
    <w:rsid w:val="00C17FBE"/>
    <w:rsid w:val="00C23201"/>
    <w:rsid w:val="00C2529D"/>
    <w:rsid w:val="00C31051"/>
    <w:rsid w:val="00C318CE"/>
    <w:rsid w:val="00C321E2"/>
    <w:rsid w:val="00C32A47"/>
    <w:rsid w:val="00C3409F"/>
    <w:rsid w:val="00C34201"/>
    <w:rsid w:val="00C34CEA"/>
    <w:rsid w:val="00C35E9D"/>
    <w:rsid w:val="00C367BC"/>
    <w:rsid w:val="00C3720D"/>
    <w:rsid w:val="00C375DB"/>
    <w:rsid w:val="00C3773F"/>
    <w:rsid w:val="00C4312D"/>
    <w:rsid w:val="00C43438"/>
    <w:rsid w:val="00C43DEA"/>
    <w:rsid w:val="00C45350"/>
    <w:rsid w:val="00C47E6E"/>
    <w:rsid w:val="00C50A42"/>
    <w:rsid w:val="00C51509"/>
    <w:rsid w:val="00C52430"/>
    <w:rsid w:val="00C54207"/>
    <w:rsid w:val="00C57505"/>
    <w:rsid w:val="00C57AFB"/>
    <w:rsid w:val="00C6057A"/>
    <w:rsid w:val="00C611A6"/>
    <w:rsid w:val="00C6209F"/>
    <w:rsid w:val="00C645C7"/>
    <w:rsid w:val="00C64F56"/>
    <w:rsid w:val="00C65F7A"/>
    <w:rsid w:val="00C66595"/>
    <w:rsid w:val="00C676F7"/>
    <w:rsid w:val="00C67C7B"/>
    <w:rsid w:val="00C7077C"/>
    <w:rsid w:val="00C70D07"/>
    <w:rsid w:val="00C71444"/>
    <w:rsid w:val="00C71607"/>
    <w:rsid w:val="00C72825"/>
    <w:rsid w:val="00C74464"/>
    <w:rsid w:val="00C7564A"/>
    <w:rsid w:val="00C75843"/>
    <w:rsid w:val="00C83E1D"/>
    <w:rsid w:val="00C845F3"/>
    <w:rsid w:val="00C85D22"/>
    <w:rsid w:val="00C865DD"/>
    <w:rsid w:val="00C875E8"/>
    <w:rsid w:val="00C91740"/>
    <w:rsid w:val="00C91773"/>
    <w:rsid w:val="00C92265"/>
    <w:rsid w:val="00C92A2C"/>
    <w:rsid w:val="00C934DB"/>
    <w:rsid w:val="00C93B7F"/>
    <w:rsid w:val="00C93EA0"/>
    <w:rsid w:val="00C9440E"/>
    <w:rsid w:val="00C95836"/>
    <w:rsid w:val="00C961A3"/>
    <w:rsid w:val="00C969FF"/>
    <w:rsid w:val="00C96ACC"/>
    <w:rsid w:val="00CA5468"/>
    <w:rsid w:val="00CA54A9"/>
    <w:rsid w:val="00CA648E"/>
    <w:rsid w:val="00CB142E"/>
    <w:rsid w:val="00CB18CE"/>
    <w:rsid w:val="00CB2056"/>
    <w:rsid w:val="00CB2CB9"/>
    <w:rsid w:val="00CB35BF"/>
    <w:rsid w:val="00CB4C3F"/>
    <w:rsid w:val="00CB4D8A"/>
    <w:rsid w:val="00CB4D9C"/>
    <w:rsid w:val="00CB53CC"/>
    <w:rsid w:val="00CB5850"/>
    <w:rsid w:val="00CB68E2"/>
    <w:rsid w:val="00CC14A3"/>
    <w:rsid w:val="00CC19E8"/>
    <w:rsid w:val="00CC1D2C"/>
    <w:rsid w:val="00CC22B8"/>
    <w:rsid w:val="00CC32EE"/>
    <w:rsid w:val="00CC3E43"/>
    <w:rsid w:val="00CC509C"/>
    <w:rsid w:val="00CC6A19"/>
    <w:rsid w:val="00CC6CF7"/>
    <w:rsid w:val="00CC7494"/>
    <w:rsid w:val="00CC7FCF"/>
    <w:rsid w:val="00CD2811"/>
    <w:rsid w:val="00CD321B"/>
    <w:rsid w:val="00CD48BA"/>
    <w:rsid w:val="00CD5A3A"/>
    <w:rsid w:val="00CD7E47"/>
    <w:rsid w:val="00CE001D"/>
    <w:rsid w:val="00CE00B5"/>
    <w:rsid w:val="00CE0B42"/>
    <w:rsid w:val="00CE0F69"/>
    <w:rsid w:val="00CE122D"/>
    <w:rsid w:val="00CE13B7"/>
    <w:rsid w:val="00CE5980"/>
    <w:rsid w:val="00CE5B03"/>
    <w:rsid w:val="00CE6F33"/>
    <w:rsid w:val="00CE7AE2"/>
    <w:rsid w:val="00CE7E00"/>
    <w:rsid w:val="00CF51BF"/>
    <w:rsid w:val="00CF75C9"/>
    <w:rsid w:val="00CF7791"/>
    <w:rsid w:val="00CF77C4"/>
    <w:rsid w:val="00D00949"/>
    <w:rsid w:val="00D00C32"/>
    <w:rsid w:val="00D013CF"/>
    <w:rsid w:val="00D01403"/>
    <w:rsid w:val="00D01F52"/>
    <w:rsid w:val="00D0236F"/>
    <w:rsid w:val="00D02BE6"/>
    <w:rsid w:val="00D03206"/>
    <w:rsid w:val="00D03C86"/>
    <w:rsid w:val="00D04440"/>
    <w:rsid w:val="00D052BF"/>
    <w:rsid w:val="00D05A45"/>
    <w:rsid w:val="00D06755"/>
    <w:rsid w:val="00D06ABA"/>
    <w:rsid w:val="00D10471"/>
    <w:rsid w:val="00D11268"/>
    <w:rsid w:val="00D11B22"/>
    <w:rsid w:val="00D12373"/>
    <w:rsid w:val="00D1360C"/>
    <w:rsid w:val="00D140A1"/>
    <w:rsid w:val="00D1413F"/>
    <w:rsid w:val="00D149EE"/>
    <w:rsid w:val="00D16CBF"/>
    <w:rsid w:val="00D17CD9"/>
    <w:rsid w:val="00D2075C"/>
    <w:rsid w:val="00D22374"/>
    <w:rsid w:val="00D257F1"/>
    <w:rsid w:val="00D268F8"/>
    <w:rsid w:val="00D2701E"/>
    <w:rsid w:val="00D27043"/>
    <w:rsid w:val="00D270B7"/>
    <w:rsid w:val="00D27FF5"/>
    <w:rsid w:val="00D30D7D"/>
    <w:rsid w:val="00D30DC7"/>
    <w:rsid w:val="00D3108A"/>
    <w:rsid w:val="00D312A7"/>
    <w:rsid w:val="00D32D97"/>
    <w:rsid w:val="00D354D8"/>
    <w:rsid w:val="00D405F7"/>
    <w:rsid w:val="00D40BE3"/>
    <w:rsid w:val="00D411E6"/>
    <w:rsid w:val="00D41A6C"/>
    <w:rsid w:val="00D43A1E"/>
    <w:rsid w:val="00D43A67"/>
    <w:rsid w:val="00D447E4"/>
    <w:rsid w:val="00D44C22"/>
    <w:rsid w:val="00D46124"/>
    <w:rsid w:val="00D464DF"/>
    <w:rsid w:val="00D46CC0"/>
    <w:rsid w:val="00D474D7"/>
    <w:rsid w:val="00D51BFD"/>
    <w:rsid w:val="00D53248"/>
    <w:rsid w:val="00D561D6"/>
    <w:rsid w:val="00D56DEC"/>
    <w:rsid w:val="00D5784A"/>
    <w:rsid w:val="00D621BB"/>
    <w:rsid w:val="00D62CD0"/>
    <w:rsid w:val="00D648ED"/>
    <w:rsid w:val="00D6695C"/>
    <w:rsid w:val="00D67807"/>
    <w:rsid w:val="00D70DB7"/>
    <w:rsid w:val="00D7112B"/>
    <w:rsid w:val="00D72A55"/>
    <w:rsid w:val="00D72CF3"/>
    <w:rsid w:val="00D72DAE"/>
    <w:rsid w:val="00D7437B"/>
    <w:rsid w:val="00D755D6"/>
    <w:rsid w:val="00D756E5"/>
    <w:rsid w:val="00D76E92"/>
    <w:rsid w:val="00D81280"/>
    <w:rsid w:val="00D82A21"/>
    <w:rsid w:val="00D84714"/>
    <w:rsid w:val="00D84EEA"/>
    <w:rsid w:val="00D85163"/>
    <w:rsid w:val="00D8524D"/>
    <w:rsid w:val="00D86182"/>
    <w:rsid w:val="00D8624D"/>
    <w:rsid w:val="00D864C4"/>
    <w:rsid w:val="00D8690C"/>
    <w:rsid w:val="00D871B5"/>
    <w:rsid w:val="00D90EB6"/>
    <w:rsid w:val="00D921B8"/>
    <w:rsid w:val="00D9246E"/>
    <w:rsid w:val="00D944B0"/>
    <w:rsid w:val="00D94678"/>
    <w:rsid w:val="00D95618"/>
    <w:rsid w:val="00D96591"/>
    <w:rsid w:val="00D968F7"/>
    <w:rsid w:val="00D976F6"/>
    <w:rsid w:val="00D977B7"/>
    <w:rsid w:val="00DA08DC"/>
    <w:rsid w:val="00DA0C4B"/>
    <w:rsid w:val="00DA2431"/>
    <w:rsid w:val="00DA36F2"/>
    <w:rsid w:val="00DA42AA"/>
    <w:rsid w:val="00DA466D"/>
    <w:rsid w:val="00DA789C"/>
    <w:rsid w:val="00DB035D"/>
    <w:rsid w:val="00DB0501"/>
    <w:rsid w:val="00DB1587"/>
    <w:rsid w:val="00DB17BB"/>
    <w:rsid w:val="00DB25DD"/>
    <w:rsid w:val="00DB2B58"/>
    <w:rsid w:val="00DB3CAE"/>
    <w:rsid w:val="00DB403F"/>
    <w:rsid w:val="00DB4991"/>
    <w:rsid w:val="00DB4E9D"/>
    <w:rsid w:val="00DB63B9"/>
    <w:rsid w:val="00DB73E9"/>
    <w:rsid w:val="00DB7B5C"/>
    <w:rsid w:val="00DC1A45"/>
    <w:rsid w:val="00DC39DD"/>
    <w:rsid w:val="00DC3F6F"/>
    <w:rsid w:val="00DC7056"/>
    <w:rsid w:val="00DC748F"/>
    <w:rsid w:val="00DC7A44"/>
    <w:rsid w:val="00DC7FBB"/>
    <w:rsid w:val="00DD08A9"/>
    <w:rsid w:val="00DD12C0"/>
    <w:rsid w:val="00DD1999"/>
    <w:rsid w:val="00DD3181"/>
    <w:rsid w:val="00DD5924"/>
    <w:rsid w:val="00DD6513"/>
    <w:rsid w:val="00DE0237"/>
    <w:rsid w:val="00DE41B1"/>
    <w:rsid w:val="00DE63F2"/>
    <w:rsid w:val="00DE6592"/>
    <w:rsid w:val="00DE742D"/>
    <w:rsid w:val="00DE7572"/>
    <w:rsid w:val="00DF1354"/>
    <w:rsid w:val="00DF177E"/>
    <w:rsid w:val="00DF34BC"/>
    <w:rsid w:val="00DF42C4"/>
    <w:rsid w:val="00DF4685"/>
    <w:rsid w:val="00DF4E60"/>
    <w:rsid w:val="00DF4F6A"/>
    <w:rsid w:val="00DF66AC"/>
    <w:rsid w:val="00DF69D5"/>
    <w:rsid w:val="00E00A5D"/>
    <w:rsid w:val="00E01369"/>
    <w:rsid w:val="00E018FC"/>
    <w:rsid w:val="00E02AF9"/>
    <w:rsid w:val="00E02E12"/>
    <w:rsid w:val="00E040AF"/>
    <w:rsid w:val="00E04697"/>
    <w:rsid w:val="00E04D10"/>
    <w:rsid w:val="00E06AF1"/>
    <w:rsid w:val="00E10E36"/>
    <w:rsid w:val="00E10EC6"/>
    <w:rsid w:val="00E11395"/>
    <w:rsid w:val="00E11BA0"/>
    <w:rsid w:val="00E1273A"/>
    <w:rsid w:val="00E139C6"/>
    <w:rsid w:val="00E13EDA"/>
    <w:rsid w:val="00E1402E"/>
    <w:rsid w:val="00E152F1"/>
    <w:rsid w:val="00E15DF7"/>
    <w:rsid w:val="00E16E03"/>
    <w:rsid w:val="00E17943"/>
    <w:rsid w:val="00E179E8"/>
    <w:rsid w:val="00E17AB3"/>
    <w:rsid w:val="00E21560"/>
    <w:rsid w:val="00E22ED2"/>
    <w:rsid w:val="00E26C4E"/>
    <w:rsid w:val="00E315F2"/>
    <w:rsid w:val="00E31817"/>
    <w:rsid w:val="00E32217"/>
    <w:rsid w:val="00E32FF6"/>
    <w:rsid w:val="00E332A3"/>
    <w:rsid w:val="00E332F6"/>
    <w:rsid w:val="00E333BA"/>
    <w:rsid w:val="00E33BB6"/>
    <w:rsid w:val="00E33C74"/>
    <w:rsid w:val="00E35CA3"/>
    <w:rsid w:val="00E35CEA"/>
    <w:rsid w:val="00E37350"/>
    <w:rsid w:val="00E373BA"/>
    <w:rsid w:val="00E37EA0"/>
    <w:rsid w:val="00E4099E"/>
    <w:rsid w:val="00E43229"/>
    <w:rsid w:val="00E435E2"/>
    <w:rsid w:val="00E44AED"/>
    <w:rsid w:val="00E45015"/>
    <w:rsid w:val="00E45728"/>
    <w:rsid w:val="00E45CB0"/>
    <w:rsid w:val="00E46C62"/>
    <w:rsid w:val="00E50951"/>
    <w:rsid w:val="00E50C70"/>
    <w:rsid w:val="00E50DD3"/>
    <w:rsid w:val="00E51090"/>
    <w:rsid w:val="00E5283E"/>
    <w:rsid w:val="00E52D9B"/>
    <w:rsid w:val="00E555F2"/>
    <w:rsid w:val="00E5716E"/>
    <w:rsid w:val="00E57453"/>
    <w:rsid w:val="00E576FA"/>
    <w:rsid w:val="00E60118"/>
    <w:rsid w:val="00E621A1"/>
    <w:rsid w:val="00E62B61"/>
    <w:rsid w:val="00E63397"/>
    <w:rsid w:val="00E67E13"/>
    <w:rsid w:val="00E70E05"/>
    <w:rsid w:val="00E71452"/>
    <w:rsid w:val="00E71883"/>
    <w:rsid w:val="00E71EF3"/>
    <w:rsid w:val="00E72AA7"/>
    <w:rsid w:val="00E73190"/>
    <w:rsid w:val="00E7536F"/>
    <w:rsid w:val="00E754F0"/>
    <w:rsid w:val="00E7682D"/>
    <w:rsid w:val="00E76AB0"/>
    <w:rsid w:val="00E77A11"/>
    <w:rsid w:val="00E77B13"/>
    <w:rsid w:val="00E80533"/>
    <w:rsid w:val="00E8084F"/>
    <w:rsid w:val="00E81310"/>
    <w:rsid w:val="00E818A0"/>
    <w:rsid w:val="00E83685"/>
    <w:rsid w:val="00E83C03"/>
    <w:rsid w:val="00E85382"/>
    <w:rsid w:val="00E86411"/>
    <w:rsid w:val="00E874DB"/>
    <w:rsid w:val="00E90B72"/>
    <w:rsid w:val="00E92912"/>
    <w:rsid w:val="00E92F60"/>
    <w:rsid w:val="00E9441D"/>
    <w:rsid w:val="00E96292"/>
    <w:rsid w:val="00E96399"/>
    <w:rsid w:val="00E96BE7"/>
    <w:rsid w:val="00E97F42"/>
    <w:rsid w:val="00EA15F9"/>
    <w:rsid w:val="00EA164F"/>
    <w:rsid w:val="00EA334B"/>
    <w:rsid w:val="00EA33B3"/>
    <w:rsid w:val="00EA3858"/>
    <w:rsid w:val="00EA3872"/>
    <w:rsid w:val="00EA4FE4"/>
    <w:rsid w:val="00EA7501"/>
    <w:rsid w:val="00EA7944"/>
    <w:rsid w:val="00EB0029"/>
    <w:rsid w:val="00EB0074"/>
    <w:rsid w:val="00EB0351"/>
    <w:rsid w:val="00EB0FF9"/>
    <w:rsid w:val="00EB10D0"/>
    <w:rsid w:val="00EB1A06"/>
    <w:rsid w:val="00EB258C"/>
    <w:rsid w:val="00EB25E7"/>
    <w:rsid w:val="00EB2751"/>
    <w:rsid w:val="00EB35D6"/>
    <w:rsid w:val="00EB3800"/>
    <w:rsid w:val="00EB47C5"/>
    <w:rsid w:val="00EB5922"/>
    <w:rsid w:val="00EB675B"/>
    <w:rsid w:val="00EB7A4A"/>
    <w:rsid w:val="00EC046F"/>
    <w:rsid w:val="00EC07EA"/>
    <w:rsid w:val="00EC2992"/>
    <w:rsid w:val="00EC34C6"/>
    <w:rsid w:val="00EC561A"/>
    <w:rsid w:val="00EC5D08"/>
    <w:rsid w:val="00EC6953"/>
    <w:rsid w:val="00ED11A3"/>
    <w:rsid w:val="00ED3A41"/>
    <w:rsid w:val="00ED4484"/>
    <w:rsid w:val="00ED49D4"/>
    <w:rsid w:val="00ED4AC4"/>
    <w:rsid w:val="00ED7869"/>
    <w:rsid w:val="00EE0281"/>
    <w:rsid w:val="00EE0CAE"/>
    <w:rsid w:val="00EE2018"/>
    <w:rsid w:val="00EE3383"/>
    <w:rsid w:val="00EE396F"/>
    <w:rsid w:val="00EE5179"/>
    <w:rsid w:val="00EE5672"/>
    <w:rsid w:val="00EE786C"/>
    <w:rsid w:val="00EE78A2"/>
    <w:rsid w:val="00EF1734"/>
    <w:rsid w:val="00EF1905"/>
    <w:rsid w:val="00EF1F61"/>
    <w:rsid w:val="00EF5626"/>
    <w:rsid w:val="00EF5E49"/>
    <w:rsid w:val="00EF5EAC"/>
    <w:rsid w:val="00F0066B"/>
    <w:rsid w:val="00F00A53"/>
    <w:rsid w:val="00F01E83"/>
    <w:rsid w:val="00F02188"/>
    <w:rsid w:val="00F028CD"/>
    <w:rsid w:val="00F02E3C"/>
    <w:rsid w:val="00F0746D"/>
    <w:rsid w:val="00F07719"/>
    <w:rsid w:val="00F07EED"/>
    <w:rsid w:val="00F10023"/>
    <w:rsid w:val="00F11652"/>
    <w:rsid w:val="00F11F0B"/>
    <w:rsid w:val="00F12445"/>
    <w:rsid w:val="00F15594"/>
    <w:rsid w:val="00F174DE"/>
    <w:rsid w:val="00F17D8B"/>
    <w:rsid w:val="00F206C1"/>
    <w:rsid w:val="00F218E7"/>
    <w:rsid w:val="00F2209B"/>
    <w:rsid w:val="00F22C38"/>
    <w:rsid w:val="00F24F14"/>
    <w:rsid w:val="00F253A5"/>
    <w:rsid w:val="00F26805"/>
    <w:rsid w:val="00F26B7F"/>
    <w:rsid w:val="00F27328"/>
    <w:rsid w:val="00F310D3"/>
    <w:rsid w:val="00F329BA"/>
    <w:rsid w:val="00F34413"/>
    <w:rsid w:val="00F34DC8"/>
    <w:rsid w:val="00F37AB8"/>
    <w:rsid w:val="00F405BC"/>
    <w:rsid w:val="00F42CF6"/>
    <w:rsid w:val="00F436AF"/>
    <w:rsid w:val="00F44088"/>
    <w:rsid w:val="00F44C63"/>
    <w:rsid w:val="00F45037"/>
    <w:rsid w:val="00F452B0"/>
    <w:rsid w:val="00F46D46"/>
    <w:rsid w:val="00F478D7"/>
    <w:rsid w:val="00F47BE8"/>
    <w:rsid w:val="00F50A26"/>
    <w:rsid w:val="00F54F75"/>
    <w:rsid w:val="00F55960"/>
    <w:rsid w:val="00F55E3C"/>
    <w:rsid w:val="00F56E16"/>
    <w:rsid w:val="00F6011D"/>
    <w:rsid w:val="00F60BA2"/>
    <w:rsid w:val="00F6299D"/>
    <w:rsid w:val="00F636B0"/>
    <w:rsid w:val="00F64942"/>
    <w:rsid w:val="00F64A62"/>
    <w:rsid w:val="00F66DE2"/>
    <w:rsid w:val="00F66FEC"/>
    <w:rsid w:val="00F67031"/>
    <w:rsid w:val="00F705E6"/>
    <w:rsid w:val="00F70FAB"/>
    <w:rsid w:val="00F72092"/>
    <w:rsid w:val="00F726DB"/>
    <w:rsid w:val="00F7285A"/>
    <w:rsid w:val="00F72948"/>
    <w:rsid w:val="00F7332E"/>
    <w:rsid w:val="00F737E7"/>
    <w:rsid w:val="00F749BF"/>
    <w:rsid w:val="00F75DDC"/>
    <w:rsid w:val="00F76676"/>
    <w:rsid w:val="00F7690A"/>
    <w:rsid w:val="00F76E0D"/>
    <w:rsid w:val="00F81353"/>
    <w:rsid w:val="00F822C5"/>
    <w:rsid w:val="00F82491"/>
    <w:rsid w:val="00F82656"/>
    <w:rsid w:val="00F82C84"/>
    <w:rsid w:val="00F82F7A"/>
    <w:rsid w:val="00F836B0"/>
    <w:rsid w:val="00F8486D"/>
    <w:rsid w:val="00F848D0"/>
    <w:rsid w:val="00F84951"/>
    <w:rsid w:val="00F851A9"/>
    <w:rsid w:val="00F87D24"/>
    <w:rsid w:val="00F908B8"/>
    <w:rsid w:val="00F9107F"/>
    <w:rsid w:val="00F929A8"/>
    <w:rsid w:val="00F957E7"/>
    <w:rsid w:val="00F96DCE"/>
    <w:rsid w:val="00F97091"/>
    <w:rsid w:val="00FA07A6"/>
    <w:rsid w:val="00FA4038"/>
    <w:rsid w:val="00FA40BB"/>
    <w:rsid w:val="00FA5016"/>
    <w:rsid w:val="00FA5F65"/>
    <w:rsid w:val="00FA6919"/>
    <w:rsid w:val="00FB0A36"/>
    <w:rsid w:val="00FB110D"/>
    <w:rsid w:val="00FB1804"/>
    <w:rsid w:val="00FB3599"/>
    <w:rsid w:val="00FB397E"/>
    <w:rsid w:val="00FB3C09"/>
    <w:rsid w:val="00FB3D00"/>
    <w:rsid w:val="00FB5328"/>
    <w:rsid w:val="00FB540A"/>
    <w:rsid w:val="00FB7E41"/>
    <w:rsid w:val="00FB7F32"/>
    <w:rsid w:val="00FC0611"/>
    <w:rsid w:val="00FC15FE"/>
    <w:rsid w:val="00FC1D7B"/>
    <w:rsid w:val="00FC1F57"/>
    <w:rsid w:val="00FC466E"/>
    <w:rsid w:val="00FC4F92"/>
    <w:rsid w:val="00FC5629"/>
    <w:rsid w:val="00FC5CCB"/>
    <w:rsid w:val="00FC6E24"/>
    <w:rsid w:val="00FC6FEC"/>
    <w:rsid w:val="00FC787F"/>
    <w:rsid w:val="00FD2E22"/>
    <w:rsid w:val="00FD3AC0"/>
    <w:rsid w:val="00FD3F42"/>
    <w:rsid w:val="00FD5845"/>
    <w:rsid w:val="00FD7AAC"/>
    <w:rsid w:val="00FE1053"/>
    <w:rsid w:val="00FE1703"/>
    <w:rsid w:val="00FE1FC5"/>
    <w:rsid w:val="00FE1FE4"/>
    <w:rsid w:val="00FE27DE"/>
    <w:rsid w:val="00FE5BE0"/>
    <w:rsid w:val="00FE5EFE"/>
    <w:rsid w:val="00FE6F07"/>
    <w:rsid w:val="00FE7458"/>
    <w:rsid w:val="00FE7970"/>
    <w:rsid w:val="00FE7A50"/>
    <w:rsid w:val="00FF04A3"/>
    <w:rsid w:val="00FF0AC4"/>
    <w:rsid w:val="00FF0B1E"/>
    <w:rsid w:val="00FF18B6"/>
    <w:rsid w:val="00FF2052"/>
    <w:rsid w:val="00FF3B3B"/>
    <w:rsid w:val="00FF3B51"/>
    <w:rsid w:val="00FF4453"/>
    <w:rsid w:val="00FF47F8"/>
    <w:rsid w:val="00FF5822"/>
    <w:rsid w:val="00FF5F23"/>
    <w:rsid w:val="00FF7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fill="f" fillcolor="white" stroke="f">
      <v:fill color="white" on="f"/>
      <v:stroke on="f"/>
    </o:shapedefaults>
    <o:shapelayout v:ext="edit">
      <o:idmap v:ext="edit" data="1"/>
    </o:shapelayout>
  </w:shapeDefaults>
  <w:decimalSymbol w:val="."/>
  <w:listSeparator w:val=","/>
  <w14:docId w14:val="184F774A"/>
  <w15:chartTrackingRefBased/>
  <w15:docId w15:val="{13C709DC-E917-424A-BADC-33FFD7AD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F4"/>
    <w:pPr>
      <w:spacing w:after="160" w:line="259" w:lineRule="auto"/>
    </w:pPr>
    <w:rPr>
      <w:sz w:val="22"/>
      <w:szCs w:val="22"/>
      <w:lang w:eastAsia="en-US"/>
    </w:rPr>
  </w:style>
  <w:style w:type="paragraph" w:styleId="Ttulo1">
    <w:name w:val="heading 1"/>
    <w:basedOn w:val="Normal"/>
    <w:link w:val="Ttulo1Car"/>
    <w:uiPriority w:val="9"/>
    <w:qFormat/>
    <w:rsid w:val="00867A99"/>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qFormat/>
    <w:rsid w:val="00867A99"/>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qFormat/>
    <w:rsid w:val="00867A99"/>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qFormat/>
    <w:rsid w:val="007C78F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qFormat/>
    <w:rsid w:val="00867A99"/>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qFormat/>
    <w:rsid w:val="007C78F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67A99"/>
    <w:rPr>
      <w:rFonts w:ascii="Times New Roman" w:eastAsia="Times New Roman" w:hAnsi="Times New Roman" w:cs="Times New Roman"/>
      <w:b/>
      <w:bCs/>
      <w:kern w:val="36"/>
      <w:sz w:val="48"/>
      <w:szCs w:val="48"/>
      <w:lang w:eastAsia="es-MX"/>
    </w:rPr>
  </w:style>
  <w:style w:type="character" w:customStyle="1" w:styleId="Ttulo2Car">
    <w:name w:val="Título 2 Car"/>
    <w:link w:val="Ttulo2"/>
    <w:uiPriority w:val="9"/>
    <w:rsid w:val="00867A99"/>
    <w:rPr>
      <w:rFonts w:ascii="Calibri Light" w:eastAsia="MS Gothic" w:hAnsi="Calibri Light" w:cs="Times New Roman"/>
      <w:color w:val="2E74B5"/>
      <w:sz w:val="26"/>
      <w:szCs w:val="26"/>
    </w:rPr>
  </w:style>
  <w:style w:type="character" w:customStyle="1" w:styleId="Ttulo4Car">
    <w:name w:val="Título 4 Car"/>
    <w:link w:val="Ttulo4"/>
    <w:uiPriority w:val="9"/>
    <w:rsid w:val="00867A99"/>
    <w:rPr>
      <w:rFonts w:ascii="Calibri Light" w:eastAsia="MS Gothic" w:hAnsi="Calibri Light" w:cs="Times New Roman"/>
      <w:i/>
      <w:iCs/>
      <w:color w:val="2E74B5"/>
    </w:rPr>
  </w:style>
  <w:style w:type="character" w:customStyle="1" w:styleId="Ttulo5Car">
    <w:name w:val="Título 5 Car"/>
    <w:link w:val="Ttulo5"/>
    <w:uiPriority w:val="9"/>
    <w:rsid w:val="00867A99"/>
    <w:rPr>
      <w:rFonts w:ascii="Calibri Light" w:eastAsia="MS Gothic" w:hAnsi="Calibri Light"/>
      <w:color w:val="2E74B5"/>
      <w:sz w:val="22"/>
      <w:szCs w:val="22"/>
      <w:lang w:eastAsia="en-US"/>
    </w:rPr>
  </w:style>
  <w:style w:type="character" w:customStyle="1" w:styleId="Ttulo6Car">
    <w:name w:val="Título 6 Car"/>
    <w:link w:val="Ttulo6"/>
    <w:uiPriority w:val="9"/>
    <w:rsid w:val="00867A99"/>
    <w:rPr>
      <w:rFonts w:ascii="Calibri Light" w:eastAsia="MS Gothic" w:hAnsi="Calibri Light" w:cs="Times New Roman"/>
      <w:color w:val="1F4D78"/>
    </w:rPr>
  </w:style>
  <w:style w:type="character" w:customStyle="1" w:styleId="Ttulo7Car">
    <w:name w:val="Título 7 Car"/>
    <w:link w:val="Ttulo7"/>
    <w:uiPriority w:val="9"/>
    <w:rsid w:val="00867A99"/>
    <w:rPr>
      <w:rFonts w:ascii="Calibri Light" w:eastAsia="MS Gothic" w:hAnsi="Calibri Light"/>
      <w:i/>
      <w:iCs/>
      <w:color w:val="1F4D78"/>
      <w:sz w:val="22"/>
      <w:szCs w:val="22"/>
      <w:lang w:eastAsia="en-US"/>
    </w:rPr>
  </w:style>
  <w:style w:type="paragraph" w:styleId="Encabezado">
    <w:name w:val="header"/>
    <w:basedOn w:val="Normal"/>
    <w:link w:val="EncabezadoCar"/>
    <w:unhideWhenUsed/>
    <w:rsid w:val="00867A99"/>
    <w:pPr>
      <w:tabs>
        <w:tab w:val="center" w:pos="4419"/>
        <w:tab w:val="right" w:pos="8838"/>
      </w:tabs>
      <w:spacing w:after="0" w:line="240" w:lineRule="auto"/>
    </w:pPr>
  </w:style>
  <w:style w:type="character" w:customStyle="1" w:styleId="EncabezadoCar">
    <w:name w:val="Encabezado Car"/>
    <w:link w:val="Encabezado"/>
    <w:rsid w:val="00867A99"/>
    <w:rPr>
      <w:rFonts w:ascii="Calibri" w:eastAsia="Calibri" w:hAnsi="Calibri" w:cs="Times New Roman"/>
    </w:rPr>
  </w:style>
  <w:style w:type="paragraph" w:styleId="Piedepgina">
    <w:name w:val="footer"/>
    <w:basedOn w:val="Normal"/>
    <w:link w:val="PiedepginaCar"/>
    <w:uiPriority w:val="99"/>
    <w:unhideWhenUsed/>
    <w:rsid w:val="00867A99"/>
    <w:pPr>
      <w:tabs>
        <w:tab w:val="center" w:pos="4419"/>
        <w:tab w:val="right" w:pos="8838"/>
      </w:tabs>
      <w:spacing w:after="0" w:line="240" w:lineRule="auto"/>
    </w:pPr>
  </w:style>
  <w:style w:type="character" w:customStyle="1" w:styleId="PiedepginaCar">
    <w:name w:val="Pie de página Car"/>
    <w:link w:val="Piedepgina"/>
    <w:uiPriority w:val="99"/>
    <w:rsid w:val="00867A99"/>
    <w:rPr>
      <w:rFonts w:ascii="Calibri" w:eastAsia="Calibri" w:hAnsi="Calibri" w:cs="Times New Roman"/>
    </w:rPr>
  </w:style>
  <w:style w:type="paragraph" w:customStyle="1" w:styleId="estilo30">
    <w:name w:val="estilo30"/>
    <w:basedOn w:val="Normal"/>
    <w:uiPriority w:val="99"/>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867A99"/>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867A9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7A99"/>
    <w:rPr>
      <w:rFonts w:ascii="Segoe UI" w:eastAsia="Calibri" w:hAnsi="Segoe UI" w:cs="Segoe UI"/>
      <w:sz w:val="18"/>
      <w:szCs w:val="18"/>
    </w:rPr>
  </w:style>
  <w:style w:type="numbering" w:customStyle="1" w:styleId="Sinlista1">
    <w:name w:val="Sin lista1"/>
    <w:next w:val="Sinlista"/>
    <w:uiPriority w:val="99"/>
    <w:semiHidden/>
    <w:unhideWhenUsed/>
    <w:rsid w:val="00867A99"/>
  </w:style>
  <w:style w:type="paragraph" w:customStyle="1" w:styleId="Listavistosa-nfasis11">
    <w:name w:val="Lista vistosa - Énfasis 11"/>
    <w:basedOn w:val="Normal"/>
    <w:link w:val="Listavistosa-nfasis1Car"/>
    <w:uiPriority w:val="34"/>
    <w:qFormat/>
    <w:rsid w:val="007C78F4"/>
    <w:pPr>
      <w:spacing w:after="200" w:line="276" w:lineRule="auto"/>
      <w:ind w:left="720"/>
      <w:contextualSpacing/>
    </w:pPr>
  </w:style>
  <w:style w:type="paragraph" w:styleId="Textoindependiente">
    <w:name w:val="Body Text"/>
    <w:basedOn w:val="Normal"/>
    <w:link w:val="TextoindependienteCar"/>
    <w:rsid w:val="007C78F4"/>
    <w:pPr>
      <w:spacing w:after="120" w:line="276" w:lineRule="auto"/>
    </w:pPr>
  </w:style>
  <w:style w:type="character" w:customStyle="1" w:styleId="TextoindependienteCar">
    <w:name w:val="Texto independiente Car"/>
    <w:link w:val="Textoindependiente"/>
    <w:rsid w:val="00867A99"/>
    <w:rPr>
      <w:sz w:val="22"/>
      <w:szCs w:val="22"/>
      <w:lang w:eastAsia="en-US"/>
    </w:rPr>
  </w:style>
  <w:style w:type="character" w:styleId="Refdecomentario">
    <w:name w:val="annotation reference"/>
    <w:uiPriority w:val="99"/>
    <w:semiHidden/>
    <w:unhideWhenUsed/>
    <w:rsid w:val="00867A99"/>
    <w:rPr>
      <w:sz w:val="16"/>
      <w:szCs w:val="16"/>
    </w:rPr>
  </w:style>
  <w:style w:type="paragraph" w:styleId="Textocomentario">
    <w:name w:val="annotation text"/>
    <w:basedOn w:val="Normal"/>
    <w:link w:val="TextocomentarioCar"/>
    <w:uiPriority w:val="99"/>
    <w:unhideWhenUsed/>
    <w:rsid w:val="007C78F4"/>
    <w:pPr>
      <w:spacing w:after="200" w:line="240" w:lineRule="auto"/>
    </w:pPr>
    <w:rPr>
      <w:sz w:val="20"/>
      <w:szCs w:val="20"/>
    </w:rPr>
  </w:style>
  <w:style w:type="character" w:customStyle="1" w:styleId="TextocomentarioCar">
    <w:name w:val="Texto comentario Car"/>
    <w:link w:val="Textocomentario"/>
    <w:uiPriority w:val="99"/>
    <w:rsid w:val="00867A99"/>
    <w:rPr>
      <w:lang w:eastAsia="en-US"/>
    </w:rPr>
  </w:style>
  <w:style w:type="paragraph" w:styleId="Asuntodelcomentario">
    <w:name w:val="annotation subject"/>
    <w:basedOn w:val="Textocomentario"/>
    <w:next w:val="Textocomentario"/>
    <w:link w:val="AsuntodelcomentarioCar"/>
    <w:uiPriority w:val="99"/>
    <w:semiHidden/>
    <w:unhideWhenUsed/>
    <w:rsid w:val="00867A99"/>
    <w:rPr>
      <w:b/>
      <w:bCs/>
    </w:rPr>
  </w:style>
  <w:style w:type="character" w:customStyle="1" w:styleId="AsuntodelcomentarioCar">
    <w:name w:val="Asunto del comentario Car"/>
    <w:link w:val="Asuntodelcomentario"/>
    <w:uiPriority w:val="99"/>
    <w:semiHidden/>
    <w:rsid w:val="00867A99"/>
    <w:rPr>
      <w:rFonts w:ascii="Calibri" w:eastAsia="Calibri" w:hAnsi="Calibri" w:cs="Times New Roman"/>
      <w:b/>
      <w:bCs/>
      <w:sz w:val="20"/>
      <w:szCs w:val="20"/>
    </w:rPr>
  </w:style>
  <w:style w:type="table" w:styleId="Tablaconcuadrcula">
    <w:name w:val="Table Grid"/>
    <w:basedOn w:val="Tablanormal"/>
    <w:uiPriority w:val="39"/>
    <w:rsid w:val="008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67A99"/>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67A99"/>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67A99"/>
    <w:rPr>
      <w:rFonts w:ascii="Calibri" w:eastAsia="Calibri" w:hAnsi="Calibri" w:cs="Times New Roman"/>
      <w:sz w:val="20"/>
      <w:szCs w:val="20"/>
    </w:rPr>
  </w:style>
  <w:style w:type="character" w:styleId="Refdenotaalpie">
    <w:name w:val="footnote reference"/>
    <w:aliases w:val="Ref,de nota al pie"/>
    <w:uiPriority w:val="99"/>
    <w:unhideWhenUsed/>
    <w:qFormat/>
    <w:rsid w:val="00867A99"/>
    <w:rPr>
      <w:vertAlign w:val="superscript"/>
    </w:rPr>
  </w:style>
  <w:style w:type="character" w:customStyle="1" w:styleId="apple-converted-space">
    <w:name w:val="apple-converted-space"/>
    <w:basedOn w:val="Fuentedeprrafopredeter"/>
    <w:rsid w:val="00867A99"/>
  </w:style>
  <w:style w:type="character" w:customStyle="1" w:styleId="estilo301">
    <w:name w:val="estilo301"/>
    <w:rsid w:val="00867A99"/>
    <w:rPr>
      <w:rFonts w:ascii="Verdana" w:hAnsi="Verdana"/>
      <w:sz w:val="20"/>
    </w:rPr>
  </w:style>
  <w:style w:type="paragraph" w:customStyle="1" w:styleId="texto">
    <w:name w:val="texto"/>
    <w:basedOn w:val="Normal"/>
    <w:rsid w:val="00867A9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867A9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67A99"/>
    <w:pPr>
      <w:widowControl w:val="0"/>
      <w:tabs>
        <w:tab w:val="left" w:pos="709"/>
      </w:tabs>
      <w:suppressAutoHyphens/>
      <w:spacing w:after="160" w:line="259" w:lineRule="auto"/>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67A99"/>
    <w:pPr>
      <w:spacing w:after="120" w:line="480" w:lineRule="auto"/>
    </w:pPr>
  </w:style>
  <w:style w:type="character" w:customStyle="1" w:styleId="Textoindependiente2Car">
    <w:name w:val="Texto independiente 2 Car"/>
    <w:link w:val="Textoindependiente2"/>
    <w:uiPriority w:val="99"/>
    <w:semiHidden/>
    <w:rsid w:val="00867A99"/>
    <w:rPr>
      <w:rFonts w:ascii="Calibri" w:eastAsia="Calibri" w:hAnsi="Calibri" w:cs="Times New Roman"/>
    </w:rPr>
  </w:style>
  <w:style w:type="paragraph" w:customStyle="1" w:styleId="Sombreadovistoso-nfasis11">
    <w:name w:val="Sombreado vistoso - Énfasis 11"/>
    <w:hidden/>
    <w:uiPriority w:val="99"/>
    <w:semiHidden/>
    <w:rsid w:val="00867A99"/>
    <w:rPr>
      <w:sz w:val="22"/>
      <w:szCs w:val="22"/>
      <w:lang w:eastAsia="en-US"/>
    </w:rPr>
  </w:style>
  <w:style w:type="paragraph" w:customStyle="1" w:styleId="Texto0">
    <w:name w:val="Texto"/>
    <w:basedOn w:val="Normal"/>
    <w:link w:val="TextoCar"/>
    <w:rsid w:val="00867A9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67A99"/>
    <w:rPr>
      <w:rFonts w:ascii="Arial" w:eastAsia="Times New Roman" w:hAnsi="Arial" w:cs="Times New Roman"/>
      <w:sz w:val="18"/>
      <w:szCs w:val="18"/>
      <w:lang w:val="es-ES" w:eastAsia="es-ES"/>
    </w:rPr>
  </w:style>
  <w:style w:type="character" w:customStyle="1" w:styleId="Listavistosa-nfasis1Car">
    <w:name w:val="Lista vistosa - Énfasis 1 Car"/>
    <w:link w:val="Listavistosa-nfasis11"/>
    <w:uiPriority w:val="34"/>
    <w:rsid w:val="00867A99"/>
    <w:rPr>
      <w:sz w:val="22"/>
      <w:szCs w:val="22"/>
      <w:lang w:eastAsia="en-US"/>
    </w:rPr>
  </w:style>
  <w:style w:type="paragraph" w:customStyle="1" w:styleId="Estilo">
    <w:name w:val="Estilo"/>
    <w:basedOn w:val="Cuadrculamedia21"/>
    <w:link w:val="EstiloCar"/>
    <w:qFormat/>
    <w:rsid w:val="00867A99"/>
    <w:pPr>
      <w:jc w:val="both"/>
    </w:pPr>
    <w:rPr>
      <w:rFonts w:ascii="Arial" w:hAnsi="Arial"/>
      <w:sz w:val="24"/>
    </w:rPr>
  </w:style>
  <w:style w:type="character" w:customStyle="1" w:styleId="EstiloCar">
    <w:name w:val="Estilo Car"/>
    <w:link w:val="Estilo"/>
    <w:rsid w:val="00867A99"/>
    <w:rPr>
      <w:rFonts w:ascii="Arial" w:hAnsi="Arial"/>
      <w:sz w:val="24"/>
    </w:rPr>
  </w:style>
  <w:style w:type="paragraph" w:customStyle="1" w:styleId="Cuadrculamedia21">
    <w:name w:val="Cuadrícula media 21"/>
    <w:uiPriority w:val="1"/>
    <w:qFormat/>
    <w:rsid w:val="00867A99"/>
    <w:rPr>
      <w:sz w:val="22"/>
      <w:szCs w:val="22"/>
      <w:lang w:eastAsia="en-US"/>
    </w:rPr>
  </w:style>
  <w:style w:type="paragraph" w:styleId="Lista">
    <w:name w:val="List"/>
    <w:basedOn w:val="Normal"/>
    <w:uiPriority w:val="99"/>
    <w:unhideWhenUsed/>
    <w:rsid w:val="00867A99"/>
    <w:pPr>
      <w:spacing w:after="200" w:line="276" w:lineRule="auto"/>
      <w:ind w:left="283" w:hanging="283"/>
      <w:contextualSpacing/>
    </w:pPr>
  </w:style>
  <w:style w:type="paragraph" w:styleId="Lista2">
    <w:name w:val="List 2"/>
    <w:basedOn w:val="Normal"/>
    <w:uiPriority w:val="99"/>
    <w:unhideWhenUsed/>
    <w:rsid w:val="00867A99"/>
    <w:pPr>
      <w:spacing w:after="200" w:line="276" w:lineRule="auto"/>
      <w:ind w:left="566" w:hanging="283"/>
      <w:contextualSpacing/>
    </w:pPr>
  </w:style>
  <w:style w:type="paragraph" w:styleId="Lista3">
    <w:name w:val="List 3"/>
    <w:basedOn w:val="Normal"/>
    <w:uiPriority w:val="99"/>
    <w:unhideWhenUsed/>
    <w:rsid w:val="00867A99"/>
    <w:pPr>
      <w:spacing w:after="200" w:line="276" w:lineRule="auto"/>
      <w:ind w:left="849" w:hanging="283"/>
      <w:contextualSpacing/>
    </w:pPr>
  </w:style>
  <w:style w:type="paragraph" w:styleId="Continuarlista2">
    <w:name w:val="List Continue 2"/>
    <w:basedOn w:val="Normal"/>
    <w:uiPriority w:val="99"/>
    <w:unhideWhenUsed/>
    <w:rsid w:val="00867A99"/>
    <w:pPr>
      <w:spacing w:after="120" w:line="276" w:lineRule="auto"/>
      <w:ind w:left="566"/>
      <w:contextualSpacing/>
    </w:pPr>
  </w:style>
  <w:style w:type="paragraph" w:styleId="Sangradetextonormal">
    <w:name w:val="Body Text Indent"/>
    <w:basedOn w:val="Normal"/>
    <w:link w:val="SangradetextonormalCar"/>
    <w:uiPriority w:val="99"/>
    <w:unhideWhenUsed/>
    <w:rsid w:val="007C78F4"/>
    <w:pPr>
      <w:spacing w:after="120" w:line="276" w:lineRule="auto"/>
      <w:ind w:left="283"/>
    </w:pPr>
  </w:style>
  <w:style w:type="character" w:customStyle="1" w:styleId="SangradetextonormalCar">
    <w:name w:val="Sangría de texto normal Car"/>
    <w:link w:val="Sangradetextonormal"/>
    <w:uiPriority w:val="99"/>
    <w:rsid w:val="00867A9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867A99"/>
    <w:pPr>
      <w:spacing w:after="200"/>
      <w:ind w:left="360" w:firstLine="360"/>
    </w:pPr>
  </w:style>
  <w:style w:type="character" w:customStyle="1" w:styleId="Textoindependienteprimerasangra2Car">
    <w:name w:val="Texto independiente primera sangría 2 Car"/>
    <w:link w:val="Textoindependienteprimerasangra2"/>
    <w:uiPriority w:val="99"/>
    <w:rsid w:val="00867A99"/>
    <w:rPr>
      <w:rFonts w:ascii="Calibri" w:eastAsia="Calibri" w:hAnsi="Calibri" w:cs="Times New Roman"/>
    </w:rPr>
  </w:style>
  <w:style w:type="paragraph" w:styleId="Continuarlista">
    <w:name w:val="List Continue"/>
    <w:basedOn w:val="Normal"/>
    <w:uiPriority w:val="99"/>
    <w:unhideWhenUsed/>
    <w:rsid w:val="00867A99"/>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4F3596"/>
    <w:rPr>
      <w:lang w:eastAsia="en-US"/>
    </w:rPr>
  </w:style>
  <w:style w:type="paragraph" w:styleId="Listaconnmeros">
    <w:name w:val="List Number"/>
    <w:basedOn w:val="Normal"/>
    <w:uiPriority w:val="99"/>
    <w:semiHidden/>
    <w:unhideWhenUsed/>
    <w:rsid w:val="004F3596"/>
    <w:pPr>
      <w:numPr>
        <w:numId w:val="1"/>
      </w:numPr>
      <w:spacing w:after="200" w:line="276" w:lineRule="auto"/>
      <w:contextualSpacing/>
    </w:pPr>
  </w:style>
  <w:style w:type="character" w:customStyle="1" w:styleId="TextoCarCar">
    <w:name w:val="Texto Car Car"/>
    <w:semiHidden/>
    <w:locked/>
    <w:rsid w:val="004F3596"/>
    <w:rPr>
      <w:rFonts w:ascii="Arial" w:eastAsia="Times New Roman" w:hAnsi="Arial" w:cs="Arial"/>
      <w:sz w:val="18"/>
    </w:rPr>
  </w:style>
  <w:style w:type="character" w:customStyle="1" w:styleId="corte4fondoCar">
    <w:name w:val="corte4 fondo Car"/>
    <w:link w:val="corte4fondo"/>
    <w:locked/>
    <w:rsid w:val="007C78F4"/>
    <w:rPr>
      <w:rFonts w:ascii="Arial" w:hAnsi="Arial" w:cs="Arial"/>
      <w:sz w:val="30"/>
      <w:szCs w:val="24"/>
    </w:rPr>
  </w:style>
  <w:style w:type="paragraph" w:customStyle="1" w:styleId="corte4fondo">
    <w:name w:val="corte4 fondo"/>
    <w:basedOn w:val="Normal"/>
    <w:link w:val="corte4fondoCar"/>
    <w:qFormat/>
    <w:rsid w:val="007C78F4"/>
    <w:pPr>
      <w:spacing w:after="0" w:line="360" w:lineRule="auto"/>
      <w:ind w:firstLine="709"/>
      <w:jc w:val="both"/>
    </w:pPr>
    <w:rPr>
      <w:rFonts w:ascii="Arial" w:hAnsi="Arial" w:cs="Arial"/>
      <w:sz w:val="30"/>
      <w:szCs w:val="24"/>
      <w:lang w:eastAsia="es-MX"/>
    </w:rPr>
  </w:style>
  <w:style w:type="table" w:customStyle="1" w:styleId="Tablaconcuadrcula1">
    <w:name w:val="Tabla con cuadrícula1"/>
    <w:basedOn w:val="Tablanormal"/>
    <w:next w:val="Tablaconcuadrcula"/>
    <w:uiPriority w:val="59"/>
    <w:rsid w:val="00F7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71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743506"/>
  </w:style>
  <w:style w:type="character" w:styleId="Hipervnculo">
    <w:name w:val="Hyperlink"/>
    <w:uiPriority w:val="99"/>
    <w:semiHidden/>
    <w:unhideWhenUsed/>
    <w:rsid w:val="00743506"/>
    <w:rPr>
      <w:color w:val="0000FF"/>
      <w:u w:val="single"/>
    </w:rPr>
  </w:style>
  <w:style w:type="paragraph" w:styleId="Revisin">
    <w:name w:val="Revision"/>
    <w:hidden/>
    <w:uiPriority w:val="99"/>
    <w:semiHidden/>
    <w:rsid w:val="0082120E"/>
    <w:rPr>
      <w:sz w:val="22"/>
      <w:szCs w:val="22"/>
      <w:lang w:eastAsia="en-US"/>
    </w:rPr>
  </w:style>
  <w:style w:type="paragraph" w:styleId="Prrafodelista">
    <w:name w:val="List Paragraph"/>
    <w:basedOn w:val="Normal"/>
    <w:link w:val="PrrafodelistaCar"/>
    <w:uiPriority w:val="34"/>
    <w:qFormat/>
    <w:rsid w:val="009703C0"/>
    <w:pPr>
      <w:spacing w:after="200" w:line="276" w:lineRule="auto"/>
      <w:ind w:left="720"/>
      <w:contextualSpacing/>
    </w:pPr>
  </w:style>
  <w:style w:type="character" w:customStyle="1" w:styleId="PrrafodelistaCar">
    <w:name w:val="Párrafo de lista Car"/>
    <w:link w:val="Prrafodelista"/>
    <w:uiPriority w:val="34"/>
    <w:locked/>
    <w:rsid w:val="009703C0"/>
    <w:rPr>
      <w:sz w:val="22"/>
      <w:szCs w:val="22"/>
      <w:lang w:eastAsia="en-US"/>
    </w:rPr>
  </w:style>
  <w:style w:type="paragraph" w:styleId="Sinespaciado">
    <w:name w:val="No Spacing"/>
    <w:uiPriority w:val="1"/>
    <w:qFormat/>
    <w:rsid w:val="0015668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78">
      <w:bodyDiv w:val="1"/>
      <w:marLeft w:val="0"/>
      <w:marRight w:val="0"/>
      <w:marTop w:val="0"/>
      <w:marBottom w:val="0"/>
      <w:divBdr>
        <w:top w:val="none" w:sz="0" w:space="0" w:color="auto"/>
        <w:left w:val="none" w:sz="0" w:space="0" w:color="auto"/>
        <w:bottom w:val="none" w:sz="0" w:space="0" w:color="auto"/>
        <w:right w:val="none" w:sz="0" w:space="0" w:color="auto"/>
      </w:divBdr>
    </w:div>
    <w:div w:id="20906740">
      <w:bodyDiv w:val="1"/>
      <w:marLeft w:val="0"/>
      <w:marRight w:val="0"/>
      <w:marTop w:val="0"/>
      <w:marBottom w:val="0"/>
      <w:divBdr>
        <w:top w:val="none" w:sz="0" w:space="0" w:color="auto"/>
        <w:left w:val="none" w:sz="0" w:space="0" w:color="auto"/>
        <w:bottom w:val="none" w:sz="0" w:space="0" w:color="auto"/>
        <w:right w:val="none" w:sz="0" w:space="0" w:color="auto"/>
      </w:divBdr>
    </w:div>
    <w:div w:id="45761079">
      <w:bodyDiv w:val="1"/>
      <w:marLeft w:val="0"/>
      <w:marRight w:val="0"/>
      <w:marTop w:val="0"/>
      <w:marBottom w:val="0"/>
      <w:divBdr>
        <w:top w:val="none" w:sz="0" w:space="0" w:color="auto"/>
        <w:left w:val="none" w:sz="0" w:space="0" w:color="auto"/>
        <w:bottom w:val="none" w:sz="0" w:space="0" w:color="auto"/>
        <w:right w:val="none" w:sz="0" w:space="0" w:color="auto"/>
      </w:divBdr>
    </w:div>
    <w:div w:id="134379499">
      <w:bodyDiv w:val="1"/>
      <w:marLeft w:val="0"/>
      <w:marRight w:val="0"/>
      <w:marTop w:val="0"/>
      <w:marBottom w:val="0"/>
      <w:divBdr>
        <w:top w:val="none" w:sz="0" w:space="0" w:color="auto"/>
        <w:left w:val="none" w:sz="0" w:space="0" w:color="auto"/>
        <w:bottom w:val="none" w:sz="0" w:space="0" w:color="auto"/>
        <w:right w:val="none" w:sz="0" w:space="0" w:color="auto"/>
      </w:divBdr>
    </w:div>
    <w:div w:id="190386099">
      <w:bodyDiv w:val="1"/>
      <w:marLeft w:val="0"/>
      <w:marRight w:val="0"/>
      <w:marTop w:val="0"/>
      <w:marBottom w:val="0"/>
      <w:divBdr>
        <w:top w:val="none" w:sz="0" w:space="0" w:color="auto"/>
        <w:left w:val="none" w:sz="0" w:space="0" w:color="auto"/>
        <w:bottom w:val="none" w:sz="0" w:space="0" w:color="auto"/>
        <w:right w:val="none" w:sz="0" w:space="0" w:color="auto"/>
      </w:divBdr>
    </w:div>
    <w:div w:id="206377816">
      <w:bodyDiv w:val="1"/>
      <w:marLeft w:val="0"/>
      <w:marRight w:val="0"/>
      <w:marTop w:val="0"/>
      <w:marBottom w:val="0"/>
      <w:divBdr>
        <w:top w:val="none" w:sz="0" w:space="0" w:color="auto"/>
        <w:left w:val="none" w:sz="0" w:space="0" w:color="auto"/>
        <w:bottom w:val="none" w:sz="0" w:space="0" w:color="auto"/>
        <w:right w:val="none" w:sz="0" w:space="0" w:color="auto"/>
      </w:divBdr>
    </w:div>
    <w:div w:id="238908679">
      <w:bodyDiv w:val="1"/>
      <w:marLeft w:val="0"/>
      <w:marRight w:val="0"/>
      <w:marTop w:val="0"/>
      <w:marBottom w:val="0"/>
      <w:divBdr>
        <w:top w:val="none" w:sz="0" w:space="0" w:color="auto"/>
        <w:left w:val="none" w:sz="0" w:space="0" w:color="auto"/>
        <w:bottom w:val="none" w:sz="0" w:space="0" w:color="auto"/>
        <w:right w:val="none" w:sz="0" w:space="0" w:color="auto"/>
      </w:divBdr>
    </w:div>
    <w:div w:id="263727244">
      <w:bodyDiv w:val="1"/>
      <w:marLeft w:val="0"/>
      <w:marRight w:val="0"/>
      <w:marTop w:val="0"/>
      <w:marBottom w:val="0"/>
      <w:divBdr>
        <w:top w:val="none" w:sz="0" w:space="0" w:color="auto"/>
        <w:left w:val="none" w:sz="0" w:space="0" w:color="auto"/>
        <w:bottom w:val="none" w:sz="0" w:space="0" w:color="auto"/>
        <w:right w:val="none" w:sz="0" w:space="0" w:color="auto"/>
      </w:divBdr>
    </w:div>
    <w:div w:id="271598708">
      <w:bodyDiv w:val="1"/>
      <w:marLeft w:val="0"/>
      <w:marRight w:val="0"/>
      <w:marTop w:val="0"/>
      <w:marBottom w:val="0"/>
      <w:divBdr>
        <w:top w:val="none" w:sz="0" w:space="0" w:color="auto"/>
        <w:left w:val="none" w:sz="0" w:space="0" w:color="auto"/>
        <w:bottom w:val="none" w:sz="0" w:space="0" w:color="auto"/>
        <w:right w:val="none" w:sz="0" w:space="0" w:color="auto"/>
      </w:divBdr>
    </w:div>
    <w:div w:id="290012619">
      <w:bodyDiv w:val="1"/>
      <w:marLeft w:val="0"/>
      <w:marRight w:val="0"/>
      <w:marTop w:val="0"/>
      <w:marBottom w:val="0"/>
      <w:divBdr>
        <w:top w:val="none" w:sz="0" w:space="0" w:color="auto"/>
        <w:left w:val="none" w:sz="0" w:space="0" w:color="auto"/>
        <w:bottom w:val="none" w:sz="0" w:space="0" w:color="auto"/>
        <w:right w:val="none" w:sz="0" w:space="0" w:color="auto"/>
      </w:divBdr>
    </w:div>
    <w:div w:id="329017781">
      <w:bodyDiv w:val="1"/>
      <w:marLeft w:val="0"/>
      <w:marRight w:val="0"/>
      <w:marTop w:val="0"/>
      <w:marBottom w:val="0"/>
      <w:divBdr>
        <w:top w:val="none" w:sz="0" w:space="0" w:color="auto"/>
        <w:left w:val="none" w:sz="0" w:space="0" w:color="auto"/>
        <w:bottom w:val="none" w:sz="0" w:space="0" w:color="auto"/>
        <w:right w:val="none" w:sz="0" w:space="0" w:color="auto"/>
      </w:divBdr>
    </w:div>
    <w:div w:id="358043241">
      <w:bodyDiv w:val="1"/>
      <w:marLeft w:val="0"/>
      <w:marRight w:val="0"/>
      <w:marTop w:val="0"/>
      <w:marBottom w:val="0"/>
      <w:divBdr>
        <w:top w:val="none" w:sz="0" w:space="0" w:color="auto"/>
        <w:left w:val="none" w:sz="0" w:space="0" w:color="auto"/>
        <w:bottom w:val="none" w:sz="0" w:space="0" w:color="auto"/>
        <w:right w:val="none" w:sz="0" w:space="0" w:color="auto"/>
      </w:divBdr>
    </w:div>
    <w:div w:id="379593663">
      <w:bodyDiv w:val="1"/>
      <w:marLeft w:val="0"/>
      <w:marRight w:val="0"/>
      <w:marTop w:val="0"/>
      <w:marBottom w:val="0"/>
      <w:divBdr>
        <w:top w:val="none" w:sz="0" w:space="0" w:color="auto"/>
        <w:left w:val="none" w:sz="0" w:space="0" w:color="auto"/>
        <w:bottom w:val="none" w:sz="0" w:space="0" w:color="auto"/>
        <w:right w:val="none" w:sz="0" w:space="0" w:color="auto"/>
      </w:divBdr>
    </w:div>
    <w:div w:id="389810431">
      <w:bodyDiv w:val="1"/>
      <w:marLeft w:val="0"/>
      <w:marRight w:val="0"/>
      <w:marTop w:val="0"/>
      <w:marBottom w:val="0"/>
      <w:divBdr>
        <w:top w:val="none" w:sz="0" w:space="0" w:color="auto"/>
        <w:left w:val="none" w:sz="0" w:space="0" w:color="auto"/>
        <w:bottom w:val="none" w:sz="0" w:space="0" w:color="auto"/>
        <w:right w:val="none" w:sz="0" w:space="0" w:color="auto"/>
      </w:divBdr>
    </w:div>
    <w:div w:id="442695803">
      <w:bodyDiv w:val="1"/>
      <w:marLeft w:val="0"/>
      <w:marRight w:val="0"/>
      <w:marTop w:val="0"/>
      <w:marBottom w:val="0"/>
      <w:divBdr>
        <w:top w:val="none" w:sz="0" w:space="0" w:color="auto"/>
        <w:left w:val="none" w:sz="0" w:space="0" w:color="auto"/>
        <w:bottom w:val="none" w:sz="0" w:space="0" w:color="auto"/>
        <w:right w:val="none" w:sz="0" w:space="0" w:color="auto"/>
      </w:divBdr>
    </w:div>
    <w:div w:id="494611379">
      <w:bodyDiv w:val="1"/>
      <w:marLeft w:val="0"/>
      <w:marRight w:val="0"/>
      <w:marTop w:val="0"/>
      <w:marBottom w:val="0"/>
      <w:divBdr>
        <w:top w:val="none" w:sz="0" w:space="0" w:color="auto"/>
        <w:left w:val="none" w:sz="0" w:space="0" w:color="auto"/>
        <w:bottom w:val="none" w:sz="0" w:space="0" w:color="auto"/>
        <w:right w:val="none" w:sz="0" w:space="0" w:color="auto"/>
      </w:divBdr>
    </w:div>
    <w:div w:id="575433356">
      <w:bodyDiv w:val="1"/>
      <w:marLeft w:val="0"/>
      <w:marRight w:val="0"/>
      <w:marTop w:val="0"/>
      <w:marBottom w:val="0"/>
      <w:divBdr>
        <w:top w:val="none" w:sz="0" w:space="0" w:color="auto"/>
        <w:left w:val="none" w:sz="0" w:space="0" w:color="auto"/>
        <w:bottom w:val="none" w:sz="0" w:space="0" w:color="auto"/>
        <w:right w:val="none" w:sz="0" w:space="0" w:color="auto"/>
      </w:divBdr>
    </w:div>
    <w:div w:id="577448665">
      <w:bodyDiv w:val="1"/>
      <w:marLeft w:val="0"/>
      <w:marRight w:val="0"/>
      <w:marTop w:val="0"/>
      <w:marBottom w:val="0"/>
      <w:divBdr>
        <w:top w:val="none" w:sz="0" w:space="0" w:color="auto"/>
        <w:left w:val="none" w:sz="0" w:space="0" w:color="auto"/>
        <w:bottom w:val="none" w:sz="0" w:space="0" w:color="auto"/>
        <w:right w:val="none" w:sz="0" w:space="0" w:color="auto"/>
      </w:divBdr>
    </w:div>
    <w:div w:id="626742537">
      <w:bodyDiv w:val="1"/>
      <w:marLeft w:val="0"/>
      <w:marRight w:val="0"/>
      <w:marTop w:val="0"/>
      <w:marBottom w:val="0"/>
      <w:divBdr>
        <w:top w:val="none" w:sz="0" w:space="0" w:color="auto"/>
        <w:left w:val="none" w:sz="0" w:space="0" w:color="auto"/>
        <w:bottom w:val="none" w:sz="0" w:space="0" w:color="auto"/>
        <w:right w:val="none" w:sz="0" w:space="0" w:color="auto"/>
      </w:divBdr>
    </w:div>
    <w:div w:id="636224324">
      <w:bodyDiv w:val="1"/>
      <w:marLeft w:val="0"/>
      <w:marRight w:val="0"/>
      <w:marTop w:val="0"/>
      <w:marBottom w:val="0"/>
      <w:divBdr>
        <w:top w:val="none" w:sz="0" w:space="0" w:color="auto"/>
        <w:left w:val="none" w:sz="0" w:space="0" w:color="auto"/>
        <w:bottom w:val="none" w:sz="0" w:space="0" w:color="auto"/>
        <w:right w:val="none" w:sz="0" w:space="0" w:color="auto"/>
      </w:divBdr>
    </w:div>
    <w:div w:id="642124495">
      <w:bodyDiv w:val="1"/>
      <w:marLeft w:val="0"/>
      <w:marRight w:val="0"/>
      <w:marTop w:val="0"/>
      <w:marBottom w:val="0"/>
      <w:divBdr>
        <w:top w:val="none" w:sz="0" w:space="0" w:color="auto"/>
        <w:left w:val="none" w:sz="0" w:space="0" w:color="auto"/>
        <w:bottom w:val="none" w:sz="0" w:space="0" w:color="auto"/>
        <w:right w:val="none" w:sz="0" w:space="0" w:color="auto"/>
      </w:divBdr>
    </w:div>
    <w:div w:id="688988577">
      <w:bodyDiv w:val="1"/>
      <w:marLeft w:val="0"/>
      <w:marRight w:val="0"/>
      <w:marTop w:val="0"/>
      <w:marBottom w:val="0"/>
      <w:divBdr>
        <w:top w:val="none" w:sz="0" w:space="0" w:color="auto"/>
        <w:left w:val="none" w:sz="0" w:space="0" w:color="auto"/>
        <w:bottom w:val="none" w:sz="0" w:space="0" w:color="auto"/>
        <w:right w:val="none" w:sz="0" w:space="0" w:color="auto"/>
      </w:divBdr>
    </w:div>
    <w:div w:id="741803573">
      <w:bodyDiv w:val="1"/>
      <w:marLeft w:val="0"/>
      <w:marRight w:val="0"/>
      <w:marTop w:val="0"/>
      <w:marBottom w:val="0"/>
      <w:divBdr>
        <w:top w:val="none" w:sz="0" w:space="0" w:color="auto"/>
        <w:left w:val="none" w:sz="0" w:space="0" w:color="auto"/>
        <w:bottom w:val="none" w:sz="0" w:space="0" w:color="auto"/>
        <w:right w:val="none" w:sz="0" w:space="0" w:color="auto"/>
      </w:divBdr>
    </w:div>
    <w:div w:id="763960807">
      <w:bodyDiv w:val="1"/>
      <w:marLeft w:val="0"/>
      <w:marRight w:val="0"/>
      <w:marTop w:val="0"/>
      <w:marBottom w:val="0"/>
      <w:divBdr>
        <w:top w:val="none" w:sz="0" w:space="0" w:color="auto"/>
        <w:left w:val="none" w:sz="0" w:space="0" w:color="auto"/>
        <w:bottom w:val="none" w:sz="0" w:space="0" w:color="auto"/>
        <w:right w:val="none" w:sz="0" w:space="0" w:color="auto"/>
      </w:divBdr>
    </w:div>
    <w:div w:id="779761903">
      <w:bodyDiv w:val="1"/>
      <w:marLeft w:val="0"/>
      <w:marRight w:val="0"/>
      <w:marTop w:val="0"/>
      <w:marBottom w:val="0"/>
      <w:divBdr>
        <w:top w:val="none" w:sz="0" w:space="0" w:color="auto"/>
        <w:left w:val="none" w:sz="0" w:space="0" w:color="auto"/>
        <w:bottom w:val="none" w:sz="0" w:space="0" w:color="auto"/>
        <w:right w:val="none" w:sz="0" w:space="0" w:color="auto"/>
      </w:divBdr>
    </w:div>
    <w:div w:id="797068436">
      <w:bodyDiv w:val="1"/>
      <w:marLeft w:val="0"/>
      <w:marRight w:val="0"/>
      <w:marTop w:val="0"/>
      <w:marBottom w:val="0"/>
      <w:divBdr>
        <w:top w:val="none" w:sz="0" w:space="0" w:color="auto"/>
        <w:left w:val="none" w:sz="0" w:space="0" w:color="auto"/>
        <w:bottom w:val="none" w:sz="0" w:space="0" w:color="auto"/>
        <w:right w:val="none" w:sz="0" w:space="0" w:color="auto"/>
      </w:divBdr>
    </w:div>
    <w:div w:id="811599965">
      <w:bodyDiv w:val="1"/>
      <w:marLeft w:val="0"/>
      <w:marRight w:val="0"/>
      <w:marTop w:val="0"/>
      <w:marBottom w:val="0"/>
      <w:divBdr>
        <w:top w:val="none" w:sz="0" w:space="0" w:color="auto"/>
        <w:left w:val="none" w:sz="0" w:space="0" w:color="auto"/>
        <w:bottom w:val="none" w:sz="0" w:space="0" w:color="auto"/>
        <w:right w:val="none" w:sz="0" w:space="0" w:color="auto"/>
      </w:divBdr>
    </w:div>
    <w:div w:id="855970325">
      <w:bodyDiv w:val="1"/>
      <w:marLeft w:val="0"/>
      <w:marRight w:val="0"/>
      <w:marTop w:val="0"/>
      <w:marBottom w:val="0"/>
      <w:divBdr>
        <w:top w:val="none" w:sz="0" w:space="0" w:color="auto"/>
        <w:left w:val="none" w:sz="0" w:space="0" w:color="auto"/>
        <w:bottom w:val="none" w:sz="0" w:space="0" w:color="auto"/>
        <w:right w:val="none" w:sz="0" w:space="0" w:color="auto"/>
      </w:divBdr>
    </w:div>
    <w:div w:id="916671615">
      <w:bodyDiv w:val="1"/>
      <w:marLeft w:val="0"/>
      <w:marRight w:val="0"/>
      <w:marTop w:val="0"/>
      <w:marBottom w:val="0"/>
      <w:divBdr>
        <w:top w:val="none" w:sz="0" w:space="0" w:color="auto"/>
        <w:left w:val="none" w:sz="0" w:space="0" w:color="auto"/>
        <w:bottom w:val="none" w:sz="0" w:space="0" w:color="auto"/>
        <w:right w:val="none" w:sz="0" w:space="0" w:color="auto"/>
      </w:divBdr>
    </w:div>
    <w:div w:id="959066825">
      <w:bodyDiv w:val="1"/>
      <w:marLeft w:val="0"/>
      <w:marRight w:val="0"/>
      <w:marTop w:val="0"/>
      <w:marBottom w:val="0"/>
      <w:divBdr>
        <w:top w:val="none" w:sz="0" w:space="0" w:color="auto"/>
        <w:left w:val="none" w:sz="0" w:space="0" w:color="auto"/>
        <w:bottom w:val="none" w:sz="0" w:space="0" w:color="auto"/>
        <w:right w:val="none" w:sz="0" w:space="0" w:color="auto"/>
      </w:divBdr>
    </w:div>
    <w:div w:id="1003124189">
      <w:bodyDiv w:val="1"/>
      <w:marLeft w:val="0"/>
      <w:marRight w:val="0"/>
      <w:marTop w:val="0"/>
      <w:marBottom w:val="0"/>
      <w:divBdr>
        <w:top w:val="none" w:sz="0" w:space="0" w:color="auto"/>
        <w:left w:val="none" w:sz="0" w:space="0" w:color="auto"/>
        <w:bottom w:val="none" w:sz="0" w:space="0" w:color="auto"/>
        <w:right w:val="none" w:sz="0" w:space="0" w:color="auto"/>
      </w:divBdr>
    </w:div>
    <w:div w:id="1010717704">
      <w:bodyDiv w:val="1"/>
      <w:marLeft w:val="0"/>
      <w:marRight w:val="0"/>
      <w:marTop w:val="0"/>
      <w:marBottom w:val="0"/>
      <w:divBdr>
        <w:top w:val="none" w:sz="0" w:space="0" w:color="auto"/>
        <w:left w:val="none" w:sz="0" w:space="0" w:color="auto"/>
        <w:bottom w:val="none" w:sz="0" w:space="0" w:color="auto"/>
        <w:right w:val="none" w:sz="0" w:space="0" w:color="auto"/>
      </w:divBdr>
    </w:div>
    <w:div w:id="1076903172">
      <w:bodyDiv w:val="1"/>
      <w:marLeft w:val="0"/>
      <w:marRight w:val="0"/>
      <w:marTop w:val="0"/>
      <w:marBottom w:val="0"/>
      <w:divBdr>
        <w:top w:val="none" w:sz="0" w:space="0" w:color="auto"/>
        <w:left w:val="none" w:sz="0" w:space="0" w:color="auto"/>
        <w:bottom w:val="none" w:sz="0" w:space="0" w:color="auto"/>
        <w:right w:val="none" w:sz="0" w:space="0" w:color="auto"/>
      </w:divBdr>
    </w:div>
    <w:div w:id="1111247017">
      <w:bodyDiv w:val="1"/>
      <w:marLeft w:val="0"/>
      <w:marRight w:val="0"/>
      <w:marTop w:val="0"/>
      <w:marBottom w:val="0"/>
      <w:divBdr>
        <w:top w:val="none" w:sz="0" w:space="0" w:color="auto"/>
        <w:left w:val="none" w:sz="0" w:space="0" w:color="auto"/>
        <w:bottom w:val="none" w:sz="0" w:space="0" w:color="auto"/>
        <w:right w:val="none" w:sz="0" w:space="0" w:color="auto"/>
      </w:divBdr>
    </w:div>
    <w:div w:id="1120996932">
      <w:bodyDiv w:val="1"/>
      <w:marLeft w:val="0"/>
      <w:marRight w:val="0"/>
      <w:marTop w:val="0"/>
      <w:marBottom w:val="0"/>
      <w:divBdr>
        <w:top w:val="none" w:sz="0" w:space="0" w:color="auto"/>
        <w:left w:val="none" w:sz="0" w:space="0" w:color="auto"/>
        <w:bottom w:val="none" w:sz="0" w:space="0" w:color="auto"/>
        <w:right w:val="none" w:sz="0" w:space="0" w:color="auto"/>
      </w:divBdr>
    </w:div>
    <w:div w:id="1178546958">
      <w:bodyDiv w:val="1"/>
      <w:marLeft w:val="0"/>
      <w:marRight w:val="0"/>
      <w:marTop w:val="0"/>
      <w:marBottom w:val="0"/>
      <w:divBdr>
        <w:top w:val="none" w:sz="0" w:space="0" w:color="auto"/>
        <w:left w:val="none" w:sz="0" w:space="0" w:color="auto"/>
        <w:bottom w:val="none" w:sz="0" w:space="0" w:color="auto"/>
        <w:right w:val="none" w:sz="0" w:space="0" w:color="auto"/>
      </w:divBdr>
    </w:div>
    <w:div w:id="1182083102">
      <w:bodyDiv w:val="1"/>
      <w:marLeft w:val="0"/>
      <w:marRight w:val="0"/>
      <w:marTop w:val="0"/>
      <w:marBottom w:val="0"/>
      <w:divBdr>
        <w:top w:val="none" w:sz="0" w:space="0" w:color="auto"/>
        <w:left w:val="none" w:sz="0" w:space="0" w:color="auto"/>
        <w:bottom w:val="none" w:sz="0" w:space="0" w:color="auto"/>
        <w:right w:val="none" w:sz="0" w:space="0" w:color="auto"/>
      </w:divBdr>
    </w:div>
    <w:div w:id="1235122608">
      <w:bodyDiv w:val="1"/>
      <w:marLeft w:val="0"/>
      <w:marRight w:val="0"/>
      <w:marTop w:val="0"/>
      <w:marBottom w:val="0"/>
      <w:divBdr>
        <w:top w:val="none" w:sz="0" w:space="0" w:color="auto"/>
        <w:left w:val="none" w:sz="0" w:space="0" w:color="auto"/>
        <w:bottom w:val="none" w:sz="0" w:space="0" w:color="auto"/>
        <w:right w:val="none" w:sz="0" w:space="0" w:color="auto"/>
      </w:divBdr>
    </w:div>
    <w:div w:id="1293365948">
      <w:bodyDiv w:val="1"/>
      <w:marLeft w:val="0"/>
      <w:marRight w:val="0"/>
      <w:marTop w:val="0"/>
      <w:marBottom w:val="0"/>
      <w:divBdr>
        <w:top w:val="none" w:sz="0" w:space="0" w:color="auto"/>
        <w:left w:val="none" w:sz="0" w:space="0" w:color="auto"/>
        <w:bottom w:val="none" w:sz="0" w:space="0" w:color="auto"/>
        <w:right w:val="none" w:sz="0" w:space="0" w:color="auto"/>
      </w:divBdr>
    </w:div>
    <w:div w:id="1331257767">
      <w:bodyDiv w:val="1"/>
      <w:marLeft w:val="0"/>
      <w:marRight w:val="0"/>
      <w:marTop w:val="0"/>
      <w:marBottom w:val="0"/>
      <w:divBdr>
        <w:top w:val="none" w:sz="0" w:space="0" w:color="auto"/>
        <w:left w:val="none" w:sz="0" w:space="0" w:color="auto"/>
        <w:bottom w:val="none" w:sz="0" w:space="0" w:color="auto"/>
        <w:right w:val="none" w:sz="0" w:space="0" w:color="auto"/>
      </w:divBdr>
      <w:divsChild>
        <w:div w:id="10688446">
          <w:marLeft w:val="0"/>
          <w:marRight w:val="0"/>
          <w:marTop w:val="0"/>
          <w:marBottom w:val="0"/>
          <w:divBdr>
            <w:top w:val="none" w:sz="0" w:space="0" w:color="auto"/>
            <w:left w:val="none" w:sz="0" w:space="0" w:color="auto"/>
            <w:bottom w:val="none" w:sz="0" w:space="0" w:color="auto"/>
            <w:right w:val="none" w:sz="0" w:space="0" w:color="auto"/>
          </w:divBdr>
        </w:div>
        <w:div w:id="52583874">
          <w:marLeft w:val="0"/>
          <w:marRight w:val="0"/>
          <w:marTop w:val="0"/>
          <w:marBottom w:val="0"/>
          <w:divBdr>
            <w:top w:val="none" w:sz="0" w:space="0" w:color="auto"/>
            <w:left w:val="none" w:sz="0" w:space="0" w:color="auto"/>
            <w:bottom w:val="none" w:sz="0" w:space="0" w:color="auto"/>
            <w:right w:val="none" w:sz="0" w:space="0" w:color="auto"/>
          </w:divBdr>
        </w:div>
        <w:div w:id="77097804">
          <w:marLeft w:val="0"/>
          <w:marRight w:val="0"/>
          <w:marTop w:val="0"/>
          <w:marBottom w:val="0"/>
          <w:divBdr>
            <w:top w:val="none" w:sz="0" w:space="0" w:color="auto"/>
            <w:left w:val="none" w:sz="0" w:space="0" w:color="auto"/>
            <w:bottom w:val="none" w:sz="0" w:space="0" w:color="auto"/>
            <w:right w:val="none" w:sz="0" w:space="0" w:color="auto"/>
          </w:divBdr>
        </w:div>
        <w:div w:id="89667422">
          <w:marLeft w:val="0"/>
          <w:marRight w:val="0"/>
          <w:marTop w:val="0"/>
          <w:marBottom w:val="0"/>
          <w:divBdr>
            <w:top w:val="none" w:sz="0" w:space="0" w:color="auto"/>
            <w:left w:val="none" w:sz="0" w:space="0" w:color="auto"/>
            <w:bottom w:val="none" w:sz="0" w:space="0" w:color="auto"/>
            <w:right w:val="none" w:sz="0" w:space="0" w:color="auto"/>
          </w:divBdr>
        </w:div>
        <w:div w:id="172300169">
          <w:marLeft w:val="0"/>
          <w:marRight w:val="0"/>
          <w:marTop w:val="0"/>
          <w:marBottom w:val="0"/>
          <w:divBdr>
            <w:top w:val="none" w:sz="0" w:space="0" w:color="auto"/>
            <w:left w:val="none" w:sz="0" w:space="0" w:color="auto"/>
            <w:bottom w:val="none" w:sz="0" w:space="0" w:color="auto"/>
            <w:right w:val="none" w:sz="0" w:space="0" w:color="auto"/>
          </w:divBdr>
        </w:div>
        <w:div w:id="354967893">
          <w:marLeft w:val="0"/>
          <w:marRight w:val="0"/>
          <w:marTop w:val="0"/>
          <w:marBottom w:val="0"/>
          <w:divBdr>
            <w:top w:val="none" w:sz="0" w:space="0" w:color="auto"/>
            <w:left w:val="none" w:sz="0" w:space="0" w:color="auto"/>
            <w:bottom w:val="none" w:sz="0" w:space="0" w:color="auto"/>
            <w:right w:val="none" w:sz="0" w:space="0" w:color="auto"/>
          </w:divBdr>
        </w:div>
        <w:div w:id="395511330">
          <w:marLeft w:val="0"/>
          <w:marRight w:val="0"/>
          <w:marTop w:val="0"/>
          <w:marBottom w:val="0"/>
          <w:divBdr>
            <w:top w:val="none" w:sz="0" w:space="0" w:color="auto"/>
            <w:left w:val="none" w:sz="0" w:space="0" w:color="auto"/>
            <w:bottom w:val="none" w:sz="0" w:space="0" w:color="auto"/>
            <w:right w:val="none" w:sz="0" w:space="0" w:color="auto"/>
          </w:divBdr>
        </w:div>
        <w:div w:id="494883425">
          <w:marLeft w:val="0"/>
          <w:marRight w:val="0"/>
          <w:marTop w:val="0"/>
          <w:marBottom w:val="0"/>
          <w:divBdr>
            <w:top w:val="none" w:sz="0" w:space="0" w:color="auto"/>
            <w:left w:val="none" w:sz="0" w:space="0" w:color="auto"/>
            <w:bottom w:val="none" w:sz="0" w:space="0" w:color="auto"/>
            <w:right w:val="none" w:sz="0" w:space="0" w:color="auto"/>
          </w:divBdr>
        </w:div>
        <w:div w:id="523443867">
          <w:marLeft w:val="0"/>
          <w:marRight w:val="0"/>
          <w:marTop w:val="0"/>
          <w:marBottom w:val="0"/>
          <w:divBdr>
            <w:top w:val="none" w:sz="0" w:space="0" w:color="auto"/>
            <w:left w:val="none" w:sz="0" w:space="0" w:color="auto"/>
            <w:bottom w:val="none" w:sz="0" w:space="0" w:color="auto"/>
            <w:right w:val="none" w:sz="0" w:space="0" w:color="auto"/>
          </w:divBdr>
        </w:div>
        <w:div w:id="577252697">
          <w:marLeft w:val="0"/>
          <w:marRight w:val="0"/>
          <w:marTop w:val="0"/>
          <w:marBottom w:val="0"/>
          <w:divBdr>
            <w:top w:val="none" w:sz="0" w:space="0" w:color="auto"/>
            <w:left w:val="none" w:sz="0" w:space="0" w:color="auto"/>
            <w:bottom w:val="none" w:sz="0" w:space="0" w:color="auto"/>
            <w:right w:val="none" w:sz="0" w:space="0" w:color="auto"/>
          </w:divBdr>
        </w:div>
        <w:div w:id="736827740">
          <w:marLeft w:val="0"/>
          <w:marRight w:val="0"/>
          <w:marTop w:val="0"/>
          <w:marBottom w:val="0"/>
          <w:divBdr>
            <w:top w:val="none" w:sz="0" w:space="0" w:color="auto"/>
            <w:left w:val="none" w:sz="0" w:space="0" w:color="auto"/>
            <w:bottom w:val="none" w:sz="0" w:space="0" w:color="auto"/>
            <w:right w:val="none" w:sz="0" w:space="0" w:color="auto"/>
          </w:divBdr>
        </w:div>
        <w:div w:id="788234035">
          <w:marLeft w:val="0"/>
          <w:marRight w:val="0"/>
          <w:marTop w:val="0"/>
          <w:marBottom w:val="0"/>
          <w:divBdr>
            <w:top w:val="none" w:sz="0" w:space="0" w:color="auto"/>
            <w:left w:val="none" w:sz="0" w:space="0" w:color="auto"/>
            <w:bottom w:val="none" w:sz="0" w:space="0" w:color="auto"/>
            <w:right w:val="none" w:sz="0" w:space="0" w:color="auto"/>
          </w:divBdr>
        </w:div>
        <w:div w:id="901480348">
          <w:marLeft w:val="0"/>
          <w:marRight w:val="0"/>
          <w:marTop w:val="0"/>
          <w:marBottom w:val="0"/>
          <w:divBdr>
            <w:top w:val="none" w:sz="0" w:space="0" w:color="auto"/>
            <w:left w:val="none" w:sz="0" w:space="0" w:color="auto"/>
            <w:bottom w:val="none" w:sz="0" w:space="0" w:color="auto"/>
            <w:right w:val="none" w:sz="0" w:space="0" w:color="auto"/>
          </w:divBdr>
        </w:div>
        <w:div w:id="930774161">
          <w:marLeft w:val="0"/>
          <w:marRight w:val="0"/>
          <w:marTop w:val="0"/>
          <w:marBottom w:val="0"/>
          <w:divBdr>
            <w:top w:val="none" w:sz="0" w:space="0" w:color="auto"/>
            <w:left w:val="none" w:sz="0" w:space="0" w:color="auto"/>
            <w:bottom w:val="none" w:sz="0" w:space="0" w:color="auto"/>
            <w:right w:val="none" w:sz="0" w:space="0" w:color="auto"/>
          </w:divBdr>
        </w:div>
        <w:div w:id="1073506714">
          <w:marLeft w:val="0"/>
          <w:marRight w:val="0"/>
          <w:marTop w:val="0"/>
          <w:marBottom w:val="0"/>
          <w:divBdr>
            <w:top w:val="none" w:sz="0" w:space="0" w:color="auto"/>
            <w:left w:val="none" w:sz="0" w:space="0" w:color="auto"/>
            <w:bottom w:val="none" w:sz="0" w:space="0" w:color="auto"/>
            <w:right w:val="none" w:sz="0" w:space="0" w:color="auto"/>
          </w:divBdr>
        </w:div>
        <w:div w:id="1377587623">
          <w:marLeft w:val="0"/>
          <w:marRight w:val="0"/>
          <w:marTop w:val="0"/>
          <w:marBottom w:val="0"/>
          <w:divBdr>
            <w:top w:val="none" w:sz="0" w:space="0" w:color="auto"/>
            <w:left w:val="none" w:sz="0" w:space="0" w:color="auto"/>
            <w:bottom w:val="none" w:sz="0" w:space="0" w:color="auto"/>
            <w:right w:val="none" w:sz="0" w:space="0" w:color="auto"/>
          </w:divBdr>
        </w:div>
        <w:div w:id="1385523571">
          <w:marLeft w:val="0"/>
          <w:marRight w:val="0"/>
          <w:marTop w:val="0"/>
          <w:marBottom w:val="0"/>
          <w:divBdr>
            <w:top w:val="none" w:sz="0" w:space="0" w:color="auto"/>
            <w:left w:val="none" w:sz="0" w:space="0" w:color="auto"/>
            <w:bottom w:val="none" w:sz="0" w:space="0" w:color="auto"/>
            <w:right w:val="none" w:sz="0" w:space="0" w:color="auto"/>
          </w:divBdr>
        </w:div>
        <w:div w:id="1403989555">
          <w:marLeft w:val="0"/>
          <w:marRight w:val="0"/>
          <w:marTop w:val="0"/>
          <w:marBottom w:val="0"/>
          <w:divBdr>
            <w:top w:val="none" w:sz="0" w:space="0" w:color="auto"/>
            <w:left w:val="none" w:sz="0" w:space="0" w:color="auto"/>
            <w:bottom w:val="none" w:sz="0" w:space="0" w:color="auto"/>
            <w:right w:val="none" w:sz="0" w:space="0" w:color="auto"/>
          </w:divBdr>
        </w:div>
        <w:div w:id="1455441819">
          <w:marLeft w:val="0"/>
          <w:marRight w:val="0"/>
          <w:marTop w:val="0"/>
          <w:marBottom w:val="0"/>
          <w:divBdr>
            <w:top w:val="none" w:sz="0" w:space="0" w:color="auto"/>
            <w:left w:val="none" w:sz="0" w:space="0" w:color="auto"/>
            <w:bottom w:val="none" w:sz="0" w:space="0" w:color="auto"/>
            <w:right w:val="none" w:sz="0" w:space="0" w:color="auto"/>
          </w:divBdr>
        </w:div>
        <w:div w:id="1557888199">
          <w:marLeft w:val="0"/>
          <w:marRight w:val="0"/>
          <w:marTop w:val="0"/>
          <w:marBottom w:val="0"/>
          <w:divBdr>
            <w:top w:val="none" w:sz="0" w:space="0" w:color="auto"/>
            <w:left w:val="none" w:sz="0" w:space="0" w:color="auto"/>
            <w:bottom w:val="none" w:sz="0" w:space="0" w:color="auto"/>
            <w:right w:val="none" w:sz="0" w:space="0" w:color="auto"/>
          </w:divBdr>
        </w:div>
        <w:div w:id="1587835595">
          <w:marLeft w:val="0"/>
          <w:marRight w:val="0"/>
          <w:marTop w:val="0"/>
          <w:marBottom w:val="0"/>
          <w:divBdr>
            <w:top w:val="none" w:sz="0" w:space="0" w:color="auto"/>
            <w:left w:val="none" w:sz="0" w:space="0" w:color="auto"/>
            <w:bottom w:val="none" w:sz="0" w:space="0" w:color="auto"/>
            <w:right w:val="none" w:sz="0" w:space="0" w:color="auto"/>
          </w:divBdr>
        </w:div>
        <w:div w:id="1611351105">
          <w:marLeft w:val="0"/>
          <w:marRight w:val="0"/>
          <w:marTop w:val="0"/>
          <w:marBottom w:val="0"/>
          <w:divBdr>
            <w:top w:val="none" w:sz="0" w:space="0" w:color="auto"/>
            <w:left w:val="none" w:sz="0" w:space="0" w:color="auto"/>
            <w:bottom w:val="none" w:sz="0" w:space="0" w:color="auto"/>
            <w:right w:val="none" w:sz="0" w:space="0" w:color="auto"/>
          </w:divBdr>
        </w:div>
        <w:div w:id="1611425513">
          <w:marLeft w:val="0"/>
          <w:marRight w:val="0"/>
          <w:marTop w:val="0"/>
          <w:marBottom w:val="0"/>
          <w:divBdr>
            <w:top w:val="none" w:sz="0" w:space="0" w:color="auto"/>
            <w:left w:val="none" w:sz="0" w:space="0" w:color="auto"/>
            <w:bottom w:val="none" w:sz="0" w:space="0" w:color="auto"/>
            <w:right w:val="none" w:sz="0" w:space="0" w:color="auto"/>
          </w:divBdr>
        </w:div>
        <w:div w:id="1679311422">
          <w:marLeft w:val="0"/>
          <w:marRight w:val="0"/>
          <w:marTop w:val="0"/>
          <w:marBottom w:val="0"/>
          <w:divBdr>
            <w:top w:val="none" w:sz="0" w:space="0" w:color="auto"/>
            <w:left w:val="none" w:sz="0" w:space="0" w:color="auto"/>
            <w:bottom w:val="none" w:sz="0" w:space="0" w:color="auto"/>
            <w:right w:val="none" w:sz="0" w:space="0" w:color="auto"/>
          </w:divBdr>
        </w:div>
        <w:div w:id="1756627627">
          <w:marLeft w:val="0"/>
          <w:marRight w:val="0"/>
          <w:marTop w:val="0"/>
          <w:marBottom w:val="0"/>
          <w:divBdr>
            <w:top w:val="none" w:sz="0" w:space="0" w:color="auto"/>
            <w:left w:val="none" w:sz="0" w:space="0" w:color="auto"/>
            <w:bottom w:val="none" w:sz="0" w:space="0" w:color="auto"/>
            <w:right w:val="none" w:sz="0" w:space="0" w:color="auto"/>
          </w:divBdr>
        </w:div>
        <w:div w:id="1774083144">
          <w:marLeft w:val="0"/>
          <w:marRight w:val="0"/>
          <w:marTop w:val="0"/>
          <w:marBottom w:val="0"/>
          <w:divBdr>
            <w:top w:val="none" w:sz="0" w:space="0" w:color="auto"/>
            <w:left w:val="none" w:sz="0" w:space="0" w:color="auto"/>
            <w:bottom w:val="none" w:sz="0" w:space="0" w:color="auto"/>
            <w:right w:val="none" w:sz="0" w:space="0" w:color="auto"/>
          </w:divBdr>
        </w:div>
        <w:div w:id="1776094771">
          <w:marLeft w:val="0"/>
          <w:marRight w:val="0"/>
          <w:marTop w:val="0"/>
          <w:marBottom w:val="0"/>
          <w:divBdr>
            <w:top w:val="none" w:sz="0" w:space="0" w:color="auto"/>
            <w:left w:val="none" w:sz="0" w:space="0" w:color="auto"/>
            <w:bottom w:val="none" w:sz="0" w:space="0" w:color="auto"/>
            <w:right w:val="none" w:sz="0" w:space="0" w:color="auto"/>
          </w:divBdr>
        </w:div>
        <w:div w:id="1859344455">
          <w:marLeft w:val="0"/>
          <w:marRight w:val="0"/>
          <w:marTop w:val="0"/>
          <w:marBottom w:val="0"/>
          <w:divBdr>
            <w:top w:val="none" w:sz="0" w:space="0" w:color="auto"/>
            <w:left w:val="none" w:sz="0" w:space="0" w:color="auto"/>
            <w:bottom w:val="none" w:sz="0" w:space="0" w:color="auto"/>
            <w:right w:val="none" w:sz="0" w:space="0" w:color="auto"/>
          </w:divBdr>
        </w:div>
        <w:div w:id="1913389997">
          <w:marLeft w:val="0"/>
          <w:marRight w:val="0"/>
          <w:marTop w:val="0"/>
          <w:marBottom w:val="0"/>
          <w:divBdr>
            <w:top w:val="none" w:sz="0" w:space="0" w:color="auto"/>
            <w:left w:val="none" w:sz="0" w:space="0" w:color="auto"/>
            <w:bottom w:val="none" w:sz="0" w:space="0" w:color="auto"/>
            <w:right w:val="none" w:sz="0" w:space="0" w:color="auto"/>
          </w:divBdr>
        </w:div>
        <w:div w:id="2002854710">
          <w:marLeft w:val="0"/>
          <w:marRight w:val="0"/>
          <w:marTop w:val="0"/>
          <w:marBottom w:val="0"/>
          <w:divBdr>
            <w:top w:val="none" w:sz="0" w:space="0" w:color="auto"/>
            <w:left w:val="none" w:sz="0" w:space="0" w:color="auto"/>
            <w:bottom w:val="none" w:sz="0" w:space="0" w:color="auto"/>
            <w:right w:val="none" w:sz="0" w:space="0" w:color="auto"/>
          </w:divBdr>
        </w:div>
        <w:div w:id="2070419313">
          <w:marLeft w:val="0"/>
          <w:marRight w:val="0"/>
          <w:marTop w:val="0"/>
          <w:marBottom w:val="0"/>
          <w:divBdr>
            <w:top w:val="none" w:sz="0" w:space="0" w:color="auto"/>
            <w:left w:val="none" w:sz="0" w:space="0" w:color="auto"/>
            <w:bottom w:val="none" w:sz="0" w:space="0" w:color="auto"/>
            <w:right w:val="none" w:sz="0" w:space="0" w:color="auto"/>
          </w:divBdr>
        </w:div>
        <w:div w:id="2129273922">
          <w:marLeft w:val="0"/>
          <w:marRight w:val="0"/>
          <w:marTop w:val="0"/>
          <w:marBottom w:val="0"/>
          <w:divBdr>
            <w:top w:val="none" w:sz="0" w:space="0" w:color="auto"/>
            <w:left w:val="none" w:sz="0" w:space="0" w:color="auto"/>
            <w:bottom w:val="none" w:sz="0" w:space="0" w:color="auto"/>
            <w:right w:val="none" w:sz="0" w:space="0" w:color="auto"/>
          </w:divBdr>
        </w:div>
      </w:divsChild>
    </w:div>
    <w:div w:id="1382054297">
      <w:bodyDiv w:val="1"/>
      <w:marLeft w:val="0"/>
      <w:marRight w:val="0"/>
      <w:marTop w:val="0"/>
      <w:marBottom w:val="0"/>
      <w:divBdr>
        <w:top w:val="none" w:sz="0" w:space="0" w:color="auto"/>
        <w:left w:val="none" w:sz="0" w:space="0" w:color="auto"/>
        <w:bottom w:val="none" w:sz="0" w:space="0" w:color="auto"/>
        <w:right w:val="none" w:sz="0" w:space="0" w:color="auto"/>
      </w:divBdr>
    </w:div>
    <w:div w:id="1390764474">
      <w:bodyDiv w:val="1"/>
      <w:marLeft w:val="0"/>
      <w:marRight w:val="0"/>
      <w:marTop w:val="0"/>
      <w:marBottom w:val="0"/>
      <w:divBdr>
        <w:top w:val="none" w:sz="0" w:space="0" w:color="auto"/>
        <w:left w:val="none" w:sz="0" w:space="0" w:color="auto"/>
        <w:bottom w:val="none" w:sz="0" w:space="0" w:color="auto"/>
        <w:right w:val="none" w:sz="0" w:space="0" w:color="auto"/>
      </w:divBdr>
    </w:div>
    <w:div w:id="1422797538">
      <w:bodyDiv w:val="1"/>
      <w:marLeft w:val="0"/>
      <w:marRight w:val="0"/>
      <w:marTop w:val="0"/>
      <w:marBottom w:val="0"/>
      <w:divBdr>
        <w:top w:val="none" w:sz="0" w:space="0" w:color="auto"/>
        <w:left w:val="none" w:sz="0" w:space="0" w:color="auto"/>
        <w:bottom w:val="none" w:sz="0" w:space="0" w:color="auto"/>
        <w:right w:val="none" w:sz="0" w:space="0" w:color="auto"/>
      </w:divBdr>
    </w:div>
    <w:div w:id="1429160644">
      <w:bodyDiv w:val="1"/>
      <w:marLeft w:val="0"/>
      <w:marRight w:val="0"/>
      <w:marTop w:val="0"/>
      <w:marBottom w:val="0"/>
      <w:divBdr>
        <w:top w:val="none" w:sz="0" w:space="0" w:color="auto"/>
        <w:left w:val="none" w:sz="0" w:space="0" w:color="auto"/>
        <w:bottom w:val="none" w:sz="0" w:space="0" w:color="auto"/>
        <w:right w:val="none" w:sz="0" w:space="0" w:color="auto"/>
      </w:divBdr>
    </w:div>
    <w:div w:id="1482770226">
      <w:bodyDiv w:val="1"/>
      <w:marLeft w:val="0"/>
      <w:marRight w:val="0"/>
      <w:marTop w:val="0"/>
      <w:marBottom w:val="0"/>
      <w:divBdr>
        <w:top w:val="none" w:sz="0" w:space="0" w:color="auto"/>
        <w:left w:val="none" w:sz="0" w:space="0" w:color="auto"/>
        <w:bottom w:val="none" w:sz="0" w:space="0" w:color="auto"/>
        <w:right w:val="none" w:sz="0" w:space="0" w:color="auto"/>
      </w:divBdr>
    </w:div>
    <w:div w:id="1540698477">
      <w:bodyDiv w:val="1"/>
      <w:marLeft w:val="0"/>
      <w:marRight w:val="0"/>
      <w:marTop w:val="0"/>
      <w:marBottom w:val="0"/>
      <w:divBdr>
        <w:top w:val="none" w:sz="0" w:space="0" w:color="auto"/>
        <w:left w:val="none" w:sz="0" w:space="0" w:color="auto"/>
        <w:bottom w:val="none" w:sz="0" w:space="0" w:color="auto"/>
        <w:right w:val="none" w:sz="0" w:space="0" w:color="auto"/>
      </w:divBdr>
      <w:divsChild>
        <w:div w:id="312493251">
          <w:marLeft w:val="0"/>
          <w:marRight w:val="0"/>
          <w:marTop w:val="0"/>
          <w:marBottom w:val="0"/>
          <w:divBdr>
            <w:top w:val="none" w:sz="0" w:space="0" w:color="auto"/>
            <w:left w:val="none" w:sz="0" w:space="0" w:color="auto"/>
            <w:bottom w:val="none" w:sz="0" w:space="0" w:color="auto"/>
            <w:right w:val="none" w:sz="0" w:space="0" w:color="auto"/>
          </w:divBdr>
        </w:div>
        <w:div w:id="406078315">
          <w:marLeft w:val="0"/>
          <w:marRight w:val="0"/>
          <w:marTop w:val="0"/>
          <w:marBottom w:val="0"/>
          <w:divBdr>
            <w:top w:val="none" w:sz="0" w:space="0" w:color="auto"/>
            <w:left w:val="none" w:sz="0" w:space="0" w:color="auto"/>
            <w:bottom w:val="none" w:sz="0" w:space="0" w:color="auto"/>
            <w:right w:val="none" w:sz="0" w:space="0" w:color="auto"/>
          </w:divBdr>
        </w:div>
        <w:div w:id="546918573">
          <w:marLeft w:val="0"/>
          <w:marRight w:val="0"/>
          <w:marTop w:val="0"/>
          <w:marBottom w:val="0"/>
          <w:divBdr>
            <w:top w:val="none" w:sz="0" w:space="0" w:color="auto"/>
            <w:left w:val="none" w:sz="0" w:space="0" w:color="auto"/>
            <w:bottom w:val="none" w:sz="0" w:space="0" w:color="auto"/>
            <w:right w:val="none" w:sz="0" w:space="0" w:color="auto"/>
          </w:divBdr>
        </w:div>
        <w:div w:id="771168032">
          <w:marLeft w:val="0"/>
          <w:marRight w:val="0"/>
          <w:marTop w:val="0"/>
          <w:marBottom w:val="0"/>
          <w:divBdr>
            <w:top w:val="none" w:sz="0" w:space="0" w:color="auto"/>
            <w:left w:val="none" w:sz="0" w:space="0" w:color="auto"/>
            <w:bottom w:val="none" w:sz="0" w:space="0" w:color="auto"/>
            <w:right w:val="none" w:sz="0" w:space="0" w:color="auto"/>
          </w:divBdr>
        </w:div>
        <w:div w:id="815535784">
          <w:marLeft w:val="0"/>
          <w:marRight w:val="0"/>
          <w:marTop w:val="0"/>
          <w:marBottom w:val="0"/>
          <w:divBdr>
            <w:top w:val="none" w:sz="0" w:space="0" w:color="auto"/>
            <w:left w:val="none" w:sz="0" w:space="0" w:color="auto"/>
            <w:bottom w:val="none" w:sz="0" w:space="0" w:color="auto"/>
            <w:right w:val="none" w:sz="0" w:space="0" w:color="auto"/>
          </w:divBdr>
        </w:div>
        <w:div w:id="916398454">
          <w:marLeft w:val="0"/>
          <w:marRight w:val="0"/>
          <w:marTop w:val="0"/>
          <w:marBottom w:val="0"/>
          <w:divBdr>
            <w:top w:val="none" w:sz="0" w:space="0" w:color="auto"/>
            <w:left w:val="none" w:sz="0" w:space="0" w:color="auto"/>
            <w:bottom w:val="none" w:sz="0" w:space="0" w:color="auto"/>
            <w:right w:val="none" w:sz="0" w:space="0" w:color="auto"/>
          </w:divBdr>
        </w:div>
        <w:div w:id="1050114049">
          <w:marLeft w:val="0"/>
          <w:marRight w:val="0"/>
          <w:marTop w:val="0"/>
          <w:marBottom w:val="0"/>
          <w:divBdr>
            <w:top w:val="none" w:sz="0" w:space="0" w:color="auto"/>
            <w:left w:val="none" w:sz="0" w:space="0" w:color="auto"/>
            <w:bottom w:val="none" w:sz="0" w:space="0" w:color="auto"/>
            <w:right w:val="none" w:sz="0" w:space="0" w:color="auto"/>
          </w:divBdr>
        </w:div>
        <w:div w:id="1055663263">
          <w:marLeft w:val="0"/>
          <w:marRight w:val="0"/>
          <w:marTop w:val="0"/>
          <w:marBottom w:val="0"/>
          <w:divBdr>
            <w:top w:val="none" w:sz="0" w:space="0" w:color="auto"/>
            <w:left w:val="none" w:sz="0" w:space="0" w:color="auto"/>
            <w:bottom w:val="none" w:sz="0" w:space="0" w:color="auto"/>
            <w:right w:val="none" w:sz="0" w:space="0" w:color="auto"/>
          </w:divBdr>
        </w:div>
        <w:div w:id="1608079644">
          <w:marLeft w:val="0"/>
          <w:marRight w:val="0"/>
          <w:marTop w:val="0"/>
          <w:marBottom w:val="0"/>
          <w:divBdr>
            <w:top w:val="none" w:sz="0" w:space="0" w:color="auto"/>
            <w:left w:val="none" w:sz="0" w:space="0" w:color="auto"/>
            <w:bottom w:val="none" w:sz="0" w:space="0" w:color="auto"/>
            <w:right w:val="none" w:sz="0" w:space="0" w:color="auto"/>
          </w:divBdr>
        </w:div>
        <w:div w:id="1910580713">
          <w:marLeft w:val="0"/>
          <w:marRight w:val="0"/>
          <w:marTop w:val="0"/>
          <w:marBottom w:val="0"/>
          <w:divBdr>
            <w:top w:val="none" w:sz="0" w:space="0" w:color="auto"/>
            <w:left w:val="none" w:sz="0" w:space="0" w:color="auto"/>
            <w:bottom w:val="none" w:sz="0" w:space="0" w:color="auto"/>
            <w:right w:val="none" w:sz="0" w:space="0" w:color="auto"/>
          </w:divBdr>
        </w:div>
        <w:div w:id="2010912735">
          <w:marLeft w:val="0"/>
          <w:marRight w:val="0"/>
          <w:marTop w:val="0"/>
          <w:marBottom w:val="0"/>
          <w:divBdr>
            <w:top w:val="none" w:sz="0" w:space="0" w:color="auto"/>
            <w:left w:val="none" w:sz="0" w:space="0" w:color="auto"/>
            <w:bottom w:val="none" w:sz="0" w:space="0" w:color="auto"/>
            <w:right w:val="none" w:sz="0" w:space="0" w:color="auto"/>
          </w:divBdr>
        </w:div>
        <w:div w:id="2016613592">
          <w:marLeft w:val="0"/>
          <w:marRight w:val="0"/>
          <w:marTop w:val="0"/>
          <w:marBottom w:val="0"/>
          <w:divBdr>
            <w:top w:val="none" w:sz="0" w:space="0" w:color="auto"/>
            <w:left w:val="none" w:sz="0" w:space="0" w:color="auto"/>
            <w:bottom w:val="none" w:sz="0" w:space="0" w:color="auto"/>
            <w:right w:val="none" w:sz="0" w:space="0" w:color="auto"/>
          </w:divBdr>
        </w:div>
        <w:div w:id="2048526280">
          <w:marLeft w:val="0"/>
          <w:marRight w:val="0"/>
          <w:marTop w:val="0"/>
          <w:marBottom w:val="0"/>
          <w:divBdr>
            <w:top w:val="none" w:sz="0" w:space="0" w:color="auto"/>
            <w:left w:val="none" w:sz="0" w:space="0" w:color="auto"/>
            <w:bottom w:val="none" w:sz="0" w:space="0" w:color="auto"/>
            <w:right w:val="none" w:sz="0" w:space="0" w:color="auto"/>
          </w:divBdr>
        </w:div>
      </w:divsChild>
    </w:div>
    <w:div w:id="1549338530">
      <w:bodyDiv w:val="1"/>
      <w:marLeft w:val="0"/>
      <w:marRight w:val="0"/>
      <w:marTop w:val="0"/>
      <w:marBottom w:val="0"/>
      <w:divBdr>
        <w:top w:val="none" w:sz="0" w:space="0" w:color="auto"/>
        <w:left w:val="none" w:sz="0" w:space="0" w:color="auto"/>
        <w:bottom w:val="none" w:sz="0" w:space="0" w:color="auto"/>
        <w:right w:val="none" w:sz="0" w:space="0" w:color="auto"/>
      </w:divBdr>
    </w:div>
    <w:div w:id="1560244729">
      <w:bodyDiv w:val="1"/>
      <w:marLeft w:val="0"/>
      <w:marRight w:val="0"/>
      <w:marTop w:val="0"/>
      <w:marBottom w:val="0"/>
      <w:divBdr>
        <w:top w:val="none" w:sz="0" w:space="0" w:color="auto"/>
        <w:left w:val="none" w:sz="0" w:space="0" w:color="auto"/>
        <w:bottom w:val="none" w:sz="0" w:space="0" w:color="auto"/>
        <w:right w:val="none" w:sz="0" w:space="0" w:color="auto"/>
      </w:divBdr>
    </w:div>
    <w:div w:id="1606961971">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49239312">
      <w:bodyDiv w:val="1"/>
      <w:marLeft w:val="0"/>
      <w:marRight w:val="0"/>
      <w:marTop w:val="0"/>
      <w:marBottom w:val="0"/>
      <w:divBdr>
        <w:top w:val="none" w:sz="0" w:space="0" w:color="auto"/>
        <w:left w:val="none" w:sz="0" w:space="0" w:color="auto"/>
        <w:bottom w:val="none" w:sz="0" w:space="0" w:color="auto"/>
        <w:right w:val="none" w:sz="0" w:space="0" w:color="auto"/>
      </w:divBdr>
    </w:div>
    <w:div w:id="1652908014">
      <w:bodyDiv w:val="1"/>
      <w:marLeft w:val="0"/>
      <w:marRight w:val="0"/>
      <w:marTop w:val="0"/>
      <w:marBottom w:val="0"/>
      <w:divBdr>
        <w:top w:val="none" w:sz="0" w:space="0" w:color="auto"/>
        <w:left w:val="none" w:sz="0" w:space="0" w:color="auto"/>
        <w:bottom w:val="none" w:sz="0" w:space="0" w:color="auto"/>
        <w:right w:val="none" w:sz="0" w:space="0" w:color="auto"/>
      </w:divBdr>
    </w:div>
    <w:div w:id="1695959546">
      <w:bodyDiv w:val="1"/>
      <w:marLeft w:val="0"/>
      <w:marRight w:val="0"/>
      <w:marTop w:val="0"/>
      <w:marBottom w:val="0"/>
      <w:divBdr>
        <w:top w:val="none" w:sz="0" w:space="0" w:color="auto"/>
        <w:left w:val="none" w:sz="0" w:space="0" w:color="auto"/>
        <w:bottom w:val="none" w:sz="0" w:space="0" w:color="auto"/>
        <w:right w:val="none" w:sz="0" w:space="0" w:color="auto"/>
      </w:divBdr>
    </w:div>
    <w:div w:id="1708602860">
      <w:bodyDiv w:val="1"/>
      <w:marLeft w:val="0"/>
      <w:marRight w:val="0"/>
      <w:marTop w:val="0"/>
      <w:marBottom w:val="0"/>
      <w:divBdr>
        <w:top w:val="none" w:sz="0" w:space="0" w:color="auto"/>
        <w:left w:val="none" w:sz="0" w:space="0" w:color="auto"/>
        <w:bottom w:val="none" w:sz="0" w:space="0" w:color="auto"/>
        <w:right w:val="none" w:sz="0" w:space="0" w:color="auto"/>
      </w:divBdr>
    </w:div>
    <w:div w:id="1777406416">
      <w:bodyDiv w:val="1"/>
      <w:marLeft w:val="0"/>
      <w:marRight w:val="0"/>
      <w:marTop w:val="0"/>
      <w:marBottom w:val="0"/>
      <w:divBdr>
        <w:top w:val="none" w:sz="0" w:space="0" w:color="auto"/>
        <w:left w:val="none" w:sz="0" w:space="0" w:color="auto"/>
        <w:bottom w:val="none" w:sz="0" w:space="0" w:color="auto"/>
        <w:right w:val="none" w:sz="0" w:space="0" w:color="auto"/>
      </w:divBdr>
    </w:div>
    <w:div w:id="1799491109">
      <w:bodyDiv w:val="1"/>
      <w:marLeft w:val="0"/>
      <w:marRight w:val="0"/>
      <w:marTop w:val="0"/>
      <w:marBottom w:val="0"/>
      <w:divBdr>
        <w:top w:val="none" w:sz="0" w:space="0" w:color="auto"/>
        <w:left w:val="none" w:sz="0" w:space="0" w:color="auto"/>
        <w:bottom w:val="none" w:sz="0" w:space="0" w:color="auto"/>
        <w:right w:val="none" w:sz="0" w:space="0" w:color="auto"/>
      </w:divBdr>
    </w:div>
    <w:div w:id="1832327289">
      <w:bodyDiv w:val="1"/>
      <w:marLeft w:val="0"/>
      <w:marRight w:val="0"/>
      <w:marTop w:val="0"/>
      <w:marBottom w:val="0"/>
      <w:divBdr>
        <w:top w:val="none" w:sz="0" w:space="0" w:color="auto"/>
        <w:left w:val="none" w:sz="0" w:space="0" w:color="auto"/>
        <w:bottom w:val="none" w:sz="0" w:space="0" w:color="auto"/>
        <w:right w:val="none" w:sz="0" w:space="0" w:color="auto"/>
      </w:divBdr>
    </w:div>
    <w:div w:id="1921675652">
      <w:bodyDiv w:val="1"/>
      <w:marLeft w:val="0"/>
      <w:marRight w:val="0"/>
      <w:marTop w:val="0"/>
      <w:marBottom w:val="0"/>
      <w:divBdr>
        <w:top w:val="none" w:sz="0" w:space="0" w:color="auto"/>
        <w:left w:val="none" w:sz="0" w:space="0" w:color="auto"/>
        <w:bottom w:val="none" w:sz="0" w:space="0" w:color="auto"/>
        <w:right w:val="none" w:sz="0" w:space="0" w:color="auto"/>
      </w:divBdr>
    </w:div>
    <w:div w:id="1931617951">
      <w:bodyDiv w:val="1"/>
      <w:marLeft w:val="0"/>
      <w:marRight w:val="0"/>
      <w:marTop w:val="0"/>
      <w:marBottom w:val="0"/>
      <w:divBdr>
        <w:top w:val="none" w:sz="0" w:space="0" w:color="auto"/>
        <w:left w:val="none" w:sz="0" w:space="0" w:color="auto"/>
        <w:bottom w:val="none" w:sz="0" w:space="0" w:color="auto"/>
        <w:right w:val="none" w:sz="0" w:space="0" w:color="auto"/>
      </w:divBdr>
    </w:div>
    <w:div w:id="1940022821">
      <w:bodyDiv w:val="1"/>
      <w:marLeft w:val="0"/>
      <w:marRight w:val="0"/>
      <w:marTop w:val="0"/>
      <w:marBottom w:val="0"/>
      <w:divBdr>
        <w:top w:val="none" w:sz="0" w:space="0" w:color="auto"/>
        <w:left w:val="none" w:sz="0" w:space="0" w:color="auto"/>
        <w:bottom w:val="none" w:sz="0" w:space="0" w:color="auto"/>
        <w:right w:val="none" w:sz="0" w:space="0" w:color="auto"/>
      </w:divBdr>
    </w:div>
    <w:div w:id="1972326424">
      <w:bodyDiv w:val="1"/>
      <w:marLeft w:val="0"/>
      <w:marRight w:val="0"/>
      <w:marTop w:val="0"/>
      <w:marBottom w:val="0"/>
      <w:divBdr>
        <w:top w:val="none" w:sz="0" w:space="0" w:color="auto"/>
        <w:left w:val="none" w:sz="0" w:space="0" w:color="auto"/>
        <w:bottom w:val="none" w:sz="0" w:space="0" w:color="auto"/>
        <w:right w:val="none" w:sz="0" w:space="0" w:color="auto"/>
      </w:divBdr>
    </w:div>
    <w:div w:id="2017732402">
      <w:bodyDiv w:val="1"/>
      <w:marLeft w:val="0"/>
      <w:marRight w:val="0"/>
      <w:marTop w:val="0"/>
      <w:marBottom w:val="0"/>
      <w:divBdr>
        <w:top w:val="none" w:sz="0" w:space="0" w:color="auto"/>
        <w:left w:val="none" w:sz="0" w:space="0" w:color="auto"/>
        <w:bottom w:val="none" w:sz="0" w:space="0" w:color="auto"/>
        <w:right w:val="none" w:sz="0" w:space="0" w:color="auto"/>
      </w:divBdr>
    </w:div>
    <w:div w:id="2071612939">
      <w:bodyDiv w:val="1"/>
      <w:marLeft w:val="0"/>
      <w:marRight w:val="0"/>
      <w:marTop w:val="0"/>
      <w:marBottom w:val="0"/>
      <w:divBdr>
        <w:top w:val="none" w:sz="0" w:space="0" w:color="auto"/>
        <w:left w:val="none" w:sz="0" w:space="0" w:color="auto"/>
        <w:bottom w:val="none" w:sz="0" w:space="0" w:color="auto"/>
        <w:right w:val="none" w:sz="0" w:space="0" w:color="auto"/>
      </w:divBdr>
    </w:div>
    <w:div w:id="2077429596">
      <w:bodyDiv w:val="1"/>
      <w:marLeft w:val="0"/>
      <w:marRight w:val="0"/>
      <w:marTop w:val="0"/>
      <w:marBottom w:val="0"/>
      <w:divBdr>
        <w:top w:val="none" w:sz="0" w:space="0" w:color="auto"/>
        <w:left w:val="none" w:sz="0" w:space="0" w:color="auto"/>
        <w:bottom w:val="none" w:sz="0" w:space="0" w:color="auto"/>
        <w:right w:val="none" w:sz="0" w:space="0" w:color="auto"/>
      </w:divBdr>
    </w:div>
    <w:div w:id="2115591652">
      <w:bodyDiv w:val="1"/>
      <w:marLeft w:val="0"/>
      <w:marRight w:val="0"/>
      <w:marTop w:val="0"/>
      <w:marBottom w:val="0"/>
      <w:divBdr>
        <w:top w:val="none" w:sz="0" w:space="0" w:color="auto"/>
        <w:left w:val="none" w:sz="0" w:space="0" w:color="auto"/>
        <w:bottom w:val="none" w:sz="0" w:space="0" w:color="auto"/>
        <w:right w:val="none" w:sz="0" w:space="0" w:color="auto"/>
      </w:divBdr>
    </w:div>
    <w:div w:id="2142259975">
      <w:bodyDiv w:val="1"/>
      <w:marLeft w:val="0"/>
      <w:marRight w:val="0"/>
      <w:marTop w:val="0"/>
      <w:marBottom w:val="0"/>
      <w:divBdr>
        <w:top w:val="none" w:sz="0" w:space="0" w:color="auto"/>
        <w:left w:val="none" w:sz="0" w:space="0" w:color="auto"/>
        <w:bottom w:val="none" w:sz="0" w:space="0" w:color="auto"/>
        <w:right w:val="none" w:sz="0" w:space="0" w:color="auto"/>
      </w:divBdr>
    </w:div>
    <w:div w:id="214507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F9B726321B4A3448B30A47EA8E28E9E" ma:contentTypeVersion="0" ma:contentTypeDescription="Crear nuevo documento." ma:contentTypeScope="" ma:versionID="851f5ed8c775fa9975fc8daba841f4b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504C4-F970-41FF-A537-2AAD3AB18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F6AE17-BB32-4403-B735-19F33284CC81}">
  <ds:schemaRefs>
    <ds:schemaRef ds:uri="http://schemas.microsoft.com/sharepoint/v3/contenttype/forms"/>
  </ds:schemaRefs>
</ds:datastoreItem>
</file>

<file path=customXml/itemProps3.xml><?xml version="1.0" encoding="utf-8"?>
<ds:datastoreItem xmlns:ds="http://schemas.openxmlformats.org/officeDocument/2006/customXml" ds:itemID="{5A1848C9-2B81-438B-9868-824050D0BA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FE4430-8080-46E0-A0C5-2C1291D8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11203</Words>
  <Characters>61620</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Margarita Santaolalla Fernandez</dc:creator>
  <cp:keywords/>
  <dc:description/>
  <cp:lastModifiedBy>Maria del Consuelo Gonzalez Moreno</cp:lastModifiedBy>
  <cp:revision>18</cp:revision>
  <cp:lastPrinted>2017-03-08T02:06:00Z</cp:lastPrinted>
  <dcterms:created xsi:type="dcterms:W3CDTF">2017-03-24T23:52:00Z</dcterms:created>
  <dcterms:modified xsi:type="dcterms:W3CDTF">2017-05-12T17:50:00Z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0x0101001F9B726321B4A3448B30A47EA8E28E9E</vt:lpwstr>
  </property>
</Properties>
</file>