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7DB360" w14:textId="77777777" w:rsidR="007F1F39" w:rsidRDefault="005F4624" w:rsidP="007F1F39">
      <w:pPr>
        <w:pStyle w:val="1TitPrin"/>
        <w:spacing w:afterLines="100" w:after="240"/>
      </w:pPr>
      <w:r w:rsidRPr="007F1F39">
        <w:t xml:space="preserve">RESOLUCIÓN </w:t>
      </w:r>
      <w:r w:rsidR="005E6B7A" w:rsidRPr="007F1F39">
        <w:t>MEDIANTE</w:t>
      </w:r>
      <w:r w:rsidRPr="007F1F39">
        <w:t xml:space="preserve"> LA CUAL EL PLENO DEL INSTITUTO FEDERAL DE TELECOMUNICACIONES MODIFICA EL TÍTULO DE CONCESIÓN OTORGADO A </w:t>
      </w:r>
      <w:r w:rsidR="009A06F8" w:rsidRPr="000D216C">
        <w:t>MULTIMEDIA CTI</w:t>
      </w:r>
      <w:r w:rsidRPr="000D216C">
        <w:t>, S.</w:t>
      </w:r>
      <w:r w:rsidR="009A06F8" w:rsidRPr="000D216C">
        <w:t>A.</w:t>
      </w:r>
      <w:r w:rsidRPr="000D216C">
        <w:t xml:space="preserve"> DE C.V.,</w:t>
      </w:r>
      <w:r w:rsidRPr="004E1891">
        <w:t xml:space="preserve"> </w:t>
      </w:r>
      <w:r w:rsidRPr="007F1F39">
        <w:t>PARA</w:t>
      </w:r>
      <w:r w:rsidRPr="004E1891">
        <w:t xml:space="preserve"> </w:t>
      </w:r>
      <w:r w:rsidRPr="007F1F39">
        <w:t>EXPLOTAR LOS DERECHOS DE EMISIÓN Y RECEPCIÓN DE SEÑALES DE BANDAS DE FRECUENCIAS ASOCIADAS A SATÉLITES EXTRANJEROS QUE CUBREN Y PUEDEN PRESTAR SERVICIOS EN EL TERRITORIO NACIONAL</w:t>
      </w:r>
      <w:r w:rsidR="00693E93" w:rsidRPr="007F1F39">
        <w:t>.</w:t>
      </w:r>
    </w:p>
    <w:p w14:paraId="23D38068" w14:textId="77777777" w:rsidR="007F1F39" w:rsidRPr="007F1F39" w:rsidRDefault="00A05167" w:rsidP="007F1F39">
      <w:pPr>
        <w:pStyle w:val="Ttulo2"/>
        <w:spacing w:afterLines="100" w:after="240" w:line="276" w:lineRule="auto"/>
        <w:ind w:firstLine="0"/>
        <w:jc w:val="center"/>
        <w:rPr>
          <w:rFonts w:ascii="ITC Avant Garde" w:hAnsi="ITC Avant Garde" w:cs="Arial"/>
          <w:bCs/>
          <w:sz w:val="22"/>
          <w:szCs w:val="22"/>
          <w:lang w:eastAsia="en-US"/>
        </w:rPr>
      </w:pPr>
      <w:r w:rsidRPr="007F1F39">
        <w:rPr>
          <w:rFonts w:ascii="ITC Avant Garde" w:hAnsi="ITC Avant Garde" w:cs="Arial"/>
          <w:bCs/>
          <w:sz w:val="22"/>
          <w:szCs w:val="22"/>
          <w:lang w:eastAsia="en-US"/>
        </w:rPr>
        <w:t>ANTECEDENTES</w:t>
      </w:r>
    </w:p>
    <w:p w14:paraId="6FB12467" w14:textId="77777777" w:rsidR="007F1F39" w:rsidRDefault="005F4624" w:rsidP="007F1F39">
      <w:pPr>
        <w:numPr>
          <w:ilvl w:val="0"/>
          <w:numId w:val="8"/>
        </w:numPr>
        <w:spacing w:afterLines="120" w:after="288" w:line="240" w:lineRule="auto"/>
        <w:ind w:left="0" w:firstLine="0"/>
        <w:jc w:val="both"/>
        <w:rPr>
          <w:rFonts w:ascii="ITC Avant Garde" w:hAnsi="ITC Avant Garde"/>
          <w:bCs/>
          <w:color w:val="000000"/>
          <w:lang w:eastAsia="es-MX"/>
        </w:rPr>
      </w:pPr>
      <w:r w:rsidRPr="009A06F8">
        <w:rPr>
          <w:rFonts w:ascii="ITC Avant Garde" w:hAnsi="ITC Avant Garde"/>
          <w:b/>
          <w:color w:val="000000"/>
          <w:lang w:eastAsia="es-ES"/>
        </w:rPr>
        <w:t>Prórroga y Modificación de la Concesión.</w:t>
      </w:r>
      <w:r w:rsidRPr="009A06F8">
        <w:rPr>
          <w:rFonts w:ascii="ITC Avant Garde" w:hAnsi="ITC Avant Garde"/>
          <w:color w:val="000000"/>
          <w:lang w:eastAsia="es-ES"/>
        </w:rPr>
        <w:t xml:space="preserve"> Con fecha </w:t>
      </w:r>
      <w:r w:rsidR="009A06F8" w:rsidRPr="009A06F8">
        <w:rPr>
          <w:rFonts w:ascii="ITC Avant Garde" w:hAnsi="ITC Avant Garde"/>
          <w:color w:val="000000"/>
          <w:lang w:eastAsia="es-ES"/>
        </w:rPr>
        <w:t>8 de marzo</w:t>
      </w:r>
      <w:r w:rsidRPr="009A06F8">
        <w:rPr>
          <w:rFonts w:ascii="ITC Avant Garde" w:hAnsi="ITC Avant Garde"/>
          <w:color w:val="000000"/>
          <w:lang w:eastAsia="es-ES"/>
        </w:rPr>
        <w:t xml:space="preserve"> de 2011, la Secretaría autorizó a </w:t>
      </w:r>
      <w:proofErr w:type="spellStart"/>
      <w:r w:rsidR="009A06F8" w:rsidRPr="009A06F8">
        <w:rPr>
          <w:rFonts w:ascii="ITC Avant Garde" w:hAnsi="ITC Avant Garde"/>
          <w:color w:val="000000"/>
          <w:lang w:eastAsia="es-ES"/>
        </w:rPr>
        <w:t>Telesistema</w:t>
      </w:r>
      <w:proofErr w:type="spellEnd"/>
      <w:r w:rsidR="009A06F8" w:rsidRPr="009A06F8">
        <w:rPr>
          <w:rFonts w:ascii="ITC Avant Garde" w:hAnsi="ITC Avant Garde"/>
          <w:color w:val="000000"/>
          <w:lang w:eastAsia="es-ES"/>
        </w:rPr>
        <w:t xml:space="preserve"> </w:t>
      </w:r>
      <w:proofErr w:type="gramStart"/>
      <w:r w:rsidR="009A06F8" w:rsidRPr="009A06F8">
        <w:rPr>
          <w:rFonts w:ascii="ITC Avant Garde" w:hAnsi="ITC Avant Garde"/>
          <w:color w:val="000000"/>
          <w:lang w:eastAsia="es-ES"/>
        </w:rPr>
        <w:t>Mexicano</w:t>
      </w:r>
      <w:proofErr w:type="gramEnd"/>
      <w:r w:rsidRPr="009A06F8">
        <w:rPr>
          <w:rFonts w:ascii="ITC Avant Garde" w:hAnsi="ITC Avant Garde"/>
          <w:color w:val="000000"/>
          <w:lang w:eastAsia="es-ES"/>
        </w:rPr>
        <w:t>, S</w:t>
      </w:r>
      <w:r w:rsidR="009A06F8" w:rsidRPr="009A06F8">
        <w:rPr>
          <w:rFonts w:ascii="ITC Avant Garde" w:hAnsi="ITC Avant Garde"/>
          <w:color w:val="000000"/>
          <w:lang w:eastAsia="es-ES"/>
        </w:rPr>
        <w:t>.A.</w:t>
      </w:r>
      <w:r w:rsidRPr="009A06F8">
        <w:rPr>
          <w:rFonts w:ascii="ITC Avant Garde" w:hAnsi="ITC Avant Garde"/>
          <w:color w:val="000000"/>
          <w:lang w:eastAsia="es-ES"/>
        </w:rPr>
        <w:t xml:space="preserve"> de C.V. la Prórroga y Modificación de</w:t>
      </w:r>
      <w:r w:rsidR="009A06F8" w:rsidRPr="009A06F8">
        <w:rPr>
          <w:rFonts w:ascii="ITC Avant Garde" w:hAnsi="ITC Avant Garde"/>
          <w:color w:val="000000"/>
          <w:lang w:eastAsia="es-ES"/>
        </w:rPr>
        <w:t>l</w:t>
      </w:r>
      <w:r w:rsidRPr="009A06F8">
        <w:rPr>
          <w:rFonts w:ascii="ITC Avant Garde" w:hAnsi="ITC Avant Garde"/>
          <w:color w:val="000000"/>
          <w:lang w:eastAsia="es-ES"/>
        </w:rPr>
        <w:t xml:space="preserve"> Título de Concesión para explotar los derechos de emisión y recepción de señales de bandas de frecuencias asociados a los satélites extranjeros </w:t>
      </w:r>
      <w:r w:rsidR="009A06F8" w:rsidRPr="009A06F8">
        <w:rPr>
          <w:rFonts w:ascii="ITC Avant Garde" w:hAnsi="ITC Avant Garde"/>
          <w:color w:val="000000"/>
          <w:lang w:eastAsia="es-ES"/>
        </w:rPr>
        <w:t>IS-3R y Galaxy 16</w:t>
      </w:r>
      <w:r w:rsidRPr="009A06F8">
        <w:rPr>
          <w:rFonts w:ascii="ITC Avant Garde" w:hAnsi="ITC Avant Garde"/>
          <w:color w:val="000000"/>
          <w:lang w:eastAsia="es-ES"/>
        </w:rPr>
        <w:t>, que cubre</w:t>
      </w:r>
      <w:r w:rsidR="00B93BCC" w:rsidRPr="009A06F8">
        <w:rPr>
          <w:rFonts w:ascii="ITC Avant Garde" w:hAnsi="ITC Avant Garde"/>
          <w:color w:val="000000"/>
          <w:lang w:eastAsia="es-ES"/>
        </w:rPr>
        <w:t>n</w:t>
      </w:r>
      <w:r w:rsidRPr="009A06F8">
        <w:rPr>
          <w:rFonts w:ascii="ITC Avant Garde" w:hAnsi="ITC Avant Garde"/>
          <w:color w:val="000000"/>
          <w:lang w:eastAsia="es-ES"/>
        </w:rPr>
        <w:t xml:space="preserve"> y pueden prestar serv</w:t>
      </w:r>
      <w:r w:rsidR="00B93BCC" w:rsidRPr="009A06F8">
        <w:rPr>
          <w:rFonts w:ascii="ITC Avant Garde" w:hAnsi="ITC Avant Garde"/>
          <w:color w:val="000000"/>
          <w:lang w:eastAsia="es-ES"/>
        </w:rPr>
        <w:t>icios en el territorio nacional</w:t>
      </w:r>
      <w:r w:rsidRPr="009A06F8" w:rsidDel="00B445F8">
        <w:rPr>
          <w:rFonts w:ascii="ITC Avant Garde" w:hAnsi="ITC Avant Garde"/>
          <w:color w:val="000000"/>
          <w:lang w:eastAsia="es-ES"/>
        </w:rPr>
        <w:t xml:space="preserve"> </w:t>
      </w:r>
      <w:r w:rsidRPr="009A06F8">
        <w:rPr>
          <w:rFonts w:ascii="ITC Avant Garde" w:hAnsi="ITC Avant Garde"/>
          <w:color w:val="000000"/>
          <w:lang w:eastAsia="es-ES"/>
        </w:rPr>
        <w:t>(</w:t>
      </w:r>
      <w:r w:rsidR="00B93BCC" w:rsidRPr="009A06F8">
        <w:rPr>
          <w:rFonts w:ascii="ITC Avant Garde" w:hAnsi="ITC Avant Garde"/>
          <w:color w:val="000000"/>
          <w:lang w:eastAsia="es-ES"/>
        </w:rPr>
        <w:t xml:space="preserve">la </w:t>
      </w:r>
      <w:r w:rsidRPr="009A06F8">
        <w:rPr>
          <w:rFonts w:ascii="ITC Avant Garde" w:hAnsi="ITC Avant Garde"/>
          <w:color w:val="000000"/>
          <w:lang w:eastAsia="es-ES"/>
        </w:rPr>
        <w:t>“Concesión”).</w:t>
      </w:r>
    </w:p>
    <w:p w14:paraId="7FCD9CD6" w14:textId="77777777" w:rsidR="007F1F39" w:rsidRDefault="00520C5F" w:rsidP="007F1F39">
      <w:pPr>
        <w:numPr>
          <w:ilvl w:val="0"/>
          <w:numId w:val="8"/>
        </w:numPr>
        <w:spacing w:afterLines="120" w:after="288" w:line="240" w:lineRule="auto"/>
        <w:ind w:left="0" w:firstLine="0"/>
        <w:jc w:val="both"/>
        <w:rPr>
          <w:rFonts w:ascii="ITC Avant Garde" w:hAnsi="ITC Avant Garde"/>
          <w:bCs/>
          <w:color w:val="000000"/>
          <w:lang w:eastAsia="es-MX"/>
        </w:rPr>
      </w:pPr>
      <w:r w:rsidRPr="00520C5F">
        <w:rPr>
          <w:rFonts w:ascii="ITC Avant Garde" w:hAnsi="ITC Avant Garde"/>
          <w:b/>
          <w:bCs/>
          <w:color w:val="000000"/>
          <w:lang w:eastAsia="es-MX"/>
        </w:rPr>
        <w:t xml:space="preserve">Decreto de Reforma Constitucional. </w:t>
      </w:r>
      <w:r w:rsidRPr="00520C5F">
        <w:rPr>
          <w:rFonts w:ascii="ITC Avant Garde" w:hAnsi="ITC Avant Garde"/>
          <w:bCs/>
          <w:color w:val="000000"/>
          <w:lang w:eastAsia="es-MX"/>
        </w:rPr>
        <w:t>Con fecha 11 de junio de 2013, se publicó en el Diario Oficial de la Federación (el “DOF”) el “</w:t>
      </w:r>
      <w:r w:rsidRPr="00520C5F">
        <w:rPr>
          <w:rFonts w:ascii="ITC Avant Garde" w:hAnsi="ITC Avant Garde"/>
          <w:bCs/>
          <w:i/>
          <w:color w:val="000000"/>
          <w:lang w:eastAsia="es-MX"/>
        </w:rPr>
        <w:t xml:space="preserve">DECRETO por el que se reforman y adicionan diversas disposiciones de los artículos 6o., 7o., 27, 28, 73, 78, 94 y 105 de la Constitución Política de los Estados Unidos Mexicanos, en materia de telecomunicaciones.” </w:t>
      </w:r>
      <w:r w:rsidRPr="00520C5F">
        <w:rPr>
          <w:rFonts w:ascii="ITC Avant Garde" w:hAnsi="ITC Avant Garde"/>
          <w:bCs/>
          <w:color w:val="000000"/>
          <w:lang w:eastAsia="es-MX"/>
        </w:rPr>
        <w:t>(el “Decreto de Reforma Constitucional”), el cual creó el Instituto Federal de Telecomunicaciones</w:t>
      </w:r>
      <w:r>
        <w:rPr>
          <w:rFonts w:ascii="ITC Avant Garde" w:hAnsi="ITC Avant Garde"/>
          <w:bCs/>
          <w:color w:val="000000"/>
          <w:lang w:eastAsia="es-MX"/>
        </w:rPr>
        <w:t xml:space="preserve"> </w:t>
      </w:r>
      <w:r w:rsidRPr="009A06F8">
        <w:rPr>
          <w:rFonts w:ascii="ITC Avant Garde" w:hAnsi="ITC Avant Garde"/>
          <w:color w:val="000000"/>
        </w:rPr>
        <w:t>(el “Instituto”)</w:t>
      </w:r>
      <w:r w:rsidRPr="00520C5F">
        <w:rPr>
          <w:rFonts w:ascii="ITC Avant Garde" w:hAnsi="ITC Avant Garde"/>
          <w:bCs/>
          <w:color w:val="000000"/>
          <w:lang w:eastAsia="es-MX"/>
        </w:rPr>
        <w:t>.</w:t>
      </w:r>
    </w:p>
    <w:p w14:paraId="33D9FCDA" w14:textId="77777777" w:rsidR="007F1F39" w:rsidRDefault="009A06F8" w:rsidP="007F1F39">
      <w:pPr>
        <w:numPr>
          <w:ilvl w:val="0"/>
          <w:numId w:val="8"/>
        </w:numPr>
        <w:spacing w:afterLines="120" w:after="288" w:line="240" w:lineRule="auto"/>
        <w:ind w:left="0" w:firstLine="0"/>
        <w:jc w:val="both"/>
        <w:rPr>
          <w:rFonts w:ascii="ITC Avant Garde" w:hAnsi="ITC Avant Garde"/>
          <w:color w:val="000000"/>
        </w:rPr>
      </w:pPr>
      <w:r w:rsidRPr="009A06F8">
        <w:rPr>
          <w:rFonts w:ascii="ITC Avant Garde" w:hAnsi="ITC Avant Garde"/>
          <w:b/>
          <w:color w:val="000000"/>
          <w:lang w:eastAsia="es-ES"/>
        </w:rPr>
        <w:t>Cesión de derechos</w:t>
      </w:r>
      <w:r w:rsidR="005F4624" w:rsidRPr="009A06F8">
        <w:rPr>
          <w:rFonts w:ascii="ITC Avant Garde" w:hAnsi="ITC Avant Garde"/>
          <w:b/>
          <w:color w:val="000000"/>
          <w:lang w:eastAsia="es-ES"/>
        </w:rPr>
        <w:t>.</w:t>
      </w:r>
      <w:r w:rsidR="005F4624" w:rsidRPr="009A06F8">
        <w:rPr>
          <w:rFonts w:ascii="ITC Avant Garde" w:hAnsi="ITC Avant Garde"/>
          <w:color w:val="000000"/>
          <w:lang w:eastAsia="es-ES"/>
        </w:rPr>
        <w:t xml:space="preserve"> </w:t>
      </w:r>
      <w:r w:rsidR="005F4624" w:rsidRPr="009A06F8">
        <w:rPr>
          <w:rFonts w:ascii="ITC Avant Garde" w:hAnsi="ITC Avant Garde"/>
          <w:color w:val="000000"/>
        </w:rPr>
        <w:t>C</w:t>
      </w:r>
      <w:r>
        <w:rPr>
          <w:rFonts w:ascii="ITC Avant Garde" w:hAnsi="ITC Avant Garde"/>
          <w:color w:val="000000"/>
        </w:rPr>
        <w:t>on oficio IFT/D03/USI/495</w:t>
      </w:r>
      <w:r w:rsidR="005F4624" w:rsidRPr="009A06F8">
        <w:rPr>
          <w:rFonts w:ascii="ITC Avant Garde" w:hAnsi="ITC Avant Garde"/>
          <w:color w:val="000000"/>
        </w:rPr>
        <w:t xml:space="preserve">/2014, de fecha </w:t>
      </w:r>
      <w:r>
        <w:rPr>
          <w:rFonts w:ascii="ITC Avant Garde" w:hAnsi="ITC Avant Garde"/>
          <w:color w:val="000000"/>
        </w:rPr>
        <w:t>28 de marzo de</w:t>
      </w:r>
      <w:r w:rsidR="005F4624" w:rsidRPr="009A06F8">
        <w:rPr>
          <w:rFonts w:ascii="ITC Avant Garde" w:hAnsi="ITC Avant Garde"/>
          <w:color w:val="000000"/>
        </w:rPr>
        <w:t xml:space="preserve"> 2014, la entonces Unidad de Servicios a la Industria (</w:t>
      </w:r>
      <w:r w:rsidR="00D7647F" w:rsidRPr="009A06F8">
        <w:rPr>
          <w:rFonts w:ascii="ITC Avant Garde" w:hAnsi="ITC Avant Garde"/>
          <w:color w:val="000000"/>
        </w:rPr>
        <w:t xml:space="preserve">la </w:t>
      </w:r>
      <w:r w:rsidR="005F4624" w:rsidRPr="009A06F8">
        <w:rPr>
          <w:rFonts w:ascii="ITC Avant Garde" w:hAnsi="ITC Avant Garde"/>
          <w:color w:val="000000"/>
        </w:rPr>
        <w:t xml:space="preserve">“USI”) del Instituto, autorizó </w:t>
      </w:r>
      <w:r w:rsidR="00C02619">
        <w:rPr>
          <w:rFonts w:ascii="ITC Avant Garde" w:hAnsi="ITC Avant Garde"/>
          <w:color w:val="000000"/>
        </w:rPr>
        <w:t xml:space="preserve">a </w:t>
      </w:r>
      <w:proofErr w:type="spellStart"/>
      <w:r>
        <w:rPr>
          <w:rFonts w:ascii="ITC Avant Garde" w:hAnsi="ITC Avant Garde"/>
          <w:color w:val="000000"/>
        </w:rPr>
        <w:t>Telesistema</w:t>
      </w:r>
      <w:proofErr w:type="spellEnd"/>
      <w:r>
        <w:rPr>
          <w:rFonts w:ascii="ITC Avant Garde" w:hAnsi="ITC Avant Garde"/>
          <w:color w:val="000000"/>
        </w:rPr>
        <w:t xml:space="preserve"> </w:t>
      </w:r>
      <w:proofErr w:type="gramStart"/>
      <w:r>
        <w:rPr>
          <w:rFonts w:ascii="ITC Avant Garde" w:hAnsi="ITC Avant Garde"/>
          <w:color w:val="000000"/>
        </w:rPr>
        <w:t>Mexicano</w:t>
      </w:r>
      <w:proofErr w:type="gramEnd"/>
      <w:r>
        <w:rPr>
          <w:rFonts w:ascii="ITC Avant Garde" w:hAnsi="ITC Avant Garde"/>
          <w:color w:val="000000"/>
        </w:rPr>
        <w:t xml:space="preserve">, S.A. de C.V. </w:t>
      </w:r>
      <w:r w:rsidR="00C02619">
        <w:rPr>
          <w:rFonts w:ascii="ITC Avant Garde" w:hAnsi="ITC Avant Garde"/>
          <w:color w:val="000000"/>
        </w:rPr>
        <w:t xml:space="preserve">la </w:t>
      </w:r>
      <w:r>
        <w:rPr>
          <w:rFonts w:ascii="ITC Avant Garde" w:hAnsi="ITC Avant Garde"/>
          <w:color w:val="000000"/>
        </w:rPr>
        <w:t xml:space="preserve">cesión de derechos y obligaciones de la Concesión </w:t>
      </w:r>
      <w:r w:rsidR="00C02619">
        <w:rPr>
          <w:rFonts w:ascii="ITC Avant Garde" w:hAnsi="ITC Avant Garde"/>
          <w:color w:val="000000"/>
        </w:rPr>
        <w:t>a</w:t>
      </w:r>
      <w:r w:rsidR="005A38F8">
        <w:rPr>
          <w:rFonts w:ascii="ITC Avant Garde" w:hAnsi="ITC Avant Garde"/>
          <w:color w:val="000000"/>
        </w:rPr>
        <w:t xml:space="preserve"> favor de Multimedia CTI, S.A. de C.V. (el “Concesionario”)</w:t>
      </w:r>
      <w:r w:rsidR="005F4624" w:rsidRPr="009A06F8">
        <w:rPr>
          <w:rFonts w:ascii="ITC Avant Garde" w:hAnsi="ITC Avant Garde"/>
          <w:color w:val="000000"/>
        </w:rPr>
        <w:t>.</w:t>
      </w:r>
    </w:p>
    <w:p w14:paraId="639CCE0E" w14:textId="77777777" w:rsidR="007F1F39" w:rsidRDefault="00EF5B87" w:rsidP="007F1F39">
      <w:pPr>
        <w:numPr>
          <w:ilvl w:val="0"/>
          <w:numId w:val="8"/>
        </w:numPr>
        <w:spacing w:afterLines="120" w:after="288" w:line="240" w:lineRule="auto"/>
        <w:ind w:left="0" w:firstLine="0"/>
        <w:jc w:val="both"/>
        <w:rPr>
          <w:rFonts w:ascii="ITC Avant Garde" w:hAnsi="ITC Avant Garde"/>
          <w:color w:val="000000"/>
          <w:lang w:eastAsia="es-ES"/>
        </w:rPr>
      </w:pPr>
      <w:r w:rsidRPr="004E1891">
        <w:rPr>
          <w:rFonts w:ascii="ITC Avant Garde" w:hAnsi="ITC Avant Garde"/>
          <w:b/>
          <w:bCs/>
          <w:color w:val="000000"/>
          <w:lang w:eastAsia="es-MX"/>
        </w:rPr>
        <w:t xml:space="preserve">Decreto de Ley. </w:t>
      </w:r>
      <w:r w:rsidRPr="004E1891">
        <w:rPr>
          <w:rFonts w:ascii="ITC Avant Garde" w:hAnsi="ITC Avant Garde"/>
          <w:bCs/>
          <w:color w:val="000000"/>
          <w:lang w:eastAsia="es-MX"/>
        </w:rPr>
        <w:t>El 14 de julio de 2014, se publicó en el DOF el “</w:t>
      </w:r>
      <w:r w:rsidR="00C93671" w:rsidRPr="004E1891">
        <w:rPr>
          <w:rFonts w:ascii="ITC Avant Garde" w:hAnsi="ITC Avant Garde"/>
          <w:bCs/>
          <w:i/>
          <w:color w:val="000000"/>
          <w:lang w:eastAsia="es-MX"/>
        </w:rPr>
        <w:t>DECRETO</w:t>
      </w:r>
      <w:r w:rsidRPr="004E1891">
        <w:rPr>
          <w:rFonts w:ascii="ITC Avant Garde" w:hAnsi="ITC Avant Garde"/>
          <w:bCs/>
          <w:i/>
          <w:color w:val="000000"/>
          <w:lang w:eastAsia="es-MX"/>
        </w:rPr>
        <w:t xml:space="preserve"> por el que se expiden la Ley Federal de Telecomunicaciones y Radiodifusión, y la Ley del Sistema Público de Radiodifusión del Estado Mexicano; y se reforman, adicionan y derogan diversas disposiciones en materia de telecomunicaciones y radiodifusión</w:t>
      </w:r>
      <w:r w:rsidR="00C93671" w:rsidRPr="004E1891">
        <w:rPr>
          <w:rFonts w:ascii="ITC Avant Garde" w:hAnsi="ITC Avant Garde"/>
          <w:bCs/>
          <w:i/>
          <w:color w:val="000000"/>
          <w:lang w:eastAsia="es-MX"/>
        </w:rPr>
        <w:t>.</w:t>
      </w:r>
      <w:r w:rsidRPr="004E1891">
        <w:rPr>
          <w:rFonts w:ascii="ITC Avant Garde" w:hAnsi="ITC Avant Garde"/>
          <w:bCs/>
          <w:color w:val="000000"/>
          <w:lang w:eastAsia="es-MX"/>
        </w:rPr>
        <w:t>”</w:t>
      </w:r>
      <w:r w:rsidR="00D81EED" w:rsidRPr="004E1891">
        <w:rPr>
          <w:rFonts w:ascii="ITC Avant Garde" w:hAnsi="ITC Avant Garde"/>
          <w:bCs/>
          <w:color w:val="000000"/>
          <w:lang w:eastAsia="es-MX"/>
        </w:rPr>
        <w:t>,</w:t>
      </w:r>
      <w:r w:rsidRPr="004E1891">
        <w:rPr>
          <w:rFonts w:ascii="ITC Avant Garde" w:hAnsi="ITC Avant Garde"/>
          <w:bCs/>
          <w:color w:val="000000"/>
          <w:lang w:eastAsia="es-MX"/>
        </w:rPr>
        <w:t xml:space="preserve"> en vigor </w:t>
      </w:r>
      <w:r w:rsidR="00BB5D47">
        <w:rPr>
          <w:rFonts w:ascii="ITC Avant Garde" w:hAnsi="ITC Avant Garde"/>
          <w:bCs/>
          <w:color w:val="000000"/>
          <w:lang w:eastAsia="es-MX"/>
        </w:rPr>
        <w:t>a partir d</w:t>
      </w:r>
      <w:r w:rsidRPr="004E1891">
        <w:rPr>
          <w:rFonts w:ascii="ITC Avant Garde" w:hAnsi="ITC Avant Garde"/>
          <w:bCs/>
          <w:color w:val="000000"/>
          <w:lang w:eastAsia="es-MX"/>
        </w:rPr>
        <w:t>el 13 de agosto de 2014</w:t>
      </w:r>
      <w:r w:rsidR="009B139E">
        <w:rPr>
          <w:rFonts w:ascii="ITC Avant Garde" w:hAnsi="ITC Avant Garde"/>
          <w:bCs/>
          <w:color w:val="000000"/>
          <w:lang w:eastAsia="es-MX"/>
        </w:rPr>
        <w:t xml:space="preserve"> (la “</w:t>
      </w:r>
      <w:r w:rsidR="00FD3AB5">
        <w:rPr>
          <w:rFonts w:ascii="ITC Avant Garde" w:hAnsi="ITC Avant Garde"/>
          <w:bCs/>
          <w:color w:val="000000"/>
          <w:lang w:eastAsia="es-MX"/>
        </w:rPr>
        <w:t>LFTR</w:t>
      </w:r>
      <w:r w:rsidR="009B139E">
        <w:rPr>
          <w:rFonts w:ascii="ITC Avant Garde" w:hAnsi="ITC Avant Garde"/>
          <w:bCs/>
          <w:color w:val="000000"/>
          <w:lang w:eastAsia="es-MX"/>
        </w:rPr>
        <w:t>”)</w:t>
      </w:r>
      <w:r w:rsidRPr="004E1891">
        <w:rPr>
          <w:rFonts w:ascii="ITC Avant Garde" w:hAnsi="ITC Avant Garde"/>
          <w:bCs/>
          <w:color w:val="000000"/>
          <w:lang w:eastAsia="es-MX"/>
        </w:rPr>
        <w:t>.</w:t>
      </w:r>
    </w:p>
    <w:p w14:paraId="55CC061A" w14:textId="77777777" w:rsidR="007F1F39" w:rsidRDefault="00EF5B87" w:rsidP="007F1F39">
      <w:pPr>
        <w:numPr>
          <w:ilvl w:val="0"/>
          <w:numId w:val="8"/>
        </w:numPr>
        <w:spacing w:afterLines="120" w:after="288" w:line="240" w:lineRule="auto"/>
        <w:ind w:left="0" w:firstLine="0"/>
        <w:jc w:val="both"/>
        <w:rPr>
          <w:rFonts w:ascii="ITC Avant Garde" w:hAnsi="ITC Avant Garde"/>
          <w:color w:val="000000"/>
          <w:lang w:eastAsia="es-ES"/>
        </w:rPr>
      </w:pPr>
      <w:r w:rsidRPr="004E1891">
        <w:rPr>
          <w:rFonts w:ascii="ITC Avant Garde" w:hAnsi="ITC Avant Garde"/>
          <w:b/>
          <w:bCs/>
          <w:color w:val="000000"/>
          <w:lang w:eastAsia="es-MX"/>
        </w:rPr>
        <w:t>Estatuto Orgánico.</w:t>
      </w:r>
      <w:r w:rsidRPr="004E1891">
        <w:rPr>
          <w:rFonts w:ascii="ITC Avant Garde" w:hAnsi="ITC Avant Garde"/>
          <w:b/>
          <w:lang w:eastAsia="es-MX"/>
        </w:rPr>
        <w:t xml:space="preserve"> </w:t>
      </w:r>
      <w:r w:rsidRPr="004E1891">
        <w:rPr>
          <w:rFonts w:ascii="ITC Avant Garde" w:hAnsi="ITC Avant Garde"/>
          <w:bCs/>
          <w:color w:val="000000"/>
          <w:lang w:eastAsia="es-MX"/>
        </w:rPr>
        <w:t>El 4 de septiembre de 2014, se publicó en el D</w:t>
      </w:r>
      <w:r w:rsidR="00D701B5" w:rsidRPr="004E1891">
        <w:rPr>
          <w:rFonts w:ascii="ITC Avant Garde" w:hAnsi="ITC Avant Garde"/>
          <w:bCs/>
          <w:color w:val="000000"/>
          <w:lang w:eastAsia="es-MX"/>
        </w:rPr>
        <w:t>OF</w:t>
      </w:r>
      <w:r w:rsidRPr="004E1891">
        <w:rPr>
          <w:rFonts w:ascii="ITC Avant Garde" w:hAnsi="ITC Avant Garde"/>
          <w:bCs/>
          <w:color w:val="000000"/>
          <w:lang w:eastAsia="es-MX"/>
        </w:rPr>
        <w:t xml:space="preserve"> el </w:t>
      </w:r>
      <w:r w:rsidRPr="004E1891">
        <w:rPr>
          <w:rFonts w:ascii="ITC Avant Garde" w:hAnsi="ITC Avant Garde"/>
          <w:bCs/>
          <w:i/>
          <w:color w:val="000000"/>
          <w:lang w:eastAsia="es-MX"/>
        </w:rPr>
        <w:t>“Estatuto Orgánico del Instituto Federal de Telecomunicaciones”</w:t>
      </w:r>
      <w:r w:rsidRPr="004E1891">
        <w:rPr>
          <w:rFonts w:ascii="ITC Avant Garde" w:hAnsi="ITC Avant Garde"/>
          <w:bCs/>
          <w:color w:val="000000"/>
          <w:lang w:eastAsia="es-MX"/>
        </w:rPr>
        <w:t xml:space="preserve"> (</w:t>
      </w:r>
      <w:r w:rsidR="007467DB">
        <w:rPr>
          <w:rFonts w:ascii="ITC Avant Garde" w:hAnsi="ITC Avant Garde"/>
          <w:bCs/>
          <w:color w:val="000000"/>
          <w:lang w:eastAsia="es-MX"/>
        </w:rPr>
        <w:t xml:space="preserve">el </w:t>
      </w:r>
      <w:r w:rsidRPr="004E1891">
        <w:rPr>
          <w:rFonts w:ascii="ITC Avant Garde" w:hAnsi="ITC Avant Garde"/>
          <w:bCs/>
          <w:color w:val="000000"/>
          <w:lang w:eastAsia="es-MX"/>
        </w:rPr>
        <w:t>“Estatuto Orgánico”), mismo que entró en vigor el 26 de septiembre de 2014</w:t>
      </w:r>
      <w:r w:rsidR="00954CBF">
        <w:rPr>
          <w:rFonts w:ascii="ITC Avant Garde" w:hAnsi="ITC Avant Garde"/>
          <w:bCs/>
          <w:color w:val="000000"/>
          <w:lang w:eastAsia="es-MX"/>
        </w:rPr>
        <w:t xml:space="preserve">  </w:t>
      </w:r>
    </w:p>
    <w:p w14:paraId="660BA555" w14:textId="77777777" w:rsidR="007F1F39" w:rsidRDefault="00723556" w:rsidP="007F1F39">
      <w:pPr>
        <w:numPr>
          <w:ilvl w:val="0"/>
          <w:numId w:val="8"/>
        </w:numPr>
        <w:spacing w:afterLines="120" w:after="288" w:line="240" w:lineRule="auto"/>
        <w:ind w:left="0" w:firstLine="0"/>
        <w:jc w:val="both"/>
        <w:rPr>
          <w:rFonts w:ascii="ITC Avant Garde" w:hAnsi="ITC Avant Garde"/>
          <w:color w:val="000000"/>
          <w:lang w:eastAsia="es-ES"/>
        </w:rPr>
      </w:pPr>
      <w:r w:rsidRPr="004E1891">
        <w:rPr>
          <w:rFonts w:ascii="ITC Avant Garde" w:hAnsi="ITC Avant Garde"/>
          <w:b/>
          <w:color w:val="000000"/>
          <w:lang w:eastAsia="es-ES"/>
        </w:rPr>
        <w:t>Modificaci</w:t>
      </w:r>
      <w:r w:rsidR="002D056C" w:rsidRPr="004E1891">
        <w:rPr>
          <w:rFonts w:ascii="ITC Avant Garde" w:hAnsi="ITC Avant Garde"/>
          <w:b/>
          <w:color w:val="000000"/>
          <w:lang w:eastAsia="es-ES"/>
        </w:rPr>
        <w:t>o</w:t>
      </w:r>
      <w:r w:rsidRPr="004E1891">
        <w:rPr>
          <w:rFonts w:ascii="ITC Avant Garde" w:hAnsi="ITC Avant Garde"/>
          <w:b/>
          <w:color w:val="000000"/>
          <w:lang w:eastAsia="es-ES"/>
        </w:rPr>
        <w:t>n</w:t>
      </w:r>
      <w:r w:rsidR="002D056C" w:rsidRPr="004E1891">
        <w:rPr>
          <w:rFonts w:ascii="ITC Avant Garde" w:hAnsi="ITC Avant Garde"/>
          <w:b/>
          <w:color w:val="000000"/>
          <w:lang w:eastAsia="es-ES"/>
        </w:rPr>
        <w:t>es</w:t>
      </w:r>
      <w:r w:rsidRPr="004E1891">
        <w:rPr>
          <w:rFonts w:ascii="ITC Avant Garde" w:hAnsi="ITC Avant Garde"/>
          <w:b/>
          <w:color w:val="000000"/>
          <w:lang w:eastAsia="es-ES"/>
        </w:rPr>
        <w:t xml:space="preserve"> </w:t>
      </w:r>
      <w:r w:rsidR="00A132B8">
        <w:rPr>
          <w:rFonts w:ascii="ITC Avant Garde" w:hAnsi="ITC Avant Garde"/>
          <w:b/>
          <w:color w:val="000000"/>
          <w:lang w:eastAsia="es-ES"/>
        </w:rPr>
        <w:t>al</w:t>
      </w:r>
      <w:r w:rsidRPr="004E1891">
        <w:rPr>
          <w:rFonts w:ascii="ITC Avant Garde" w:hAnsi="ITC Avant Garde"/>
          <w:b/>
          <w:color w:val="000000"/>
          <w:lang w:eastAsia="es-ES"/>
        </w:rPr>
        <w:t xml:space="preserve"> Estatuto Orgánico</w:t>
      </w:r>
      <w:r w:rsidRPr="004E1891">
        <w:rPr>
          <w:rFonts w:ascii="ITC Avant Garde" w:hAnsi="ITC Avant Garde"/>
          <w:color w:val="000000"/>
          <w:lang w:eastAsia="es-ES"/>
        </w:rPr>
        <w:t xml:space="preserve">. El 17 de octubre de 2014 se </w:t>
      </w:r>
      <w:r w:rsidRPr="00BB5D47">
        <w:rPr>
          <w:rFonts w:ascii="ITC Avant Garde" w:hAnsi="ITC Avant Garde"/>
          <w:color w:val="000000"/>
          <w:lang w:eastAsia="es-ES"/>
        </w:rPr>
        <w:t xml:space="preserve">publicó en el DOF el </w:t>
      </w:r>
      <w:r w:rsidR="008025AC" w:rsidRPr="00994B71">
        <w:rPr>
          <w:rFonts w:ascii="ITC Avant Garde" w:hAnsi="ITC Avant Garde"/>
          <w:color w:val="000000"/>
          <w:lang w:eastAsia="es-ES"/>
        </w:rPr>
        <w:t>“</w:t>
      </w:r>
      <w:r w:rsidRPr="00994B71">
        <w:rPr>
          <w:rFonts w:ascii="ITC Avant Garde" w:hAnsi="ITC Avant Garde"/>
          <w:color w:val="000000"/>
          <w:lang w:eastAsia="es-ES"/>
        </w:rPr>
        <w:t xml:space="preserve">ACUERDO por el que se </w:t>
      </w:r>
      <w:r w:rsidRPr="00207FDA">
        <w:rPr>
          <w:rFonts w:ascii="ITC Avant Garde" w:hAnsi="ITC Avant Garde"/>
          <w:i/>
          <w:color w:val="000000"/>
          <w:lang w:eastAsia="es-ES"/>
        </w:rPr>
        <w:t>modifica el Estatuto Orgánico del Instituto Federal de Telecomunicaciones</w:t>
      </w:r>
      <w:r w:rsidR="008025AC" w:rsidRPr="00BB5D47">
        <w:rPr>
          <w:rFonts w:ascii="ITC Avant Garde" w:hAnsi="ITC Avant Garde"/>
          <w:color w:val="000000"/>
          <w:lang w:eastAsia="es-ES"/>
        </w:rPr>
        <w:t>”</w:t>
      </w:r>
      <w:r w:rsidR="002D056C" w:rsidRPr="00BB5D47">
        <w:rPr>
          <w:rFonts w:ascii="ITC Avant Garde" w:hAnsi="ITC Avant Garde"/>
          <w:color w:val="000000"/>
          <w:lang w:eastAsia="es-ES"/>
        </w:rPr>
        <w:t>.</w:t>
      </w:r>
    </w:p>
    <w:p w14:paraId="1778D84C" w14:textId="77777777" w:rsidR="007F1F39" w:rsidRDefault="00F565B8" w:rsidP="007F1F39">
      <w:pPr>
        <w:spacing w:afterLines="120" w:after="288" w:line="240" w:lineRule="auto"/>
        <w:jc w:val="both"/>
        <w:rPr>
          <w:rFonts w:ascii="ITC Avant Garde" w:hAnsi="ITC Avant Garde"/>
          <w:color w:val="000000"/>
          <w:lang w:eastAsia="es-ES"/>
        </w:rPr>
      </w:pPr>
      <w:r>
        <w:rPr>
          <w:rFonts w:ascii="ITC Avant Garde" w:hAnsi="ITC Avant Garde"/>
          <w:color w:val="000000"/>
          <w:lang w:eastAsia="es-ES"/>
        </w:rPr>
        <w:t>Así también e</w:t>
      </w:r>
      <w:r w:rsidR="002D056C" w:rsidRPr="004E1891">
        <w:rPr>
          <w:rFonts w:ascii="ITC Avant Garde" w:hAnsi="ITC Avant Garde"/>
          <w:color w:val="000000"/>
          <w:lang w:eastAsia="es-ES"/>
        </w:rPr>
        <w:t xml:space="preserve">l </w:t>
      </w:r>
      <w:r w:rsidR="008376B1">
        <w:rPr>
          <w:rFonts w:ascii="ITC Avant Garde" w:hAnsi="ITC Avant Garde"/>
          <w:color w:val="000000"/>
          <w:lang w:eastAsia="es-ES"/>
        </w:rPr>
        <w:t>20 de julio de 2017</w:t>
      </w:r>
      <w:r w:rsidR="002D056C" w:rsidRPr="004E1891">
        <w:rPr>
          <w:rFonts w:ascii="ITC Avant Garde" w:hAnsi="ITC Avant Garde"/>
          <w:color w:val="000000"/>
          <w:lang w:eastAsia="es-ES"/>
        </w:rPr>
        <w:t>, se publicó en el DOF el “</w:t>
      </w:r>
      <w:r w:rsidR="002D056C" w:rsidRPr="004E1891">
        <w:rPr>
          <w:rFonts w:ascii="ITC Avant Garde" w:hAnsi="ITC Avant Garde"/>
          <w:i/>
          <w:color w:val="000000"/>
          <w:lang w:eastAsia="es-ES"/>
        </w:rPr>
        <w:t>ACUERDO por el que se modifica el Estatuto Orgánico del Instituto Federal de Telecomunicaciones</w:t>
      </w:r>
      <w:r w:rsidR="002D056C" w:rsidRPr="004E1891">
        <w:rPr>
          <w:rFonts w:ascii="ITC Avant Garde" w:hAnsi="ITC Avant Garde"/>
          <w:color w:val="000000"/>
          <w:lang w:eastAsia="es-ES"/>
        </w:rPr>
        <w:t>”.</w:t>
      </w:r>
    </w:p>
    <w:p w14:paraId="544368C6" w14:textId="77777777" w:rsidR="007F1F39" w:rsidRDefault="00326AA1" w:rsidP="007F1F39">
      <w:pPr>
        <w:numPr>
          <w:ilvl w:val="0"/>
          <w:numId w:val="8"/>
        </w:numPr>
        <w:spacing w:afterLines="120" w:after="288" w:line="240" w:lineRule="auto"/>
        <w:ind w:left="0" w:firstLine="0"/>
        <w:jc w:val="both"/>
        <w:rPr>
          <w:rFonts w:ascii="ITC Avant Garde" w:hAnsi="ITC Avant Garde"/>
          <w:bCs/>
          <w:color w:val="000000"/>
          <w:lang w:eastAsia="es-MX"/>
        </w:rPr>
      </w:pPr>
      <w:r w:rsidRPr="004E1891">
        <w:rPr>
          <w:rFonts w:ascii="ITC Avant Garde" w:hAnsi="ITC Avant Garde"/>
          <w:b/>
          <w:bCs/>
          <w:color w:val="000000"/>
          <w:lang w:eastAsia="es-MX"/>
        </w:rPr>
        <w:t>Solicitud de Modificación de la Concesión.</w:t>
      </w:r>
      <w:r w:rsidRPr="004E1891">
        <w:rPr>
          <w:rFonts w:ascii="ITC Avant Garde" w:hAnsi="ITC Avant Garde"/>
          <w:bCs/>
          <w:color w:val="000000"/>
          <w:lang w:eastAsia="es-MX"/>
        </w:rPr>
        <w:t xml:space="preserve"> </w:t>
      </w:r>
      <w:r w:rsidR="001B6173" w:rsidRPr="004E1891">
        <w:rPr>
          <w:rFonts w:ascii="ITC Avant Garde" w:hAnsi="ITC Avant Garde"/>
          <w:color w:val="000000"/>
          <w:lang w:eastAsia="es-ES"/>
        </w:rPr>
        <w:t xml:space="preserve">Mediante escrito </w:t>
      </w:r>
      <w:r w:rsidR="000D1485">
        <w:rPr>
          <w:rFonts w:ascii="ITC Avant Garde" w:hAnsi="ITC Avant Garde"/>
          <w:color w:val="000000"/>
          <w:lang w:eastAsia="es-ES"/>
        </w:rPr>
        <w:t xml:space="preserve">DAVP-AC/069’16 </w:t>
      </w:r>
      <w:r w:rsidR="001B6173" w:rsidRPr="004E1891">
        <w:rPr>
          <w:rFonts w:ascii="ITC Avant Garde" w:hAnsi="ITC Avant Garde"/>
          <w:color w:val="000000"/>
          <w:lang w:eastAsia="es-ES"/>
        </w:rPr>
        <w:t xml:space="preserve">presentado ante el Instituto el </w:t>
      </w:r>
      <w:r w:rsidR="005A38F8">
        <w:rPr>
          <w:rFonts w:ascii="ITC Avant Garde" w:hAnsi="ITC Avant Garde"/>
          <w:color w:val="000000"/>
          <w:lang w:eastAsia="es-ES"/>
        </w:rPr>
        <w:t>19 de octubre de 2016</w:t>
      </w:r>
      <w:r w:rsidR="001B6173" w:rsidRPr="004E1891">
        <w:rPr>
          <w:rFonts w:ascii="ITC Avant Garde" w:hAnsi="ITC Avant Garde"/>
          <w:color w:val="000000"/>
          <w:lang w:eastAsia="es-ES"/>
        </w:rPr>
        <w:t xml:space="preserve">, </w:t>
      </w:r>
      <w:r w:rsidR="001B6173" w:rsidRPr="004E1891">
        <w:rPr>
          <w:rFonts w:ascii="ITC Avant Garde" w:hAnsi="ITC Avant Garde"/>
          <w:bCs/>
          <w:color w:val="000000"/>
          <w:lang w:eastAsia="es-MX"/>
        </w:rPr>
        <w:t xml:space="preserve">el Concesionario, a través de su </w:t>
      </w:r>
      <w:r w:rsidR="001B6173" w:rsidRPr="004E1891">
        <w:rPr>
          <w:rFonts w:ascii="ITC Avant Garde" w:hAnsi="ITC Avant Garde"/>
          <w:bCs/>
          <w:color w:val="000000"/>
          <w:lang w:eastAsia="es-MX"/>
        </w:rPr>
        <w:lastRenderedPageBreak/>
        <w:t xml:space="preserve">representante legal, solicitó </w:t>
      </w:r>
      <w:r w:rsidR="001B6173">
        <w:rPr>
          <w:rFonts w:ascii="ITC Avant Garde" w:hAnsi="ITC Avant Garde"/>
          <w:bCs/>
          <w:color w:val="000000"/>
          <w:lang w:eastAsia="es-MX"/>
        </w:rPr>
        <w:t xml:space="preserve">autorización para </w:t>
      </w:r>
      <w:r w:rsidR="001B6173" w:rsidRPr="004E1891">
        <w:rPr>
          <w:rFonts w:ascii="ITC Avant Garde" w:hAnsi="ITC Avant Garde"/>
          <w:bCs/>
          <w:color w:val="000000"/>
          <w:lang w:eastAsia="es-MX"/>
        </w:rPr>
        <w:t>modifica</w:t>
      </w:r>
      <w:r w:rsidR="001B6173">
        <w:rPr>
          <w:rFonts w:ascii="ITC Avant Garde" w:hAnsi="ITC Avant Garde"/>
          <w:bCs/>
          <w:color w:val="000000"/>
          <w:lang w:eastAsia="es-MX"/>
        </w:rPr>
        <w:t xml:space="preserve">r los parámetros técnicos de la </w:t>
      </w:r>
      <w:r w:rsidR="001B6173" w:rsidRPr="004E1891">
        <w:rPr>
          <w:rFonts w:ascii="ITC Avant Garde" w:hAnsi="ITC Avant Garde"/>
          <w:bCs/>
          <w:color w:val="000000"/>
          <w:lang w:eastAsia="es-MX"/>
        </w:rPr>
        <w:t xml:space="preserve">Concesión, con el fin de </w:t>
      </w:r>
      <w:r w:rsidR="005A38F8">
        <w:rPr>
          <w:rFonts w:ascii="ITC Avant Garde" w:hAnsi="ITC Avant Garde"/>
          <w:bCs/>
          <w:color w:val="000000"/>
          <w:lang w:eastAsia="es-MX"/>
        </w:rPr>
        <w:t>reemplazar el satélite IS-3R</w:t>
      </w:r>
      <w:r w:rsidR="003C0B5A">
        <w:rPr>
          <w:rFonts w:ascii="ITC Avant Garde" w:hAnsi="ITC Avant Garde"/>
          <w:bCs/>
          <w:color w:val="000000"/>
          <w:lang w:eastAsia="es-MX"/>
        </w:rPr>
        <w:t>,</w:t>
      </w:r>
      <w:r w:rsidR="00ED5DF2">
        <w:rPr>
          <w:rFonts w:ascii="ITC Avant Garde" w:hAnsi="ITC Avant Garde"/>
          <w:bCs/>
          <w:color w:val="000000"/>
          <w:lang w:eastAsia="es-MX"/>
        </w:rPr>
        <w:t xml:space="preserve"> </w:t>
      </w:r>
      <w:r w:rsidR="00F76D18">
        <w:rPr>
          <w:rFonts w:ascii="ITC Avant Garde" w:hAnsi="ITC Avant Garde"/>
          <w:bCs/>
          <w:color w:val="000000"/>
          <w:lang w:eastAsia="es-MX"/>
        </w:rPr>
        <w:t>(cuya</w:t>
      </w:r>
      <w:r w:rsidR="00ED5DF2">
        <w:rPr>
          <w:rFonts w:ascii="ITC Avant Garde" w:hAnsi="ITC Avant Garde"/>
          <w:bCs/>
          <w:color w:val="000000"/>
          <w:lang w:eastAsia="es-MX"/>
        </w:rPr>
        <w:t xml:space="preserve"> vida útil lle</w:t>
      </w:r>
      <w:r w:rsidR="00A63B1B">
        <w:rPr>
          <w:rFonts w:ascii="ITC Avant Garde" w:hAnsi="ITC Avant Garde"/>
          <w:bCs/>
          <w:color w:val="000000"/>
          <w:lang w:eastAsia="es-MX"/>
        </w:rPr>
        <w:t>gó</w:t>
      </w:r>
      <w:r w:rsidR="00ED5DF2">
        <w:rPr>
          <w:rFonts w:ascii="ITC Avant Garde" w:hAnsi="ITC Avant Garde"/>
          <w:bCs/>
          <w:color w:val="000000"/>
          <w:lang w:eastAsia="es-MX"/>
        </w:rPr>
        <w:t xml:space="preserve"> a su fin</w:t>
      </w:r>
      <w:r w:rsidR="00F76D18">
        <w:rPr>
          <w:rFonts w:ascii="ITC Avant Garde" w:hAnsi="ITC Avant Garde"/>
          <w:bCs/>
          <w:color w:val="000000"/>
          <w:lang w:eastAsia="es-MX"/>
        </w:rPr>
        <w:t>)</w:t>
      </w:r>
      <w:r w:rsidR="005A38F8">
        <w:rPr>
          <w:rFonts w:ascii="ITC Avant Garde" w:hAnsi="ITC Avant Garde"/>
          <w:bCs/>
          <w:color w:val="000000"/>
          <w:lang w:eastAsia="es-MX"/>
        </w:rPr>
        <w:t xml:space="preserve"> por el satélite IS-11, en la posición orbital geoestacionaria (“POG”) 43° O, </w:t>
      </w:r>
      <w:r w:rsidR="00674A24">
        <w:rPr>
          <w:rFonts w:ascii="ITC Avant Garde" w:hAnsi="ITC Avant Garde"/>
          <w:bCs/>
          <w:color w:val="000000"/>
          <w:lang w:eastAsia="es-MX"/>
        </w:rPr>
        <w:t xml:space="preserve">para operar los </w:t>
      </w:r>
      <w:r w:rsidR="005A38F8">
        <w:rPr>
          <w:rFonts w:ascii="ITC Avant Garde" w:hAnsi="ITC Avant Garde"/>
          <w:bCs/>
          <w:color w:val="000000"/>
          <w:lang w:eastAsia="es-MX"/>
        </w:rPr>
        <w:t>transponde</w:t>
      </w:r>
      <w:r w:rsidR="00674A24">
        <w:rPr>
          <w:rFonts w:ascii="ITC Avant Garde" w:hAnsi="ITC Avant Garde"/>
          <w:bCs/>
          <w:color w:val="000000"/>
          <w:lang w:eastAsia="es-MX"/>
        </w:rPr>
        <w:t>dores 8C y 15C</w:t>
      </w:r>
      <w:r w:rsidR="005A38F8">
        <w:rPr>
          <w:rFonts w:ascii="ITC Avant Garde" w:hAnsi="ITC Avant Garde"/>
          <w:bCs/>
          <w:color w:val="000000"/>
          <w:lang w:eastAsia="es-MX"/>
        </w:rPr>
        <w:t xml:space="preserve"> en banda C </w:t>
      </w:r>
      <w:r w:rsidR="001B6173">
        <w:rPr>
          <w:rFonts w:ascii="ITC Avant Garde" w:hAnsi="ITC Avant Garde"/>
          <w:bCs/>
          <w:color w:val="000000"/>
          <w:lang w:eastAsia="es-MX"/>
        </w:rPr>
        <w:t>(la “Solicitud”).</w:t>
      </w:r>
    </w:p>
    <w:p w14:paraId="50905366" w14:textId="77777777" w:rsidR="007F1F39" w:rsidRDefault="00884602" w:rsidP="007F1F39">
      <w:pPr>
        <w:pStyle w:val="Prrafodelista"/>
        <w:numPr>
          <w:ilvl w:val="0"/>
          <w:numId w:val="8"/>
        </w:numPr>
        <w:spacing w:afterLines="120" w:after="288"/>
        <w:ind w:left="0" w:firstLine="0"/>
        <w:jc w:val="both"/>
        <w:rPr>
          <w:rFonts w:ascii="ITC Avant Garde" w:hAnsi="ITC Avant Garde"/>
          <w:color w:val="000000"/>
          <w:sz w:val="22"/>
          <w:szCs w:val="22"/>
          <w:lang w:val="es-MX"/>
        </w:rPr>
      </w:pPr>
      <w:r w:rsidRPr="004E1891">
        <w:rPr>
          <w:rFonts w:ascii="ITC Avant Garde" w:hAnsi="ITC Avant Garde"/>
          <w:b/>
          <w:color w:val="000000"/>
          <w:sz w:val="22"/>
          <w:szCs w:val="22"/>
          <w:lang w:val="es-MX"/>
        </w:rPr>
        <w:t>Soli</w:t>
      </w:r>
      <w:r>
        <w:rPr>
          <w:rFonts w:ascii="ITC Avant Garde" w:hAnsi="ITC Avant Garde"/>
          <w:b/>
          <w:color w:val="000000"/>
          <w:sz w:val="22"/>
          <w:szCs w:val="22"/>
          <w:lang w:val="es-MX"/>
        </w:rPr>
        <w:t xml:space="preserve">citud de opinión a </w:t>
      </w:r>
      <w:r w:rsidRPr="00E6571F">
        <w:rPr>
          <w:rFonts w:ascii="ITC Avant Garde" w:hAnsi="ITC Avant Garde"/>
          <w:b/>
          <w:color w:val="000000"/>
        </w:rPr>
        <w:t>la Unidad de Espectro Radioeléctrico</w:t>
      </w:r>
      <w:r w:rsidRPr="004E1891">
        <w:rPr>
          <w:rFonts w:ascii="ITC Avant Garde" w:hAnsi="ITC Avant Garde"/>
          <w:b/>
          <w:color w:val="000000"/>
          <w:sz w:val="22"/>
          <w:szCs w:val="22"/>
          <w:lang w:val="es-MX"/>
        </w:rPr>
        <w:t xml:space="preserve">. 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>Mediante oficio</w:t>
      </w:r>
      <w:r w:rsidR="005A38F8">
        <w:rPr>
          <w:rFonts w:ascii="ITC Avant Garde" w:hAnsi="ITC Avant Garde"/>
          <w:color w:val="000000"/>
          <w:sz w:val="22"/>
          <w:szCs w:val="22"/>
          <w:lang w:val="es-MX"/>
        </w:rPr>
        <w:t>s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 xml:space="preserve"> IFT/223/UCS/DG-AUSE/</w:t>
      </w:r>
      <w:r w:rsidR="005A38F8">
        <w:rPr>
          <w:rFonts w:ascii="ITC Avant Garde" w:hAnsi="ITC Avant Garde"/>
          <w:color w:val="000000"/>
          <w:sz w:val="22"/>
          <w:szCs w:val="22"/>
          <w:lang w:val="es-MX"/>
        </w:rPr>
        <w:t>5985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 xml:space="preserve">/2016 </w:t>
      </w:r>
      <w:r w:rsidR="005A38F8">
        <w:rPr>
          <w:rFonts w:ascii="ITC Avant Garde" w:hAnsi="ITC Avant Garde"/>
          <w:color w:val="000000"/>
          <w:sz w:val="22"/>
          <w:szCs w:val="22"/>
          <w:lang w:val="es-MX"/>
        </w:rPr>
        <w:t>e IFT/223/UCS/DG-AUSE/</w:t>
      </w:r>
      <w:r w:rsidR="009200A8">
        <w:rPr>
          <w:rFonts w:ascii="ITC Avant Garde" w:hAnsi="ITC Avant Garde"/>
          <w:color w:val="000000"/>
          <w:sz w:val="22"/>
          <w:szCs w:val="22"/>
          <w:lang w:val="es-MX"/>
        </w:rPr>
        <w:t xml:space="preserve">0576/2017 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>de fecha</w:t>
      </w:r>
      <w:r w:rsidR="009200A8">
        <w:rPr>
          <w:rFonts w:ascii="ITC Avant Garde" w:hAnsi="ITC Avant Garde"/>
          <w:color w:val="000000"/>
          <w:sz w:val="22"/>
          <w:szCs w:val="22"/>
          <w:lang w:val="es-MX"/>
        </w:rPr>
        <w:t>s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 xml:space="preserve"> </w:t>
      </w:r>
      <w:r w:rsidR="001B6173">
        <w:rPr>
          <w:rFonts w:ascii="ITC Avant Garde" w:hAnsi="ITC Avant Garde"/>
          <w:color w:val="000000"/>
          <w:sz w:val="22"/>
          <w:szCs w:val="22"/>
          <w:lang w:val="es-MX"/>
        </w:rPr>
        <w:t>2</w:t>
      </w:r>
      <w:r w:rsidR="005A38F8">
        <w:rPr>
          <w:rFonts w:ascii="ITC Avant Garde" w:hAnsi="ITC Avant Garde"/>
          <w:color w:val="000000"/>
          <w:sz w:val="22"/>
          <w:szCs w:val="22"/>
          <w:lang w:val="es-MX"/>
        </w:rPr>
        <w:t>9</w:t>
      </w:r>
      <w:r w:rsidR="001B6173">
        <w:rPr>
          <w:rFonts w:ascii="ITC Avant Garde" w:hAnsi="ITC Avant Garde"/>
          <w:color w:val="000000"/>
          <w:sz w:val="22"/>
          <w:szCs w:val="22"/>
          <w:lang w:val="es-MX"/>
        </w:rPr>
        <w:t xml:space="preserve"> de </w:t>
      </w:r>
      <w:r w:rsidR="005A38F8">
        <w:rPr>
          <w:rFonts w:ascii="ITC Avant Garde" w:hAnsi="ITC Avant Garde"/>
          <w:color w:val="000000"/>
          <w:sz w:val="22"/>
          <w:szCs w:val="22"/>
          <w:lang w:val="es-MX"/>
        </w:rPr>
        <w:t>octubre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 xml:space="preserve"> de 2016</w:t>
      </w:r>
      <w:r w:rsidR="009200A8">
        <w:rPr>
          <w:rFonts w:ascii="ITC Avant Garde" w:hAnsi="ITC Avant Garde"/>
          <w:color w:val="000000"/>
          <w:sz w:val="22"/>
          <w:szCs w:val="22"/>
          <w:lang w:val="es-MX"/>
        </w:rPr>
        <w:t xml:space="preserve"> y 9 de febrero de 2017</w:t>
      </w:r>
      <w:r w:rsidR="00F76D18">
        <w:rPr>
          <w:rFonts w:ascii="ITC Avant Garde" w:hAnsi="ITC Avant Garde"/>
          <w:color w:val="000000"/>
          <w:sz w:val="22"/>
          <w:szCs w:val="22"/>
          <w:lang w:val="es-MX"/>
        </w:rPr>
        <w:t>,</w:t>
      </w:r>
      <w:r w:rsidR="009200A8">
        <w:rPr>
          <w:rFonts w:ascii="ITC Avant Garde" w:hAnsi="ITC Avant Garde"/>
          <w:color w:val="000000"/>
          <w:sz w:val="22"/>
          <w:szCs w:val="22"/>
          <w:lang w:val="es-MX"/>
        </w:rPr>
        <w:t xml:space="preserve"> respectivamente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 xml:space="preserve">, la Unidad de Concesiones y Servicios </w:t>
      </w:r>
      <w:r w:rsidR="001B6173">
        <w:rPr>
          <w:rFonts w:ascii="ITC Avant Garde" w:hAnsi="ITC Avant Garde"/>
          <w:color w:val="000000"/>
          <w:sz w:val="22"/>
          <w:szCs w:val="22"/>
          <w:lang w:val="es-MX"/>
        </w:rPr>
        <w:t xml:space="preserve">(la “UCS”) 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 xml:space="preserve">de este Instituto, solicitó a </w:t>
      </w:r>
      <w:r w:rsidR="001B6173" w:rsidRPr="00F232B3">
        <w:rPr>
          <w:rFonts w:ascii="ITC Avant Garde" w:hAnsi="ITC Avant Garde"/>
          <w:color w:val="000000"/>
          <w:sz w:val="22"/>
          <w:szCs w:val="22"/>
          <w:lang w:val="es-MX"/>
        </w:rPr>
        <w:t>la Unidad de Espectro Radioeléctrico (</w:t>
      </w:r>
      <w:r w:rsidR="001B6173">
        <w:rPr>
          <w:rFonts w:ascii="ITC Avant Garde" w:hAnsi="ITC Avant Garde"/>
          <w:color w:val="000000"/>
          <w:sz w:val="22"/>
          <w:szCs w:val="22"/>
          <w:lang w:val="es-MX"/>
        </w:rPr>
        <w:t xml:space="preserve">la </w:t>
      </w:r>
      <w:r w:rsidR="001B6173" w:rsidRPr="00F232B3">
        <w:rPr>
          <w:rFonts w:ascii="ITC Avant Garde" w:hAnsi="ITC Avant Garde"/>
          <w:color w:val="000000"/>
          <w:sz w:val="22"/>
          <w:szCs w:val="22"/>
          <w:lang w:val="es-MX"/>
        </w:rPr>
        <w:t>“UER”) opinión y comentarios respecto a la procedencia</w:t>
      </w:r>
      <w:r w:rsidR="001B6173">
        <w:rPr>
          <w:rFonts w:ascii="ITC Avant Garde" w:hAnsi="ITC Avant Garde"/>
          <w:color w:val="000000"/>
          <w:sz w:val="22"/>
          <w:szCs w:val="22"/>
          <w:lang w:val="es-MX"/>
        </w:rPr>
        <w:t xml:space="preserve"> de la Solicitud.</w:t>
      </w:r>
    </w:p>
    <w:p w14:paraId="5D3C85AA" w14:textId="77777777" w:rsidR="007F1F39" w:rsidRDefault="001C1CCF" w:rsidP="007F1F39">
      <w:pPr>
        <w:pStyle w:val="Prrafodelista"/>
        <w:numPr>
          <w:ilvl w:val="0"/>
          <w:numId w:val="8"/>
        </w:numPr>
        <w:spacing w:afterLines="120" w:after="288"/>
        <w:ind w:left="0" w:firstLine="0"/>
        <w:jc w:val="both"/>
        <w:rPr>
          <w:rFonts w:ascii="ITC Avant Garde" w:hAnsi="ITC Avant Garde"/>
          <w:color w:val="000000"/>
          <w:sz w:val="22"/>
          <w:szCs w:val="22"/>
          <w:lang w:val="es-MX"/>
        </w:rPr>
      </w:pPr>
      <w:r w:rsidRPr="004E1891">
        <w:rPr>
          <w:rFonts w:ascii="ITC Avant Garde" w:hAnsi="ITC Avant Garde"/>
          <w:b/>
          <w:color w:val="000000"/>
          <w:sz w:val="22"/>
          <w:szCs w:val="22"/>
          <w:lang w:val="es-MX"/>
        </w:rPr>
        <w:t xml:space="preserve">Solicitud de opinión a la Secretaría. 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 xml:space="preserve">Mediante oficio </w:t>
      </w:r>
      <w:r w:rsidR="009200A8" w:rsidRPr="004E1891">
        <w:rPr>
          <w:rFonts w:ascii="ITC Avant Garde" w:hAnsi="ITC Avant Garde"/>
          <w:color w:val="000000"/>
          <w:sz w:val="22"/>
          <w:szCs w:val="22"/>
          <w:lang w:val="es-MX"/>
        </w:rPr>
        <w:t>IFT/223/UCS/DG-AUSE/</w:t>
      </w:r>
      <w:r w:rsidR="009200A8">
        <w:rPr>
          <w:rFonts w:ascii="ITC Avant Garde" w:hAnsi="ITC Avant Garde"/>
          <w:color w:val="000000"/>
          <w:sz w:val="22"/>
          <w:szCs w:val="22"/>
          <w:lang w:val="es-MX"/>
        </w:rPr>
        <w:t>5985</w:t>
      </w:r>
      <w:r w:rsidR="009200A8" w:rsidRPr="004E1891">
        <w:rPr>
          <w:rFonts w:ascii="ITC Avant Garde" w:hAnsi="ITC Avant Garde"/>
          <w:color w:val="000000"/>
          <w:sz w:val="22"/>
          <w:szCs w:val="22"/>
          <w:lang w:val="es-MX"/>
        </w:rPr>
        <w:t>/2016</w:t>
      </w:r>
      <w:r w:rsidR="009200A8">
        <w:rPr>
          <w:rFonts w:ascii="ITC Avant Garde" w:hAnsi="ITC Avant Garde"/>
          <w:color w:val="000000"/>
          <w:sz w:val="22"/>
          <w:szCs w:val="22"/>
          <w:lang w:val="es-MX"/>
        </w:rPr>
        <w:t xml:space="preserve"> 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 xml:space="preserve">de fecha </w:t>
      </w:r>
      <w:r w:rsidR="009200A8">
        <w:rPr>
          <w:rFonts w:ascii="ITC Avant Garde" w:hAnsi="ITC Avant Garde"/>
          <w:color w:val="000000"/>
          <w:sz w:val="22"/>
          <w:szCs w:val="22"/>
          <w:lang w:val="es-MX"/>
        </w:rPr>
        <w:t>26 de octubre de 2016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 xml:space="preserve">, la </w:t>
      </w:r>
      <w:r w:rsidR="001B6173">
        <w:rPr>
          <w:rFonts w:ascii="ITC Avant Garde" w:hAnsi="ITC Avant Garde"/>
          <w:color w:val="000000"/>
          <w:sz w:val="22"/>
          <w:szCs w:val="22"/>
          <w:lang w:val="es-MX"/>
        </w:rPr>
        <w:t>UCS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 xml:space="preserve"> solicitó a la Secretaría opinión y comentarios respecto a la coordinación del satélite </w:t>
      </w:r>
      <w:r w:rsidR="009200A8">
        <w:rPr>
          <w:rFonts w:ascii="ITC Avant Garde" w:hAnsi="ITC Avant Garde"/>
          <w:color w:val="000000"/>
          <w:sz w:val="22"/>
          <w:szCs w:val="22"/>
          <w:lang w:val="es-MX"/>
        </w:rPr>
        <w:t>IS-11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 xml:space="preserve">, y en su caso </w:t>
      </w:r>
      <w:r w:rsidR="001B6173">
        <w:rPr>
          <w:rFonts w:ascii="ITC Avant Garde" w:hAnsi="ITC Avant Garde"/>
          <w:color w:val="000000"/>
          <w:sz w:val="22"/>
          <w:szCs w:val="22"/>
          <w:lang w:val="es-MX"/>
        </w:rPr>
        <w:t xml:space="preserve">indique 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 xml:space="preserve">la </w:t>
      </w:r>
      <w:r w:rsidR="001B6173">
        <w:rPr>
          <w:rFonts w:ascii="ITC Avant Garde" w:hAnsi="ITC Avant Garde"/>
          <w:color w:val="000000"/>
          <w:sz w:val="22"/>
          <w:szCs w:val="22"/>
          <w:lang w:val="es-MX"/>
        </w:rPr>
        <w:t xml:space="preserve">reserva de capacidad satelital 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 xml:space="preserve">que </w:t>
      </w:r>
      <w:r w:rsidR="001B6173">
        <w:rPr>
          <w:rFonts w:ascii="ITC Avant Garde" w:hAnsi="ITC Avant Garde"/>
          <w:color w:val="000000"/>
          <w:sz w:val="22"/>
          <w:szCs w:val="22"/>
          <w:lang w:val="es-MX"/>
        </w:rPr>
        <w:t xml:space="preserve">se </w:t>
      </w:r>
      <w:r w:rsidR="001B6173" w:rsidRPr="004E1891">
        <w:rPr>
          <w:rFonts w:ascii="ITC Avant Garde" w:hAnsi="ITC Avant Garde"/>
          <w:color w:val="000000"/>
          <w:sz w:val="22"/>
          <w:szCs w:val="22"/>
          <w:lang w:val="es-MX"/>
        </w:rPr>
        <w:t>deberá establecer como reserva del Estado.</w:t>
      </w:r>
    </w:p>
    <w:p w14:paraId="4705E885" w14:textId="77777777" w:rsidR="007F1F39" w:rsidRDefault="009B21BC" w:rsidP="007F1F39">
      <w:pPr>
        <w:pStyle w:val="Prrafodelista"/>
        <w:numPr>
          <w:ilvl w:val="0"/>
          <w:numId w:val="8"/>
        </w:numPr>
        <w:spacing w:afterLines="120" w:after="288"/>
        <w:ind w:left="0" w:firstLine="0"/>
        <w:jc w:val="both"/>
        <w:rPr>
          <w:rFonts w:ascii="ITC Avant Garde" w:hAnsi="ITC Avant Garde"/>
          <w:color w:val="000000"/>
          <w:sz w:val="22"/>
          <w:szCs w:val="22"/>
          <w:lang w:val="es-MX"/>
        </w:rPr>
      </w:pPr>
      <w:r>
        <w:rPr>
          <w:rFonts w:ascii="ITC Avant Garde" w:hAnsi="ITC Avant Garde"/>
          <w:b/>
          <w:color w:val="000000"/>
          <w:sz w:val="22"/>
          <w:szCs w:val="22"/>
          <w:lang w:val="es-MX"/>
        </w:rPr>
        <w:t xml:space="preserve">Alcance a la Solicitud. </w:t>
      </w:r>
      <w:r>
        <w:rPr>
          <w:rFonts w:ascii="ITC Avant Garde" w:hAnsi="ITC Avant Garde"/>
          <w:color w:val="000000"/>
          <w:sz w:val="22"/>
          <w:szCs w:val="22"/>
          <w:lang w:val="es-MX"/>
        </w:rPr>
        <w:t xml:space="preserve">Mediante escritos </w:t>
      </w:r>
      <w:r w:rsidR="000D1485">
        <w:rPr>
          <w:rFonts w:ascii="ITC Avant Garde" w:hAnsi="ITC Avant Garde"/>
          <w:color w:val="000000"/>
        </w:rPr>
        <w:t xml:space="preserve">DAVP-AC/085’16 y DAVP-AC/004’17 </w:t>
      </w:r>
      <w:r>
        <w:rPr>
          <w:rFonts w:ascii="ITC Avant Garde" w:hAnsi="ITC Avant Garde"/>
          <w:color w:val="000000"/>
          <w:sz w:val="22"/>
          <w:szCs w:val="22"/>
          <w:lang w:val="es-MX"/>
        </w:rPr>
        <w:t>presentados ante el Instituto los días 20 de diciembre de 2016 y 8 de febrero de 2017, el Concesionario informó al Instituto</w:t>
      </w:r>
      <w:r w:rsidR="00106F30">
        <w:rPr>
          <w:rFonts w:ascii="ITC Avant Garde" w:hAnsi="ITC Avant Garde"/>
          <w:color w:val="000000"/>
          <w:sz w:val="22"/>
          <w:szCs w:val="22"/>
          <w:lang w:val="es-MX"/>
        </w:rPr>
        <w:t xml:space="preserve">, </w:t>
      </w:r>
      <w:r>
        <w:rPr>
          <w:rFonts w:ascii="ITC Avant Garde" w:hAnsi="ITC Avant Garde"/>
          <w:color w:val="000000"/>
          <w:sz w:val="22"/>
          <w:szCs w:val="22"/>
          <w:lang w:val="es-MX"/>
        </w:rPr>
        <w:t>las frecuencias de operación de los tr</w:t>
      </w:r>
      <w:r w:rsidR="00106F30">
        <w:rPr>
          <w:rFonts w:ascii="ITC Avant Garde" w:hAnsi="ITC Avant Garde"/>
          <w:color w:val="000000"/>
          <w:sz w:val="22"/>
          <w:szCs w:val="22"/>
          <w:lang w:val="es-MX"/>
        </w:rPr>
        <w:t xml:space="preserve">anspondedores 8C y 15C, y que </w:t>
      </w:r>
      <w:r w:rsidR="000D1485">
        <w:rPr>
          <w:rFonts w:ascii="ITC Avant Garde" w:hAnsi="ITC Avant Garde"/>
          <w:color w:val="000000"/>
          <w:sz w:val="22"/>
          <w:szCs w:val="22"/>
          <w:lang w:val="es-MX"/>
        </w:rPr>
        <w:t>la</w:t>
      </w:r>
      <w:r w:rsidR="000D1485" w:rsidRPr="000D1485">
        <w:rPr>
          <w:rFonts w:ascii="ITC Avant Garde" w:hAnsi="ITC Avant Garde"/>
          <w:color w:val="000000"/>
          <w:sz w:val="22"/>
          <w:szCs w:val="22"/>
          <w:lang w:val="es-MX"/>
        </w:rPr>
        <w:t xml:space="preserve"> </w:t>
      </w:r>
      <w:r w:rsidR="000D1485">
        <w:rPr>
          <w:rFonts w:ascii="ITC Avant Garde" w:hAnsi="ITC Avant Garde"/>
          <w:color w:val="000000"/>
          <w:sz w:val="22"/>
          <w:szCs w:val="22"/>
          <w:lang w:val="es-MX"/>
        </w:rPr>
        <w:t>red satelital USASAT-50D</w:t>
      </w:r>
      <w:r w:rsidR="00205D59">
        <w:rPr>
          <w:rFonts w:ascii="ITC Avant Garde" w:hAnsi="ITC Avant Garde"/>
          <w:color w:val="000000"/>
          <w:sz w:val="22"/>
          <w:szCs w:val="22"/>
          <w:lang w:val="es-MX"/>
        </w:rPr>
        <w:t xml:space="preserve"> es la que el operador satelital utiliza ante la Unión Internacional de Telecomunicaciones (la “UIT”)</w:t>
      </w:r>
      <w:r w:rsidR="000D1485">
        <w:rPr>
          <w:rFonts w:ascii="ITC Avant Garde" w:hAnsi="ITC Avant Garde"/>
          <w:color w:val="000000"/>
          <w:sz w:val="22"/>
          <w:szCs w:val="22"/>
          <w:lang w:val="es-MX"/>
        </w:rPr>
        <w:t xml:space="preserve"> para operar el satélite IS-11 en banda C </w:t>
      </w:r>
      <w:r w:rsidR="000D1485">
        <w:rPr>
          <w:rFonts w:ascii="ITC Avant Garde" w:hAnsi="ITC Avant Garde"/>
          <w:color w:val="000000"/>
        </w:rPr>
        <w:t>en</w:t>
      </w:r>
      <w:r w:rsidR="000D1485" w:rsidRPr="00E6571F">
        <w:rPr>
          <w:rFonts w:ascii="ITC Avant Garde" w:hAnsi="ITC Avant Garde"/>
          <w:color w:val="000000"/>
        </w:rPr>
        <w:t xml:space="preserve"> la POG </w:t>
      </w:r>
      <w:r w:rsidR="000D1485">
        <w:rPr>
          <w:rFonts w:ascii="ITC Avant Garde" w:hAnsi="ITC Avant Garde"/>
          <w:color w:val="000000"/>
        </w:rPr>
        <w:t>43°</w:t>
      </w:r>
      <w:r w:rsidR="001F771A" w:rsidRPr="0038004A">
        <w:rPr>
          <w:rFonts w:ascii="ITC Avant Garde" w:hAnsi="ITC Avant Garde"/>
          <w:color w:val="000000"/>
        </w:rPr>
        <w:t xml:space="preserve"> O</w:t>
      </w:r>
    </w:p>
    <w:p w14:paraId="0C03DB4B" w14:textId="77777777" w:rsidR="007F1F39" w:rsidRDefault="001B6173" w:rsidP="007F1F39">
      <w:pPr>
        <w:numPr>
          <w:ilvl w:val="0"/>
          <w:numId w:val="8"/>
        </w:numPr>
        <w:spacing w:afterLines="120" w:after="288" w:line="240" w:lineRule="auto"/>
        <w:ind w:left="0" w:firstLine="0"/>
        <w:jc w:val="both"/>
        <w:rPr>
          <w:rFonts w:ascii="ITC Avant Garde" w:hAnsi="ITC Avant Garde"/>
          <w:color w:val="000000"/>
        </w:rPr>
      </w:pPr>
      <w:r w:rsidRPr="00E6571F">
        <w:rPr>
          <w:rFonts w:ascii="ITC Avant Garde" w:hAnsi="ITC Avant Garde"/>
          <w:b/>
          <w:color w:val="000000"/>
          <w:lang w:eastAsia="es-ES"/>
        </w:rPr>
        <w:t>Opinión de la Unidad de Espectro Radioeléctrico.</w:t>
      </w:r>
      <w:r w:rsidRPr="00E6571F">
        <w:rPr>
          <w:rFonts w:ascii="ITC Avant Garde" w:hAnsi="ITC Avant Garde"/>
          <w:color w:val="000000"/>
          <w:lang w:eastAsia="es-ES"/>
        </w:rPr>
        <w:t xml:space="preserve"> Mediante oficio IFT/222/UER/DG-RERO/</w:t>
      </w:r>
      <w:r w:rsidR="009200A8">
        <w:rPr>
          <w:rFonts w:ascii="ITC Avant Garde" w:hAnsi="ITC Avant Garde"/>
          <w:color w:val="000000"/>
          <w:lang w:eastAsia="es-ES"/>
        </w:rPr>
        <w:t>046</w:t>
      </w:r>
      <w:r w:rsidRPr="00E6571F">
        <w:rPr>
          <w:rFonts w:ascii="ITC Avant Garde" w:hAnsi="ITC Avant Garde"/>
          <w:color w:val="000000"/>
          <w:lang w:eastAsia="es-ES"/>
        </w:rPr>
        <w:t>/201</w:t>
      </w:r>
      <w:r>
        <w:rPr>
          <w:rFonts w:ascii="ITC Avant Garde" w:hAnsi="ITC Avant Garde"/>
          <w:color w:val="000000"/>
          <w:lang w:eastAsia="es-ES"/>
        </w:rPr>
        <w:t>7</w:t>
      </w:r>
      <w:r w:rsidRPr="00E6571F">
        <w:rPr>
          <w:rFonts w:ascii="ITC Avant Garde" w:hAnsi="ITC Avant Garde"/>
          <w:color w:val="000000"/>
          <w:lang w:eastAsia="es-ES"/>
        </w:rPr>
        <w:t xml:space="preserve"> de fecha </w:t>
      </w:r>
      <w:r>
        <w:rPr>
          <w:rFonts w:ascii="ITC Avant Garde" w:hAnsi="ITC Avant Garde"/>
          <w:color w:val="000000"/>
          <w:lang w:eastAsia="es-ES"/>
        </w:rPr>
        <w:t>17 de febrero de 2017</w:t>
      </w:r>
      <w:r w:rsidRPr="00F232B3">
        <w:rPr>
          <w:rFonts w:ascii="ITC Avant Garde" w:hAnsi="ITC Avant Garde"/>
          <w:color w:val="000000"/>
          <w:lang w:eastAsia="es-ES"/>
        </w:rPr>
        <w:t xml:space="preserve">, </w:t>
      </w:r>
      <w:r>
        <w:rPr>
          <w:rFonts w:ascii="ITC Avant Garde" w:hAnsi="ITC Avant Garde"/>
          <w:color w:val="000000"/>
          <w:lang w:eastAsia="es-ES"/>
        </w:rPr>
        <w:t xml:space="preserve">la </w:t>
      </w:r>
      <w:r w:rsidRPr="00F232B3">
        <w:rPr>
          <w:rFonts w:ascii="ITC Avant Garde" w:hAnsi="ITC Avant Garde"/>
          <w:color w:val="000000"/>
          <w:lang w:eastAsia="es-ES"/>
        </w:rPr>
        <w:t>UER</w:t>
      </w:r>
      <w:r w:rsidRPr="007467DB">
        <w:rPr>
          <w:rFonts w:ascii="ITC Avant Garde" w:hAnsi="ITC Avant Garde"/>
          <w:color w:val="000000"/>
        </w:rPr>
        <w:t xml:space="preserve"> </w:t>
      </w:r>
      <w:r w:rsidRPr="007467DB">
        <w:rPr>
          <w:rFonts w:ascii="ITC Avant Garde" w:hAnsi="ITC Avant Garde"/>
          <w:color w:val="000000"/>
          <w:lang w:eastAsia="es-ES"/>
        </w:rPr>
        <w:t>consideró técnicam</w:t>
      </w:r>
      <w:r w:rsidRPr="00612BF6">
        <w:rPr>
          <w:rFonts w:ascii="ITC Avant Garde" w:hAnsi="ITC Avant Garde"/>
          <w:color w:val="000000"/>
          <w:lang w:eastAsia="es-ES"/>
        </w:rPr>
        <w:t xml:space="preserve">ente </w:t>
      </w:r>
      <w:r w:rsidRPr="00F232B3">
        <w:rPr>
          <w:rFonts w:ascii="ITC Avant Garde" w:hAnsi="ITC Avant Garde"/>
          <w:color w:val="000000"/>
          <w:lang w:eastAsia="es-ES"/>
        </w:rPr>
        <w:t>viable</w:t>
      </w:r>
      <w:r w:rsidRPr="00E6571F">
        <w:rPr>
          <w:rFonts w:ascii="ITC Avant Garde" w:hAnsi="ITC Avant Garde"/>
          <w:color w:val="000000"/>
          <w:lang w:eastAsia="es-ES"/>
        </w:rPr>
        <w:t xml:space="preserve"> la </w:t>
      </w:r>
      <w:r w:rsidR="009200A8">
        <w:rPr>
          <w:rFonts w:ascii="ITC Avant Garde" w:hAnsi="ITC Avant Garde"/>
          <w:color w:val="000000"/>
          <w:lang w:eastAsia="es-ES"/>
        </w:rPr>
        <w:t xml:space="preserve">modificación de la Concesión </w:t>
      </w:r>
      <w:r w:rsidR="009B21BC">
        <w:rPr>
          <w:rFonts w:ascii="ITC Avant Garde" w:hAnsi="ITC Avant Garde"/>
          <w:color w:val="000000"/>
          <w:lang w:eastAsia="es-ES"/>
        </w:rPr>
        <w:t xml:space="preserve">a fin de sustituir </w:t>
      </w:r>
      <w:r w:rsidRPr="00E6571F">
        <w:rPr>
          <w:rFonts w:ascii="ITC Avant Garde" w:hAnsi="ITC Avant Garde"/>
          <w:color w:val="000000"/>
          <w:lang w:eastAsia="es-ES"/>
        </w:rPr>
        <w:t xml:space="preserve">el satélite </w:t>
      </w:r>
      <w:r w:rsidR="009B21BC">
        <w:rPr>
          <w:rFonts w:ascii="ITC Avant Garde" w:hAnsi="ITC Avant Garde"/>
          <w:color w:val="000000"/>
          <w:lang w:eastAsia="es-ES"/>
        </w:rPr>
        <w:t>IS-3R por el satélite IS-11</w:t>
      </w:r>
      <w:r>
        <w:rPr>
          <w:rFonts w:ascii="ITC Avant Garde" w:hAnsi="ITC Avant Garde"/>
          <w:color w:val="000000"/>
        </w:rPr>
        <w:t xml:space="preserve"> en</w:t>
      </w:r>
      <w:r w:rsidRPr="00E6571F">
        <w:rPr>
          <w:rFonts w:ascii="ITC Avant Garde" w:hAnsi="ITC Avant Garde"/>
          <w:color w:val="000000"/>
        </w:rPr>
        <w:t xml:space="preserve"> la POG </w:t>
      </w:r>
      <w:r w:rsidR="009B21BC">
        <w:rPr>
          <w:rFonts w:ascii="ITC Avant Garde" w:hAnsi="ITC Avant Garde"/>
          <w:color w:val="000000"/>
        </w:rPr>
        <w:t>43</w:t>
      </w:r>
      <w:r w:rsidRPr="00E6571F">
        <w:rPr>
          <w:rFonts w:ascii="ITC Avant Garde" w:hAnsi="ITC Avant Garde"/>
          <w:color w:val="000000"/>
        </w:rPr>
        <w:t>° O</w:t>
      </w:r>
      <w:r w:rsidR="00F76D18">
        <w:rPr>
          <w:rFonts w:ascii="ITC Avant Garde" w:hAnsi="ITC Avant Garde"/>
          <w:color w:val="000000"/>
        </w:rPr>
        <w:t>,</w:t>
      </w:r>
      <w:r w:rsidR="009B21BC">
        <w:rPr>
          <w:rFonts w:ascii="ITC Avant Garde" w:hAnsi="ITC Avant Garde"/>
          <w:color w:val="000000"/>
        </w:rPr>
        <w:t xml:space="preserve"> al amparo del expediente de la red satelital USASAT-50D</w:t>
      </w:r>
      <w:r>
        <w:rPr>
          <w:rFonts w:ascii="ITC Avant Garde" w:hAnsi="ITC Avant Garde"/>
          <w:color w:val="000000"/>
        </w:rPr>
        <w:t>.</w:t>
      </w:r>
    </w:p>
    <w:p w14:paraId="00687186" w14:textId="48B61301" w:rsidR="00E20A8A" w:rsidRPr="00994B71" w:rsidRDefault="00891916" w:rsidP="007F1F39">
      <w:pPr>
        <w:numPr>
          <w:ilvl w:val="0"/>
          <w:numId w:val="8"/>
        </w:numPr>
        <w:spacing w:afterLines="120" w:after="288" w:line="240" w:lineRule="auto"/>
        <w:ind w:left="0" w:firstLine="0"/>
        <w:jc w:val="both"/>
        <w:rPr>
          <w:rFonts w:ascii="ITC Avant Garde" w:hAnsi="ITC Avant Garde"/>
          <w:color w:val="000000"/>
        </w:rPr>
      </w:pPr>
      <w:r w:rsidRPr="00FA49AD">
        <w:rPr>
          <w:rFonts w:ascii="ITC Avant Garde" w:hAnsi="ITC Avant Garde"/>
          <w:b/>
          <w:color w:val="000000"/>
        </w:rPr>
        <w:t>Opinión de la Secretaría</w:t>
      </w:r>
      <w:r w:rsidR="001E7622" w:rsidRPr="00FA49AD">
        <w:rPr>
          <w:rFonts w:ascii="ITC Avant Garde" w:hAnsi="ITC Avant Garde"/>
          <w:b/>
          <w:color w:val="000000"/>
        </w:rPr>
        <w:t xml:space="preserve">. </w:t>
      </w:r>
      <w:r w:rsidR="001B6173" w:rsidRPr="00FA49AD">
        <w:rPr>
          <w:rFonts w:ascii="ITC Avant Garde" w:hAnsi="ITC Avant Garde"/>
          <w:color w:val="000000"/>
          <w:lang w:eastAsia="es-ES"/>
        </w:rPr>
        <w:t>Mediante oficio 2.1.-</w:t>
      </w:r>
      <w:r w:rsidR="00FA49AD" w:rsidRPr="00FA49AD">
        <w:rPr>
          <w:rFonts w:ascii="ITC Avant Garde" w:hAnsi="ITC Avant Garde"/>
          <w:color w:val="000000"/>
          <w:lang w:eastAsia="es-ES"/>
        </w:rPr>
        <w:t>150</w:t>
      </w:r>
      <w:r w:rsidR="001B6173" w:rsidRPr="00FA49AD">
        <w:rPr>
          <w:rFonts w:ascii="ITC Avant Garde" w:hAnsi="ITC Avant Garde"/>
          <w:color w:val="000000"/>
          <w:lang w:eastAsia="es-ES"/>
        </w:rPr>
        <w:t xml:space="preserve">/2017 de fecha </w:t>
      </w:r>
      <w:r w:rsidR="00FA49AD" w:rsidRPr="00FA49AD">
        <w:rPr>
          <w:rFonts w:ascii="ITC Avant Garde" w:hAnsi="ITC Avant Garde"/>
          <w:color w:val="000000"/>
          <w:lang w:eastAsia="es-ES"/>
        </w:rPr>
        <w:t>11 de abril de 2017</w:t>
      </w:r>
      <w:r w:rsidR="001B6173" w:rsidRPr="00FA49AD">
        <w:rPr>
          <w:rFonts w:ascii="ITC Avant Garde" w:hAnsi="ITC Avant Garde"/>
          <w:color w:val="000000"/>
          <w:lang w:eastAsia="es-ES"/>
        </w:rPr>
        <w:t xml:space="preserve">, la Dirección General de Política de Telecomunicaciones y de Radiodifusión de la Secretaría, </w:t>
      </w:r>
      <w:r w:rsidR="003C0B5A">
        <w:rPr>
          <w:rFonts w:ascii="ITC Avant Garde" w:hAnsi="ITC Avant Garde" w:cs="Tahoma"/>
          <w:bCs/>
          <w:color w:val="000000" w:themeColor="text1"/>
          <w:lang w:eastAsia="es-MX"/>
        </w:rPr>
        <w:t>manifestó que no se identificó</w:t>
      </w:r>
      <w:r w:rsidR="00FA49AD" w:rsidRPr="00FA49AD">
        <w:rPr>
          <w:rFonts w:ascii="ITC Avant Garde" w:hAnsi="ITC Avant Garde" w:cs="Tahoma"/>
          <w:bCs/>
          <w:color w:val="000000" w:themeColor="text1"/>
          <w:lang w:eastAsia="es-MX"/>
        </w:rPr>
        <w:t xml:space="preserve"> la red satelital bajo la cual opera el satélite IS-11</w:t>
      </w:r>
      <w:r w:rsidR="003C0B5A">
        <w:rPr>
          <w:rFonts w:ascii="ITC Avant Garde" w:hAnsi="ITC Avant Garde" w:cs="Tahoma"/>
          <w:bCs/>
          <w:color w:val="000000" w:themeColor="text1"/>
          <w:lang w:eastAsia="es-MX"/>
        </w:rPr>
        <w:t xml:space="preserve">, a </w:t>
      </w:r>
      <w:proofErr w:type="gramStart"/>
      <w:r w:rsidR="003C0B5A">
        <w:rPr>
          <w:rFonts w:ascii="ITC Avant Garde" w:hAnsi="ITC Avant Garde" w:cs="Tahoma"/>
          <w:bCs/>
          <w:color w:val="000000" w:themeColor="text1"/>
          <w:lang w:eastAsia="es-MX"/>
        </w:rPr>
        <w:t>saber</w:t>
      </w:r>
      <w:proofErr w:type="gramEnd"/>
      <w:r w:rsidR="003C0B5A">
        <w:rPr>
          <w:rFonts w:ascii="ITC Avant Garde" w:hAnsi="ITC Avant Garde" w:cs="Tahoma"/>
          <w:bCs/>
          <w:color w:val="000000" w:themeColor="text1"/>
          <w:lang w:eastAsia="es-MX"/>
        </w:rPr>
        <w:t xml:space="preserve"> </w:t>
      </w:r>
      <w:r w:rsidR="00FA49AD" w:rsidRPr="00FA49AD">
        <w:rPr>
          <w:rFonts w:ascii="ITC Avant Garde" w:hAnsi="ITC Avant Garde" w:cs="Tahoma"/>
          <w:bCs/>
          <w:color w:val="000000" w:themeColor="text1"/>
          <w:lang w:eastAsia="es-MX"/>
        </w:rPr>
        <w:t>USASAT-50D</w:t>
      </w:r>
      <w:r w:rsidR="003C0B5A">
        <w:rPr>
          <w:rFonts w:ascii="ITC Avant Garde" w:hAnsi="ITC Avant Garde" w:cs="Tahoma"/>
          <w:bCs/>
          <w:color w:val="000000" w:themeColor="text1"/>
          <w:lang w:eastAsia="es-MX"/>
        </w:rPr>
        <w:t>,</w:t>
      </w:r>
      <w:r w:rsidR="00FA49AD" w:rsidRPr="00FA49AD">
        <w:rPr>
          <w:rFonts w:ascii="ITC Avant Garde" w:hAnsi="ITC Avant Garde" w:cs="Tahoma"/>
          <w:bCs/>
          <w:color w:val="000000" w:themeColor="text1"/>
          <w:lang w:eastAsia="es-MX"/>
        </w:rPr>
        <w:t xml:space="preserve"> como posible afectante de los servicios satelitales mexicanos.</w:t>
      </w:r>
      <w:r w:rsidR="00FA49AD">
        <w:rPr>
          <w:rFonts w:ascii="ITC Avant Garde" w:hAnsi="ITC Avant Garde" w:cs="Tahoma"/>
          <w:bCs/>
          <w:color w:val="000000" w:themeColor="text1"/>
          <w:lang w:eastAsia="es-MX"/>
        </w:rPr>
        <w:t xml:space="preserve"> </w:t>
      </w:r>
    </w:p>
    <w:p w14:paraId="2CA6B417" w14:textId="77777777" w:rsidR="007F1F39" w:rsidRDefault="001B6173" w:rsidP="007F1F39">
      <w:pPr>
        <w:spacing w:afterLines="120" w:after="288" w:line="240" w:lineRule="auto"/>
        <w:jc w:val="both"/>
        <w:rPr>
          <w:rFonts w:ascii="ITC Avant Garde" w:hAnsi="ITC Avant Garde"/>
          <w:color w:val="000000"/>
        </w:rPr>
      </w:pPr>
      <w:r w:rsidRPr="00FA49AD">
        <w:rPr>
          <w:rFonts w:ascii="ITC Avant Garde" w:hAnsi="ITC Avant Garde" w:cs="Tahoma"/>
          <w:bCs/>
          <w:color w:val="000000" w:themeColor="text1"/>
          <w:lang w:eastAsia="es-MX"/>
        </w:rPr>
        <w:t>A</w:t>
      </w:r>
      <w:r w:rsidR="00FA49AD">
        <w:rPr>
          <w:rFonts w:ascii="ITC Avant Garde" w:hAnsi="ITC Avant Garde" w:cs="Tahoma"/>
          <w:bCs/>
          <w:color w:val="000000" w:themeColor="text1"/>
          <w:lang w:eastAsia="es-MX"/>
        </w:rPr>
        <w:t>simismo</w:t>
      </w:r>
      <w:r w:rsidRPr="00FA49AD">
        <w:rPr>
          <w:rFonts w:ascii="ITC Avant Garde" w:hAnsi="ITC Avant Garde" w:cs="Tahoma"/>
          <w:bCs/>
          <w:color w:val="000000" w:themeColor="text1"/>
          <w:lang w:eastAsia="es-MX"/>
        </w:rPr>
        <w:t xml:space="preserve">, consideró que no es necesario modificar la capacidad satelital establecida en la condición A.4. de la Concesión. </w:t>
      </w:r>
    </w:p>
    <w:p w14:paraId="4424387B" w14:textId="77777777" w:rsidR="007F1F39" w:rsidRDefault="00A05167" w:rsidP="007F1F39">
      <w:pPr>
        <w:spacing w:afterLines="120" w:after="288" w:line="240" w:lineRule="auto"/>
        <w:jc w:val="both"/>
        <w:rPr>
          <w:rFonts w:ascii="ITC Avant Garde" w:hAnsi="ITC Avant Garde"/>
          <w:bCs/>
          <w:color w:val="000000"/>
          <w:lang w:eastAsia="es-MX"/>
        </w:rPr>
      </w:pPr>
      <w:r w:rsidRPr="004E1891">
        <w:rPr>
          <w:rFonts w:ascii="ITC Avant Garde" w:hAnsi="ITC Avant Garde"/>
          <w:bCs/>
          <w:color w:val="000000"/>
          <w:lang w:eastAsia="es-MX"/>
        </w:rPr>
        <w:t xml:space="preserve">En </w:t>
      </w:r>
      <w:r w:rsidR="00BF41C1">
        <w:rPr>
          <w:rFonts w:ascii="ITC Avant Garde" w:hAnsi="ITC Avant Garde"/>
          <w:bCs/>
          <w:color w:val="000000"/>
          <w:lang w:eastAsia="es-MX"/>
        </w:rPr>
        <w:t>atención a</w:t>
      </w:r>
      <w:r w:rsidRPr="004E1891">
        <w:rPr>
          <w:rFonts w:ascii="ITC Avant Garde" w:hAnsi="ITC Avant Garde"/>
          <w:bCs/>
          <w:color w:val="000000"/>
          <w:lang w:eastAsia="es-MX"/>
        </w:rPr>
        <w:t xml:space="preserve"> los Antecedentes referidos, y</w:t>
      </w:r>
    </w:p>
    <w:p w14:paraId="202F83C4" w14:textId="77777777" w:rsidR="007F1F39" w:rsidRPr="007F1F39" w:rsidRDefault="00A05167" w:rsidP="007F1F39">
      <w:pPr>
        <w:pStyle w:val="Ttulo2"/>
        <w:spacing w:afterLines="100" w:after="240" w:line="276" w:lineRule="auto"/>
        <w:ind w:firstLine="0"/>
        <w:jc w:val="center"/>
        <w:rPr>
          <w:rFonts w:ascii="ITC Avant Garde" w:hAnsi="ITC Avant Garde" w:cs="Arial"/>
          <w:bCs/>
          <w:sz w:val="22"/>
          <w:szCs w:val="22"/>
          <w:lang w:eastAsia="en-US"/>
        </w:rPr>
      </w:pPr>
      <w:r w:rsidRPr="007F1F39">
        <w:rPr>
          <w:rFonts w:ascii="ITC Avant Garde" w:hAnsi="ITC Avant Garde" w:cs="Arial"/>
          <w:bCs/>
          <w:sz w:val="22"/>
          <w:szCs w:val="22"/>
          <w:lang w:eastAsia="en-US"/>
        </w:rPr>
        <w:t>CONSIDERANDO</w:t>
      </w:r>
    </w:p>
    <w:p w14:paraId="52F45246" w14:textId="77777777" w:rsidR="007F1F39" w:rsidRDefault="0049649D" w:rsidP="007F1F39">
      <w:pPr>
        <w:autoSpaceDE w:val="0"/>
        <w:autoSpaceDN w:val="0"/>
        <w:adjustRightInd w:val="0"/>
        <w:spacing w:afterLines="120" w:after="288" w:line="240" w:lineRule="auto"/>
        <w:jc w:val="both"/>
        <w:rPr>
          <w:rFonts w:ascii="ITC Avant Garde" w:hAnsi="ITC Avant Garde"/>
          <w:color w:val="000000"/>
          <w:lang w:eastAsia="es-ES"/>
        </w:rPr>
      </w:pPr>
      <w:proofErr w:type="gramStart"/>
      <w:r w:rsidRPr="004E1891">
        <w:rPr>
          <w:rFonts w:ascii="ITC Avant Garde" w:hAnsi="ITC Avant Garde" w:cs="Arial"/>
          <w:b/>
          <w:bCs/>
          <w:color w:val="000000"/>
          <w:shd w:val="clear" w:color="auto" w:fill="FFFFFF"/>
        </w:rPr>
        <w:t>PRIMERO.-</w:t>
      </w:r>
      <w:proofErr w:type="gramEnd"/>
      <w:r w:rsidRPr="004E1891">
        <w:rPr>
          <w:rFonts w:ascii="ITC Avant Garde" w:hAnsi="ITC Avant Garde" w:cs="Arial"/>
          <w:b/>
          <w:bCs/>
          <w:color w:val="000000"/>
          <w:shd w:val="clear" w:color="auto" w:fill="FFFFFF"/>
        </w:rPr>
        <w:t xml:space="preserve"> </w:t>
      </w:r>
      <w:r w:rsidR="00A42017" w:rsidRPr="004E1891">
        <w:rPr>
          <w:rFonts w:ascii="ITC Avant Garde" w:hAnsi="ITC Avant Garde" w:cs="Arial"/>
          <w:b/>
          <w:bCs/>
          <w:color w:val="000000"/>
          <w:shd w:val="clear" w:color="auto" w:fill="FFFFFF"/>
        </w:rPr>
        <w:t>Competencia</w:t>
      </w:r>
      <w:r w:rsidR="00DF2DCE" w:rsidRPr="004E1891">
        <w:rPr>
          <w:rFonts w:ascii="ITC Avant Garde" w:hAnsi="ITC Avant Garde" w:cs="Arial"/>
          <w:b/>
          <w:bCs/>
          <w:color w:val="000000"/>
          <w:shd w:val="clear" w:color="auto" w:fill="FFFFFF"/>
        </w:rPr>
        <w:t xml:space="preserve"> del Instituto</w:t>
      </w:r>
      <w:r w:rsidR="00A42017" w:rsidRPr="004E1891">
        <w:rPr>
          <w:rFonts w:ascii="ITC Avant Garde" w:hAnsi="ITC Avant Garde" w:cs="Arial"/>
          <w:b/>
          <w:bCs/>
          <w:color w:val="000000"/>
          <w:shd w:val="clear" w:color="auto" w:fill="FFFFFF"/>
        </w:rPr>
        <w:t>.</w:t>
      </w:r>
      <w:r w:rsidR="00A42017" w:rsidRPr="004E1891">
        <w:rPr>
          <w:rFonts w:ascii="ITC Avant Garde" w:hAnsi="ITC Avant Garde" w:cs="Arial"/>
        </w:rPr>
        <w:t xml:space="preserve"> </w:t>
      </w:r>
      <w:r w:rsidR="00A42017" w:rsidRPr="004E1891">
        <w:rPr>
          <w:rFonts w:ascii="ITC Avant Garde" w:hAnsi="ITC Avant Garde"/>
          <w:color w:val="000000"/>
          <w:lang w:eastAsia="es-ES"/>
        </w:rPr>
        <w:t>Conforme</w:t>
      </w:r>
      <w:r w:rsidR="00C7403B" w:rsidRPr="004E1891">
        <w:rPr>
          <w:rFonts w:ascii="ITC Avant Garde" w:hAnsi="ITC Avant Garde"/>
          <w:color w:val="000000"/>
          <w:lang w:eastAsia="es-ES"/>
        </w:rPr>
        <w:t xml:space="preserve"> </w:t>
      </w:r>
      <w:r w:rsidR="00A42017" w:rsidRPr="004E1891">
        <w:rPr>
          <w:rFonts w:ascii="ITC Avant Garde" w:hAnsi="ITC Avant Garde"/>
          <w:color w:val="000000"/>
          <w:lang w:eastAsia="es-ES"/>
        </w:rPr>
        <w:t>lo dispone el artículo 28</w:t>
      </w:r>
      <w:r w:rsidR="00DF2DCE" w:rsidRPr="004E1891">
        <w:rPr>
          <w:rFonts w:ascii="ITC Avant Garde" w:hAnsi="ITC Avant Garde"/>
          <w:color w:val="000000"/>
          <w:lang w:eastAsia="es-ES"/>
        </w:rPr>
        <w:t>,</w:t>
      </w:r>
      <w:r w:rsidR="00A42017" w:rsidRPr="004E1891">
        <w:rPr>
          <w:rFonts w:ascii="ITC Avant Garde" w:hAnsi="ITC Avant Garde"/>
          <w:color w:val="000000"/>
          <w:lang w:eastAsia="es-ES"/>
        </w:rPr>
        <w:t xml:space="preserve"> párrafo décimo quinto</w:t>
      </w:r>
      <w:r w:rsidR="00DF2DCE" w:rsidRPr="004E1891">
        <w:rPr>
          <w:rFonts w:ascii="ITC Avant Garde" w:hAnsi="ITC Avant Garde"/>
          <w:color w:val="000000"/>
          <w:lang w:eastAsia="es-ES"/>
        </w:rPr>
        <w:t>,</w:t>
      </w:r>
      <w:r w:rsidR="00A42017" w:rsidRPr="004E1891">
        <w:rPr>
          <w:rFonts w:ascii="ITC Avant Garde" w:hAnsi="ITC Avant Garde"/>
          <w:color w:val="000000"/>
          <w:lang w:eastAsia="es-ES"/>
        </w:rPr>
        <w:t xml:space="preserve"> de la Constitución Política de los Estados Unidos Mexicanos (la “Constitución”), el Instituto es un órgano autónomo con personalidad jurídica y patrimonio propio, que tiene </w:t>
      </w:r>
      <w:r w:rsidR="00A42017" w:rsidRPr="004E1891">
        <w:rPr>
          <w:rFonts w:ascii="ITC Avant Garde" w:hAnsi="ITC Avant Garde"/>
          <w:color w:val="000000"/>
          <w:lang w:eastAsia="es-ES"/>
        </w:rPr>
        <w:lastRenderedPageBreak/>
        <w:t xml:space="preserve">por objeto el desarrollo eficiente de la radiodifusión y las telecomunicaciones, acorde a lo dispuesto por la propia Constitución y en los términos que fijen las leyes. Para tal efecto, tendrá a su cargo la regulación, promoción y supervisión del uso, aprovechamiento y explotación del espectro radioeléctrico, las redes y la prestación de los servicios de radiodifusión y telecomunicaciones, así como del acceso a infraestructura activa, pasiva y otros insumos esenciales, garantizando lo establecido en los artículos 6o. y </w:t>
      </w:r>
      <w:proofErr w:type="gramStart"/>
      <w:r w:rsidR="00A42017" w:rsidRPr="004E1891">
        <w:rPr>
          <w:rFonts w:ascii="ITC Avant Garde" w:hAnsi="ITC Avant Garde"/>
          <w:color w:val="000000"/>
          <w:lang w:eastAsia="es-ES"/>
        </w:rPr>
        <w:t>7o.</w:t>
      </w:r>
      <w:r w:rsidR="00DF2DCE" w:rsidRPr="004E1891">
        <w:rPr>
          <w:rFonts w:ascii="ITC Avant Garde" w:hAnsi="ITC Avant Garde"/>
          <w:color w:val="000000"/>
          <w:lang w:eastAsia="es-ES"/>
        </w:rPr>
        <w:t>,de</w:t>
      </w:r>
      <w:proofErr w:type="gramEnd"/>
      <w:r w:rsidR="00DF2DCE" w:rsidRPr="004E1891">
        <w:rPr>
          <w:rFonts w:ascii="ITC Avant Garde" w:hAnsi="ITC Avant Garde"/>
          <w:color w:val="000000"/>
          <w:lang w:eastAsia="es-ES"/>
        </w:rPr>
        <w:t xml:space="preserve"> la Constitución</w:t>
      </w:r>
      <w:r w:rsidR="00A42017" w:rsidRPr="004E1891">
        <w:rPr>
          <w:rFonts w:ascii="ITC Avant Garde" w:hAnsi="ITC Avant Garde"/>
          <w:color w:val="000000"/>
          <w:lang w:eastAsia="es-ES"/>
        </w:rPr>
        <w:t>.</w:t>
      </w:r>
    </w:p>
    <w:p w14:paraId="18AF3331" w14:textId="77777777" w:rsidR="007F1F39" w:rsidRDefault="00A42017" w:rsidP="007F1F39">
      <w:pPr>
        <w:autoSpaceDE w:val="0"/>
        <w:autoSpaceDN w:val="0"/>
        <w:adjustRightInd w:val="0"/>
        <w:spacing w:afterLines="120" w:after="288" w:line="240" w:lineRule="auto"/>
        <w:jc w:val="both"/>
        <w:rPr>
          <w:rFonts w:ascii="ITC Avant Garde" w:hAnsi="ITC Avant Garde"/>
          <w:color w:val="000000"/>
          <w:lang w:eastAsia="es-ES"/>
        </w:rPr>
      </w:pPr>
      <w:r w:rsidRPr="004E1891">
        <w:rPr>
          <w:rFonts w:ascii="ITC Avant Garde" w:hAnsi="ITC Avant Garde"/>
          <w:color w:val="000000"/>
          <w:lang w:eastAsia="es-ES"/>
        </w:rPr>
        <w:t xml:space="preserve">Asimismo, </w:t>
      </w:r>
      <w:r w:rsidR="00DF2DCE" w:rsidRPr="004E1891">
        <w:rPr>
          <w:rFonts w:ascii="ITC Avant Garde" w:hAnsi="ITC Avant Garde"/>
          <w:color w:val="000000"/>
          <w:lang w:eastAsia="es-ES"/>
        </w:rPr>
        <w:t>de conformi</w:t>
      </w:r>
      <w:r w:rsidR="00385C51" w:rsidRPr="004E1891">
        <w:rPr>
          <w:rFonts w:ascii="ITC Avant Garde" w:hAnsi="ITC Avant Garde"/>
          <w:color w:val="000000"/>
          <w:lang w:eastAsia="es-ES"/>
        </w:rPr>
        <w:t>dad con el artículo 28, párrafo décimo sexto, de la Constitución</w:t>
      </w:r>
      <w:r w:rsidR="00F565B8">
        <w:rPr>
          <w:rFonts w:ascii="ITC Avant Garde" w:hAnsi="ITC Avant Garde"/>
          <w:color w:val="000000"/>
          <w:lang w:eastAsia="es-ES"/>
        </w:rPr>
        <w:t>,</w:t>
      </w:r>
      <w:r w:rsidR="00385C51" w:rsidRPr="004E1891">
        <w:rPr>
          <w:rFonts w:ascii="ITC Avant Garde" w:hAnsi="ITC Avant Garde"/>
          <w:color w:val="000000"/>
          <w:lang w:eastAsia="es-ES"/>
        </w:rPr>
        <w:t xml:space="preserve"> </w:t>
      </w:r>
      <w:r w:rsidRPr="004E1891">
        <w:rPr>
          <w:rFonts w:ascii="ITC Avant Garde" w:hAnsi="ITC Avant Garde"/>
          <w:color w:val="000000"/>
          <w:lang w:eastAsia="es-ES"/>
        </w:rPr>
        <w:t xml:space="preserve">el Instituto es la autoridad en materia de competencia económica de los sectores de radiodifusión y telecomunicaciones, por lo que entre otros aspectos, regulará de forma asimétrica a los participantes en estos mercados con el objeto de eliminar eficazmente las barreras a la competencia y la libre concurrencia; impondrá límites al </w:t>
      </w:r>
      <w:proofErr w:type="spellStart"/>
      <w:r w:rsidRPr="004E1891">
        <w:rPr>
          <w:rFonts w:ascii="ITC Avant Garde" w:hAnsi="ITC Avant Garde"/>
          <w:color w:val="000000"/>
          <w:lang w:eastAsia="es-ES"/>
        </w:rPr>
        <w:t>concesionamiento</w:t>
      </w:r>
      <w:proofErr w:type="spellEnd"/>
      <w:r w:rsidRPr="004E1891">
        <w:rPr>
          <w:rFonts w:ascii="ITC Avant Garde" w:hAnsi="ITC Avant Garde"/>
          <w:color w:val="000000"/>
          <w:lang w:eastAsia="es-ES"/>
        </w:rPr>
        <w:t xml:space="preserve"> y a la propiedad cruzada que controle varios medios de comunicación que sean concesionarios de radiodifusión y telecomunicaciones que sirvan a un mismo mercado o zona de cobertura geográfica</w:t>
      </w:r>
      <w:r w:rsidR="00A81B29" w:rsidRPr="004E1891">
        <w:rPr>
          <w:rFonts w:ascii="ITC Avant Garde" w:hAnsi="ITC Avant Garde"/>
          <w:color w:val="000000"/>
          <w:lang w:eastAsia="es-ES"/>
        </w:rPr>
        <w:t>.</w:t>
      </w:r>
    </w:p>
    <w:p w14:paraId="33234BDD" w14:textId="77777777" w:rsidR="007F1F39" w:rsidRDefault="00A42017" w:rsidP="007F1F39">
      <w:pPr>
        <w:autoSpaceDE w:val="0"/>
        <w:autoSpaceDN w:val="0"/>
        <w:adjustRightInd w:val="0"/>
        <w:spacing w:afterLines="120" w:after="288" w:line="240" w:lineRule="auto"/>
        <w:jc w:val="both"/>
        <w:rPr>
          <w:rFonts w:ascii="ITC Avant Garde" w:hAnsi="ITC Avant Garde"/>
          <w:bCs/>
        </w:rPr>
      </w:pPr>
      <w:r w:rsidRPr="004E1891">
        <w:rPr>
          <w:rFonts w:ascii="ITC Avant Garde" w:hAnsi="ITC Avant Garde"/>
          <w:bCs/>
        </w:rPr>
        <w:t>Por su parte, el artículo 6</w:t>
      </w:r>
      <w:r w:rsidR="00385C51" w:rsidRPr="004E1891">
        <w:rPr>
          <w:rFonts w:ascii="ITC Avant Garde" w:hAnsi="ITC Avant Garde"/>
          <w:bCs/>
        </w:rPr>
        <w:t>,</w:t>
      </w:r>
      <w:r w:rsidRPr="004E1891">
        <w:rPr>
          <w:rFonts w:ascii="ITC Avant Garde" w:hAnsi="ITC Avant Garde"/>
          <w:bCs/>
        </w:rPr>
        <w:t xml:space="preserve"> fracción I</w:t>
      </w:r>
      <w:r w:rsidR="00385C51" w:rsidRPr="004E1891">
        <w:rPr>
          <w:rFonts w:ascii="ITC Avant Garde" w:hAnsi="ITC Avant Garde"/>
          <w:bCs/>
        </w:rPr>
        <w:t>,</w:t>
      </w:r>
      <w:r w:rsidRPr="004E1891">
        <w:rPr>
          <w:rFonts w:ascii="ITC Avant Garde" w:hAnsi="ITC Avant Garde"/>
          <w:bCs/>
        </w:rPr>
        <w:t xml:space="preserve"> del Estatuto Orgánico, establece la atribución del Pleno del Instituto de regular, promover y supervisar el uso, aprovechamiento y explotación eficiente del espectro radioeléctrico, los recursos orbitales, los servicios satelitales, las redes de telecomunicaciones y la prestación de los servicios de radiodifusión y telecomunicaciones, así como el acceso a infraestructura activa, pasiva e insumos esenciales.</w:t>
      </w:r>
    </w:p>
    <w:p w14:paraId="77563C0B" w14:textId="77777777" w:rsidR="007F1F39" w:rsidRDefault="00C1144F" w:rsidP="007F1F39">
      <w:pPr>
        <w:autoSpaceDE w:val="0"/>
        <w:autoSpaceDN w:val="0"/>
        <w:adjustRightInd w:val="0"/>
        <w:spacing w:afterLines="120" w:after="288" w:line="240" w:lineRule="auto"/>
        <w:jc w:val="both"/>
        <w:rPr>
          <w:rFonts w:ascii="ITC Avant Garde" w:hAnsi="ITC Avant Garde"/>
          <w:bCs/>
        </w:rPr>
      </w:pPr>
      <w:r w:rsidRPr="004E1891">
        <w:rPr>
          <w:rFonts w:ascii="ITC Avant Garde" w:hAnsi="ITC Avant Garde"/>
          <w:bCs/>
        </w:rPr>
        <w:t xml:space="preserve">Ahora bien, conforme lo </w:t>
      </w:r>
      <w:r w:rsidR="007F7038">
        <w:rPr>
          <w:rFonts w:ascii="ITC Avant Garde" w:hAnsi="ITC Avant Garde"/>
          <w:bCs/>
        </w:rPr>
        <w:t>disponen</w:t>
      </w:r>
      <w:r w:rsidR="007F7038" w:rsidRPr="004E1891">
        <w:rPr>
          <w:rFonts w:ascii="ITC Avant Garde" w:hAnsi="ITC Avant Garde"/>
          <w:bCs/>
        </w:rPr>
        <w:t xml:space="preserve"> </w:t>
      </w:r>
      <w:r w:rsidRPr="004E1891">
        <w:rPr>
          <w:rFonts w:ascii="ITC Avant Garde" w:hAnsi="ITC Avant Garde"/>
          <w:bCs/>
        </w:rPr>
        <w:t>los artículos 15, fracción IV, y 17, fracción I</w:t>
      </w:r>
      <w:r w:rsidR="00385C51" w:rsidRPr="004E1891">
        <w:rPr>
          <w:rFonts w:ascii="ITC Avant Garde" w:hAnsi="ITC Avant Garde"/>
          <w:bCs/>
        </w:rPr>
        <w:t>,</w:t>
      </w:r>
      <w:r w:rsidRPr="004E1891">
        <w:rPr>
          <w:rFonts w:ascii="ITC Avant Garde" w:hAnsi="ITC Avant Garde"/>
          <w:bCs/>
        </w:rPr>
        <w:t xml:space="preserve"> de la Ley Federal de Telecomunicaciones y Radiodifusión</w:t>
      </w:r>
      <w:r w:rsidR="009B139E">
        <w:rPr>
          <w:rFonts w:ascii="ITC Avant Garde" w:hAnsi="ITC Avant Garde"/>
          <w:bCs/>
        </w:rPr>
        <w:t>,</w:t>
      </w:r>
      <w:r w:rsidRPr="004E1891">
        <w:rPr>
          <w:rFonts w:ascii="ITC Avant Garde" w:hAnsi="ITC Avant Garde"/>
          <w:bCs/>
        </w:rPr>
        <w:t xml:space="preserve"> corresponde al Pleno del Instituto la facultad de manera exclusiva e indelegable </w:t>
      </w:r>
      <w:r w:rsidR="00AF59A9" w:rsidRPr="004E1891">
        <w:rPr>
          <w:rFonts w:ascii="ITC Avant Garde" w:hAnsi="ITC Avant Garde"/>
          <w:bCs/>
        </w:rPr>
        <w:t xml:space="preserve">de </w:t>
      </w:r>
      <w:r w:rsidRPr="004E1891">
        <w:rPr>
          <w:rFonts w:ascii="ITC Avant Garde" w:hAnsi="ITC Avant Garde"/>
          <w:bCs/>
        </w:rPr>
        <w:t>resolver sobre la modificación de las concesiones.</w:t>
      </w:r>
    </w:p>
    <w:p w14:paraId="3DA7194A" w14:textId="77777777" w:rsidR="007F1F39" w:rsidRDefault="00C1144F" w:rsidP="007F1F39">
      <w:pPr>
        <w:autoSpaceDE w:val="0"/>
        <w:autoSpaceDN w:val="0"/>
        <w:adjustRightInd w:val="0"/>
        <w:spacing w:afterLines="120" w:after="288" w:line="240" w:lineRule="auto"/>
        <w:jc w:val="both"/>
        <w:rPr>
          <w:rFonts w:ascii="ITC Avant Garde" w:hAnsi="ITC Avant Garde"/>
          <w:bCs/>
        </w:rPr>
      </w:pPr>
      <w:r w:rsidRPr="004E1891">
        <w:rPr>
          <w:rFonts w:ascii="ITC Avant Garde" w:hAnsi="ITC Avant Garde"/>
          <w:bCs/>
        </w:rPr>
        <w:t>Asimismo,</w:t>
      </w:r>
      <w:r w:rsidRPr="004E1891">
        <w:rPr>
          <w:rFonts w:ascii="ITC Avant Garde" w:hAnsi="ITC Avant Garde" w:cs="Tahoma"/>
          <w:bCs/>
          <w:lang w:eastAsia="es-MX"/>
        </w:rPr>
        <w:t xml:space="preserve"> de acuerdo al artículo 32 del Estatuto Orgánico, corresponden originariamente a l</w:t>
      </w:r>
      <w:r w:rsidRPr="004E1891">
        <w:rPr>
          <w:rFonts w:ascii="ITC Avant Garde" w:hAnsi="ITC Avant Garde"/>
          <w:bCs/>
        </w:rPr>
        <w:t xml:space="preserve">a Unidad de Concesiones y Servicios, las atribuciones de la </w:t>
      </w:r>
      <w:r w:rsidRPr="004E1891">
        <w:rPr>
          <w:rFonts w:ascii="ITC Avant Garde" w:hAnsi="ITC Avant Garde" w:cs="Tahoma"/>
          <w:bCs/>
          <w:lang w:eastAsia="es-MX"/>
        </w:rPr>
        <w:t>Dirección General de Concesiones de Telecomunicaciones, ésta última de conformidad con el artículo 33, fracción II</w:t>
      </w:r>
      <w:r w:rsidR="00957DD5" w:rsidRPr="004E1891">
        <w:rPr>
          <w:rFonts w:ascii="ITC Avant Garde" w:hAnsi="ITC Avant Garde" w:cs="Tahoma"/>
          <w:bCs/>
          <w:lang w:eastAsia="es-MX"/>
        </w:rPr>
        <w:t>,</w:t>
      </w:r>
      <w:r w:rsidRPr="004E1891">
        <w:rPr>
          <w:rFonts w:ascii="ITC Avant Garde" w:hAnsi="ITC Avant Garde" w:cs="Tahoma"/>
          <w:bCs/>
          <w:lang w:eastAsia="es-MX"/>
        </w:rPr>
        <w:t xml:space="preserve"> </w:t>
      </w:r>
      <w:r w:rsidR="007F7038">
        <w:rPr>
          <w:rFonts w:ascii="ITC Avant Garde" w:hAnsi="ITC Avant Garde" w:cs="Tahoma"/>
          <w:bCs/>
          <w:lang w:eastAsia="es-MX"/>
        </w:rPr>
        <w:t>es competente</w:t>
      </w:r>
      <w:r w:rsidR="007F7038">
        <w:rPr>
          <w:rFonts w:ascii="ITC Avant Garde" w:hAnsi="ITC Avant Garde"/>
          <w:bCs/>
        </w:rPr>
        <w:t xml:space="preserve"> para</w:t>
      </w:r>
      <w:r w:rsidRPr="004E1891">
        <w:rPr>
          <w:rFonts w:ascii="ITC Avant Garde" w:hAnsi="ITC Avant Garde"/>
          <w:bCs/>
        </w:rPr>
        <w:t xml:space="preserve"> </w:t>
      </w:r>
      <w:r w:rsidRPr="004E1891">
        <w:rPr>
          <w:rFonts w:ascii="ITC Avant Garde" w:hAnsi="ITC Avant Garde"/>
        </w:rPr>
        <w:t xml:space="preserve">tramitar y evaluar las solicitudes de cesión, modificación o </w:t>
      </w:r>
      <w:r w:rsidRPr="004E1891">
        <w:rPr>
          <w:rFonts w:ascii="ITC Avant Garde" w:hAnsi="ITC Avant Garde"/>
          <w:bCs/>
        </w:rPr>
        <w:t>prórroga de las concesiones en materia de telecomunicaciones, para someterlas a consideración del Pleno del Instituto.</w:t>
      </w:r>
    </w:p>
    <w:p w14:paraId="6F41A36F" w14:textId="77777777" w:rsidR="007F1F39" w:rsidRDefault="00A42017" w:rsidP="007F1F39">
      <w:pPr>
        <w:autoSpaceDE w:val="0"/>
        <w:autoSpaceDN w:val="0"/>
        <w:adjustRightInd w:val="0"/>
        <w:spacing w:afterLines="120" w:after="288" w:line="240" w:lineRule="auto"/>
        <w:jc w:val="both"/>
        <w:rPr>
          <w:rFonts w:ascii="ITC Avant Garde" w:hAnsi="ITC Avant Garde"/>
          <w:bCs/>
        </w:rPr>
      </w:pPr>
      <w:r w:rsidRPr="004E1891">
        <w:rPr>
          <w:rFonts w:ascii="ITC Avant Garde" w:hAnsi="ITC Avant Garde"/>
          <w:bCs/>
        </w:rPr>
        <w:t xml:space="preserve">En este orden de ideas, el Instituto tiene a su cargo la regulación, promoción y supervisión de las telecomunicaciones, así como la </w:t>
      </w:r>
      <w:r w:rsidR="00335EB3" w:rsidRPr="004E1891">
        <w:rPr>
          <w:rFonts w:ascii="ITC Avant Garde" w:hAnsi="ITC Avant Garde"/>
          <w:bCs/>
        </w:rPr>
        <w:t>atribución</w:t>
      </w:r>
      <w:r w:rsidRPr="004E1891">
        <w:rPr>
          <w:rFonts w:ascii="ITC Avant Garde" w:hAnsi="ITC Avant Garde"/>
          <w:bCs/>
        </w:rPr>
        <w:t xml:space="preserve"> de otorgar concesiones, prórrogas, modificación o terminación de las mismas, por lo que el Pleno</w:t>
      </w:r>
      <w:r w:rsidR="00C1144F" w:rsidRPr="004E1891">
        <w:rPr>
          <w:rFonts w:ascii="ITC Avant Garde" w:hAnsi="ITC Avant Garde"/>
          <w:bCs/>
        </w:rPr>
        <w:t xml:space="preserve"> del Instituto</w:t>
      </w:r>
      <w:r w:rsidRPr="004E1891">
        <w:rPr>
          <w:rFonts w:ascii="ITC Avant Garde" w:hAnsi="ITC Avant Garde"/>
          <w:bCs/>
        </w:rPr>
        <w:t xml:space="preserve">, como órgano máximo de gobierno del </w:t>
      </w:r>
      <w:r w:rsidR="00C1144F" w:rsidRPr="004E1891">
        <w:rPr>
          <w:rFonts w:ascii="ITC Avant Garde" w:hAnsi="ITC Avant Garde"/>
          <w:bCs/>
        </w:rPr>
        <w:t>mismo</w:t>
      </w:r>
      <w:r w:rsidRPr="004E1891">
        <w:rPr>
          <w:rFonts w:ascii="ITC Avant Garde" w:hAnsi="ITC Avant Garde"/>
          <w:bCs/>
        </w:rPr>
        <w:t>, se encuentra plenamente facultado para resolver la Solicitud de mérito.</w:t>
      </w:r>
    </w:p>
    <w:p w14:paraId="460216B0" w14:textId="77777777" w:rsidR="007F1F39" w:rsidRDefault="00CA0FA5" w:rsidP="007F1F39">
      <w:pPr>
        <w:autoSpaceDE w:val="0"/>
        <w:autoSpaceDN w:val="0"/>
        <w:adjustRightInd w:val="0"/>
        <w:spacing w:afterLines="120" w:after="288" w:line="240" w:lineRule="auto"/>
        <w:jc w:val="both"/>
        <w:rPr>
          <w:rFonts w:ascii="ITC Avant Garde" w:hAnsi="ITC Avant Garde"/>
          <w:bCs/>
        </w:rPr>
      </w:pPr>
      <w:r>
        <w:rPr>
          <w:rFonts w:ascii="ITC Avant Garde" w:hAnsi="ITC Avant Garde"/>
          <w:bCs/>
        </w:rPr>
        <w:t>Por otro lado</w:t>
      </w:r>
      <w:r w:rsidR="00302DFA" w:rsidRPr="004E1891">
        <w:rPr>
          <w:rFonts w:ascii="ITC Avant Garde" w:hAnsi="ITC Avant Garde"/>
          <w:bCs/>
        </w:rPr>
        <w:t xml:space="preserve">, </w:t>
      </w:r>
      <w:r w:rsidR="00302DFA" w:rsidRPr="004E1891">
        <w:rPr>
          <w:rFonts w:ascii="ITC Avant Garde" w:hAnsi="ITC Avant Garde"/>
          <w:bCs/>
          <w:color w:val="000000"/>
          <w:lang w:eastAsia="es-MX"/>
        </w:rPr>
        <w:t xml:space="preserve">la normatividad </w:t>
      </w:r>
      <w:r w:rsidR="00302DFA" w:rsidRPr="004E1891">
        <w:rPr>
          <w:rFonts w:ascii="ITC Avant Garde" w:hAnsi="ITC Avant Garde"/>
          <w:bCs/>
        </w:rPr>
        <w:t xml:space="preserve">que establece los requisitos de procedencia para solicitar y, en su caso, modificar concesiones, se encuentra contenida en la </w:t>
      </w:r>
      <w:r w:rsidR="00FD3AB5">
        <w:rPr>
          <w:rFonts w:ascii="ITC Avant Garde" w:hAnsi="ITC Avant Garde"/>
          <w:bCs/>
        </w:rPr>
        <w:t>LFTR</w:t>
      </w:r>
      <w:r w:rsidR="0050610D" w:rsidRPr="004E1891">
        <w:rPr>
          <w:rFonts w:ascii="ITC Avant Garde" w:hAnsi="ITC Avant Garde"/>
          <w:bCs/>
        </w:rPr>
        <w:t>, así como en</w:t>
      </w:r>
      <w:r w:rsidR="00302DFA" w:rsidRPr="004E1891">
        <w:rPr>
          <w:rFonts w:ascii="ITC Avant Garde" w:hAnsi="ITC Avant Garde"/>
          <w:bCs/>
        </w:rPr>
        <w:t xml:space="preserve"> lo est</w:t>
      </w:r>
      <w:r w:rsidR="00335EB3" w:rsidRPr="004E1891">
        <w:rPr>
          <w:rFonts w:ascii="ITC Avant Garde" w:hAnsi="ITC Avant Garde"/>
          <w:bCs/>
        </w:rPr>
        <w:t>ipulado</w:t>
      </w:r>
      <w:r w:rsidR="00302DFA" w:rsidRPr="004E1891">
        <w:rPr>
          <w:rFonts w:ascii="ITC Avant Garde" w:hAnsi="ITC Avant Garde"/>
          <w:bCs/>
        </w:rPr>
        <w:t xml:space="preserve"> en los propios títulos de concesión.</w:t>
      </w:r>
    </w:p>
    <w:p w14:paraId="34B95660" w14:textId="77777777" w:rsidR="007F1F39" w:rsidRDefault="00053412" w:rsidP="007F1F39">
      <w:pPr>
        <w:autoSpaceDE w:val="0"/>
        <w:autoSpaceDN w:val="0"/>
        <w:adjustRightInd w:val="0"/>
        <w:spacing w:afterLines="120" w:after="288" w:line="240" w:lineRule="auto"/>
        <w:jc w:val="both"/>
        <w:rPr>
          <w:rFonts w:ascii="ITC Avant Garde" w:hAnsi="ITC Avant Garde"/>
          <w:bCs/>
        </w:rPr>
      </w:pPr>
      <w:r>
        <w:rPr>
          <w:rFonts w:ascii="ITC Avant Garde" w:hAnsi="ITC Avant Garde"/>
          <w:bCs/>
        </w:rPr>
        <w:lastRenderedPageBreak/>
        <w:t xml:space="preserve">Conforme a lo </w:t>
      </w:r>
      <w:r w:rsidR="00F232B3">
        <w:rPr>
          <w:rFonts w:ascii="ITC Avant Garde" w:hAnsi="ITC Avant Garde"/>
          <w:bCs/>
        </w:rPr>
        <w:t>anterior</w:t>
      </w:r>
      <w:r w:rsidR="00302DFA" w:rsidRPr="004E1891">
        <w:rPr>
          <w:rFonts w:ascii="ITC Avant Garde" w:hAnsi="ITC Avant Garde"/>
          <w:bCs/>
        </w:rPr>
        <w:t xml:space="preserve">, el </w:t>
      </w:r>
      <w:r w:rsidR="00AF59A9" w:rsidRPr="004E1891">
        <w:rPr>
          <w:rFonts w:ascii="ITC Avant Garde" w:hAnsi="ITC Avant Garde"/>
          <w:bCs/>
        </w:rPr>
        <w:t xml:space="preserve">artículo 28 de la Constitución </w:t>
      </w:r>
      <w:r w:rsidR="00956D01" w:rsidRPr="004E1891">
        <w:rPr>
          <w:rFonts w:ascii="ITC Avant Garde" w:hAnsi="ITC Avant Garde"/>
          <w:bCs/>
        </w:rPr>
        <w:t xml:space="preserve">y </w:t>
      </w:r>
      <w:r w:rsidR="008376B1">
        <w:rPr>
          <w:rFonts w:ascii="ITC Avant Garde" w:hAnsi="ITC Avant Garde"/>
          <w:bCs/>
        </w:rPr>
        <w:t>el artículo 15, fracción IV, de la</w:t>
      </w:r>
      <w:r w:rsidR="00956D01" w:rsidRPr="004E1891">
        <w:rPr>
          <w:rFonts w:ascii="ITC Avant Garde" w:hAnsi="ITC Avant Garde"/>
          <w:bCs/>
        </w:rPr>
        <w:t xml:space="preserve"> </w:t>
      </w:r>
      <w:r w:rsidR="00FD3AB5">
        <w:rPr>
          <w:rFonts w:ascii="ITC Avant Garde" w:hAnsi="ITC Avant Garde"/>
          <w:bCs/>
        </w:rPr>
        <w:t>LFTR</w:t>
      </w:r>
      <w:r w:rsidR="00302DFA" w:rsidRPr="004E1891">
        <w:rPr>
          <w:rFonts w:ascii="ITC Avant Garde" w:hAnsi="ITC Avant Garde"/>
          <w:bCs/>
        </w:rPr>
        <w:t>, faculta</w:t>
      </w:r>
      <w:r w:rsidR="00B858FF">
        <w:rPr>
          <w:rFonts w:ascii="ITC Avant Garde" w:hAnsi="ITC Avant Garde"/>
          <w:bCs/>
        </w:rPr>
        <w:t>n</w:t>
      </w:r>
      <w:r w:rsidR="00302DFA" w:rsidRPr="004E1891">
        <w:rPr>
          <w:rFonts w:ascii="ITC Avant Garde" w:hAnsi="ITC Avant Garde"/>
          <w:bCs/>
        </w:rPr>
        <w:t xml:space="preserve"> al Instituto para otorgar concesiones</w:t>
      </w:r>
      <w:r w:rsidR="00335EB3" w:rsidRPr="004E1891">
        <w:rPr>
          <w:rFonts w:ascii="ITC Avant Garde" w:hAnsi="ITC Avant Garde"/>
          <w:bCs/>
        </w:rPr>
        <w:t>,</w:t>
      </w:r>
      <w:r w:rsidR="00302DFA" w:rsidRPr="004E1891">
        <w:rPr>
          <w:rFonts w:ascii="ITC Avant Garde" w:hAnsi="ITC Avant Garde"/>
          <w:bCs/>
        </w:rPr>
        <w:t xml:space="preserve"> así como para resolver cualquier solicitud de modificación a las características técnicas y administrativas de dichas concesiones, como </w:t>
      </w:r>
      <w:r w:rsidR="00E20A8A">
        <w:rPr>
          <w:rFonts w:ascii="ITC Avant Garde" w:hAnsi="ITC Avant Garde"/>
          <w:bCs/>
        </w:rPr>
        <w:t xml:space="preserve">lo </w:t>
      </w:r>
      <w:r w:rsidR="00302DFA" w:rsidRPr="004E1891">
        <w:rPr>
          <w:rFonts w:ascii="ITC Avant Garde" w:hAnsi="ITC Avant Garde"/>
          <w:bCs/>
        </w:rPr>
        <w:t>es la contenida en la presente Resolución.</w:t>
      </w:r>
    </w:p>
    <w:p w14:paraId="5FB315C9" w14:textId="77777777" w:rsidR="007F1F39" w:rsidRDefault="0049649D" w:rsidP="007F1F39">
      <w:pPr>
        <w:pStyle w:val="NormalWeb"/>
        <w:spacing w:before="0" w:beforeAutospacing="0" w:afterLines="120" w:after="288" w:afterAutospacing="0"/>
        <w:jc w:val="both"/>
        <w:rPr>
          <w:rFonts w:ascii="ITC Avant Garde" w:hAnsi="ITC Avant Garde"/>
          <w:color w:val="000000"/>
          <w:sz w:val="22"/>
          <w:szCs w:val="22"/>
          <w:lang w:val="es-ES" w:eastAsia="es-ES"/>
        </w:rPr>
      </w:pPr>
      <w:proofErr w:type="gramStart"/>
      <w:r w:rsidRPr="004E1891">
        <w:rPr>
          <w:rFonts w:ascii="ITC Avant Garde" w:hAnsi="ITC Avant Garde"/>
          <w:b/>
          <w:color w:val="000000"/>
          <w:sz w:val="22"/>
          <w:szCs w:val="22"/>
          <w:lang w:eastAsia="es-ES"/>
        </w:rPr>
        <w:t>SEGUNDO.-</w:t>
      </w:r>
      <w:proofErr w:type="gramEnd"/>
      <w:r w:rsidRPr="004E1891">
        <w:rPr>
          <w:rFonts w:ascii="ITC Avant Garde" w:hAnsi="ITC Avant Garde"/>
          <w:b/>
          <w:color w:val="000000"/>
          <w:sz w:val="22"/>
          <w:szCs w:val="22"/>
          <w:lang w:eastAsia="es-ES"/>
        </w:rPr>
        <w:t xml:space="preserve"> </w:t>
      </w:r>
      <w:r w:rsidR="00C614CA" w:rsidRPr="004E1891">
        <w:rPr>
          <w:rFonts w:ascii="ITC Avant Garde" w:hAnsi="ITC Avant Garde"/>
          <w:b/>
          <w:color w:val="000000"/>
          <w:sz w:val="22"/>
          <w:szCs w:val="22"/>
          <w:lang w:eastAsia="es-ES"/>
        </w:rPr>
        <w:t>Análisis de la</w:t>
      </w:r>
      <w:r w:rsidR="00430744" w:rsidRPr="004E1891">
        <w:rPr>
          <w:rFonts w:ascii="ITC Avant Garde" w:hAnsi="ITC Avant Garde"/>
          <w:b/>
          <w:color w:val="000000"/>
          <w:sz w:val="22"/>
          <w:szCs w:val="22"/>
          <w:lang w:eastAsia="es-ES"/>
        </w:rPr>
        <w:t xml:space="preserve"> Solicitud</w:t>
      </w:r>
      <w:r w:rsidR="008F2DF9" w:rsidRPr="004E1891">
        <w:rPr>
          <w:rFonts w:ascii="ITC Avant Garde" w:hAnsi="ITC Avant Garde"/>
          <w:b/>
          <w:color w:val="000000"/>
          <w:sz w:val="22"/>
          <w:szCs w:val="22"/>
          <w:lang w:eastAsia="es-ES"/>
        </w:rPr>
        <w:t xml:space="preserve"> de Modificación</w:t>
      </w:r>
      <w:r w:rsidR="00C614CA" w:rsidRPr="004E1891">
        <w:rPr>
          <w:rFonts w:ascii="ITC Avant Garde" w:hAnsi="ITC Avant Garde"/>
          <w:b/>
          <w:color w:val="000000"/>
          <w:sz w:val="22"/>
          <w:szCs w:val="22"/>
          <w:lang w:eastAsia="es-ES"/>
        </w:rPr>
        <w:t>.</w:t>
      </w:r>
      <w:r w:rsidR="00C614CA"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64266B" w:rsidRPr="009330F9">
        <w:rPr>
          <w:rFonts w:ascii="ITC Avant Garde" w:hAnsi="ITC Avant Garde"/>
          <w:color w:val="000000"/>
          <w:sz w:val="22"/>
          <w:szCs w:val="22"/>
          <w:lang w:eastAsia="es-ES"/>
        </w:rPr>
        <w:t>Como qued</w:t>
      </w:r>
      <w:r w:rsidR="002B4230">
        <w:rPr>
          <w:rFonts w:ascii="ITC Avant Garde" w:hAnsi="ITC Avant Garde"/>
          <w:color w:val="000000"/>
          <w:sz w:val="22"/>
          <w:szCs w:val="22"/>
          <w:lang w:eastAsia="es-ES"/>
        </w:rPr>
        <w:t>ó</w:t>
      </w:r>
      <w:r w:rsidR="0064266B" w:rsidRPr="009330F9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establecido en el antecedente VII el Concesionario </w:t>
      </w:r>
      <w:r w:rsidR="0064266B" w:rsidRPr="009330F9">
        <w:rPr>
          <w:rFonts w:ascii="ITC Avant Garde" w:hAnsi="ITC Avant Garde"/>
          <w:bCs/>
          <w:color w:val="000000"/>
          <w:sz w:val="22"/>
          <w:szCs w:val="22"/>
        </w:rPr>
        <w:t>solicitó la autorización de este Instituto para modificar los parámetros técnicos de la Concesión, con el fin de</w:t>
      </w:r>
      <w:r w:rsidR="001B6173" w:rsidRPr="009330F9">
        <w:rPr>
          <w:rFonts w:ascii="ITC Avant Garde" w:hAnsi="ITC Avant Garde"/>
          <w:bCs/>
          <w:color w:val="000000"/>
          <w:sz w:val="22"/>
          <w:szCs w:val="22"/>
        </w:rPr>
        <w:t xml:space="preserve"> </w:t>
      </w:r>
      <w:r w:rsidR="00ED5DF2">
        <w:rPr>
          <w:rFonts w:ascii="ITC Avant Garde" w:hAnsi="ITC Avant Garde"/>
          <w:bCs/>
          <w:color w:val="000000"/>
          <w:sz w:val="22"/>
          <w:szCs w:val="22"/>
        </w:rPr>
        <w:t>remplazar</w:t>
      </w:r>
      <w:r w:rsidR="00FA49AD">
        <w:rPr>
          <w:rFonts w:ascii="ITC Avant Garde" w:hAnsi="ITC Avant Garde"/>
          <w:bCs/>
          <w:color w:val="000000"/>
          <w:sz w:val="22"/>
          <w:szCs w:val="22"/>
        </w:rPr>
        <w:t xml:space="preserve"> el satélite IS-3R</w:t>
      </w:r>
      <w:r w:rsidR="00ED5DF2">
        <w:rPr>
          <w:rFonts w:ascii="ITC Avant Garde" w:hAnsi="ITC Avant Garde"/>
          <w:bCs/>
          <w:color w:val="000000"/>
          <w:sz w:val="22"/>
          <w:szCs w:val="22"/>
        </w:rPr>
        <w:t xml:space="preserve">, el cual su vida </w:t>
      </w:r>
      <w:r w:rsidR="00A63B1B">
        <w:rPr>
          <w:rFonts w:ascii="ITC Avant Garde" w:hAnsi="ITC Avant Garde"/>
          <w:bCs/>
          <w:color w:val="000000"/>
          <w:sz w:val="22"/>
          <w:szCs w:val="22"/>
        </w:rPr>
        <w:t xml:space="preserve">útil llegó </w:t>
      </w:r>
      <w:r w:rsidR="00ED5DF2">
        <w:rPr>
          <w:rFonts w:ascii="ITC Avant Garde" w:hAnsi="ITC Avant Garde"/>
          <w:bCs/>
          <w:color w:val="000000"/>
          <w:sz w:val="22"/>
          <w:szCs w:val="22"/>
        </w:rPr>
        <w:t>a su fin,</w:t>
      </w:r>
      <w:r w:rsidR="00FA49AD">
        <w:rPr>
          <w:rFonts w:ascii="ITC Avant Garde" w:hAnsi="ITC Avant Garde"/>
          <w:bCs/>
          <w:color w:val="000000"/>
          <w:sz w:val="22"/>
          <w:szCs w:val="22"/>
        </w:rPr>
        <w:t xml:space="preserve"> por el satélite IS-11</w:t>
      </w:r>
      <w:r w:rsidR="001B6173" w:rsidRPr="009330F9">
        <w:rPr>
          <w:rFonts w:ascii="ITC Avant Garde" w:hAnsi="ITC Avant Garde"/>
          <w:bCs/>
          <w:color w:val="000000"/>
          <w:sz w:val="22"/>
          <w:szCs w:val="22"/>
        </w:rPr>
        <w:t xml:space="preserve"> en la POG </w:t>
      </w:r>
      <w:r w:rsidR="00FA49AD">
        <w:rPr>
          <w:rFonts w:ascii="ITC Avant Garde" w:hAnsi="ITC Avant Garde"/>
          <w:bCs/>
          <w:color w:val="000000"/>
          <w:sz w:val="22"/>
          <w:szCs w:val="22"/>
        </w:rPr>
        <w:t>43</w:t>
      </w:r>
      <w:r w:rsidR="001B6173" w:rsidRPr="009330F9">
        <w:rPr>
          <w:rFonts w:ascii="ITC Avant Garde" w:hAnsi="ITC Avant Garde"/>
          <w:bCs/>
          <w:color w:val="000000"/>
          <w:sz w:val="22"/>
          <w:szCs w:val="22"/>
        </w:rPr>
        <w:t>° O</w:t>
      </w:r>
      <w:r w:rsidR="0064266B" w:rsidRPr="009330F9">
        <w:rPr>
          <w:rFonts w:ascii="ITC Avant Garde" w:hAnsi="ITC Avant Garde"/>
          <w:bCs/>
          <w:color w:val="000000"/>
          <w:sz w:val="22"/>
          <w:szCs w:val="22"/>
        </w:rPr>
        <w:t xml:space="preserve">, para lo cual </w:t>
      </w:r>
      <w:r w:rsidR="0064266B" w:rsidRPr="009330F9">
        <w:rPr>
          <w:rFonts w:ascii="ITC Avant Garde" w:hAnsi="ITC Avant Garde"/>
          <w:color w:val="000000"/>
          <w:sz w:val="22"/>
          <w:szCs w:val="22"/>
          <w:lang w:val="es-ES" w:eastAsia="es-ES"/>
        </w:rPr>
        <w:t>l</w:t>
      </w:r>
      <w:r w:rsidR="00D4158E" w:rsidRPr="009330F9">
        <w:rPr>
          <w:rFonts w:ascii="ITC Avant Garde" w:hAnsi="ITC Avant Garde"/>
          <w:color w:val="000000"/>
          <w:sz w:val="22"/>
          <w:szCs w:val="22"/>
          <w:lang w:val="es-ES" w:eastAsia="es-ES"/>
        </w:rPr>
        <w:t>a Condición 2.1. de la Concesión señala textualmente:</w:t>
      </w:r>
    </w:p>
    <w:p w14:paraId="61236E2B" w14:textId="77777777" w:rsidR="007F1F39" w:rsidRDefault="00D4158E" w:rsidP="007F1F39">
      <w:pPr>
        <w:pStyle w:val="NormalWeb"/>
        <w:spacing w:before="0" w:beforeAutospacing="0" w:afterLines="120" w:after="288" w:afterAutospacing="0"/>
        <w:ind w:left="426" w:right="332"/>
        <w:jc w:val="both"/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</w:pPr>
      <w:r w:rsidRPr="00FF6861">
        <w:rPr>
          <w:rFonts w:ascii="ITC Avant Garde" w:hAnsi="ITC Avant Garde"/>
          <w:i/>
          <w:color w:val="000000"/>
          <w:sz w:val="20"/>
          <w:szCs w:val="22"/>
          <w:lang w:val="es-ES" w:eastAsia="es-ES"/>
        </w:rPr>
        <w:t>“</w:t>
      </w:r>
      <w:r w:rsidRPr="00FF6861">
        <w:rPr>
          <w:rFonts w:ascii="ITC Avant Garde" w:hAnsi="ITC Avant Garde"/>
          <w:b/>
          <w:i/>
          <w:color w:val="000000"/>
          <w:sz w:val="18"/>
          <w:szCs w:val="22"/>
          <w:lang w:val="es-ES" w:eastAsia="es-ES"/>
        </w:rPr>
        <w:t>2.1. Condiciones técnicas de operación</w:t>
      </w:r>
      <w:r w:rsidRPr="00FF6861"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 xml:space="preserve">. El Concesionario acepta que las condiciones técnicas de operación de la explotación de los derechos de emisión y recepción de señales de bandas de frecuencias asociadas al sistema satelital extranjero a que se refiere el Anexo de la presente Concesión, se sujetarán a lo dispuesto en la Ley, así como a los tratados internacionales, leyes, reglamentos, decretos, normas oficiales mexicanas, resoluciones, acuerdos, y demás disposiciones legales, reglamentarias y administrativas aplicables. Las condiciones técnicas de operación para los servicios que se presten en México, podrán ser modificadas, previa autorización de la Secretaría. </w:t>
      </w:r>
    </w:p>
    <w:p w14:paraId="4F49C685" w14:textId="77777777" w:rsidR="007F1F39" w:rsidRDefault="00D4158E" w:rsidP="007F1F39">
      <w:pPr>
        <w:pStyle w:val="NormalWeb"/>
        <w:spacing w:before="0" w:beforeAutospacing="0" w:afterLines="120" w:after="288" w:afterAutospacing="0"/>
        <w:ind w:left="426" w:right="332"/>
        <w:jc w:val="both"/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</w:pPr>
      <w:r w:rsidRPr="00FF6861"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>De conformidad con lo dispuesto en el artículo 13 del Reglamento, la Comisión podrá, previa opinión del Concesionario, modificar las características técnicas y operativas de la Concesión en los casos señalados por dicho artículo.”</w:t>
      </w:r>
    </w:p>
    <w:p w14:paraId="450276FF" w14:textId="77777777" w:rsidR="007F1F39" w:rsidRDefault="00D4158E" w:rsidP="007F1F39">
      <w:pPr>
        <w:pStyle w:val="NormalWeb"/>
        <w:spacing w:before="0" w:beforeAutospacing="0" w:afterLines="120" w:after="288" w:afterAutospacing="0"/>
        <w:jc w:val="both"/>
        <w:rPr>
          <w:rFonts w:ascii="ITC Avant Garde" w:hAnsi="ITC Avant Garde"/>
          <w:color w:val="000000"/>
          <w:sz w:val="22"/>
          <w:szCs w:val="22"/>
          <w:lang w:val="es-ES" w:eastAsia="es-ES"/>
        </w:rPr>
      </w:pPr>
      <w:r w:rsidRPr="002C6443">
        <w:rPr>
          <w:rFonts w:ascii="ITC Avant Garde" w:hAnsi="ITC Avant Garde"/>
          <w:color w:val="000000"/>
          <w:sz w:val="22"/>
          <w:szCs w:val="22"/>
          <w:lang w:val="es-ES" w:eastAsia="es-ES"/>
        </w:rPr>
        <w:t>Al respecto, la Condición A.</w:t>
      </w:r>
      <w:r w:rsidR="00FA49AD">
        <w:rPr>
          <w:rFonts w:ascii="ITC Avant Garde" w:hAnsi="ITC Avant Garde"/>
          <w:color w:val="000000"/>
          <w:sz w:val="22"/>
          <w:szCs w:val="22"/>
          <w:lang w:val="es-ES" w:eastAsia="es-ES"/>
        </w:rPr>
        <w:t>5</w:t>
      </w:r>
      <w:r w:rsidR="00B858FF">
        <w:rPr>
          <w:rFonts w:ascii="ITC Avant Garde" w:hAnsi="ITC Avant Garde"/>
          <w:color w:val="000000"/>
          <w:sz w:val="22"/>
          <w:szCs w:val="22"/>
          <w:lang w:val="es-ES" w:eastAsia="es-ES"/>
        </w:rPr>
        <w:t>.</w:t>
      </w:r>
      <w:r w:rsidRPr="002C6443">
        <w:rPr>
          <w:rFonts w:ascii="ITC Avant Garde" w:hAnsi="ITC Avant Garde"/>
          <w:color w:val="000000"/>
          <w:sz w:val="22"/>
          <w:szCs w:val="22"/>
          <w:lang w:val="es-ES" w:eastAsia="es-ES"/>
        </w:rPr>
        <w:t xml:space="preserve"> del Anexo de la Concesión señala textualmente:</w:t>
      </w:r>
    </w:p>
    <w:p w14:paraId="1CC7BC99" w14:textId="77777777" w:rsidR="007F1F39" w:rsidRDefault="00D4158E" w:rsidP="007F1F39">
      <w:pPr>
        <w:pStyle w:val="NormalWeb"/>
        <w:spacing w:before="0" w:beforeAutospacing="0" w:afterLines="120" w:after="288" w:afterAutospacing="0"/>
        <w:ind w:left="426" w:right="332"/>
        <w:jc w:val="both"/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</w:pPr>
      <w:r w:rsidRPr="00FF6861"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>“</w:t>
      </w:r>
      <w:r w:rsidR="00FA49AD">
        <w:rPr>
          <w:rFonts w:ascii="ITC Avant Garde" w:hAnsi="ITC Avant Garde"/>
          <w:b/>
          <w:i/>
          <w:color w:val="000000"/>
          <w:sz w:val="18"/>
          <w:szCs w:val="22"/>
          <w:lang w:val="es-ES" w:eastAsia="es-ES"/>
        </w:rPr>
        <w:t>A.5</w:t>
      </w:r>
      <w:r w:rsidRPr="00FF6861">
        <w:rPr>
          <w:rFonts w:ascii="ITC Avant Garde" w:hAnsi="ITC Avant Garde"/>
          <w:b/>
          <w:i/>
          <w:color w:val="000000"/>
          <w:sz w:val="18"/>
          <w:szCs w:val="22"/>
          <w:lang w:val="es-ES" w:eastAsia="es-ES"/>
        </w:rPr>
        <w:t>. Modificaciones</w:t>
      </w:r>
      <w:r w:rsidRPr="00FF6861"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>. El Concesionario se obliga a solicitar la autorización de la Secretaría en caso de que se realicen modificaciones a las especificaciones técnicas que se indican en el numeral A.</w:t>
      </w:r>
      <w:r w:rsidR="00FA49AD"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>8</w:t>
      </w:r>
      <w:r w:rsidRPr="00FF6861"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>. del presente Anexo, en un plazo de 30 (treinta) días hábiles, contado a partir de que se lleven a cabo dichas modificaciones.</w:t>
      </w:r>
    </w:p>
    <w:p w14:paraId="12CD3267" w14:textId="77777777" w:rsidR="007F1F39" w:rsidRDefault="00D4158E" w:rsidP="007F1F39">
      <w:pPr>
        <w:pStyle w:val="NormalWeb"/>
        <w:spacing w:before="0" w:beforeAutospacing="0" w:afterLines="120" w:after="288" w:afterAutospacing="0"/>
        <w:ind w:left="426" w:right="332"/>
        <w:jc w:val="both"/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</w:pPr>
      <w:r w:rsidRPr="00FF6861"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>Asimismo, en caso de cambio del segmento satelital contratado con el operador satelital extranjero, el Concesionario requerirá de la autorización previa de la Secretaría, para lo cual deberá presentar el contrato actualizado.</w:t>
      </w:r>
      <w:r w:rsidR="004A695F"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>”</w:t>
      </w:r>
    </w:p>
    <w:p w14:paraId="2FB087EB" w14:textId="77777777" w:rsidR="007F1F39" w:rsidRDefault="007A6EE2" w:rsidP="007F1F39">
      <w:pPr>
        <w:pStyle w:val="NormalWeb"/>
        <w:spacing w:before="0" w:beforeAutospacing="0" w:afterLines="120" w:after="288" w:afterAutospacing="0"/>
        <w:jc w:val="both"/>
        <w:rPr>
          <w:rFonts w:ascii="ITC Avant Garde" w:hAnsi="ITC Avant Garde"/>
          <w:color w:val="000000"/>
          <w:sz w:val="22"/>
          <w:szCs w:val="22"/>
          <w:lang w:val="es-ES" w:eastAsia="es-ES"/>
        </w:rPr>
      </w:pPr>
      <w:r>
        <w:rPr>
          <w:rFonts w:ascii="ITC Avant Garde" w:hAnsi="ITC Avant Garde"/>
          <w:color w:val="000000"/>
          <w:sz w:val="22"/>
          <w:szCs w:val="22"/>
          <w:lang w:val="es-ES" w:eastAsia="es-ES"/>
        </w:rPr>
        <w:t>Por otra parte, la Condición A.8</w:t>
      </w:r>
      <w:r w:rsidR="00D17D20">
        <w:rPr>
          <w:rFonts w:ascii="ITC Avant Garde" w:hAnsi="ITC Avant Garde"/>
          <w:color w:val="000000"/>
          <w:sz w:val="22"/>
          <w:szCs w:val="22"/>
          <w:lang w:val="es-ES" w:eastAsia="es-ES"/>
        </w:rPr>
        <w:t>.</w:t>
      </w:r>
      <w:r w:rsidR="00D4158E" w:rsidRPr="002C6443">
        <w:rPr>
          <w:rFonts w:ascii="ITC Avant Garde" w:hAnsi="ITC Avant Garde"/>
          <w:color w:val="000000"/>
          <w:sz w:val="22"/>
          <w:szCs w:val="22"/>
          <w:lang w:val="es-ES" w:eastAsia="es-ES"/>
        </w:rPr>
        <w:t xml:space="preserve"> del Anexo de la Concesión establece que:</w:t>
      </w:r>
    </w:p>
    <w:p w14:paraId="1E243CFD" w14:textId="651347A6" w:rsidR="00D4158E" w:rsidRDefault="00D4158E" w:rsidP="007F1F39">
      <w:pPr>
        <w:pStyle w:val="NormalWeb"/>
        <w:spacing w:before="0" w:beforeAutospacing="0" w:afterLines="120" w:after="288" w:afterAutospacing="0"/>
        <w:ind w:left="550"/>
        <w:jc w:val="both"/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</w:pPr>
      <w:r w:rsidRPr="00FF6861"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>“</w:t>
      </w:r>
      <w:r w:rsidR="007A6EE2">
        <w:rPr>
          <w:rFonts w:ascii="ITC Avant Garde" w:hAnsi="ITC Avant Garde"/>
          <w:b/>
          <w:i/>
          <w:color w:val="000000"/>
          <w:sz w:val="18"/>
          <w:szCs w:val="22"/>
          <w:lang w:val="es-ES" w:eastAsia="es-ES"/>
        </w:rPr>
        <w:t>A.8</w:t>
      </w:r>
      <w:r w:rsidRPr="00FF6861">
        <w:rPr>
          <w:rFonts w:ascii="ITC Avant Garde" w:hAnsi="ITC Avant Garde"/>
          <w:b/>
          <w:i/>
          <w:color w:val="000000"/>
          <w:sz w:val="18"/>
          <w:szCs w:val="22"/>
          <w:lang w:val="es-ES" w:eastAsia="es-ES"/>
        </w:rPr>
        <w:t>. Especificaciones técnicas de los satélites extranjeros.</w:t>
      </w:r>
      <w:r w:rsidRPr="00FF6861"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 xml:space="preserve"> </w:t>
      </w:r>
      <w:r w:rsidR="007A6EE2"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>Para los efectos de la Concesión, las especificaciones técnicas de los satélites extranjeros IS-3R y Galaxy 16 son las indicadas en “Información Técnica” de la solicitud del Concesionario, del cual un resumen se transcribe a continuación</w:t>
      </w:r>
      <w:r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>:</w:t>
      </w:r>
    </w:p>
    <w:p w14:paraId="1981B5E2" w14:textId="77777777" w:rsidR="007F1F39" w:rsidRDefault="00D4158E" w:rsidP="007F1F39">
      <w:pPr>
        <w:pStyle w:val="NormalWeb"/>
        <w:spacing w:before="0" w:beforeAutospacing="0" w:afterLines="120" w:after="288" w:afterAutospacing="0"/>
        <w:ind w:left="550"/>
        <w:jc w:val="both"/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</w:pPr>
      <w:r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>(</w:t>
      </w:r>
      <w:r w:rsidRPr="00FF6861"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>…</w:t>
      </w:r>
      <w:r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>)</w:t>
      </w:r>
      <w:r w:rsidRPr="00FF6861">
        <w:rPr>
          <w:rFonts w:ascii="ITC Avant Garde" w:hAnsi="ITC Avant Garde"/>
          <w:i/>
          <w:color w:val="000000"/>
          <w:sz w:val="18"/>
          <w:szCs w:val="22"/>
          <w:lang w:val="es-ES" w:eastAsia="es-ES"/>
        </w:rPr>
        <w:t>”</w:t>
      </w:r>
    </w:p>
    <w:p w14:paraId="3962058F" w14:textId="77777777" w:rsidR="007F1F39" w:rsidRDefault="00C614CA" w:rsidP="007F1F39">
      <w:pPr>
        <w:pStyle w:val="NormalWeb"/>
        <w:spacing w:before="0" w:beforeAutospacing="0" w:afterLines="120" w:after="288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4E1891">
        <w:rPr>
          <w:rFonts w:ascii="ITC Avant Garde" w:hAnsi="ITC Avant Garde"/>
          <w:color w:val="000000"/>
          <w:sz w:val="22"/>
          <w:szCs w:val="22"/>
          <w:lang w:eastAsia="es-ES"/>
        </w:rPr>
        <w:t>De la</w:t>
      </w:r>
      <w:r w:rsidR="0030333C" w:rsidRPr="004E1891">
        <w:rPr>
          <w:rFonts w:ascii="ITC Avant Garde" w:hAnsi="ITC Avant Garde"/>
          <w:color w:val="000000"/>
          <w:sz w:val="22"/>
          <w:szCs w:val="22"/>
          <w:lang w:eastAsia="es-ES"/>
        </w:rPr>
        <w:t>s transcripcio</w:t>
      </w:r>
      <w:r w:rsidRPr="004E1891">
        <w:rPr>
          <w:rFonts w:ascii="ITC Avant Garde" w:hAnsi="ITC Avant Garde"/>
          <w:color w:val="000000"/>
          <w:sz w:val="22"/>
          <w:szCs w:val="22"/>
          <w:lang w:eastAsia="es-ES"/>
        </w:rPr>
        <w:t>n</w:t>
      </w:r>
      <w:r w:rsidR="0030333C" w:rsidRPr="004E1891">
        <w:rPr>
          <w:rFonts w:ascii="ITC Avant Garde" w:hAnsi="ITC Avant Garde"/>
          <w:color w:val="000000"/>
          <w:sz w:val="22"/>
          <w:szCs w:val="22"/>
          <w:lang w:eastAsia="es-ES"/>
        </w:rPr>
        <w:t>es</w:t>
      </w:r>
      <w:r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anterior</w:t>
      </w:r>
      <w:r w:rsidR="0030333C" w:rsidRPr="004E1891">
        <w:rPr>
          <w:rFonts w:ascii="ITC Avant Garde" w:hAnsi="ITC Avant Garde"/>
          <w:color w:val="000000"/>
          <w:sz w:val="22"/>
          <w:szCs w:val="22"/>
          <w:lang w:eastAsia="es-ES"/>
        </w:rPr>
        <w:t>es</w:t>
      </w:r>
      <w:r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se </w:t>
      </w:r>
      <w:r w:rsidR="00554A53"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infiere </w:t>
      </w:r>
      <w:r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que la modificación a las especificaciones técnicas </w:t>
      </w:r>
      <w:r w:rsidR="00F1642A">
        <w:rPr>
          <w:rFonts w:ascii="ITC Avant Garde" w:hAnsi="ITC Avant Garde"/>
          <w:color w:val="000000"/>
          <w:sz w:val="22"/>
          <w:szCs w:val="22"/>
          <w:lang w:eastAsia="es-ES"/>
        </w:rPr>
        <w:t>aludidas</w:t>
      </w:r>
      <w:r w:rsidR="00F1642A"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6C37DB"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en el Anexo </w:t>
      </w:r>
      <w:r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de </w:t>
      </w:r>
      <w:r w:rsidR="003216AF" w:rsidRPr="004E1891">
        <w:rPr>
          <w:rFonts w:ascii="ITC Avant Garde" w:hAnsi="ITC Avant Garde"/>
          <w:color w:val="000000"/>
          <w:sz w:val="22"/>
          <w:szCs w:val="22"/>
          <w:lang w:eastAsia="es-ES"/>
        </w:rPr>
        <w:t>la Concesión</w:t>
      </w:r>
      <w:r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estará sujeta a que el Concesionario </w:t>
      </w:r>
      <w:r w:rsidR="00CB32E4"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lo </w:t>
      </w:r>
      <w:r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solicite </w:t>
      </w:r>
      <w:r w:rsidR="00554A53"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expresamente </w:t>
      </w:r>
      <w:r w:rsidR="00142A3D" w:rsidRPr="004E1891">
        <w:rPr>
          <w:rFonts w:ascii="ITC Avant Garde" w:hAnsi="ITC Avant Garde"/>
          <w:color w:val="000000"/>
          <w:sz w:val="22"/>
          <w:szCs w:val="22"/>
          <w:lang w:eastAsia="es-ES"/>
        </w:rPr>
        <w:t>a</w:t>
      </w:r>
      <w:r w:rsidR="00D4158E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142A3D" w:rsidRPr="004E1891">
        <w:rPr>
          <w:rFonts w:ascii="ITC Avant Garde" w:hAnsi="ITC Avant Garde"/>
          <w:color w:val="000000"/>
          <w:sz w:val="22"/>
          <w:szCs w:val="22"/>
          <w:lang w:eastAsia="es-ES"/>
        </w:rPr>
        <w:t>l</w:t>
      </w:r>
      <w:r w:rsidR="00D4158E">
        <w:rPr>
          <w:rFonts w:ascii="ITC Avant Garde" w:hAnsi="ITC Avant Garde"/>
          <w:color w:val="000000"/>
          <w:sz w:val="22"/>
          <w:szCs w:val="22"/>
          <w:lang w:eastAsia="es-ES"/>
        </w:rPr>
        <w:t>a</w:t>
      </w:r>
      <w:r w:rsidR="00142A3D"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D4158E">
        <w:rPr>
          <w:rFonts w:ascii="ITC Avant Garde" w:hAnsi="ITC Avant Garde"/>
          <w:color w:val="000000"/>
          <w:sz w:val="22"/>
          <w:szCs w:val="22"/>
          <w:lang w:eastAsia="es-ES"/>
        </w:rPr>
        <w:t>autoridad competente</w:t>
      </w:r>
      <w:r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, </w:t>
      </w:r>
      <w:r w:rsidR="003216AF"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requisito ya solventado por el Concesionario con </w:t>
      </w:r>
      <w:r w:rsidR="00554A53" w:rsidRPr="004E1891">
        <w:rPr>
          <w:rFonts w:ascii="ITC Avant Garde" w:hAnsi="ITC Avant Garde"/>
          <w:color w:val="000000"/>
          <w:sz w:val="22"/>
          <w:szCs w:val="22"/>
          <w:lang w:eastAsia="es-ES"/>
        </w:rPr>
        <w:t>la presentación d</w:t>
      </w:r>
      <w:r w:rsidR="003216AF" w:rsidRPr="004E1891">
        <w:rPr>
          <w:rFonts w:ascii="ITC Avant Garde" w:hAnsi="ITC Avant Garde"/>
          <w:color w:val="000000"/>
          <w:sz w:val="22"/>
          <w:szCs w:val="22"/>
          <w:lang w:eastAsia="es-ES"/>
        </w:rPr>
        <w:t>el escrito de solicitud de modificación</w:t>
      </w:r>
      <w:r w:rsidR="0064266B">
        <w:rPr>
          <w:rFonts w:ascii="ITC Avant Garde" w:hAnsi="ITC Avant Garde"/>
          <w:color w:val="000000"/>
          <w:sz w:val="22"/>
          <w:szCs w:val="22"/>
          <w:lang w:eastAsia="es-ES"/>
        </w:rPr>
        <w:t>.</w:t>
      </w:r>
      <w:r w:rsidR="003216AF"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</w:p>
    <w:p w14:paraId="3276DE93" w14:textId="77777777" w:rsidR="007F1F39" w:rsidRDefault="0003435D" w:rsidP="007F1F39">
      <w:pPr>
        <w:spacing w:afterLines="120" w:after="288" w:line="240" w:lineRule="auto"/>
        <w:jc w:val="both"/>
        <w:rPr>
          <w:rFonts w:ascii="ITC Avant Garde" w:hAnsi="ITC Avant Garde"/>
          <w:bCs/>
          <w:color w:val="000000"/>
          <w:lang w:eastAsia="es-MX"/>
        </w:rPr>
      </w:pPr>
      <w:r>
        <w:rPr>
          <w:rFonts w:ascii="ITC Avant Garde" w:hAnsi="ITC Avant Garde"/>
          <w:bCs/>
          <w:color w:val="000000"/>
          <w:lang w:eastAsia="es-MX"/>
        </w:rPr>
        <w:lastRenderedPageBreak/>
        <w:t>En ese sentido, en caso de que el Concesionario modifique el segmento espacial contratado con el operador satelital extranjero, deberá solicitarlo previamente a la autoridad competente presentando el contrato actualizado, por ello, el Concesionario presentó anexo a la Solicitud, un contrato suscrito entre el Concesionario y el operador satelital extranjero que tiene por objeto</w:t>
      </w:r>
      <w:r w:rsidR="00A0773B">
        <w:rPr>
          <w:rFonts w:ascii="ITC Avant Garde" w:hAnsi="ITC Avant Garde"/>
          <w:bCs/>
          <w:color w:val="000000"/>
          <w:lang w:eastAsia="es-MX"/>
        </w:rPr>
        <w:t xml:space="preserve"> la operaci</w:t>
      </w:r>
      <w:r w:rsidR="00397F1E">
        <w:rPr>
          <w:rFonts w:ascii="ITC Avant Garde" w:hAnsi="ITC Avant Garde"/>
          <w:bCs/>
          <w:color w:val="000000"/>
          <w:lang w:eastAsia="es-MX"/>
        </w:rPr>
        <w:t>ón del satélite IS-11 en territorio nacional</w:t>
      </w:r>
      <w:r>
        <w:rPr>
          <w:rFonts w:ascii="ITC Avant Garde" w:hAnsi="ITC Avant Garde"/>
          <w:bCs/>
          <w:color w:val="000000"/>
          <w:lang w:eastAsia="es-MX"/>
        </w:rPr>
        <w:t xml:space="preserve">. </w:t>
      </w:r>
    </w:p>
    <w:p w14:paraId="26AFFAB8" w14:textId="77777777" w:rsidR="007F1F39" w:rsidRDefault="003B28BF" w:rsidP="007F1F39">
      <w:pPr>
        <w:spacing w:afterLines="120" w:after="288" w:line="240" w:lineRule="auto"/>
        <w:jc w:val="both"/>
        <w:rPr>
          <w:rFonts w:ascii="ITC Avant Garde" w:hAnsi="ITC Avant Garde"/>
          <w:b/>
          <w:bCs/>
          <w:color w:val="000000"/>
        </w:rPr>
      </w:pPr>
      <w:r>
        <w:rPr>
          <w:rFonts w:ascii="ITC Avant Garde" w:hAnsi="ITC Avant Garde" w:cs="Arial"/>
          <w:bCs/>
          <w:color w:val="000000"/>
          <w:shd w:val="clear" w:color="auto" w:fill="FFFFFF"/>
        </w:rPr>
        <w:t>U</w:t>
      </w:r>
      <w:r w:rsidR="003216AF" w:rsidRPr="004E1891">
        <w:rPr>
          <w:rFonts w:ascii="ITC Avant Garde" w:hAnsi="ITC Avant Garde" w:cs="Arial"/>
          <w:bCs/>
          <w:color w:val="000000"/>
          <w:shd w:val="clear" w:color="auto" w:fill="FFFFFF"/>
        </w:rPr>
        <w:t xml:space="preserve">na vez analizada la Solicitud </w:t>
      </w:r>
      <w:r w:rsidR="00F76EA6" w:rsidRPr="004E1891">
        <w:rPr>
          <w:rFonts w:ascii="ITC Avant Garde" w:hAnsi="ITC Avant Garde" w:cs="Arial"/>
          <w:bCs/>
          <w:color w:val="000000"/>
          <w:shd w:val="clear" w:color="auto" w:fill="FFFFFF"/>
        </w:rPr>
        <w:t xml:space="preserve">y con la finalidad de contar con mayores elementos para determinar la procedencia de la </w:t>
      </w:r>
      <w:r w:rsidR="003D7585" w:rsidRPr="004E1891">
        <w:rPr>
          <w:rFonts w:ascii="ITC Avant Garde" w:hAnsi="ITC Avant Garde" w:cs="Arial"/>
          <w:bCs/>
          <w:color w:val="000000"/>
          <w:shd w:val="clear" w:color="auto" w:fill="FFFFFF"/>
        </w:rPr>
        <w:t>misma</w:t>
      </w:r>
      <w:r w:rsidR="00F76EA6" w:rsidRPr="004E1891">
        <w:rPr>
          <w:rFonts w:ascii="ITC Avant Garde" w:hAnsi="ITC Avant Garde" w:cs="Arial"/>
          <w:bCs/>
          <w:color w:val="000000"/>
          <w:shd w:val="clear" w:color="auto" w:fill="FFFFFF"/>
        </w:rPr>
        <w:t xml:space="preserve">, </w:t>
      </w:r>
      <w:r w:rsidR="00F30667" w:rsidRPr="004E1891">
        <w:rPr>
          <w:rFonts w:ascii="ITC Avant Garde" w:hAnsi="ITC Avant Garde" w:cs="Arial"/>
          <w:bCs/>
          <w:color w:val="000000"/>
          <w:shd w:val="clear" w:color="auto" w:fill="FFFFFF"/>
        </w:rPr>
        <w:t xml:space="preserve">la </w:t>
      </w:r>
      <w:r w:rsidR="009B139E">
        <w:rPr>
          <w:rFonts w:ascii="ITC Avant Garde" w:hAnsi="ITC Avant Garde" w:cs="Arial"/>
          <w:bCs/>
          <w:color w:val="000000"/>
          <w:shd w:val="clear" w:color="auto" w:fill="FFFFFF"/>
        </w:rPr>
        <w:t>UCS</w:t>
      </w:r>
      <w:r w:rsidR="00F30667" w:rsidRPr="004E1891">
        <w:rPr>
          <w:rFonts w:ascii="ITC Avant Garde" w:hAnsi="ITC Avant Garde" w:cs="Arial"/>
          <w:bCs/>
          <w:color w:val="000000"/>
          <w:shd w:val="clear" w:color="auto" w:fill="FFFFFF"/>
        </w:rPr>
        <w:t xml:space="preserve"> </w:t>
      </w:r>
      <w:r w:rsidR="003216AF" w:rsidRPr="004E1891">
        <w:rPr>
          <w:rFonts w:ascii="ITC Avant Garde" w:hAnsi="ITC Avant Garde" w:cs="Arial"/>
          <w:bCs/>
          <w:color w:val="000000"/>
          <w:shd w:val="clear" w:color="auto" w:fill="FFFFFF"/>
        </w:rPr>
        <w:t>requiri</w:t>
      </w:r>
      <w:r w:rsidR="00F30667" w:rsidRPr="004E1891">
        <w:rPr>
          <w:rFonts w:ascii="ITC Avant Garde" w:hAnsi="ITC Avant Garde" w:cs="Arial"/>
          <w:bCs/>
          <w:color w:val="000000"/>
          <w:shd w:val="clear" w:color="auto" w:fill="FFFFFF"/>
        </w:rPr>
        <w:t>ó</w:t>
      </w:r>
      <w:r w:rsidR="003216AF" w:rsidRPr="004E1891">
        <w:rPr>
          <w:rFonts w:ascii="ITC Avant Garde" w:hAnsi="ITC Avant Garde" w:cs="Arial"/>
          <w:bCs/>
          <w:color w:val="000000"/>
          <w:shd w:val="clear" w:color="auto" w:fill="FFFFFF"/>
        </w:rPr>
        <w:t xml:space="preserve"> la opini</w:t>
      </w:r>
      <w:r w:rsidR="00554A53" w:rsidRPr="004E1891">
        <w:rPr>
          <w:rFonts w:ascii="ITC Avant Garde" w:hAnsi="ITC Avant Garde" w:cs="Arial"/>
          <w:bCs/>
          <w:color w:val="000000"/>
          <w:shd w:val="clear" w:color="auto" w:fill="FFFFFF"/>
        </w:rPr>
        <w:t>ón técnica</w:t>
      </w:r>
      <w:r w:rsidR="003216AF" w:rsidRPr="004E1891">
        <w:rPr>
          <w:rFonts w:ascii="ITC Avant Garde" w:hAnsi="ITC Avant Garde" w:cs="Arial"/>
          <w:bCs/>
          <w:color w:val="000000"/>
          <w:shd w:val="clear" w:color="auto" w:fill="FFFFFF"/>
        </w:rPr>
        <w:t xml:space="preserve"> de </w:t>
      </w:r>
      <w:r w:rsidR="003216AF" w:rsidRPr="004E1891">
        <w:rPr>
          <w:rFonts w:ascii="ITC Avant Garde" w:hAnsi="ITC Avant Garde"/>
          <w:bCs/>
          <w:color w:val="000000"/>
          <w:lang w:eastAsia="es-MX"/>
        </w:rPr>
        <w:t xml:space="preserve">la Dirección General de Regulación del Espectro y Recursos Orbitales, adscrita a la UER, </w:t>
      </w:r>
      <w:r w:rsidR="001328D1" w:rsidRPr="004E1891">
        <w:rPr>
          <w:rFonts w:ascii="ITC Avant Garde" w:hAnsi="ITC Avant Garde"/>
          <w:bCs/>
          <w:color w:val="000000"/>
          <w:lang w:eastAsia="es-MX"/>
        </w:rPr>
        <w:t xml:space="preserve">así como </w:t>
      </w:r>
      <w:r w:rsidR="00554A53" w:rsidRPr="004E1891">
        <w:rPr>
          <w:rFonts w:ascii="ITC Avant Garde" w:hAnsi="ITC Avant Garde"/>
          <w:bCs/>
          <w:color w:val="000000"/>
          <w:lang w:eastAsia="es-MX"/>
        </w:rPr>
        <w:t xml:space="preserve">también </w:t>
      </w:r>
      <w:r w:rsidR="001328D1" w:rsidRPr="004E1891">
        <w:rPr>
          <w:rFonts w:ascii="ITC Avant Garde" w:hAnsi="ITC Avant Garde"/>
          <w:bCs/>
          <w:color w:val="000000"/>
          <w:lang w:eastAsia="es-MX"/>
        </w:rPr>
        <w:t>de</w:t>
      </w:r>
      <w:r w:rsidR="003216AF" w:rsidRPr="004E1891">
        <w:rPr>
          <w:rFonts w:ascii="ITC Avant Garde" w:hAnsi="ITC Avant Garde"/>
          <w:bCs/>
          <w:color w:val="000000"/>
          <w:lang w:eastAsia="es-MX"/>
        </w:rPr>
        <w:t xml:space="preserve"> la Secretaría</w:t>
      </w:r>
      <w:r w:rsidR="00FE4AA1" w:rsidRPr="004E1891">
        <w:rPr>
          <w:rFonts w:ascii="ITC Avant Garde" w:hAnsi="ITC Avant Garde"/>
          <w:bCs/>
          <w:color w:val="000000"/>
          <w:lang w:eastAsia="es-MX"/>
        </w:rPr>
        <w:t xml:space="preserve"> respecto </w:t>
      </w:r>
      <w:r w:rsidR="001B6173">
        <w:rPr>
          <w:rFonts w:ascii="ITC Avant Garde" w:hAnsi="ITC Avant Garde"/>
          <w:bCs/>
          <w:color w:val="000000"/>
          <w:lang w:eastAsia="es-MX"/>
        </w:rPr>
        <w:t>a la Solicitud</w:t>
      </w:r>
      <w:r w:rsidR="00D4158E">
        <w:rPr>
          <w:rFonts w:ascii="ITC Avant Garde" w:hAnsi="ITC Avant Garde"/>
          <w:bCs/>
          <w:color w:val="000000"/>
          <w:lang w:eastAsia="es-MX"/>
        </w:rPr>
        <w:t xml:space="preserve">, y en su caso la </w:t>
      </w:r>
      <w:r w:rsidR="00FE4AA1" w:rsidRPr="004E1891">
        <w:rPr>
          <w:rFonts w:ascii="ITC Avant Garde" w:hAnsi="ITC Avant Garde"/>
          <w:bCs/>
          <w:color w:val="000000"/>
          <w:lang w:eastAsia="es-MX"/>
        </w:rPr>
        <w:t xml:space="preserve">capacidad satelital </w:t>
      </w:r>
      <w:r w:rsidR="00D4158E">
        <w:rPr>
          <w:rFonts w:ascii="ITC Avant Garde" w:hAnsi="ITC Avant Garde"/>
          <w:bCs/>
          <w:color w:val="000000"/>
          <w:lang w:eastAsia="es-MX"/>
        </w:rPr>
        <w:t xml:space="preserve">que se </w:t>
      </w:r>
      <w:r w:rsidR="00FE4AA1" w:rsidRPr="004E1891">
        <w:rPr>
          <w:rFonts w:ascii="ITC Avant Garde" w:hAnsi="ITC Avant Garde"/>
          <w:bCs/>
          <w:color w:val="000000"/>
          <w:lang w:eastAsia="es-MX"/>
        </w:rPr>
        <w:t>establec</w:t>
      </w:r>
      <w:r w:rsidR="00F1642A">
        <w:rPr>
          <w:rFonts w:ascii="ITC Avant Garde" w:hAnsi="ITC Avant Garde"/>
          <w:bCs/>
          <w:color w:val="000000"/>
          <w:lang w:eastAsia="es-MX"/>
        </w:rPr>
        <w:t>erá</w:t>
      </w:r>
      <w:r w:rsidR="00FE4AA1" w:rsidRPr="004E1891">
        <w:rPr>
          <w:rFonts w:ascii="ITC Avant Garde" w:hAnsi="ITC Avant Garde"/>
          <w:bCs/>
          <w:color w:val="000000"/>
          <w:lang w:eastAsia="es-MX"/>
        </w:rPr>
        <w:t xml:space="preserve"> como reserva del Estado</w:t>
      </w:r>
      <w:r w:rsidR="00AF4972" w:rsidRPr="004E1891">
        <w:rPr>
          <w:rFonts w:ascii="ITC Avant Garde" w:hAnsi="ITC Avant Garde"/>
          <w:bCs/>
          <w:color w:val="000000"/>
          <w:lang w:eastAsia="es-MX"/>
        </w:rPr>
        <w:t>.</w:t>
      </w:r>
    </w:p>
    <w:p w14:paraId="45086175" w14:textId="77777777" w:rsidR="007F1F39" w:rsidRDefault="00B15976" w:rsidP="007F1F39">
      <w:pPr>
        <w:pStyle w:val="NormalWeb"/>
        <w:spacing w:before="0" w:beforeAutospacing="0" w:afterLines="120" w:after="288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>
        <w:rPr>
          <w:rFonts w:ascii="ITC Avant Garde" w:hAnsi="ITC Avant Garde"/>
          <w:color w:val="000000"/>
          <w:sz w:val="22"/>
          <w:szCs w:val="22"/>
          <w:lang w:eastAsia="es-ES"/>
        </w:rPr>
        <w:t>M</w:t>
      </w:r>
      <w:r w:rsidR="00AF4972" w:rsidRPr="00082E6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ediante oficio </w:t>
      </w:r>
      <w:r w:rsidR="00397F1E">
        <w:rPr>
          <w:rFonts w:ascii="ITC Avant Garde" w:hAnsi="ITC Avant Garde"/>
          <w:color w:val="000000"/>
          <w:sz w:val="22"/>
          <w:szCs w:val="22"/>
          <w:lang w:eastAsia="es-ES"/>
        </w:rPr>
        <w:t>IFT/222/UER/DG-RERO/046</w:t>
      </w:r>
      <w:r w:rsidR="001B6173" w:rsidRPr="004A224F">
        <w:rPr>
          <w:rFonts w:ascii="ITC Avant Garde" w:hAnsi="ITC Avant Garde"/>
          <w:color w:val="000000"/>
          <w:sz w:val="22"/>
          <w:szCs w:val="22"/>
          <w:lang w:eastAsia="es-ES"/>
        </w:rPr>
        <w:t>/2017 de fecha 17 de febrero de 2017</w:t>
      </w:r>
      <w:r w:rsidR="00AF4972" w:rsidRPr="00082E60">
        <w:rPr>
          <w:rFonts w:ascii="ITC Avant Garde" w:hAnsi="ITC Avant Garde"/>
          <w:color w:val="000000"/>
          <w:sz w:val="22"/>
          <w:szCs w:val="22"/>
          <w:lang w:eastAsia="es-ES"/>
        </w:rPr>
        <w:t>,</w:t>
      </w:r>
      <w:r w:rsidR="00F30667" w:rsidRPr="00082E6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F30667" w:rsidRPr="00082E60">
        <w:rPr>
          <w:rFonts w:ascii="ITC Avant Garde" w:hAnsi="ITC Avant Garde"/>
          <w:bCs/>
          <w:color w:val="000000"/>
          <w:sz w:val="22"/>
          <w:szCs w:val="22"/>
        </w:rPr>
        <w:t>la Dirección General de Regulación del Espectro y Recursos Orbitales</w:t>
      </w:r>
      <w:r w:rsidR="00F30667" w:rsidRPr="00082E60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AF4972" w:rsidRPr="00082E60">
        <w:rPr>
          <w:rFonts w:ascii="ITC Avant Garde" w:hAnsi="ITC Avant Garde"/>
          <w:color w:val="000000"/>
          <w:sz w:val="22"/>
          <w:szCs w:val="22"/>
          <w:lang w:eastAsia="es-ES"/>
        </w:rPr>
        <w:t>manifestó lo siguiente:</w:t>
      </w:r>
    </w:p>
    <w:p w14:paraId="38DB3069" w14:textId="77777777" w:rsidR="007F1F39" w:rsidRDefault="00212BC2" w:rsidP="007F1F39">
      <w:pPr>
        <w:spacing w:afterLines="120" w:after="288" w:line="240" w:lineRule="auto"/>
        <w:ind w:left="567" w:right="629"/>
        <w:jc w:val="both"/>
        <w:rPr>
          <w:rFonts w:ascii="ITC Avant Garde" w:hAnsi="ITC Avant Garde"/>
          <w:i/>
          <w:color w:val="000000"/>
          <w:sz w:val="18"/>
          <w:szCs w:val="24"/>
        </w:rPr>
      </w:pPr>
      <w:r w:rsidRPr="00082E60">
        <w:rPr>
          <w:rFonts w:ascii="ITC Avant Garde" w:eastAsia="Times New Roman" w:hAnsi="ITC Avant Garde"/>
          <w:i/>
          <w:color w:val="000000"/>
          <w:sz w:val="18"/>
          <w:szCs w:val="24"/>
          <w:lang w:eastAsia="es-ES"/>
        </w:rPr>
        <w:t>“(…)</w:t>
      </w:r>
      <w:r w:rsidR="00397F1E">
        <w:rPr>
          <w:rFonts w:ascii="ITC Avant Garde" w:eastAsia="Times New Roman" w:hAnsi="ITC Avant Garde"/>
          <w:i/>
          <w:color w:val="000000"/>
          <w:sz w:val="18"/>
          <w:szCs w:val="24"/>
          <w:lang w:eastAsia="es-ES"/>
        </w:rPr>
        <w:t xml:space="preserve"> </w:t>
      </w:r>
      <w:r w:rsidR="00AB64D4" w:rsidRPr="00082E60">
        <w:rPr>
          <w:rFonts w:ascii="ITC Avant Garde" w:eastAsia="Times New Roman" w:hAnsi="ITC Avant Garde"/>
          <w:i/>
          <w:color w:val="000000"/>
          <w:sz w:val="18"/>
          <w:szCs w:val="24"/>
          <w:lang w:eastAsia="es-ES"/>
        </w:rPr>
        <w:t>esta Dirección General</w:t>
      </w:r>
      <w:r w:rsidR="00AB64D4">
        <w:rPr>
          <w:rFonts w:ascii="ITC Avant Garde" w:eastAsia="Times New Roman" w:hAnsi="ITC Avant Garde"/>
          <w:i/>
          <w:color w:val="000000"/>
          <w:sz w:val="18"/>
          <w:szCs w:val="24"/>
          <w:lang w:eastAsia="es-ES"/>
        </w:rPr>
        <w:t xml:space="preserve">, </w:t>
      </w:r>
      <w:r w:rsidR="00397F1E">
        <w:rPr>
          <w:rFonts w:ascii="ITC Avant Garde" w:eastAsia="Times New Roman" w:hAnsi="ITC Avant Garde"/>
          <w:i/>
          <w:color w:val="000000"/>
          <w:sz w:val="18"/>
          <w:szCs w:val="24"/>
          <w:lang w:eastAsia="es-ES"/>
        </w:rPr>
        <w:t xml:space="preserve">considera viable la modificación de la concesión para explotar los derechos de emisión y recepción de señales de bandas de frecuencias asociadas a sistemas satelitales extranjeros, que cubren y pueden prestar servicios en el territorio </w:t>
      </w:r>
      <w:r w:rsidR="004A695F">
        <w:rPr>
          <w:rFonts w:ascii="ITC Avant Garde" w:eastAsia="Times New Roman" w:hAnsi="ITC Avant Garde"/>
          <w:i/>
          <w:color w:val="000000"/>
          <w:sz w:val="18"/>
          <w:szCs w:val="24"/>
          <w:lang w:eastAsia="es-ES"/>
        </w:rPr>
        <w:t>nacional</w:t>
      </w:r>
      <w:r w:rsidR="00397F1E">
        <w:rPr>
          <w:rFonts w:ascii="ITC Avant Garde" w:eastAsia="Times New Roman" w:hAnsi="ITC Avant Garde"/>
          <w:i/>
          <w:color w:val="000000"/>
          <w:sz w:val="18"/>
          <w:szCs w:val="24"/>
          <w:lang w:eastAsia="es-ES"/>
        </w:rPr>
        <w:t>, a fin de sustituir el satélite IS-3R por el satélite IS-11 en la POG 43° O al amparo del expediente de la red satelital USASAT50D que solicita la empresa Multimedia.</w:t>
      </w:r>
      <w:r w:rsidR="00AB64D4">
        <w:rPr>
          <w:rFonts w:ascii="ITC Avant Garde" w:eastAsia="Times New Roman" w:hAnsi="ITC Avant Garde"/>
          <w:i/>
          <w:color w:val="000000"/>
          <w:sz w:val="18"/>
          <w:szCs w:val="24"/>
          <w:lang w:eastAsia="es-ES"/>
        </w:rPr>
        <w:t>”</w:t>
      </w:r>
    </w:p>
    <w:p w14:paraId="77E275BC" w14:textId="77777777" w:rsidR="007F1F39" w:rsidRDefault="007C69FE" w:rsidP="007F1F39">
      <w:pPr>
        <w:spacing w:afterLines="120" w:after="288" w:line="240" w:lineRule="auto"/>
        <w:jc w:val="both"/>
        <w:rPr>
          <w:rFonts w:ascii="ITC Avant Garde" w:hAnsi="ITC Avant Garde" w:cs="Arial"/>
          <w:bCs/>
          <w:color w:val="000000"/>
          <w:shd w:val="clear" w:color="auto" w:fill="FFFFFF"/>
        </w:rPr>
      </w:pPr>
      <w:r w:rsidRPr="004E1891">
        <w:rPr>
          <w:rFonts w:ascii="ITC Avant Garde" w:hAnsi="ITC Avant Garde" w:cs="Arial"/>
          <w:bCs/>
          <w:color w:val="000000"/>
          <w:shd w:val="clear" w:color="auto" w:fill="FFFFFF"/>
        </w:rPr>
        <w:t>Asimismo,</w:t>
      </w:r>
      <w:r w:rsidR="008F1945" w:rsidRPr="004E1891">
        <w:rPr>
          <w:rFonts w:ascii="ITC Avant Garde" w:hAnsi="ITC Avant Garde" w:cs="Arial"/>
          <w:bCs/>
          <w:color w:val="000000"/>
          <w:shd w:val="clear" w:color="auto" w:fill="FFFFFF"/>
        </w:rPr>
        <w:t xml:space="preserve"> </w:t>
      </w:r>
      <w:r w:rsidR="003E70C8">
        <w:rPr>
          <w:rFonts w:ascii="ITC Avant Garde" w:hAnsi="ITC Avant Garde" w:cs="Arial"/>
          <w:bCs/>
          <w:color w:val="000000"/>
          <w:shd w:val="clear" w:color="auto" w:fill="FFFFFF"/>
        </w:rPr>
        <w:t xml:space="preserve">señaló que </w:t>
      </w:r>
      <w:r w:rsidR="00334BE0" w:rsidRPr="004E1891">
        <w:rPr>
          <w:rFonts w:ascii="ITC Avant Garde" w:hAnsi="ITC Avant Garde" w:cs="Arial"/>
          <w:bCs/>
          <w:color w:val="000000"/>
          <w:shd w:val="clear" w:color="auto" w:fill="FFFFFF"/>
        </w:rPr>
        <w:t xml:space="preserve">la </w:t>
      </w:r>
      <w:r w:rsidR="000F1B3D" w:rsidRPr="004E1891">
        <w:rPr>
          <w:rFonts w:ascii="ITC Avant Garde" w:hAnsi="ITC Avant Garde" w:cs="Arial"/>
          <w:bCs/>
          <w:color w:val="000000"/>
          <w:shd w:val="clear" w:color="auto" w:fill="FFFFFF"/>
        </w:rPr>
        <w:t xml:space="preserve">emisión y recepción de señales y bandas de frecuencia asociadas al sistema satelital extranjero, estará sujeta a </w:t>
      </w:r>
      <w:r w:rsidR="00D17D20">
        <w:rPr>
          <w:rFonts w:ascii="ITC Avant Garde" w:hAnsi="ITC Avant Garde" w:cs="Arial"/>
          <w:bCs/>
          <w:color w:val="000000"/>
          <w:shd w:val="clear" w:color="auto" w:fill="FFFFFF"/>
        </w:rPr>
        <w:t xml:space="preserve">que no se </w:t>
      </w:r>
      <w:r w:rsidR="000F1B3D" w:rsidRPr="004E1891">
        <w:rPr>
          <w:rFonts w:ascii="ITC Avant Garde" w:hAnsi="ITC Avant Garde" w:cs="Arial"/>
          <w:bCs/>
          <w:color w:val="000000"/>
          <w:shd w:val="clear" w:color="auto" w:fill="FFFFFF"/>
        </w:rPr>
        <w:t>caus</w:t>
      </w:r>
      <w:r w:rsidR="00D17D20">
        <w:rPr>
          <w:rFonts w:ascii="ITC Avant Garde" w:hAnsi="ITC Avant Garde" w:cs="Arial"/>
          <w:bCs/>
          <w:color w:val="000000"/>
          <w:shd w:val="clear" w:color="auto" w:fill="FFFFFF"/>
        </w:rPr>
        <w:t>e</w:t>
      </w:r>
      <w:r w:rsidR="000F1B3D" w:rsidRPr="004E1891">
        <w:rPr>
          <w:rFonts w:ascii="ITC Avant Garde" w:hAnsi="ITC Avant Garde" w:cs="Arial"/>
          <w:bCs/>
          <w:color w:val="000000"/>
          <w:shd w:val="clear" w:color="auto" w:fill="FFFFFF"/>
        </w:rPr>
        <w:t xml:space="preserve"> ninguna interferencia perjudicial que comprometa la operación de redes satelitales y servicios terrenales</w:t>
      </w:r>
      <w:r w:rsidR="008F1945" w:rsidRPr="004E1891">
        <w:rPr>
          <w:rFonts w:ascii="ITC Avant Garde" w:hAnsi="ITC Avant Garde" w:cs="Arial"/>
          <w:bCs/>
          <w:color w:val="000000"/>
          <w:shd w:val="clear" w:color="auto" w:fill="FFFFFF"/>
        </w:rPr>
        <w:t>.</w:t>
      </w:r>
    </w:p>
    <w:p w14:paraId="3119A144" w14:textId="77777777" w:rsidR="007F1F39" w:rsidRDefault="00A74A84" w:rsidP="007F1F39">
      <w:pPr>
        <w:spacing w:afterLines="120" w:after="288" w:line="240" w:lineRule="auto"/>
        <w:jc w:val="both"/>
        <w:rPr>
          <w:rFonts w:ascii="ITC Avant Garde" w:hAnsi="ITC Avant Garde"/>
          <w:color w:val="000000"/>
          <w:lang w:eastAsia="es-ES"/>
        </w:rPr>
      </w:pPr>
      <w:r>
        <w:rPr>
          <w:rFonts w:ascii="ITC Avant Garde" w:hAnsi="ITC Avant Garde"/>
          <w:color w:val="000000"/>
          <w:lang w:eastAsia="es-ES"/>
        </w:rPr>
        <w:t>En esa virtud y d</w:t>
      </w:r>
      <w:r w:rsidR="003120DE" w:rsidRPr="004E1891">
        <w:rPr>
          <w:rFonts w:ascii="ITC Avant Garde" w:hAnsi="ITC Avant Garde"/>
          <w:color w:val="000000"/>
          <w:lang w:eastAsia="es-ES"/>
        </w:rPr>
        <w:t xml:space="preserve">e conformidad con lo establecido en la </w:t>
      </w:r>
      <w:r w:rsidR="00FD3AB5">
        <w:rPr>
          <w:rFonts w:ascii="ITC Avant Garde" w:hAnsi="ITC Avant Garde"/>
          <w:color w:val="000000"/>
          <w:lang w:eastAsia="es-ES"/>
        </w:rPr>
        <w:t>LFTR</w:t>
      </w:r>
      <w:r w:rsidR="003120DE" w:rsidRPr="004E1891">
        <w:rPr>
          <w:rFonts w:ascii="ITC Avant Garde" w:hAnsi="ITC Avant Garde"/>
          <w:color w:val="000000"/>
          <w:lang w:eastAsia="es-ES"/>
        </w:rPr>
        <w:t>, en el C</w:t>
      </w:r>
      <w:r w:rsidR="00945433" w:rsidRPr="004E1891">
        <w:rPr>
          <w:rFonts w:ascii="ITC Avant Garde" w:hAnsi="ITC Avant Garde"/>
          <w:color w:val="000000"/>
          <w:lang w:eastAsia="es-ES"/>
        </w:rPr>
        <w:t xml:space="preserve">uadro </w:t>
      </w:r>
      <w:r w:rsidR="003120DE" w:rsidRPr="004E1891">
        <w:rPr>
          <w:rFonts w:ascii="ITC Avant Garde" w:hAnsi="ITC Avant Garde"/>
          <w:color w:val="000000"/>
          <w:lang w:eastAsia="es-ES"/>
        </w:rPr>
        <w:t>N</w:t>
      </w:r>
      <w:r w:rsidR="00945433" w:rsidRPr="004E1891">
        <w:rPr>
          <w:rFonts w:ascii="ITC Avant Garde" w:hAnsi="ITC Avant Garde"/>
          <w:color w:val="000000"/>
          <w:lang w:eastAsia="es-ES"/>
        </w:rPr>
        <w:t xml:space="preserve">acional de </w:t>
      </w:r>
      <w:r w:rsidR="003120DE" w:rsidRPr="004E1891">
        <w:rPr>
          <w:rFonts w:ascii="ITC Avant Garde" w:hAnsi="ITC Avant Garde"/>
          <w:color w:val="000000"/>
          <w:lang w:eastAsia="es-ES"/>
        </w:rPr>
        <w:t>A</w:t>
      </w:r>
      <w:r w:rsidR="00945433" w:rsidRPr="004E1891">
        <w:rPr>
          <w:rFonts w:ascii="ITC Avant Garde" w:hAnsi="ITC Avant Garde"/>
          <w:color w:val="000000"/>
          <w:lang w:eastAsia="es-ES"/>
        </w:rPr>
        <w:t xml:space="preserve">tribución de </w:t>
      </w:r>
      <w:r w:rsidR="003120DE" w:rsidRPr="004E1891">
        <w:rPr>
          <w:rFonts w:ascii="ITC Avant Garde" w:hAnsi="ITC Avant Garde"/>
          <w:color w:val="000000"/>
          <w:lang w:eastAsia="es-ES"/>
        </w:rPr>
        <w:t>F</w:t>
      </w:r>
      <w:r w:rsidR="00945433" w:rsidRPr="004E1891">
        <w:rPr>
          <w:rFonts w:ascii="ITC Avant Garde" w:hAnsi="ITC Avant Garde"/>
          <w:color w:val="000000"/>
          <w:lang w:eastAsia="es-ES"/>
        </w:rPr>
        <w:t>recuencias</w:t>
      </w:r>
      <w:r w:rsidR="00F1642A">
        <w:rPr>
          <w:rFonts w:ascii="ITC Avant Garde" w:hAnsi="ITC Avant Garde"/>
          <w:color w:val="000000"/>
          <w:lang w:eastAsia="es-ES"/>
        </w:rPr>
        <w:t>,</w:t>
      </w:r>
      <w:r w:rsidR="003120DE" w:rsidRPr="004E1891">
        <w:rPr>
          <w:rFonts w:ascii="ITC Avant Garde" w:hAnsi="ITC Avant Garde"/>
          <w:color w:val="000000"/>
          <w:lang w:eastAsia="es-ES"/>
        </w:rPr>
        <w:t xml:space="preserve"> y demás disposiciones aplicables, el Instituto</w:t>
      </w:r>
      <w:r w:rsidR="00982D7B" w:rsidRPr="004E1891">
        <w:rPr>
          <w:rFonts w:ascii="ITC Avant Garde" w:hAnsi="ITC Avant Garde"/>
          <w:color w:val="000000"/>
          <w:lang w:eastAsia="es-ES"/>
        </w:rPr>
        <w:t xml:space="preserve"> se </w:t>
      </w:r>
      <w:r w:rsidR="003120DE" w:rsidRPr="004E1891">
        <w:rPr>
          <w:rFonts w:ascii="ITC Avant Garde" w:hAnsi="ITC Avant Garde"/>
          <w:color w:val="000000"/>
          <w:lang w:eastAsia="es-ES"/>
        </w:rPr>
        <w:t>reserva el derecho de otorgar concesiones o autorizaciones dentro de las bandas de frecuencias objeto de la present</w:t>
      </w:r>
      <w:r w:rsidR="005D5BAE" w:rsidRPr="004E1891">
        <w:rPr>
          <w:rFonts w:ascii="ITC Avant Garde" w:hAnsi="ITC Avant Garde"/>
          <w:color w:val="000000"/>
          <w:lang w:eastAsia="es-ES"/>
        </w:rPr>
        <w:t>e</w:t>
      </w:r>
      <w:r w:rsidR="003120DE" w:rsidRPr="004E1891">
        <w:rPr>
          <w:rFonts w:ascii="ITC Avant Garde" w:hAnsi="ITC Avant Garde"/>
          <w:color w:val="000000"/>
          <w:lang w:eastAsia="es-ES"/>
        </w:rPr>
        <w:t xml:space="preserve"> </w:t>
      </w:r>
      <w:r w:rsidR="006950D6" w:rsidRPr="004E1891">
        <w:rPr>
          <w:rFonts w:ascii="ITC Avant Garde" w:hAnsi="ITC Avant Garde"/>
          <w:color w:val="000000"/>
          <w:lang w:eastAsia="es-ES"/>
        </w:rPr>
        <w:t>S</w:t>
      </w:r>
      <w:r w:rsidR="003120DE" w:rsidRPr="004E1891">
        <w:rPr>
          <w:rFonts w:ascii="ITC Avant Garde" w:hAnsi="ITC Avant Garde"/>
          <w:color w:val="000000"/>
          <w:lang w:eastAsia="es-ES"/>
        </w:rPr>
        <w:t xml:space="preserve">olicitud, o porciones de </w:t>
      </w:r>
      <w:r>
        <w:rPr>
          <w:rFonts w:ascii="ITC Avant Garde" w:hAnsi="ITC Avant Garde"/>
          <w:color w:val="000000"/>
          <w:lang w:eastAsia="es-ES"/>
        </w:rPr>
        <w:t>ellas</w:t>
      </w:r>
      <w:r w:rsidR="003120DE" w:rsidRPr="004E1891">
        <w:rPr>
          <w:rFonts w:ascii="ITC Avant Garde" w:hAnsi="ITC Avant Garde"/>
          <w:color w:val="000000"/>
          <w:lang w:eastAsia="es-ES"/>
        </w:rPr>
        <w:t>, en la misma área de operación.</w:t>
      </w:r>
    </w:p>
    <w:p w14:paraId="74FE9C6B" w14:textId="77777777" w:rsidR="007F1F39" w:rsidRDefault="00AF4972" w:rsidP="007F1F39">
      <w:pPr>
        <w:pStyle w:val="NormalWeb"/>
        <w:spacing w:before="0" w:beforeAutospacing="0" w:afterLines="120" w:after="288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5440F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Mediante oficio </w:t>
      </w:r>
      <w:r w:rsidR="00B15612" w:rsidRPr="00B15612">
        <w:rPr>
          <w:rFonts w:ascii="ITC Avant Garde" w:hAnsi="ITC Avant Garde"/>
          <w:color w:val="000000"/>
          <w:sz w:val="22"/>
          <w:szCs w:val="22"/>
          <w:lang w:eastAsia="es-ES"/>
        </w:rPr>
        <w:t>2.1.-</w:t>
      </w:r>
      <w:r w:rsidR="00397F1E">
        <w:rPr>
          <w:rFonts w:ascii="ITC Avant Garde" w:hAnsi="ITC Avant Garde"/>
          <w:color w:val="000000"/>
          <w:sz w:val="22"/>
          <w:szCs w:val="22"/>
          <w:lang w:eastAsia="es-ES"/>
        </w:rPr>
        <w:t>150</w:t>
      </w:r>
      <w:r w:rsidR="00B15612" w:rsidRPr="00B15612">
        <w:rPr>
          <w:rFonts w:ascii="ITC Avant Garde" w:hAnsi="ITC Avant Garde"/>
          <w:color w:val="000000"/>
          <w:sz w:val="22"/>
          <w:szCs w:val="22"/>
          <w:lang w:eastAsia="es-ES"/>
        </w:rPr>
        <w:t xml:space="preserve">/2017 de fecha </w:t>
      </w:r>
      <w:r w:rsidR="00397F1E">
        <w:rPr>
          <w:rFonts w:ascii="ITC Avant Garde" w:hAnsi="ITC Avant Garde"/>
          <w:color w:val="000000"/>
          <w:sz w:val="22"/>
          <w:szCs w:val="22"/>
          <w:lang w:eastAsia="es-ES"/>
        </w:rPr>
        <w:t>11</w:t>
      </w:r>
      <w:r w:rsidR="00B15612" w:rsidRPr="00B15612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de </w:t>
      </w:r>
      <w:r w:rsidR="00397F1E">
        <w:rPr>
          <w:rFonts w:ascii="ITC Avant Garde" w:hAnsi="ITC Avant Garde"/>
          <w:color w:val="000000"/>
          <w:sz w:val="22"/>
          <w:szCs w:val="22"/>
          <w:lang w:eastAsia="es-ES"/>
        </w:rPr>
        <w:t>abril de 2017,</w:t>
      </w:r>
      <w:r w:rsidRPr="005440F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la Secretaría manifestó lo siguiente:</w:t>
      </w:r>
    </w:p>
    <w:p w14:paraId="793237D2" w14:textId="77777777" w:rsidR="007F1F39" w:rsidRDefault="00397F1E" w:rsidP="007F1F39">
      <w:pPr>
        <w:pStyle w:val="NormalWeb"/>
        <w:spacing w:before="0" w:beforeAutospacing="0" w:afterLines="120" w:after="288" w:afterAutospacing="0"/>
        <w:ind w:left="426" w:right="332"/>
        <w:jc w:val="both"/>
        <w:rPr>
          <w:rFonts w:ascii="ITC Avant Garde" w:hAnsi="ITC Avant Garde"/>
          <w:i/>
          <w:color w:val="000000"/>
          <w:sz w:val="18"/>
          <w:szCs w:val="22"/>
          <w:lang w:eastAsia="es-ES"/>
        </w:rPr>
      </w:pPr>
      <w:r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 </w:t>
      </w:r>
      <w:r w:rsidR="00DA6059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>“</w:t>
      </w:r>
      <w:r w:rsidR="00212BC2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>(</w:t>
      </w:r>
      <w:r w:rsidR="00DA6059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>…</w:t>
      </w:r>
      <w:r w:rsidR="00212BC2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>)</w:t>
      </w:r>
      <w:r w:rsidR="00DA6059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 </w:t>
      </w:r>
      <w:r w:rsidR="002A7688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hago de su conocimiento </w:t>
      </w:r>
      <w:proofErr w:type="gramStart"/>
      <w:r w:rsidR="002A7688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>que</w:t>
      </w:r>
      <w:proofErr w:type="gramEnd"/>
      <w:r w:rsidR="002A7688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 </w:t>
      </w:r>
      <w:r w:rsidR="004A5B66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derivado del análisis </w:t>
      </w:r>
      <w:r w:rsidR="0035726D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de la información </w:t>
      </w:r>
      <w:r w:rsidR="002845E3">
        <w:rPr>
          <w:rFonts w:ascii="ITC Avant Garde" w:hAnsi="ITC Avant Garde"/>
          <w:i/>
          <w:color w:val="000000"/>
          <w:sz w:val="18"/>
          <w:szCs w:val="22"/>
          <w:lang w:eastAsia="es-ES"/>
        </w:rPr>
        <w:t>contenida</w:t>
      </w:r>
      <w:r w:rsidR="0035726D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 en las bases de datos de </w:t>
      </w:r>
      <w:r w:rsidR="00DA6059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la </w:t>
      </w:r>
      <w:r w:rsidR="002A7688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Unión Internacional de </w:t>
      </w:r>
      <w:r w:rsidR="002E0AA4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>Telecomunicaciones</w:t>
      </w:r>
      <w:r>
        <w:rPr>
          <w:rFonts w:ascii="ITC Avant Garde" w:hAnsi="ITC Avant Garde"/>
          <w:i/>
          <w:color w:val="000000"/>
          <w:sz w:val="18"/>
          <w:szCs w:val="22"/>
          <w:lang w:eastAsia="es-ES"/>
        </w:rPr>
        <w:t>, no se ha identificado a la red satelital bajo la cual opera el satélite IS-11, a saber USASAT-50D</w:t>
      </w:r>
      <w:r w:rsidR="0049649D">
        <w:rPr>
          <w:rFonts w:ascii="ITC Avant Garde" w:hAnsi="ITC Avant Garde"/>
          <w:i/>
          <w:color w:val="000000"/>
          <w:sz w:val="18"/>
          <w:szCs w:val="22"/>
          <w:lang w:eastAsia="es-ES"/>
        </w:rPr>
        <w:t>, como posible afectante de los servicios satelitales mexicanos.</w:t>
      </w:r>
    </w:p>
    <w:p w14:paraId="58059BC2" w14:textId="77777777" w:rsidR="007F1F39" w:rsidRDefault="00E73078" w:rsidP="007F1F39">
      <w:pPr>
        <w:pStyle w:val="NormalWeb"/>
        <w:spacing w:before="0" w:beforeAutospacing="0" w:afterLines="120" w:after="288" w:afterAutospacing="0"/>
        <w:ind w:left="426" w:right="332"/>
        <w:jc w:val="both"/>
        <w:rPr>
          <w:rFonts w:ascii="ITC Avant Garde" w:hAnsi="ITC Avant Garde"/>
          <w:i/>
          <w:color w:val="000000"/>
          <w:sz w:val="18"/>
          <w:szCs w:val="22"/>
          <w:lang w:eastAsia="es-ES"/>
        </w:rPr>
      </w:pPr>
      <w:r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>(…)</w:t>
      </w:r>
      <w:r w:rsidR="000F7382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considerando que </w:t>
      </w:r>
      <w:r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la Secretaría de Comunicaciones y Transportes con fecha </w:t>
      </w:r>
      <w:r w:rsidR="0049649D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8 de marzo </w:t>
      </w:r>
      <w:r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de 2011, autorizó la prórroga de concesión </w:t>
      </w:r>
      <w:r w:rsidR="000F7382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para explotar los derechos de emisión y recepción de señales de bandas de frecuencias asociadas a sistemas satelitales extranjeros que cubren y pueden prestar servicios en el territorio nacional, a favor de </w:t>
      </w:r>
      <w:r w:rsidR="0049649D">
        <w:rPr>
          <w:rFonts w:ascii="ITC Avant Garde" w:hAnsi="ITC Avant Garde"/>
          <w:i/>
          <w:color w:val="000000"/>
          <w:sz w:val="18"/>
          <w:szCs w:val="22"/>
          <w:lang w:eastAsia="es-ES"/>
        </w:rPr>
        <w:t>Multimedia</w:t>
      </w:r>
      <w:r w:rsidR="000F7382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>, y en l</w:t>
      </w:r>
      <w:r w:rsidR="00A13092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>a</w:t>
      </w:r>
      <w:r w:rsidR="000F7382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 cual se estableció en la condición A.</w:t>
      </w:r>
      <w:r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>4</w:t>
      </w:r>
      <w:r w:rsidR="000F7382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., una contraprestación de 8 MHz continuos </w:t>
      </w:r>
      <w:r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y distribuidos como lo determine la Secretaría </w:t>
      </w:r>
      <w:r w:rsidR="005440F1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en cualquier banda C y/o </w:t>
      </w:r>
      <w:proofErr w:type="spellStart"/>
      <w:r w:rsidR="005440F1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>Ku</w:t>
      </w:r>
      <w:proofErr w:type="spellEnd"/>
      <w:r w:rsidR="005440F1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 xml:space="preserve">, </w:t>
      </w:r>
      <w:r w:rsidR="000F7382" w:rsidRPr="005440F1">
        <w:rPr>
          <w:rFonts w:ascii="ITC Avant Garde" w:hAnsi="ITC Avant Garde"/>
          <w:i/>
          <w:color w:val="000000"/>
          <w:sz w:val="18"/>
          <w:szCs w:val="22"/>
          <w:lang w:eastAsia="es-ES"/>
        </w:rPr>
        <w:t>por lo que no es necesario modificar dicha capacidad.</w:t>
      </w:r>
      <w:r w:rsidR="00CA0FA5" w:rsidRPr="00092924">
        <w:rPr>
          <w:rFonts w:ascii="ITC Avant Garde" w:hAnsi="ITC Avant Garde"/>
          <w:i/>
          <w:color w:val="000000"/>
          <w:sz w:val="18"/>
          <w:szCs w:val="22"/>
          <w:lang w:eastAsia="es-ES"/>
        </w:rPr>
        <w:t>”</w:t>
      </w:r>
    </w:p>
    <w:p w14:paraId="1905EF05" w14:textId="77777777" w:rsidR="007F1F39" w:rsidRDefault="00673B35" w:rsidP="007F1F39">
      <w:pPr>
        <w:pStyle w:val="NormalWeb"/>
        <w:spacing w:before="0" w:beforeAutospacing="0" w:afterLines="120" w:after="288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3C0B5A">
        <w:rPr>
          <w:rFonts w:ascii="ITC Avant Garde" w:hAnsi="ITC Avant Garde"/>
          <w:color w:val="000000"/>
          <w:sz w:val="22"/>
          <w:szCs w:val="22"/>
          <w:lang w:eastAsia="es-ES"/>
        </w:rPr>
        <w:lastRenderedPageBreak/>
        <w:t>En ese sentido, y toda vez que no se prevén interferencias perjudiciales a las redes satelitales nacionales existentes y en proyecto, así como a los servicios terrenales del país,</w:t>
      </w:r>
      <w:r w:rsidR="00A753A7" w:rsidRPr="003C0B5A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617FBE" w:rsidRPr="003C0B5A">
        <w:rPr>
          <w:rFonts w:ascii="ITC Avant Garde" w:hAnsi="ITC Avant Garde"/>
          <w:color w:val="000000"/>
          <w:sz w:val="22"/>
          <w:szCs w:val="22"/>
          <w:lang w:eastAsia="es-ES"/>
        </w:rPr>
        <w:t xml:space="preserve">se </w:t>
      </w:r>
      <w:r w:rsidRPr="003C0B5A">
        <w:rPr>
          <w:rFonts w:ascii="ITC Avant Garde" w:hAnsi="ITC Avant Garde"/>
          <w:color w:val="000000"/>
          <w:sz w:val="22"/>
          <w:szCs w:val="22"/>
          <w:lang w:eastAsia="es-ES"/>
        </w:rPr>
        <w:t>consider</w:t>
      </w:r>
      <w:r w:rsidR="00617FBE" w:rsidRPr="003C0B5A">
        <w:rPr>
          <w:rFonts w:ascii="ITC Avant Garde" w:hAnsi="ITC Avant Garde"/>
          <w:color w:val="000000"/>
          <w:sz w:val="22"/>
          <w:szCs w:val="22"/>
          <w:lang w:eastAsia="es-ES"/>
        </w:rPr>
        <w:t>a</w:t>
      </w:r>
      <w:r w:rsidRPr="003C0B5A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técnica y regulatoriamente procedente la modificación solicitada.</w:t>
      </w:r>
    </w:p>
    <w:p w14:paraId="48E8BD3C" w14:textId="77777777" w:rsidR="007F1F39" w:rsidRDefault="00140D5B" w:rsidP="007F1F39">
      <w:pPr>
        <w:spacing w:afterLines="120" w:after="288" w:line="240" w:lineRule="auto"/>
        <w:ind w:right="48"/>
        <w:jc w:val="both"/>
        <w:rPr>
          <w:rFonts w:ascii="ITC Avant Garde" w:hAnsi="ITC Avant Garde"/>
          <w:color w:val="000000"/>
        </w:rPr>
      </w:pPr>
      <w:r w:rsidRPr="005440F1">
        <w:rPr>
          <w:rFonts w:ascii="ITC Avant Garde" w:hAnsi="ITC Avant Garde"/>
          <w:bCs/>
        </w:rPr>
        <w:t xml:space="preserve">Finalmente, por lo que hace al cumplimiento de lo establecido en el segundo párrafo del artículo 150 de la </w:t>
      </w:r>
      <w:r w:rsidR="00FD3AB5">
        <w:rPr>
          <w:rFonts w:ascii="ITC Avant Garde" w:hAnsi="ITC Avant Garde"/>
          <w:bCs/>
        </w:rPr>
        <w:t>LFTR</w:t>
      </w:r>
      <w:r w:rsidRPr="005440F1">
        <w:rPr>
          <w:rFonts w:ascii="ITC Avant Garde" w:hAnsi="ITC Avant Garde"/>
          <w:bCs/>
        </w:rPr>
        <w:t>, referente a</w:t>
      </w:r>
      <w:r w:rsidR="00EE1F7D" w:rsidRPr="005440F1">
        <w:rPr>
          <w:rFonts w:ascii="ITC Avant Garde" w:hAnsi="ITC Avant Garde"/>
          <w:bCs/>
        </w:rPr>
        <w:t xml:space="preserve"> </w:t>
      </w:r>
      <w:r w:rsidRPr="005440F1">
        <w:rPr>
          <w:rFonts w:ascii="ITC Avant Garde" w:hAnsi="ITC Avant Garde"/>
          <w:bCs/>
        </w:rPr>
        <w:t>la obligación</w:t>
      </w:r>
      <w:r w:rsidR="008E32D7" w:rsidRPr="005440F1">
        <w:rPr>
          <w:rFonts w:ascii="ITC Avant Garde" w:hAnsi="ITC Avant Garde"/>
          <w:bCs/>
        </w:rPr>
        <w:t xml:space="preserve"> del Instituto de asegurarse que</w:t>
      </w:r>
      <w:r w:rsidRPr="005440F1">
        <w:rPr>
          <w:rFonts w:ascii="ITC Avant Garde" w:hAnsi="ITC Avant Garde"/>
          <w:bCs/>
        </w:rPr>
        <w:t xml:space="preserve"> los concesionarios y autorizados proporcion</w:t>
      </w:r>
      <w:r w:rsidR="008E32D7" w:rsidRPr="005440F1">
        <w:rPr>
          <w:rFonts w:ascii="ITC Avant Garde" w:hAnsi="ITC Avant Garde"/>
          <w:bCs/>
        </w:rPr>
        <w:t>en</w:t>
      </w:r>
      <w:r w:rsidRPr="005440F1">
        <w:rPr>
          <w:rFonts w:ascii="ITC Avant Garde" w:hAnsi="ITC Avant Garde"/>
          <w:bCs/>
        </w:rPr>
        <w:t xml:space="preserve"> una reserva de capacidad satelital para las redes de seguridad nacional, servicios de carácter social y demás necesidades del Gobierno Federal</w:t>
      </w:r>
      <w:r w:rsidR="00EE1F7D" w:rsidRPr="005440F1">
        <w:rPr>
          <w:rFonts w:ascii="ITC Avant Garde" w:hAnsi="ITC Avant Garde"/>
          <w:bCs/>
        </w:rPr>
        <w:t>;</w:t>
      </w:r>
      <w:r w:rsidRPr="005440F1">
        <w:rPr>
          <w:rFonts w:ascii="ITC Avant Garde" w:hAnsi="ITC Avant Garde"/>
          <w:bCs/>
        </w:rPr>
        <w:t xml:space="preserve"> tomando en consideración lo manifestado por la Secretaría en su oficio </w:t>
      </w:r>
      <w:r w:rsidR="002B73F6" w:rsidRPr="002B73F6">
        <w:rPr>
          <w:rFonts w:ascii="ITC Avant Garde" w:hAnsi="ITC Avant Garde"/>
          <w:bCs/>
        </w:rPr>
        <w:t>2.1.-</w:t>
      </w:r>
      <w:r w:rsidR="0049649D">
        <w:rPr>
          <w:rFonts w:ascii="ITC Avant Garde" w:hAnsi="ITC Avant Garde"/>
          <w:bCs/>
        </w:rPr>
        <w:t>150</w:t>
      </w:r>
      <w:r w:rsidR="002B73F6" w:rsidRPr="002B73F6">
        <w:rPr>
          <w:rFonts w:ascii="ITC Avant Garde" w:hAnsi="ITC Avant Garde"/>
          <w:bCs/>
        </w:rPr>
        <w:t>/2017</w:t>
      </w:r>
      <w:r w:rsidRPr="005440F1">
        <w:rPr>
          <w:rFonts w:ascii="ITC Avant Garde" w:hAnsi="ITC Avant Garde"/>
          <w:bCs/>
        </w:rPr>
        <w:t xml:space="preserve"> de fecha </w:t>
      </w:r>
      <w:r w:rsidR="0049649D">
        <w:rPr>
          <w:rFonts w:ascii="ITC Avant Garde" w:hAnsi="ITC Avant Garde"/>
          <w:bCs/>
        </w:rPr>
        <w:t xml:space="preserve">11 de abril </w:t>
      </w:r>
      <w:r w:rsidR="002B73F6">
        <w:rPr>
          <w:rFonts w:ascii="ITC Avant Garde" w:hAnsi="ITC Avant Garde"/>
          <w:bCs/>
        </w:rPr>
        <w:t>de 2017</w:t>
      </w:r>
      <w:r w:rsidRPr="005440F1">
        <w:rPr>
          <w:rFonts w:ascii="ITC Avant Garde" w:hAnsi="ITC Avant Garde"/>
          <w:color w:val="000000"/>
        </w:rPr>
        <w:t>,</w:t>
      </w:r>
      <w:r w:rsidR="004136DE" w:rsidRPr="005440F1">
        <w:rPr>
          <w:rFonts w:ascii="ITC Avant Garde" w:hAnsi="ITC Avant Garde"/>
          <w:color w:val="000000"/>
        </w:rPr>
        <w:t xml:space="preserve"> </w:t>
      </w:r>
      <w:r w:rsidR="00077761" w:rsidRPr="005440F1">
        <w:rPr>
          <w:rFonts w:ascii="ITC Avant Garde" w:hAnsi="ITC Avant Garde"/>
          <w:color w:val="000000"/>
        </w:rPr>
        <w:t>referente a</w:t>
      </w:r>
      <w:r w:rsidR="004136DE" w:rsidRPr="005440F1">
        <w:rPr>
          <w:rFonts w:ascii="ITC Avant Garde" w:hAnsi="ITC Avant Garde"/>
          <w:color w:val="000000"/>
        </w:rPr>
        <w:t xml:space="preserve"> no modificar </w:t>
      </w:r>
      <w:r w:rsidR="00971BBD" w:rsidRPr="005440F1">
        <w:rPr>
          <w:rFonts w:ascii="ITC Avant Garde" w:hAnsi="ITC Avant Garde"/>
          <w:color w:val="000000"/>
        </w:rPr>
        <w:t xml:space="preserve">la capacidad satelital establecida en la condición </w:t>
      </w:r>
      <w:r w:rsidR="001F771A" w:rsidRPr="0038004A">
        <w:rPr>
          <w:rFonts w:ascii="ITC Avant Garde" w:hAnsi="ITC Avant Garde"/>
          <w:color w:val="000000"/>
        </w:rPr>
        <w:t>A.</w:t>
      </w:r>
      <w:r w:rsidR="001F771A">
        <w:rPr>
          <w:rFonts w:ascii="ITC Avant Garde" w:hAnsi="ITC Avant Garde"/>
          <w:color w:val="000000"/>
        </w:rPr>
        <w:t>4</w:t>
      </w:r>
      <w:r w:rsidR="001F771A" w:rsidRPr="0038004A">
        <w:rPr>
          <w:rFonts w:ascii="ITC Avant Garde" w:hAnsi="ITC Avant Garde"/>
          <w:color w:val="000000"/>
        </w:rPr>
        <w:t>.</w:t>
      </w:r>
      <w:r w:rsidR="00971BBD" w:rsidRPr="005440F1">
        <w:rPr>
          <w:rFonts w:ascii="ITC Avant Garde" w:hAnsi="ITC Avant Garde"/>
          <w:color w:val="000000"/>
        </w:rPr>
        <w:t xml:space="preserve"> de la Concesión</w:t>
      </w:r>
      <w:r w:rsidR="004136DE" w:rsidRPr="005440F1">
        <w:rPr>
          <w:rFonts w:ascii="ITC Avant Garde" w:hAnsi="ITC Avant Garde"/>
          <w:color w:val="000000"/>
        </w:rPr>
        <w:t xml:space="preserve">, </w:t>
      </w:r>
      <w:r w:rsidR="004136DE" w:rsidRPr="005440F1">
        <w:rPr>
          <w:rFonts w:ascii="ITC Avant Garde" w:hAnsi="ITC Avant Garde"/>
          <w:bCs/>
        </w:rPr>
        <w:t>se</w:t>
      </w:r>
      <w:r w:rsidR="00611D33" w:rsidRPr="005440F1">
        <w:rPr>
          <w:rFonts w:ascii="ITC Avant Garde" w:hAnsi="ITC Avant Garde"/>
          <w:bCs/>
        </w:rPr>
        <w:t xml:space="preserve"> considera satisfecha la obligación del Instituto, contenida en el segundo párrafo del artículo 150 de la Ley, al existir la certeza que el </w:t>
      </w:r>
      <w:r w:rsidR="00795677" w:rsidRPr="005440F1">
        <w:rPr>
          <w:rFonts w:ascii="ITC Avant Garde" w:hAnsi="ITC Avant Garde"/>
          <w:bCs/>
        </w:rPr>
        <w:t>Concesionario</w:t>
      </w:r>
      <w:r w:rsidR="00611D33" w:rsidRPr="005440F1">
        <w:rPr>
          <w:rFonts w:ascii="ITC Avant Garde" w:hAnsi="ITC Avant Garde"/>
          <w:bCs/>
        </w:rPr>
        <w:t xml:space="preserve"> </w:t>
      </w:r>
      <w:r w:rsidR="00795677" w:rsidRPr="005440F1">
        <w:rPr>
          <w:rFonts w:ascii="ITC Avant Garde" w:hAnsi="ITC Avant Garde"/>
          <w:bCs/>
        </w:rPr>
        <w:t xml:space="preserve">se encuentra obligado a </w:t>
      </w:r>
      <w:r w:rsidR="00611D33" w:rsidRPr="005440F1">
        <w:rPr>
          <w:rFonts w:ascii="ITC Avant Garde" w:hAnsi="ITC Avant Garde"/>
          <w:bCs/>
        </w:rPr>
        <w:t>proporciona</w:t>
      </w:r>
      <w:r w:rsidR="00795677" w:rsidRPr="005440F1">
        <w:rPr>
          <w:rFonts w:ascii="ITC Avant Garde" w:hAnsi="ITC Avant Garde"/>
          <w:bCs/>
        </w:rPr>
        <w:t>r</w:t>
      </w:r>
      <w:r w:rsidR="00611D33" w:rsidRPr="005440F1">
        <w:rPr>
          <w:rFonts w:ascii="ITC Avant Garde" w:hAnsi="ITC Avant Garde"/>
          <w:bCs/>
        </w:rPr>
        <w:t xml:space="preserve"> </w:t>
      </w:r>
      <w:proofErr w:type="gramStart"/>
      <w:r w:rsidR="00795677" w:rsidRPr="005440F1">
        <w:rPr>
          <w:rFonts w:ascii="ITC Avant Garde" w:hAnsi="ITC Avant Garde"/>
          <w:bCs/>
        </w:rPr>
        <w:t>un</w:t>
      </w:r>
      <w:r w:rsidR="00611D33" w:rsidRPr="005440F1">
        <w:rPr>
          <w:rFonts w:ascii="ITC Avant Garde" w:hAnsi="ITC Avant Garde"/>
          <w:bCs/>
        </w:rPr>
        <w:t xml:space="preserve"> reserva</w:t>
      </w:r>
      <w:proofErr w:type="gramEnd"/>
      <w:r w:rsidR="00611D33" w:rsidRPr="005440F1">
        <w:rPr>
          <w:rFonts w:ascii="ITC Avant Garde" w:hAnsi="ITC Avant Garde"/>
          <w:bCs/>
        </w:rPr>
        <w:t xml:space="preserve"> de capacidad satelital </w:t>
      </w:r>
      <w:r w:rsidR="00945433" w:rsidRPr="005440F1">
        <w:rPr>
          <w:rFonts w:ascii="ITC Avant Garde" w:hAnsi="ITC Avant Garde"/>
          <w:bCs/>
        </w:rPr>
        <w:t>suficiente</w:t>
      </w:r>
      <w:r w:rsidR="00C90205" w:rsidRPr="005440F1">
        <w:rPr>
          <w:rFonts w:ascii="ITC Avant Garde" w:hAnsi="ITC Avant Garde"/>
          <w:bCs/>
        </w:rPr>
        <w:t xml:space="preserve"> </w:t>
      </w:r>
      <w:r w:rsidR="00611D33" w:rsidRPr="005440F1">
        <w:rPr>
          <w:rFonts w:ascii="ITC Avant Garde" w:hAnsi="ITC Avant Garde"/>
          <w:bCs/>
        </w:rPr>
        <w:t xml:space="preserve">y adecuada para las redes de seguridad nacional, servicios de carácter social y </w:t>
      </w:r>
      <w:r w:rsidR="00795677" w:rsidRPr="005440F1">
        <w:rPr>
          <w:rFonts w:ascii="ITC Avant Garde" w:hAnsi="ITC Avant Garde"/>
          <w:bCs/>
        </w:rPr>
        <w:t>demás necesidades del gobierno</w:t>
      </w:r>
      <w:r w:rsidR="00611D33" w:rsidRPr="005440F1">
        <w:rPr>
          <w:rFonts w:ascii="ITC Avant Garde" w:hAnsi="ITC Avant Garde"/>
          <w:bCs/>
        </w:rPr>
        <w:t>.</w:t>
      </w:r>
    </w:p>
    <w:p w14:paraId="435DF4BE" w14:textId="77777777" w:rsidR="007F1F39" w:rsidRDefault="00177A32" w:rsidP="007F1F39">
      <w:pPr>
        <w:autoSpaceDE w:val="0"/>
        <w:autoSpaceDN w:val="0"/>
        <w:adjustRightInd w:val="0"/>
        <w:spacing w:afterLines="120" w:after="288" w:line="240" w:lineRule="auto"/>
        <w:jc w:val="both"/>
        <w:rPr>
          <w:rFonts w:ascii="ITC Avant Garde" w:hAnsi="ITC Avant Garde"/>
          <w:bCs/>
        </w:rPr>
      </w:pPr>
      <w:r w:rsidRPr="004E1891">
        <w:rPr>
          <w:rFonts w:ascii="ITC Avant Garde" w:hAnsi="ITC Avant Garde"/>
          <w:bCs/>
        </w:rPr>
        <w:t>Por lo anteriormente señalado y con fundamento en los artículos 28</w:t>
      </w:r>
      <w:r w:rsidR="00121243">
        <w:rPr>
          <w:rFonts w:ascii="ITC Avant Garde" w:hAnsi="ITC Avant Garde"/>
          <w:bCs/>
        </w:rPr>
        <w:t>,</w:t>
      </w:r>
      <w:r w:rsidRPr="004E1891">
        <w:rPr>
          <w:rFonts w:ascii="ITC Avant Garde" w:hAnsi="ITC Avant Garde"/>
          <w:bCs/>
        </w:rPr>
        <w:t xml:space="preserve"> párrafo décimo quinto y décimo séptimo</w:t>
      </w:r>
      <w:r w:rsidR="00464555" w:rsidRPr="004E1891">
        <w:rPr>
          <w:rFonts w:ascii="ITC Avant Garde" w:hAnsi="ITC Avant Garde"/>
          <w:bCs/>
        </w:rPr>
        <w:t>,</w:t>
      </w:r>
      <w:r w:rsidRPr="004E1891">
        <w:rPr>
          <w:rFonts w:ascii="ITC Avant Garde" w:hAnsi="ITC Avant Garde"/>
          <w:bCs/>
        </w:rPr>
        <w:t xml:space="preserve"> de la Constitución Política de los Estados Unidos Mexicanos; 15</w:t>
      </w:r>
      <w:r w:rsidR="004F61F7" w:rsidRPr="004E1891">
        <w:rPr>
          <w:rFonts w:ascii="ITC Avant Garde" w:hAnsi="ITC Avant Garde"/>
          <w:bCs/>
        </w:rPr>
        <w:t>,</w:t>
      </w:r>
      <w:r w:rsidRPr="004E1891">
        <w:rPr>
          <w:rFonts w:ascii="ITC Avant Garde" w:hAnsi="ITC Avant Garde"/>
          <w:bCs/>
        </w:rPr>
        <w:t xml:space="preserve"> fracción IV, 17, fracción I, </w:t>
      </w:r>
      <w:r w:rsidR="00D701B5" w:rsidRPr="004E1891">
        <w:rPr>
          <w:rFonts w:ascii="ITC Avant Garde" w:hAnsi="ITC Avant Garde"/>
          <w:bCs/>
        </w:rPr>
        <w:t xml:space="preserve">y </w:t>
      </w:r>
      <w:r w:rsidRPr="004E1891">
        <w:rPr>
          <w:rFonts w:ascii="ITC Avant Garde" w:hAnsi="ITC Avant Garde"/>
          <w:bCs/>
        </w:rPr>
        <w:t>150</w:t>
      </w:r>
      <w:r w:rsidR="004F61F7" w:rsidRPr="004E1891">
        <w:rPr>
          <w:rFonts w:ascii="ITC Avant Garde" w:hAnsi="ITC Avant Garde"/>
          <w:bCs/>
        </w:rPr>
        <w:t>,</w:t>
      </w:r>
      <w:r w:rsidRPr="004E1891">
        <w:rPr>
          <w:rFonts w:ascii="ITC Avant Garde" w:hAnsi="ITC Avant Garde"/>
          <w:bCs/>
        </w:rPr>
        <w:t xml:space="preserve"> segundo párrafo</w:t>
      </w:r>
      <w:r w:rsidR="004F61F7" w:rsidRPr="004E1891">
        <w:rPr>
          <w:rFonts w:ascii="ITC Avant Garde" w:hAnsi="ITC Avant Garde"/>
          <w:bCs/>
        </w:rPr>
        <w:t>,</w:t>
      </w:r>
      <w:r w:rsidRPr="004E1891">
        <w:rPr>
          <w:rFonts w:ascii="ITC Avant Garde" w:hAnsi="ITC Avant Garde"/>
          <w:bCs/>
        </w:rPr>
        <w:t xml:space="preserve"> de la Ley Federal de Telecomunicaciones y Radiodifusión; 35</w:t>
      </w:r>
      <w:r w:rsidR="004F61F7" w:rsidRPr="004E1891">
        <w:rPr>
          <w:rFonts w:ascii="ITC Avant Garde" w:hAnsi="ITC Avant Garde"/>
          <w:bCs/>
        </w:rPr>
        <w:t>,</w:t>
      </w:r>
      <w:r w:rsidRPr="004E1891">
        <w:rPr>
          <w:rFonts w:ascii="ITC Avant Garde" w:hAnsi="ITC Avant Garde"/>
          <w:bCs/>
        </w:rPr>
        <w:t xml:space="preserve"> fracción I, 36, 38 y 39 de la Ley Federal de Procedimiento Administrativo;</w:t>
      </w:r>
      <w:r w:rsidR="000C23E8" w:rsidRPr="004E1891">
        <w:rPr>
          <w:rFonts w:ascii="ITC Avant Garde" w:hAnsi="ITC Avant Garde"/>
          <w:bCs/>
        </w:rPr>
        <w:t xml:space="preserve"> Condición </w:t>
      </w:r>
      <w:r w:rsidR="009010D2" w:rsidRPr="00A753A7">
        <w:rPr>
          <w:rFonts w:ascii="ITC Avant Garde" w:hAnsi="ITC Avant Garde"/>
          <w:bCs/>
        </w:rPr>
        <w:t>A.</w:t>
      </w:r>
      <w:r w:rsidR="00ED5DF2">
        <w:rPr>
          <w:rFonts w:ascii="ITC Avant Garde" w:hAnsi="ITC Avant Garde"/>
          <w:bCs/>
        </w:rPr>
        <w:t>5</w:t>
      </w:r>
      <w:r w:rsidR="00EE1F7D" w:rsidRPr="00A753A7">
        <w:rPr>
          <w:rFonts w:ascii="ITC Avant Garde" w:hAnsi="ITC Avant Garde"/>
          <w:bCs/>
        </w:rPr>
        <w:t>.</w:t>
      </w:r>
      <w:r w:rsidR="009010D2" w:rsidRPr="004E1891">
        <w:rPr>
          <w:rFonts w:ascii="ITC Avant Garde" w:hAnsi="ITC Avant Garde"/>
          <w:bCs/>
        </w:rPr>
        <w:t xml:space="preserve"> y </w:t>
      </w:r>
      <w:r w:rsidR="000C23E8" w:rsidRPr="004E1891">
        <w:rPr>
          <w:rFonts w:ascii="ITC Avant Garde" w:hAnsi="ITC Avant Garde"/>
          <w:bCs/>
        </w:rPr>
        <w:t>A.</w:t>
      </w:r>
      <w:r w:rsidR="00ED5DF2">
        <w:rPr>
          <w:rFonts w:ascii="ITC Avant Garde" w:hAnsi="ITC Avant Garde"/>
          <w:bCs/>
        </w:rPr>
        <w:t>8</w:t>
      </w:r>
      <w:r w:rsidR="000C23E8" w:rsidRPr="004E1891">
        <w:rPr>
          <w:rFonts w:ascii="ITC Avant Garde" w:hAnsi="ITC Avant Garde"/>
          <w:bCs/>
        </w:rPr>
        <w:t xml:space="preserve">. </w:t>
      </w:r>
      <w:r w:rsidR="000C23E8" w:rsidRPr="004E1891">
        <w:rPr>
          <w:rFonts w:ascii="ITC Avant Garde" w:hAnsi="ITC Avant Garde"/>
          <w:color w:val="000000"/>
          <w:lang w:eastAsia="es-ES"/>
        </w:rPr>
        <w:t>del Anexo del</w:t>
      </w:r>
      <w:r w:rsidR="005D5BAE" w:rsidRPr="004E1891">
        <w:rPr>
          <w:rFonts w:ascii="ITC Avant Garde" w:hAnsi="ITC Avant Garde"/>
          <w:color w:val="000000"/>
          <w:lang w:eastAsia="es-ES"/>
        </w:rPr>
        <w:t xml:space="preserve"> </w:t>
      </w:r>
      <w:r w:rsidR="009010D2" w:rsidRPr="004E1891">
        <w:rPr>
          <w:rFonts w:ascii="ITC Avant Garde" w:hAnsi="ITC Avant Garde"/>
          <w:color w:val="000000"/>
          <w:lang w:eastAsia="es-ES"/>
        </w:rPr>
        <w:t xml:space="preserve">Título de Concesión </w:t>
      </w:r>
      <w:r w:rsidR="000C23E8" w:rsidRPr="004E1891">
        <w:rPr>
          <w:rFonts w:ascii="ITC Avant Garde" w:hAnsi="ITC Avant Garde"/>
          <w:color w:val="000000"/>
          <w:lang w:eastAsia="es-ES"/>
        </w:rPr>
        <w:t xml:space="preserve">para explotar los derechos de emisión y recepción de señales de bandas de frecuencias </w:t>
      </w:r>
      <w:r w:rsidR="00F0241A">
        <w:rPr>
          <w:rFonts w:ascii="ITC Avant Garde" w:hAnsi="ITC Avant Garde"/>
          <w:bCs/>
          <w:color w:val="000000"/>
        </w:rPr>
        <w:t>asociadas a satélites extranjeros</w:t>
      </w:r>
      <w:r w:rsidR="000C23E8" w:rsidRPr="004E1891">
        <w:rPr>
          <w:rFonts w:ascii="ITC Avant Garde" w:hAnsi="ITC Avant Garde"/>
          <w:color w:val="000000"/>
          <w:lang w:eastAsia="es-ES"/>
        </w:rPr>
        <w:t xml:space="preserve">, que cubren y pueden prestar servicios en el territorio nacional; y artículos </w:t>
      </w:r>
      <w:r w:rsidRPr="004E1891">
        <w:rPr>
          <w:rFonts w:ascii="ITC Avant Garde" w:hAnsi="ITC Avant Garde"/>
          <w:bCs/>
        </w:rPr>
        <w:t>1, 4</w:t>
      </w:r>
      <w:r w:rsidR="004F61F7" w:rsidRPr="004E1891">
        <w:rPr>
          <w:rFonts w:ascii="ITC Avant Garde" w:hAnsi="ITC Avant Garde"/>
          <w:bCs/>
        </w:rPr>
        <w:t>,</w:t>
      </w:r>
      <w:r w:rsidRPr="004E1891">
        <w:rPr>
          <w:rFonts w:ascii="ITC Avant Garde" w:hAnsi="ITC Avant Garde"/>
          <w:bCs/>
        </w:rPr>
        <w:t xml:space="preserve"> fracción I, 6</w:t>
      </w:r>
      <w:r w:rsidR="004F61F7" w:rsidRPr="004E1891">
        <w:rPr>
          <w:rFonts w:ascii="ITC Avant Garde" w:hAnsi="ITC Avant Garde"/>
          <w:bCs/>
        </w:rPr>
        <w:t>,</w:t>
      </w:r>
      <w:r w:rsidRPr="004E1891">
        <w:rPr>
          <w:rFonts w:ascii="ITC Avant Garde" w:hAnsi="ITC Avant Garde"/>
          <w:bCs/>
        </w:rPr>
        <w:t xml:space="preserve"> fracción I, 32 y 33, fracción II, del Estatuto Orgánico del Instituto Federal de Telecomunicaciones, este órgano autónomo emite los siguientes:</w:t>
      </w:r>
    </w:p>
    <w:p w14:paraId="6A172484" w14:textId="77777777" w:rsidR="007F1F39" w:rsidRPr="007F1F39" w:rsidRDefault="00C050BC" w:rsidP="007F1F39">
      <w:pPr>
        <w:pStyle w:val="Ttulo2"/>
        <w:spacing w:afterLines="100" w:after="240" w:line="276" w:lineRule="auto"/>
        <w:ind w:firstLine="0"/>
        <w:jc w:val="center"/>
        <w:rPr>
          <w:rFonts w:ascii="ITC Avant Garde" w:hAnsi="ITC Avant Garde" w:cs="Arial"/>
          <w:bCs/>
          <w:sz w:val="22"/>
          <w:szCs w:val="22"/>
          <w:lang w:eastAsia="en-US"/>
        </w:rPr>
      </w:pPr>
      <w:r w:rsidRPr="007F1F39">
        <w:rPr>
          <w:rFonts w:ascii="ITC Avant Garde" w:hAnsi="ITC Avant Garde" w:cs="Arial"/>
          <w:bCs/>
          <w:sz w:val="22"/>
          <w:szCs w:val="22"/>
          <w:lang w:eastAsia="en-US"/>
        </w:rPr>
        <w:t>RESOLUTIVOS</w:t>
      </w:r>
    </w:p>
    <w:p w14:paraId="0C8294B9" w14:textId="77777777" w:rsidR="007F1F39" w:rsidRDefault="0049649D" w:rsidP="007F1F39">
      <w:pPr>
        <w:pStyle w:val="NormalWeb"/>
        <w:spacing w:before="0" w:beforeAutospacing="0" w:afterLines="120" w:after="288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proofErr w:type="gramStart"/>
      <w:r>
        <w:rPr>
          <w:rFonts w:ascii="ITC Avant Garde" w:hAnsi="ITC Avant Garde"/>
          <w:b/>
          <w:color w:val="000000"/>
          <w:sz w:val="22"/>
          <w:szCs w:val="22"/>
          <w:lang w:eastAsia="es-ES"/>
        </w:rPr>
        <w:t>PRIMERO.</w:t>
      </w:r>
      <w:r w:rsidR="004E66EE" w:rsidRPr="004E1891">
        <w:rPr>
          <w:rFonts w:ascii="ITC Avant Garde" w:hAnsi="ITC Avant Garde"/>
          <w:b/>
          <w:color w:val="000000"/>
          <w:sz w:val="22"/>
          <w:szCs w:val="22"/>
          <w:lang w:eastAsia="es-ES"/>
        </w:rPr>
        <w:t>-</w:t>
      </w:r>
      <w:proofErr w:type="gramEnd"/>
      <w:r w:rsidR="00C614CA"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2A7F18">
        <w:rPr>
          <w:rFonts w:ascii="ITC Avant Garde" w:hAnsi="ITC Avant Garde"/>
          <w:color w:val="000000"/>
          <w:sz w:val="22"/>
          <w:szCs w:val="22"/>
          <w:lang w:eastAsia="es-ES"/>
        </w:rPr>
        <w:t xml:space="preserve">Se </w:t>
      </w:r>
      <w:r w:rsidR="00107025">
        <w:rPr>
          <w:rFonts w:ascii="ITC Avant Garde" w:hAnsi="ITC Avant Garde"/>
          <w:color w:val="000000"/>
          <w:sz w:val="22"/>
          <w:szCs w:val="22"/>
          <w:lang w:eastAsia="es-ES"/>
        </w:rPr>
        <w:t xml:space="preserve">autoriza la modificación de </w:t>
      </w:r>
      <w:r w:rsidR="008D079F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la</w:t>
      </w:r>
      <w:r w:rsidR="005B0B33">
        <w:rPr>
          <w:rFonts w:ascii="ITC Avant Garde" w:hAnsi="ITC Avant Garde"/>
          <w:color w:val="000000"/>
          <w:sz w:val="22"/>
          <w:szCs w:val="22"/>
          <w:lang w:eastAsia="es-ES"/>
        </w:rPr>
        <w:t>s</w:t>
      </w:r>
      <w:r w:rsidR="008D079F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>
        <w:rPr>
          <w:rFonts w:ascii="ITC Avant Garde" w:hAnsi="ITC Avant Garde"/>
          <w:color w:val="000000"/>
          <w:sz w:val="22"/>
          <w:szCs w:val="22"/>
          <w:lang w:eastAsia="es-ES"/>
        </w:rPr>
        <w:t>condicio</w:t>
      </w:r>
      <w:r w:rsidR="008D079F" w:rsidRPr="008D079F">
        <w:rPr>
          <w:rFonts w:ascii="ITC Avant Garde" w:hAnsi="ITC Avant Garde"/>
          <w:color w:val="000000"/>
          <w:sz w:val="22"/>
          <w:szCs w:val="22"/>
          <w:lang w:eastAsia="es-ES"/>
        </w:rPr>
        <w:t>n</w:t>
      </w:r>
      <w:r>
        <w:rPr>
          <w:rFonts w:ascii="ITC Avant Garde" w:hAnsi="ITC Avant Garde"/>
          <w:color w:val="000000"/>
          <w:sz w:val="22"/>
          <w:szCs w:val="22"/>
          <w:lang w:eastAsia="es-ES"/>
        </w:rPr>
        <w:t>es</w:t>
      </w:r>
      <w:r w:rsidR="008D079F" w:rsidRPr="008D079F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>
        <w:rPr>
          <w:rFonts w:ascii="ITC Avant Garde" w:hAnsi="ITC Avant Garde"/>
          <w:color w:val="000000"/>
          <w:sz w:val="22"/>
          <w:szCs w:val="22"/>
          <w:lang w:eastAsia="es-ES"/>
        </w:rPr>
        <w:t>A.2.</w:t>
      </w:r>
      <w:r w:rsidR="00671C98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y A.8.</w:t>
      </w:r>
      <w:r>
        <w:rPr>
          <w:rFonts w:ascii="ITC Avant Garde" w:hAnsi="ITC Avant Garde"/>
          <w:color w:val="000000"/>
          <w:sz w:val="22"/>
          <w:szCs w:val="22"/>
          <w:lang w:eastAsia="es-ES"/>
        </w:rPr>
        <w:t xml:space="preserve"> del </w:t>
      </w:r>
      <w:r w:rsidR="008D079F" w:rsidRPr="008D079F">
        <w:rPr>
          <w:rFonts w:ascii="ITC Avant Garde" w:hAnsi="ITC Avant Garde"/>
          <w:color w:val="000000"/>
          <w:sz w:val="22"/>
          <w:szCs w:val="22"/>
          <w:lang w:eastAsia="es-ES"/>
        </w:rPr>
        <w:t xml:space="preserve">Título de Concesión para explotar los derechos de emisión y recepción de señales de bandas de frecuencias asociadas a </w:t>
      </w:r>
      <w:r w:rsidR="00D2315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sistemas satelitales </w:t>
      </w:r>
      <w:r w:rsidR="008D079F" w:rsidRPr="008D079F">
        <w:rPr>
          <w:rFonts w:ascii="ITC Avant Garde" w:hAnsi="ITC Avant Garde"/>
          <w:color w:val="000000"/>
          <w:sz w:val="22"/>
          <w:szCs w:val="22"/>
          <w:lang w:eastAsia="es-ES"/>
        </w:rPr>
        <w:t xml:space="preserve">extranjeros </w:t>
      </w:r>
      <w:r w:rsidR="008D079F" w:rsidRPr="004E1891">
        <w:rPr>
          <w:rFonts w:ascii="ITC Avant Garde" w:hAnsi="ITC Avant Garde"/>
          <w:color w:val="000000"/>
          <w:sz w:val="22"/>
          <w:szCs w:val="22"/>
          <w:lang w:eastAsia="es-ES"/>
        </w:rPr>
        <w:t>que cubren y pueden prestar servicios en el territorio nacional</w:t>
      </w:r>
      <w:r w:rsidR="008D079F">
        <w:rPr>
          <w:rFonts w:ascii="ITC Avant Garde" w:hAnsi="ITC Avant Garde"/>
          <w:color w:val="000000"/>
          <w:sz w:val="22"/>
          <w:szCs w:val="22"/>
          <w:lang w:eastAsia="es-ES"/>
        </w:rPr>
        <w:t xml:space="preserve">, otorgado </w:t>
      </w:r>
      <w:r w:rsidR="008D079F" w:rsidRPr="003C0B5A">
        <w:rPr>
          <w:rFonts w:ascii="ITC Avant Garde" w:hAnsi="ITC Avant Garde"/>
          <w:color w:val="000000"/>
          <w:sz w:val="22"/>
          <w:szCs w:val="22"/>
          <w:lang w:eastAsia="es-ES"/>
        </w:rPr>
        <w:t xml:space="preserve">a favor de </w:t>
      </w:r>
      <w:r w:rsidRPr="003C0B5A">
        <w:rPr>
          <w:rFonts w:ascii="ITC Avant Garde" w:hAnsi="ITC Avant Garde"/>
          <w:color w:val="000000"/>
          <w:sz w:val="22"/>
          <w:szCs w:val="22"/>
          <w:lang w:eastAsia="es-ES"/>
        </w:rPr>
        <w:t>Multimedia CTI</w:t>
      </w:r>
      <w:r w:rsidR="008D079F" w:rsidRPr="003C0B5A">
        <w:rPr>
          <w:rFonts w:ascii="ITC Avant Garde" w:hAnsi="ITC Avant Garde"/>
          <w:color w:val="000000"/>
          <w:sz w:val="22"/>
          <w:szCs w:val="22"/>
          <w:lang w:eastAsia="es-ES"/>
        </w:rPr>
        <w:t>, S.</w:t>
      </w:r>
      <w:r w:rsidRPr="003C0B5A">
        <w:rPr>
          <w:rFonts w:ascii="ITC Avant Garde" w:hAnsi="ITC Avant Garde"/>
          <w:color w:val="000000"/>
          <w:sz w:val="22"/>
          <w:szCs w:val="22"/>
          <w:lang w:eastAsia="es-ES"/>
        </w:rPr>
        <w:t>A.</w:t>
      </w:r>
      <w:r w:rsidR="008D079F" w:rsidRPr="003C0B5A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de C.V.</w:t>
      </w:r>
      <w:r w:rsidR="008D079F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="00ED5DF2">
        <w:rPr>
          <w:rFonts w:ascii="ITC Avant Garde" w:hAnsi="ITC Avant Garde"/>
          <w:color w:val="000000"/>
          <w:sz w:val="22"/>
          <w:szCs w:val="22"/>
          <w:lang w:eastAsia="es-ES"/>
        </w:rPr>
        <w:t xml:space="preserve">para </w:t>
      </w:r>
      <w:r w:rsidR="00A63B1B">
        <w:rPr>
          <w:rFonts w:ascii="ITC Avant Garde" w:hAnsi="ITC Avant Garde"/>
          <w:color w:val="000000"/>
          <w:sz w:val="22"/>
          <w:szCs w:val="22"/>
          <w:lang w:eastAsia="es-ES"/>
        </w:rPr>
        <w:t>sustituir</w:t>
      </w:r>
      <w:r w:rsidR="002845E3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el satélite </w:t>
      </w:r>
      <w:r>
        <w:rPr>
          <w:rFonts w:ascii="ITC Avant Garde" w:hAnsi="ITC Avant Garde"/>
          <w:color w:val="000000"/>
          <w:sz w:val="22"/>
          <w:szCs w:val="22"/>
          <w:lang w:eastAsia="es-ES"/>
        </w:rPr>
        <w:t xml:space="preserve">IS-3R </w:t>
      </w:r>
      <w:r w:rsidR="00ED5DF2">
        <w:rPr>
          <w:rFonts w:ascii="ITC Avant Garde" w:hAnsi="ITC Avant Garde"/>
          <w:color w:val="000000"/>
          <w:sz w:val="22"/>
          <w:szCs w:val="22"/>
          <w:lang w:eastAsia="es-ES"/>
        </w:rPr>
        <w:t xml:space="preserve">por </w:t>
      </w:r>
      <w:r w:rsidR="00632CBC">
        <w:rPr>
          <w:rFonts w:ascii="ITC Avant Garde" w:hAnsi="ITC Avant Garde"/>
          <w:color w:val="000000"/>
          <w:sz w:val="22"/>
          <w:szCs w:val="22"/>
          <w:lang w:eastAsia="es-ES"/>
        </w:rPr>
        <w:t xml:space="preserve">el satélite </w:t>
      </w:r>
      <w:r>
        <w:rPr>
          <w:rFonts w:ascii="ITC Avant Garde" w:hAnsi="ITC Avant Garde"/>
          <w:color w:val="000000"/>
          <w:sz w:val="22"/>
          <w:szCs w:val="22"/>
          <w:lang w:eastAsia="es-ES"/>
        </w:rPr>
        <w:t>IS-11</w:t>
      </w:r>
      <w:r w:rsidR="00A63B1B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al amparo del expediente de la red satelital USASAT-50D</w:t>
      </w:r>
      <w:r w:rsidR="00A63B1B" w:rsidRPr="00D23151">
        <w:rPr>
          <w:rFonts w:ascii="ITC Avant Garde" w:hAnsi="ITC Avant Garde"/>
          <w:color w:val="000000"/>
          <w:sz w:val="22"/>
          <w:szCs w:val="22"/>
          <w:lang w:eastAsia="es-ES"/>
        </w:rPr>
        <w:t>, para quedar como sigue</w:t>
      </w:r>
      <w:r w:rsidR="00A63B1B" w:rsidRPr="004E1891">
        <w:rPr>
          <w:rFonts w:ascii="ITC Avant Garde" w:hAnsi="ITC Avant Garde"/>
          <w:color w:val="000000"/>
          <w:sz w:val="22"/>
          <w:szCs w:val="22"/>
          <w:lang w:eastAsia="es-ES"/>
        </w:rPr>
        <w:t>:</w:t>
      </w:r>
    </w:p>
    <w:p w14:paraId="1E43DFC6" w14:textId="77777777" w:rsidR="007F1F39" w:rsidRDefault="00D23151" w:rsidP="007F1F39">
      <w:pPr>
        <w:pStyle w:val="NormalWeb"/>
        <w:spacing w:before="0" w:beforeAutospacing="0" w:afterLines="120" w:after="288" w:afterAutospacing="0"/>
        <w:ind w:left="425" w:right="335"/>
        <w:jc w:val="both"/>
        <w:rPr>
          <w:rFonts w:ascii="ITC Avant Garde" w:hAnsi="ITC Avant Garde"/>
          <w:i/>
          <w:color w:val="000000"/>
          <w:sz w:val="20"/>
          <w:szCs w:val="20"/>
          <w:lang w:eastAsia="es-ES"/>
        </w:rPr>
      </w:pPr>
      <w:r w:rsidRPr="00D23151">
        <w:rPr>
          <w:rFonts w:ascii="ITC Avant Garde" w:hAnsi="ITC Avant Garde"/>
          <w:i/>
          <w:color w:val="000000"/>
          <w:sz w:val="20"/>
          <w:szCs w:val="20"/>
          <w:lang w:eastAsia="es-ES"/>
        </w:rPr>
        <w:t>“</w:t>
      </w:r>
      <w:r w:rsidR="008D079F" w:rsidRPr="00D23151">
        <w:rPr>
          <w:rFonts w:ascii="ITC Avant Garde" w:hAnsi="ITC Avant Garde"/>
          <w:b/>
          <w:i/>
          <w:color w:val="000000"/>
          <w:sz w:val="20"/>
          <w:szCs w:val="20"/>
          <w:lang w:eastAsia="es-ES"/>
        </w:rPr>
        <w:t>A.2. Servicio</w:t>
      </w:r>
      <w:r w:rsidR="00725720" w:rsidRPr="00D23151">
        <w:rPr>
          <w:rFonts w:ascii="ITC Avant Garde" w:hAnsi="ITC Avant Garde"/>
          <w:b/>
          <w:i/>
          <w:color w:val="000000"/>
          <w:sz w:val="20"/>
          <w:szCs w:val="20"/>
          <w:lang w:eastAsia="es-ES"/>
        </w:rPr>
        <w:t>s</w:t>
      </w:r>
      <w:r w:rsidR="008D079F" w:rsidRPr="00D23151">
        <w:rPr>
          <w:rFonts w:ascii="ITC Avant Garde" w:hAnsi="ITC Avant Garde"/>
          <w:b/>
          <w:i/>
          <w:color w:val="000000"/>
          <w:sz w:val="20"/>
          <w:szCs w:val="20"/>
          <w:lang w:eastAsia="es-ES"/>
        </w:rPr>
        <w:t xml:space="preserve"> Comprendido</w:t>
      </w:r>
      <w:r w:rsidR="00725720" w:rsidRPr="00D23151">
        <w:rPr>
          <w:rFonts w:ascii="ITC Avant Garde" w:hAnsi="ITC Avant Garde"/>
          <w:b/>
          <w:i/>
          <w:color w:val="000000"/>
          <w:sz w:val="20"/>
          <w:szCs w:val="20"/>
          <w:lang w:eastAsia="es-ES"/>
        </w:rPr>
        <w:t>s</w:t>
      </w:r>
      <w:r w:rsidR="008D079F" w:rsidRPr="00D23151">
        <w:rPr>
          <w:rFonts w:ascii="ITC Avant Garde" w:hAnsi="ITC Avant Garde"/>
          <w:i/>
          <w:color w:val="000000"/>
          <w:sz w:val="20"/>
          <w:szCs w:val="20"/>
          <w:lang w:eastAsia="es-ES"/>
        </w:rPr>
        <w:t xml:space="preserve">. </w:t>
      </w:r>
      <w:r w:rsidR="00725720" w:rsidRPr="00D23151">
        <w:rPr>
          <w:rFonts w:ascii="ITC Avant Garde" w:hAnsi="ITC Avant Garde"/>
          <w:i/>
          <w:color w:val="000000"/>
          <w:sz w:val="20"/>
          <w:szCs w:val="20"/>
          <w:lang w:eastAsia="es-ES"/>
        </w:rPr>
        <w:t xml:space="preserve">La explotación de los derechos de emisión y recepción de señales de bandas de frecuencias asociadas a sistemas satelitales extranjeros </w:t>
      </w:r>
      <w:r w:rsidR="00D21AC8">
        <w:rPr>
          <w:rFonts w:ascii="ITC Avant Garde" w:hAnsi="ITC Avant Garde"/>
          <w:i/>
          <w:color w:val="000000"/>
          <w:sz w:val="20"/>
          <w:szCs w:val="20"/>
          <w:lang w:eastAsia="es-ES"/>
        </w:rPr>
        <w:t xml:space="preserve">Galaxy 16 </w:t>
      </w:r>
      <w:r w:rsidR="006C5F01">
        <w:rPr>
          <w:rFonts w:ascii="ITC Avant Garde" w:hAnsi="ITC Avant Garde"/>
          <w:i/>
          <w:color w:val="000000"/>
          <w:sz w:val="20"/>
          <w:szCs w:val="20"/>
          <w:lang w:eastAsia="es-ES"/>
        </w:rPr>
        <w:t>e</w:t>
      </w:r>
      <w:r w:rsidR="00D21AC8">
        <w:rPr>
          <w:rFonts w:ascii="ITC Avant Garde" w:hAnsi="ITC Avant Garde"/>
          <w:i/>
          <w:color w:val="000000"/>
          <w:sz w:val="20"/>
          <w:szCs w:val="20"/>
          <w:lang w:eastAsia="es-ES"/>
        </w:rPr>
        <w:t xml:space="preserve"> IS-11</w:t>
      </w:r>
      <w:r w:rsidR="00725720" w:rsidRPr="00536631">
        <w:rPr>
          <w:rFonts w:ascii="ITC Avant Garde" w:hAnsi="ITC Avant Garde"/>
          <w:i/>
          <w:color w:val="000000"/>
          <w:sz w:val="20"/>
          <w:szCs w:val="20"/>
          <w:lang w:eastAsia="es-ES"/>
        </w:rPr>
        <w:t>,</w:t>
      </w:r>
      <w:r w:rsidR="00725720" w:rsidRPr="00D23151">
        <w:rPr>
          <w:rFonts w:ascii="ITC Avant Garde" w:hAnsi="ITC Avant Garde"/>
          <w:i/>
          <w:color w:val="000000"/>
          <w:sz w:val="20"/>
          <w:szCs w:val="20"/>
          <w:lang w:eastAsia="es-ES"/>
        </w:rPr>
        <w:t xml:space="preserve"> para satisfacer las necesidades específicas de la Red privada de telecomunicaciones del Concesionario. </w:t>
      </w:r>
    </w:p>
    <w:p w14:paraId="07D4EFED" w14:textId="77777777" w:rsidR="007F1F39" w:rsidRDefault="00725720" w:rsidP="007F1F39">
      <w:pPr>
        <w:pStyle w:val="NormalWeb"/>
        <w:spacing w:before="0" w:beforeAutospacing="0" w:afterLines="120" w:after="288" w:afterAutospacing="0"/>
        <w:ind w:left="425" w:right="335"/>
        <w:jc w:val="both"/>
        <w:rPr>
          <w:rFonts w:ascii="ITC Avant Garde" w:hAnsi="ITC Avant Garde"/>
          <w:i/>
          <w:color w:val="000000"/>
          <w:sz w:val="20"/>
          <w:szCs w:val="20"/>
          <w:lang w:eastAsia="es-ES"/>
        </w:rPr>
      </w:pPr>
      <w:r w:rsidRPr="00D23151">
        <w:rPr>
          <w:rFonts w:ascii="ITC Avant Garde" w:hAnsi="ITC Avant Garde"/>
          <w:i/>
          <w:color w:val="000000"/>
          <w:sz w:val="20"/>
          <w:szCs w:val="20"/>
          <w:lang w:eastAsia="es-ES"/>
        </w:rPr>
        <w:t>El servicio comprendido en la Concesión, se debe entender limitativamente; por tanto, cualquier otro servicio que el Concesionario pretenda proporcionar al amparo de esta Concesión, requerirá de la respectiva concesión o autorización del Instituto, de acuerdo a lo establecido por las disposiciones legales, reglamentarias y administrativas aplicables.</w:t>
      </w:r>
    </w:p>
    <w:p w14:paraId="4E90654A" w14:textId="77777777" w:rsidR="007F1F39" w:rsidRDefault="00725720" w:rsidP="007F1F39">
      <w:pPr>
        <w:pStyle w:val="NormalWeb"/>
        <w:spacing w:before="0" w:beforeAutospacing="0" w:afterLines="120" w:after="288" w:afterAutospacing="0"/>
        <w:ind w:left="425" w:right="335"/>
        <w:jc w:val="both"/>
        <w:rPr>
          <w:rFonts w:ascii="ITC Avant Garde" w:hAnsi="ITC Avant Garde"/>
          <w:i/>
          <w:color w:val="000000"/>
          <w:sz w:val="20"/>
          <w:szCs w:val="20"/>
          <w:lang w:eastAsia="es-ES"/>
        </w:rPr>
      </w:pPr>
      <w:r w:rsidRPr="00D23151">
        <w:rPr>
          <w:rFonts w:ascii="ITC Avant Garde" w:hAnsi="ITC Avant Garde"/>
          <w:i/>
          <w:color w:val="000000"/>
          <w:sz w:val="20"/>
          <w:szCs w:val="20"/>
          <w:lang w:eastAsia="es-ES"/>
        </w:rPr>
        <w:lastRenderedPageBreak/>
        <w:t xml:space="preserve">El Concesionario no podrá recibir señales provenientes del extranjero para ser retransmitidas; por lo </w:t>
      </w:r>
      <w:proofErr w:type="gramStart"/>
      <w:r w:rsidRPr="00D23151">
        <w:rPr>
          <w:rFonts w:ascii="ITC Avant Garde" w:hAnsi="ITC Avant Garde"/>
          <w:i/>
          <w:color w:val="000000"/>
          <w:sz w:val="20"/>
          <w:szCs w:val="20"/>
          <w:lang w:eastAsia="es-ES"/>
        </w:rPr>
        <w:t>tanto</w:t>
      </w:r>
      <w:proofErr w:type="gramEnd"/>
      <w:r w:rsidRPr="00D23151">
        <w:rPr>
          <w:rFonts w:ascii="ITC Avant Garde" w:hAnsi="ITC Avant Garde"/>
          <w:i/>
          <w:color w:val="000000"/>
          <w:sz w:val="20"/>
          <w:szCs w:val="20"/>
          <w:lang w:eastAsia="es-ES"/>
        </w:rPr>
        <w:t xml:space="preserve"> el Concesionario sólo podrá transmitir señales originadas en el territorio de los Estados Unidos Mexicanos. </w:t>
      </w:r>
    </w:p>
    <w:p w14:paraId="28258874" w14:textId="77777777" w:rsidR="007F1F39" w:rsidRDefault="00725720" w:rsidP="007F1F39">
      <w:pPr>
        <w:pStyle w:val="NormalWeb"/>
        <w:spacing w:before="0" w:beforeAutospacing="0" w:afterLines="120" w:after="288" w:afterAutospacing="0"/>
        <w:ind w:left="425" w:right="335"/>
        <w:jc w:val="both"/>
        <w:rPr>
          <w:rFonts w:ascii="ITC Avant Garde" w:hAnsi="ITC Avant Garde"/>
          <w:i/>
          <w:color w:val="000000"/>
          <w:sz w:val="20"/>
          <w:szCs w:val="20"/>
          <w:lang w:eastAsia="es-ES"/>
        </w:rPr>
      </w:pPr>
      <w:r w:rsidRPr="00D23151">
        <w:rPr>
          <w:rFonts w:ascii="ITC Avant Garde" w:hAnsi="ITC Avant Garde"/>
          <w:i/>
          <w:color w:val="000000"/>
          <w:sz w:val="20"/>
          <w:szCs w:val="20"/>
          <w:lang w:eastAsia="es-ES"/>
        </w:rPr>
        <w:t xml:space="preserve">Asimismo, en caso de que el Concesionario pretenda utilizar otro sistema satelital extranjero al estipulado en esta Concesión, requerirá de la </w:t>
      </w:r>
      <w:r w:rsidRPr="00536631">
        <w:rPr>
          <w:rFonts w:ascii="ITC Avant Garde" w:hAnsi="ITC Avant Garde"/>
          <w:i/>
          <w:color w:val="000000"/>
          <w:sz w:val="20"/>
          <w:szCs w:val="20"/>
          <w:lang w:eastAsia="es-ES"/>
        </w:rPr>
        <w:t>autorización previa del Instituto.</w:t>
      </w:r>
      <w:r w:rsidR="00D23151" w:rsidRPr="00536631">
        <w:rPr>
          <w:rFonts w:ascii="ITC Avant Garde" w:hAnsi="ITC Avant Garde"/>
          <w:i/>
          <w:color w:val="000000"/>
          <w:sz w:val="20"/>
          <w:szCs w:val="20"/>
          <w:lang w:eastAsia="es-ES"/>
        </w:rPr>
        <w:t>”</w:t>
      </w:r>
    </w:p>
    <w:p w14:paraId="24260D7D" w14:textId="77777777" w:rsidR="007F1F39" w:rsidRDefault="00D23151" w:rsidP="007F1F39">
      <w:pPr>
        <w:pStyle w:val="NormalWeb"/>
        <w:spacing w:before="0" w:beforeAutospacing="0" w:afterLines="120" w:after="288" w:afterAutospacing="0"/>
        <w:ind w:left="426" w:right="332"/>
        <w:jc w:val="both"/>
        <w:rPr>
          <w:rFonts w:ascii="ITC Avant Garde" w:hAnsi="ITC Avant Garde"/>
          <w:i/>
          <w:color w:val="000000"/>
          <w:sz w:val="20"/>
          <w:szCs w:val="20"/>
          <w:lang w:eastAsia="es-ES"/>
        </w:rPr>
      </w:pPr>
      <w:r>
        <w:rPr>
          <w:rFonts w:ascii="ITC Avant Garde" w:hAnsi="ITC Avant Garde"/>
          <w:b/>
          <w:i/>
          <w:color w:val="000000"/>
          <w:sz w:val="20"/>
          <w:szCs w:val="20"/>
          <w:lang w:eastAsia="es-ES"/>
        </w:rPr>
        <w:t>“A.8</w:t>
      </w:r>
      <w:r w:rsidRPr="00D23151">
        <w:rPr>
          <w:rFonts w:ascii="ITC Avant Garde" w:hAnsi="ITC Avant Garde"/>
          <w:b/>
          <w:i/>
          <w:color w:val="000000"/>
          <w:sz w:val="20"/>
          <w:szCs w:val="20"/>
          <w:lang w:eastAsia="es-ES"/>
        </w:rPr>
        <w:t xml:space="preserve">. </w:t>
      </w:r>
      <w:r w:rsidR="00555E43" w:rsidRPr="00555E43">
        <w:rPr>
          <w:rFonts w:ascii="ITC Avant Garde" w:hAnsi="ITC Avant Garde"/>
          <w:b/>
          <w:i/>
          <w:color w:val="000000"/>
          <w:sz w:val="20"/>
          <w:szCs w:val="20"/>
          <w:lang w:eastAsia="es-ES"/>
        </w:rPr>
        <w:t>Especificaciones técnicas de los sistemas satelitales extranjeros.</w:t>
      </w:r>
      <w:r w:rsidR="00555E43" w:rsidRPr="00555E43">
        <w:rPr>
          <w:rFonts w:ascii="ITC Avant Garde" w:hAnsi="ITC Avant Garde"/>
          <w:i/>
          <w:color w:val="000000"/>
          <w:sz w:val="20"/>
          <w:szCs w:val="20"/>
          <w:lang w:eastAsia="es-ES"/>
        </w:rPr>
        <w:t xml:space="preserve"> El </w:t>
      </w:r>
      <w:r w:rsidR="006C5F01">
        <w:rPr>
          <w:rFonts w:ascii="ITC Avant Garde" w:hAnsi="ITC Avant Garde"/>
          <w:i/>
          <w:color w:val="000000"/>
          <w:sz w:val="20"/>
          <w:szCs w:val="20"/>
          <w:lang w:eastAsia="es-ES"/>
        </w:rPr>
        <w:t>Concesionario</w:t>
      </w:r>
      <w:r w:rsidR="006C5F01" w:rsidRPr="00555E43">
        <w:rPr>
          <w:rFonts w:ascii="ITC Avant Garde" w:hAnsi="ITC Avant Garde"/>
          <w:i/>
          <w:color w:val="000000"/>
          <w:sz w:val="20"/>
          <w:szCs w:val="20"/>
          <w:lang w:eastAsia="es-ES"/>
        </w:rPr>
        <w:t xml:space="preserve"> </w:t>
      </w:r>
      <w:r w:rsidR="00555E43" w:rsidRPr="00555E43">
        <w:rPr>
          <w:rFonts w:ascii="ITC Avant Garde" w:hAnsi="ITC Avant Garde"/>
          <w:i/>
          <w:color w:val="000000"/>
          <w:sz w:val="20"/>
          <w:szCs w:val="20"/>
          <w:lang w:eastAsia="es-ES"/>
        </w:rPr>
        <w:t>se obliga a prestar los Servicios con las especificaciones técnicas, que se resumen a continuación</w:t>
      </w:r>
      <w:r w:rsidRPr="00D23151">
        <w:rPr>
          <w:rFonts w:ascii="ITC Avant Garde" w:hAnsi="ITC Avant Garde"/>
          <w:i/>
          <w:color w:val="000000"/>
          <w:sz w:val="20"/>
          <w:szCs w:val="20"/>
          <w:lang w:eastAsia="es-ES"/>
        </w:rPr>
        <w:t>.</w:t>
      </w:r>
    </w:p>
    <w:p w14:paraId="6B54E2FC" w14:textId="42F09F8F" w:rsidR="000071D4" w:rsidRPr="00C2272A" w:rsidRDefault="00C2272A" w:rsidP="007F1F39">
      <w:pPr>
        <w:autoSpaceDE w:val="0"/>
        <w:autoSpaceDN w:val="0"/>
        <w:adjustRightInd w:val="0"/>
        <w:spacing w:afterLines="120" w:after="288" w:line="240" w:lineRule="auto"/>
        <w:jc w:val="center"/>
        <w:rPr>
          <w:rFonts w:ascii="ITC Avant Garde" w:hAnsi="ITC Avant Garde" w:cs="Tahoma"/>
          <w:b/>
          <w:bCs/>
          <w:color w:val="000000"/>
          <w:lang w:eastAsia="es-MX"/>
        </w:rPr>
      </w:pPr>
      <w:r>
        <w:rPr>
          <w:rFonts w:ascii="ITC Avant Garde" w:hAnsi="ITC Avant Garde" w:cs="Tahoma"/>
          <w:b/>
          <w:bCs/>
          <w:color w:val="000000"/>
          <w:lang w:eastAsia="es-MX"/>
        </w:rPr>
        <w:t xml:space="preserve">Satélite </w:t>
      </w:r>
      <w:r w:rsidRPr="00C2272A">
        <w:rPr>
          <w:rFonts w:ascii="ITC Avant Garde" w:hAnsi="ITC Avant Garde" w:cs="Tahoma"/>
          <w:b/>
          <w:bCs/>
          <w:color w:val="000000"/>
          <w:lang w:eastAsia="es-MX"/>
        </w:rPr>
        <w:t>IS-11</w:t>
      </w:r>
    </w:p>
    <w:p w14:paraId="1F90CE49" w14:textId="43E67F34" w:rsidR="00C2272A" w:rsidRPr="00E57313" w:rsidRDefault="007F1F39" w:rsidP="007F1F39">
      <w:pPr>
        <w:autoSpaceDE w:val="0"/>
        <w:autoSpaceDN w:val="0"/>
        <w:adjustRightInd w:val="0"/>
        <w:spacing w:after="0" w:line="240" w:lineRule="auto"/>
        <w:jc w:val="center"/>
        <w:rPr>
          <w:rFonts w:ascii="ITC Avant Garde" w:hAnsi="ITC Avant Garde" w:cs="Tahoma"/>
          <w:bCs/>
          <w:color w:val="000000"/>
          <w:lang w:eastAsia="es-MX"/>
        </w:rPr>
      </w:pPr>
      <w:r w:rsidRPr="007F1F39">
        <w:rPr>
          <w:rFonts w:ascii="ITC Avant Garde" w:eastAsia="Times New Roman" w:hAnsi="ITC Avant Garde"/>
          <w:sz w:val="16"/>
          <w:szCs w:val="16"/>
        </w:rPr>
        <w:t>CARACTERÍSTICAS GENERALES Y ESPECIFICACIONES TÉCNICAS</w:t>
      </w:r>
    </w:p>
    <w:tbl>
      <w:tblPr>
        <w:tblStyle w:val="Tablaconcuadrcula"/>
        <w:tblW w:w="6660" w:type="dxa"/>
        <w:jc w:val="center"/>
        <w:tblLook w:val="04A0" w:firstRow="1" w:lastRow="0" w:firstColumn="1" w:lastColumn="0" w:noHBand="0" w:noVBand="1"/>
        <w:tblCaption w:val="Características generales y especificaciones técnicas"/>
        <w:tblDescription w:val="Tabla de 2 columnas que proporciona información relativa a las Características generales y especificaciones técnicas con las que el Concesionario se obliga a prestar los Servicios para el satélite IS-11."/>
      </w:tblPr>
      <w:tblGrid>
        <w:gridCol w:w="3640"/>
        <w:gridCol w:w="3020"/>
      </w:tblGrid>
      <w:tr w:rsidR="007F1F39" w:rsidRPr="007F1F39" w14:paraId="189D9D68" w14:textId="77777777" w:rsidTr="0094225D">
        <w:trPr>
          <w:trHeight w:val="300"/>
          <w:tblHeader/>
          <w:jc w:val="center"/>
        </w:trPr>
        <w:tc>
          <w:tcPr>
            <w:tcW w:w="3640" w:type="dxa"/>
            <w:hideMark/>
          </w:tcPr>
          <w:p w14:paraId="1233BB65" w14:textId="77777777" w:rsidR="00A82BF4" w:rsidRPr="007F1F39" w:rsidRDefault="00A82BF4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Parámetro</w:t>
            </w:r>
          </w:p>
        </w:tc>
        <w:tc>
          <w:tcPr>
            <w:tcW w:w="3020" w:type="dxa"/>
            <w:hideMark/>
          </w:tcPr>
          <w:p w14:paraId="65A8D26D" w14:textId="77777777" w:rsidR="00A82BF4" w:rsidRPr="007F1F39" w:rsidRDefault="00A82BF4" w:rsidP="007F1F39">
            <w:pPr>
              <w:spacing w:after="0" w:line="240" w:lineRule="auto"/>
              <w:jc w:val="center"/>
              <w:rPr>
                <w:rFonts w:ascii="ITC Avant Garde" w:hAnsi="ITC Avant Garde"/>
                <w:b/>
                <w:bCs/>
                <w:sz w:val="16"/>
                <w:szCs w:val="16"/>
              </w:rPr>
            </w:pPr>
            <w:r w:rsidRPr="007F1F39">
              <w:rPr>
                <w:rFonts w:ascii="ITC Avant Garde" w:hAnsi="ITC Avant Garde"/>
                <w:b/>
                <w:bCs/>
                <w:sz w:val="16"/>
                <w:szCs w:val="16"/>
              </w:rPr>
              <w:t>Valor que adopta el parámetro</w:t>
            </w:r>
          </w:p>
        </w:tc>
      </w:tr>
      <w:tr w:rsidR="007F1F39" w:rsidRPr="007F1F39" w14:paraId="20C17EF2" w14:textId="77777777" w:rsidTr="007F1F39">
        <w:trPr>
          <w:trHeight w:val="300"/>
          <w:jc w:val="center"/>
        </w:trPr>
        <w:tc>
          <w:tcPr>
            <w:tcW w:w="3640" w:type="dxa"/>
          </w:tcPr>
          <w:p w14:paraId="6ED0E883" w14:textId="69CDCA60" w:rsidR="00190610" w:rsidRPr="007F1F39" w:rsidRDefault="00190610" w:rsidP="007F1F39">
            <w:pPr>
              <w:spacing w:after="0" w:line="240" w:lineRule="auto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Red Satelital (expediente ante la UIT)</w:t>
            </w:r>
          </w:p>
        </w:tc>
        <w:tc>
          <w:tcPr>
            <w:tcW w:w="3020" w:type="dxa"/>
          </w:tcPr>
          <w:p w14:paraId="5F74D94E" w14:textId="16D9AC34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USASAT-50D</w:t>
            </w:r>
          </w:p>
        </w:tc>
      </w:tr>
      <w:tr w:rsidR="007F1F39" w:rsidRPr="007F1F39" w14:paraId="1589E86B" w14:textId="77777777" w:rsidTr="007F1F39">
        <w:trPr>
          <w:trHeight w:val="300"/>
          <w:jc w:val="center"/>
        </w:trPr>
        <w:tc>
          <w:tcPr>
            <w:tcW w:w="3640" w:type="dxa"/>
          </w:tcPr>
          <w:p w14:paraId="68573432" w14:textId="58DEC1B8" w:rsidR="00190610" w:rsidRPr="007F1F39" w:rsidRDefault="00190610" w:rsidP="007F1F39">
            <w:pPr>
              <w:spacing w:after="0" w:line="240" w:lineRule="auto"/>
              <w:rPr>
                <w:rFonts w:ascii="ITC Avant Garde" w:hAnsi="ITC Avant Garde"/>
                <w:b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 xml:space="preserve">Denominación comercial del satélite </w:t>
            </w:r>
          </w:p>
        </w:tc>
        <w:tc>
          <w:tcPr>
            <w:tcW w:w="3020" w:type="dxa"/>
          </w:tcPr>
          <w:p w14:paraId="74BA9837" w14:textId="77777777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bCs/>
                <w:sz w:val="16"/>
                <w:szCs w:val="16"/>
              </w:rPr>
            </w:pPr>
            <w:proofErr w:type="spellStart"/>
            <w:r w:rsidRPr="007F1F39">
              <w:rPr>
                <w:rFonts w:ascii="ITC Avant Garde" w:hAnsi="ITC Avant Garde"/>
                <w:bCs/>
                <w:sz w:val="16"/>
                <w:szCs w:val="16"/>
              </w:rPr>
              <w:t>Intelsat</w:t>
            </w:r>
            <w:proofErr w:type="spellEnd"/>
            <w:r w:rsidRPr="007F1F39">
              <w:rPr>
                <w:rFonts w:ascii="ITC Avant Garde" w:hAnsi="ITC Avant Garde"/>
                <w:bCs/>
                <w:sz w:val="16"/>
                <w:szCs w:val="16"/>
              </w:rPr>
              <w:t>–11</w:t>
            </w:r>
          </w:p>
          <w:p w14:paraId="747A5E8B" w14:textId="356E7728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bCs/>
                <w:sz w:val="16"/>
                <w:szCs w:val="16"/>
              </w:rPr>
              <w:t xml:space="preserve">(IS-11) </w:t>
            </w:r>
          </w:p>
        </w:tc>
      </w:tr>
      <w:tr w:rsidR="007F1F39" w:rsidRPr="007F1F39" w14:paraId="386C5239" w14:textId="77777777" w:rsidTr="007F1F39">
        <w:trPr>
          <w:trHeight w:val="300"/>
          <w:jc w:val="center"/>
        </w:trPr>
        <w:tc>
          <w:tcPr>
            <w:tcW w:w="3640" w:type="dxa"/>
          </w:tcPr>
          <w:p w14:paraId="0E420DBD" w14:textId="1275211D" w:rsidR="00190610" w:rsidRPr="007F1F39" w:rsidRDefault="00190610" w:rsidP="007F1F39">
            <w:pPr>
              <w:spacing w:after="0" w:line="240" w:lineRule="auto"/>
              <w:rPr>
                <w:rFonts w:ascii="ITC Avant Garde" w:hAnsi="ITC Avant Garde"/>
                <w:b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Administración notificante</w:t>
            </w:r>
          </w:p>
        </w:tc>
        <w:tc>
          <w:tcPr>
            <w:tcW w:w="3020" w:type="dxa"/>
          </w:tcPr>
          <w:p w14:paraId="1715BFD0" w14:textId="66949879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USA</w:t>
            </w:r>
          </w:p>
        </w:tc>
      </w:tr>
      <w:tr w:rsidR="007F1F39" w:rsidRPr="007F1F39" w14:paraId="5CCDF183" w14:textId="77777777" w:rsidTr="007F1F39">
        <w:trPr>
          <w:trHeight w:val="300"/>
          <w:jc w:val="center"/>
        </w:trPr>
        <w:tc>
          <w:tcPr>
            <w:tcW w:w="3640" w:type="dxa"/>
            <w:tcBorders>
              <w:bottom w:val="single" w:sz="4" w:space="0" w:color="auto"/>
            </w:tcBorders>
            <w:hideMark/>
          </w:tcPr>
          <w:p w14:paraId="66A61654" w14:textId="77777777" w:rsidR="00190610" w:rsidRPr="007F1F39" w:rsidRDefault="00190610" w:rsidP="007F1F39">
            <w:pPr>
              <w:spacing w:after="0" w:line="240" w:lineRule="auto"/>
              <w:rPr>
                <w:rFonts w:ascii="ITC Avant Garde" w:hAnsi="ITC Avant Garde"/>
                <w:b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Posición orbital geoestacionaria</w:t>
            </w:r>
          </w:p>
        </w:tc>
        <w:tc>
          <w:tcPr>
            <w:tcW w:w="3020" w:type="dxa"/>
            <w:tcBorders>
              <w:bottom w:val="single" w:sz="4" w:space="0" w:color="auto"/>
            </w:tcBorders>
            <w:hideMark/>
          </w:tcPr>
          <w:p w14:paraId="0CB37CF8" w14:textId="17A1DD67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43° longitud Oeste</w:t>
            </w:r>
          </w:p>
        </w:tc>
      </w:tr>
      <w:tr w:rsidR="007F1F39" w:rsidRPr="007F1F39" w14:paraId="000792EC" w14:textId="77777777" w:rsidTr="007F1F39">
        <w:trPr>
          <w:trHeight w:val="300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64E7E86" w14:textId="77777777" w:rsidR="007F1F39" w:rsidRPr="007F1F39" w:rsidRDefault="007F1F39" w:rsidP="007F1F39">
            <w:pPr>
              <w:spacing w:after="0" w:line="240" w:lineRule="auto"/>
              <w:jc w:val="right"/>
              <w:rPr>
                <w:rFonts w:ascii="ITC Avant Garde" w:hAnsi="ITC Avant Garde" w:cstheme="minorBidi"/>
                <w:b/>
                <w:bCs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Rango de frecuencias nominal (MHz)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B70A00" w14:textId="5F51F5C5" w:rsidR="007F1F39" w:rsidRPr="007F1F39" w:rsidRDefault="007F1F39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</w:p>
        </w:tc>
      </w:tr>
      <w:tr w:rsidR="007F1F39" w:rsidRPr="007F1F39" w14:paraId="28453B50" w14:textId="77777777" w:rsidTr="007F1F39">
        <w:trPr>
          <w:trHeight w:val="420"/>
          <w:jc w:val="center"/>
        </w:trPr>
        <w:tc>
          <w:tcPr>
            <w:tcW w:w="3640" w:type="dxa"/>
            <w:tcBorders>
              <w:top w:val="single" w:sz="4" w:space="0" w:color="auto"/>
            </w:tcBorders>
          </w:tcPr>
          <w:p w14:paraId="20BA64CB" w14:textId="318DAF91" w:rsidR="00190610" w:rsidRPr="007F1F39" w:rsidRDefault="00190610" w:rsidP="007F1F39">
            <w:pPr>
              <w:spacing w:after="0" w:line="240" w:lineRule="auto"/>
              <w:jc w:val="right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Enlace descendente (MHz)</w:t>
            </w:r>
            <w:r w:rsidRPr="007F1F39">
              <w:rPr>
                <w:rFonts w:ascii="ITC Avant Garde" w:hAnsi="ITC Avant Garde"/>
                <w:sz w:val="16"/>
                <w:szCs w:val="16"/>
              </w:rPr>
              <w:br/>
              <w:t>(espacio – Tierra)</w:t>
            </w:r>
          </w:p>
        </w:tc>
        <w:tc>
          <w:tcPr>
            <w:tcW w:w="3020" w:type="dxa"/>
            <w:tcBorders>
              <w:top w:val="single" w:sz="4" w:space="0" w:color="auto"/>
            </w:tcBorders>
          </w:tcPr>
          <w:p w14:paraId="2A01DD02" w14:textId="77777777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3700-4200</w:t>
            </w:r>
          </w:p>
          <w:p w14:paraId="4D6EA1E2" w14:textId="1FA31111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2"/>
                <w:szCs w:val="16"/>
              </w:rPr>
              <w:t>(Banda C)</w:t>
            </w:r>
          </w:p>
        </w:tc>
      </w:tr>
      <w:tr w:rsidR="007F1F39" w:rsidRPr="007F1F39" w14:paraId="39F82601" w14:textId="77777777" w:rsidTr="007F1F39">
        <w:trPr>
          <w:trHeight w:val="420"/>
          <w:jc w:val="center"/>
        </w:trPr>
        <w:tc>
          <w:tcPr>
            <w:tcW w:w="3640" w:type="dxa"/>
          </w:tcPr>
          <w:p w14:paraId="3D34A9E4" w14:textId="2488654D" w:rsidR="00190610" w:rsidRPr="007F1F39" w:rsidRDefault="00190610" w:rsidP="007F1F39">
            <w:pPr>
              <w:spacing w:after="0" w:line="240" w:lineRule="auto"/>
              <w:jc w:val="right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Enlace ascendente (MHz)</w:t>
            </w:r>
            <w:r w:rsidRPr="007F1F39">
              <w:rPr>
                <w:rFonts w:ascii="ITC Avant Garde" w:hAnsi="ITC Avant Garde"/>
                <w:sz w:val="16"/>
                <w:szCs w:val="16"/>
              </w:rPr>
              <w:br/>
              <w:t>(Tierra – espacio)</w:t>
            </w:r>
          </w:p>
        </w:tc>
        <w:tc>
          <w:tcPr>
            <w:tcW w:w="3020" w:type="dxa"/>
          </w:tcPr>
          <w:p w14:paraId="4DD287B3" w14:textId="77777777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5925-6425</w:t>
            </w:r>
          </w:p>
          <w:p w14:paraId="7DE7A028" w14:textId="1F277987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2"/>
                <w:szCs w:val="16"/>
              </w:rPr>
              <w:t>(Banda C)</w:t>
            </w:r>
          </w:p>
        </w:tc>
      </w:tr>
      <w:tr w:rsidR="007F1F39" w:rsidRPr="007F1F39" w14:paraId="3F4FCC5E" w14:textId="77777777" w:rsidTr="007F1F39">
        <w:trPr>
          <w:trHeight w:val="215"/>
          <w:jc w:val="center"/>
        </w:trPr>
        <w:tc>
          <w:tcPr>
            <w:tcW w:w="3640" w:type="dxa"/>
          </w:tcPr>
          <w:p w14:paraId="32DA3D9C" w14:textId="1A848181" w:rsidR="007F1F39" w:rsidRPr="0094225D" w:rsidRDefault="007F1F39" w:rsidP="007F1F39">
            <w:pPr>
              <w:spacing w:after="0" w:line="240" w:lineRule="auto"/>
              <w:jc w:val="right"/>
              <w:rPr>
                <w:rFonts w:ascii="ITC Avant Garde" w:hAnsi="ITC Avant Garde"/>
                <w:color w:val="FFFFFF" w:themeColor="background1"/>
                <w:sz w:val="8"/>
                <w:szCs w:val="8"/>
              </w:rPr>
            </w:pPr>
            <w:r w:rsidRPr="0094225D">
              <w:rPr>
                <w:rFonts w:ascii="ITC Avant Garde" w:hAnsi="ITC Avant Garde"/>
                <w:color w:val="FFFFFF" w:themeColor="background1"/>
                <w:sz w:val="8"/>
                <w:szCs w:val="8"/>
              </w:rPr>
              <w:t>S</w:t>
            </w:r>
            <w:r w:rsidR="0094225D" w:rsidRPr="0094225D">
              <w:rPr>
                <w:rFonts w:ascii="ITC Avant Garde" w:hAnsi="ITC Avant Garde"/>
                <w:color w:val="FFFFFF" w:themeColor="background1"/>
                <w:sz w:val="8"/>
                <w:szCs w:val="8"/>
              </w:rPr>
              <w:t>IN TEXTO</w:t>
            </w:r>
          </w:p>
        </w:tc>
        <w:tc>
          <w:tcPr>
            <w:tcW w:w="3020" w:type="dxa"/>
          </w:tcPr>
          <w:p w14:paraId="635497C8" w14:textId="482DA578" w:rsidR="007F1F39" w:rsidRPr="0094225D" w:rsidRDefault="0094225D" w:rsidP="007F1F39">
            <w:pPr>
              <w:spacing w:after="0" w:line="240" w:lineRule="auto"/>
              <w:jc w:val="center"/>
              <w:rPr>
                <w:rFonts w:ascii="ITC Avant Garde" w:hAnsi="ITC Avant Garde"/>
                <w:color w:val="FFFFFF" w:themeColor="background1"/>
                <w:sz w:val="8"/>
                <w:szCs w:val="8"/>
              </w:rPr>
            </w:pPr>
            <w:r w:rsidRPr="0094225D">
              <w:rPr>
                <w:rFonts w:ascii="ITC Avant Garde" w:hAnsi="ITC Avant Garde"/>
                <w:color w:val="FFFFFF" w:themeColor="background1"/>
                <w:sz w:val="8"/>
                <w:szCs w:val="8"/>
              </w:rPr>
              <w:t>SIN TEXTO</w:t>
            </w:r>
          </w:p>
        </w:tc>
      </w:tr>
      <w:tr w:rsidR="007F1F39" w:rsidRPr="007F1F39" w14:paraId="691F7359" w14:textId="77777777" w:rsidTr="007F1F39">
        <w:trPr>
          <w:trHeight w:val="221"/>
          <w:jc w:val="center"/>
        </w:trPr>
        <w:tc>
          <w:tcPr>
            <w:tcW w:w="3640" w:type="dxa"/>
            <w:noWrap/>
            <w:hideMark/>
          </w:tcPr>
          <w:p w14:paraId="5AFD1331" w14:textId="77777777" w:rsidR="00190610" w:rsidRPr="007F1F39" w:rsidRDefault="00190610" w:rsidP="007F1F39">
            <w:pPr>
              <w:spacing w:after="0" w:line="240" w:lineRule="auto"/>
              <w:rPr>
                <w:rFonts w:ascii="ITC Avant Garde" w:hAnsi="ITC Avant Garde"/>
                <w:b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Atribución correspondiente de la banda conforme al CNAF</w:t>
            </w:r>
          </w:p>
        </w:tc>
        <w:tc>
          <w:tcPr>
            <w:tcW w:w="3020" w:type="dxa"/>
            <w:hideMark/>
          </w:tcPr>
          <w:p w14:paraId="39D630EB" w14:textId="77777777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Fijo por Satélite</w:t>
            </w:r>
          </w:p>
        </w:tc>
      </w:tr>
      <w:tr w:rsidR="007F1F39" w:rsidRPr="007F1F39" w14:paraId="2618FC25" w14:textId="77777777" w:rsidTr="007F1F39">
        <w:trPr>
          <w:trHeight w:val="348"/>
          <w:jc w:val="center"/>
        </w:trPr>
        <w:tc>
          <w:tcPr>
            <w:tcW w:w="3640" w:type="dxa"/>
            <w:noWrap/>
            <w:hideMark/>
          </w:tcPr>
          <w:p w14:paraId="7698FE36" w14:textId="77777777" w:rsidR="00190610" w:rsidRPr="007F1F39" w:rsidRDefault="00190610" w:rsidP="007F1F39">
            <w:pPr>
              <w:spacing w:after="0" w:line="240" w:lineRule="auto"/>
              <w:rPr>
                <w:rFonts w:ascii="ITC Avant Garde" w:hAnsi="ITC Avant Garde"/>
                <w:b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Zona de servicio indicada</w:t>
            </w:r>
          </w:p>
        </w:tc>
        <w:tc>
          <w:tcPr>
            <w:tcW w:w="3020" w:type="dxa"/>
            <w:hideMark/>
          </w:tcPr>
          <w:p w14:paraId="665D587F" w14:textId="77777777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Cubre el territorio nacional</w:t>
            </w:r>
          </w:p>
        </w:tc>
      </w:tr>
      <w:tr w:rsidR="007F1F39" w:rsidRPr="007F1F39" w14:paraId="3FF1A9F2" w14:textId="77777777" w:rsidTr="007F1F39">
        <w:trPr>
          <w:trHeight w:val="420"/>
          <w:jc w:val="center"/>
        </w:trPr>
        <w:tc>
          <w:tcPr>
            <w:tcW w:w="3640" w:type="dxa"/>
            <w:noWrap/>
            <w:hideMark/>
          </w:tcPr>
          <w:p w14:paraId="278DE285" w14:textId="77777777" w:rsidR="00190610" w:rsidRPr="007F1F39" w:rsidRDefault="00190610" w:rsidP="007F1F39">
            <w:pPr>
              <w:spacing w:after="0" w:line="240" w:lineRule="auto"/>
              <w:rPr>
                <w:rFonts w:ascii="ITC Avant Garde" w:hAnsi="ITC Avant Garde"/>
                <w:b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Tipo de polarización</w:t>
            </w:r>
          </w:p>
        </w:tc>
        <w:tc>
          <w:tcPr>
            <w:tcW w:w="3020" w:type="dxa"/>
            <w:hideMark/>
          </w:tcPr>
          <w:p w14:paraId="1B277F74" w14:textId="5DCE791C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Horizontal Lineal</w:t>
            </w:r>
          </w:p>
          <w:p w14:paraId="0937E24F" w14:textId="55091551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Vertical Lineal</w:t>
            </w:r>
          </w:p>
        </w:tc>
      </w:tr>
      <w:tr w:rsidR="007F1F39" w:rsidRPr="007F1F39" w14:paraId="638D484C" w14:textId="77777777" w:rsidTr="007F1F39">
        <w:trPr>
          <w:trHeight w:val="420"/>
          <w:jc w:val="center"/>
        </w:trPr>
        <w:tc>
          <w:tcPr>
            <w:tcW w:w="3640" w:type="dxa"/>
            <w:noWrap/>
          </w:tcPr>
          <w:p w14:paraId="75475527" w14:textId="5BA853CE" w:rsidR="00190610" w:rsidRPr="007F1F39" w:rsidRDefault="00190610" w:rsidP="007F1F39">
            <w:pPr>
              <w:spacing w:after="0" w:line="240" w:lineRule="auto"/>
              <w:rPr>
                <w:rFonts w:ascii="ITC Avant Garde" w:hAnsi="ITC Avant Garde"/>
                <w:b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Capacidad autorizada</w:t>
            </w:r>
          </w:p>
        </w:tc>
        <w:tc>
          <w:tcPr>
            <w:tcW w:w="3020" w:type="dxa"/>
          </w:tcPr>
          <w:p w14:paraId="4C9AA3DE" w14:textId="63A3E631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500 MHz x 2</w:t>
            </w:r>
          </w:p>
        </w:tc>
      </w:tr>
      <w:tr w:rsidR="007F1F39" w:rsidRPr="007F1F39" w14:paraId="5AB5D66C" w14:textId="77777777" w:rsidTr="007F1F39">
        <w:trPr>
          <w:trHeight w:val="1056"/>
          <w:jc w:val="center"/>
        </w:trPr>
        <w:tc>
          <w:tcPr>
            <w:tcW w:w="3640" w:type="dxa"/>
            <w:hideMark/>
          </w:tcPr>
          <w:p w14:paraId="602A39EC" w14:textId="77777777" w:rsidR="00190610" w:rsidRPr="007F1F39" w:rsidRDefault="00190610" w:rsidP="007F1F39">
            <w:pPr>
              <w:spacing w:after="0" w:line="240" w:lineRule="auto"/>
              <w:rPr>
                <w:rFonts w:ascii="ITC Avant Garde" w:hAnsi="ITC Avant Garde"/>
                <w:b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Ganancia isotrópica de la antena de transmisión en la dirección de radiación máxima (</w:t>
            </w:r>
            <w:proofErr w:type="spellStart"/>
            <w:r w:rsidRPr="007F1F39">
              <w:rPr>
                <w:rFonts w:ascii="ITC Avant Garde" w:hAnsi="ITC Avant Garde"/>
                <w:sz w:val="16"/>
                <w:szCs w:val="16"/>
              </w:rPr>
              <w:t>dBi</w:t>
            </w:r>
            <w:proofErr w:type="spellEnd"/>
            <w:r w:rsidRPr="007F1F39">
              <w:rPr>
                <w:rFonts w:ascii="ITC Avant Garde" w:hAnsi="ITC Avant Garde"/>
                <w:sz w:val="16"/>
                <w:szCs w:val="16"/>
              </w:rPr>
              <w:t>)</w:t>
            </w:r>
            <w:r w:rsidRPr="007F1F39">
              <w:rPr>
                <w:rFonts w:ascii="ITC Avant Garde" w:hAnsi="ITC Avant Garde"/>
                <w:sz w:val="16"/>
                <w:szCs w:val="16"/>
              </w:rPr>
              <w:br/>
            </w:r>
            <w:r w:rsidRPr="007F1F39">
              <w:rPr>
                <w:rFonts w:ascii="ITC Avant Garde" w:hAnsi="ITC Avant Garde"/>
                <w:sz w:val="14"/>
                <w:szCs w:val="14"/>
              </w:rPr>
              <w:t>(este valor podrá variar en tanto no se exceda el valor de P.I.R.E indicado)</w:t>
            </w:r>
          </w:p>
        </w:tc>
        <w:tc>
          <w:tcPr>
            <w:tcW w:w="3020" w:type="dxa"/>
            <w:noWrap/>
          </w:tcPr>
          <w:p w14:paraId="4EFCFE55" w14:textId="4C6CA799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39.5</w:t>
            </w:r>
          </w:p>
        </w:tc>
      </w:tr>
      <w:tr w:rsidR="007F1F39" w:rsidRPr="007F1F39" w14:paraId="26C7FA2A" w14:textId="77777777" w:rsidTr="007F1F39">
        <w:trPr>
          <w:trHeight w:val="516"/>
          <w:jc w:val="center"/>
        </w:trPr>
        <w:tc>
          <w:tcPr>
            <w:tcW w:w="3640" w:type="dxa"/>
            <w:hideMark/>
          </w:tcPr>
          <w:p w14:paraId="0CEFDB62" w14:textId="77777777" w:rsidR="00190610" w:rsidRPr="007F1F39" w:rsidRDefault="00190610" w:rsidP="007F1F39">
            <w:pPr>
              <w:spacing w:after="0" w:line="240" w:lineRule="auto"/>
              <w:rPr>
                <w:rFonts w:ascii="ITC Avant Garde" w:hAnsi="ITC Avant Garde"/>
                <w:b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Potencia Isótropa Radiada Equivalente (P.I.R.E) máximo (</w:t>
            </w:r>
            <w:proofErr w:type="spellStart"/>
            <w:r w:rsidRPr="007F1F39">
              <w:rPr>
                <w:rFonts w:ascii="ITC Avant Garde" w:hAnsi="ITC Avant Garde"/>
                <w:sz w:val="16"/>
                <w:szCs w:val="16"/>
              </w:rPr>
              <w:t>dBW</w:t>
            </w:r>
            <w:proofErr w:type="spellEnd"/>
            <w:r w:rsidRPr="007F1F39">
              <w:rPr>
                <w:rFonts w:ascii="ITC Avant Garde" w:hAnsi="ITC Avant Garde"/>
                <w:sz w:val="16"/>
                <w:szCs w:val="16"/>
              </w:rPr>
              <w:t>)</w:t>
            </w:r>
          </w:p>
        </w:tc>
        <w:tc>
          <w:tcPr>
            <w:tcW w:w="3020" w:type="dxa"/>
            <w:noWrap/>
            <w:hideMark/>
          </w:tcPr>
          <w:p w14:paraId="68BFF286" w14:textId="1A3A5426" w:rsidR="00190610" w:rsidRPr="007F1F39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7F1F39">
              <w:rPr>
                <w:rFonts w:ascii="ITC Avant Garde" w:hAnsi="ITC Avant Garde"/>
                <w:sz w:val="16"/>
                <w:szCs w:val="16"/>
              </w:rPr>
              <w:t>40.5</w:t>
            </w:r>
          </w:p>
        </w:tc>
      </w:tr>
    </w:tbl>
    <w:p w14:paraId="72B89E28" w14:textId="77777777" w:rsidR="00F03551" w:rsidRPr="00335F6B" w:rsidRDefault="00F03551" w:rsidP="007F1F39">
      <w:pPr>
        <w:autoSpaceDE w:val="0"/>
        <w:autoSpaceDN w:val="0"/>
        <w:adjustRightInd w:val="0"/>
        <w:spacing w:before="2160" w:afterLines="120" w:after="288" w:line="240" w:lineRule="auto"/>
        <w:jc w:val="center"/>
        <w:rPr>
          <w:rFonts w:ascii="ITC Avant Garde" w:hAnsi="ITC Avant Garde" w:cs="Tahoma"/>
          <w:b/>
          <w:bCs/>
          <w:color w:val="000000"/>
          <w:lang w:eastAsia="es-MX"/>
        </w:rPr>
      </w:pPr>
      <w:r w:rsidRPr="00335F6B">
        <w:rPr>
          <w:rFonts w:ascii="ITC Avant Garde" w:hAnsi="ITC Avant Garde" w:cs="Tahoma"/>
          <w:b/>
          <w:bCs/>
          <w:color w:val="000000"/>
          <w:lang w:eastAsia="es-MX"/>
        </w:rPr>
        <w:lastRenderedPageBreak/>
        <w:t>Zona de servicio indicativa</w:t>
      </w:r>
    </w:p>
    <w:p w14:paraId="7E2B3B87" w14:textId="77777777" w:rsidR="007F1F39" w:rsidRDefault="00F03551" w:rsidP="007F1F39">
      <w:pPr>
        <w:autoSpaceDE w:val="0"/>
        <w:autoSpaceDN w:val="0"/>
        <w:adjustRightInd w:val="0"/>
        <w:spacing w:afterLines="120" w:after="288" w:line="240" w:lineRule="auto"/>
        <w:jc w:val="center"/>
        <w:rPr>
          <w:rFonts w:ascii="ITC Avant Garde" w:hAnsi="ITC Avant Garde" w:cs="Tahoma"/>
          <w:b/>
          <w:bCs/>
          <w:color w:val="000000"/>
          <w:lang w:eastAsia="es-MX"/>
        </w:rPr>
      </w:pPr>
      <w:r w:rsidRPr="00335F6B">
        <w:rPr>
          <w:rFonts w:ascii="ITC Avant Garde" w:hAnsi="ITC Avant Garde" w:cs="Tahoma"/>
          <w:b/>
          <w:bCs/>
          <w:color w:val="000000"/>
          <w:lang w:eastAsia="es-MX"/>
        </w:rPr>
        <w:t>USASAT-50D</w:t>
      </w:r>
    </w:p>
    <w:p w14:paraId="3CF9DF1D" w14:textId="0E25B193" w:rsidR="00F03551" w:rsidRDefault="00F03551" w:rsidP="007F1F39">
      <w:pPr>
        <w:autoSpaceDE w:val="0"/>
        <w:autoSpaceDN w:val="0"/>
        <w:adjustRightInd w:val="0"/>
        <w:spacing w:afterLines="300" w:after="720" w:line="240" w:lineRule="auto"/>
        <w:jc w:val="center"/>
        <w:rPr>
          <w:rFonts w:ascii="ITC Avant Garde" w:hAnsi="ITC Avant Garde" w:cs="Tahoma"/>
          <w:b/>
          <w:bCs/>
          <w:color w:val="000000"/>
          <w:lang w:eastAsia="es-MX"/>
        </w:rPr>
      </w:pPr>
      <w:r w:rsidRPr="00335F6B">
        <w:rPr>
          <w:rFonts w:ascii="ITC Avant Garde" w:hAnsi="ITC Avant Garde" w:cs="Tahoma"/>
          <w:b/>
          <w:bCs/>
          <w:noProof/>
          <w:color w:val="000000"/>
          <w:lang w:eastAsia="es-MX"/>
        </w:rPr>
        <w:drawing>
          <wp:inline distT="0" distB="0" distL="0" distR="0" wp14:anchorId="58F11F58" wp14:editId="4BF32F1B">
            <wp:extent cx="2567070" cy="2565400"/>
            <wp:effectExtent l="0" t="0" r="5080" b="6350"/>
            <wp:docPr id="1" name="Imagen 1" descr="Gráfico que describe la zona de servicio para la Red Satelital USASAT-50D." title="Zona de servicio indicati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05" cy="25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F6B">
        <w:rPr>
          <w:rFonts w:ascii="ITC Avant Garde" w:hAnsi="ITC Avant Garde" w:cs="Tahoma"/>
          <w:b/>
          <w:bCs/>
          <w:color w:val="000000"/>
          <w:lang w:eastAsia="es-MX"/>
        </w:rPr>
        <w:t xml:space="preserve"> </w:t>
      </w:r>
    </w:p>
    <w:p w14:paraId="571A1D88" w14:textId="557E361C" w:rsidR="007F1F39" w:rsidRPr="007F1F39" w:rsidRDefault="007F1F39" w:rsidP="007F1F39">
      <w:pPr>
        <w:autoSpaceDE w:val="0"/>
        <w:autoSpaceDN w:val="0"/>
        <w:adjustRightInd w:val="0"/>
        <w:spacing w:after="0" w:line="240" w:lineRule="auto"/>
        <w:jc w:val="center"/>
        <w:rPr>
          <w:rFonts w:ascii="ITC Avant Garde" w:eastAsia="Times New Roman" w:hAnsi="ITC Avant Garde"/>
          <w:sz w:val="16"/>
          <w:szCs w:val="16"/>
        </w:rPr>
      </w:pPr>
      <w:r>
        <w:rPr>
          <w:rFonts w:ascii="ITC Avant Garde" w:eastAsia="Times New Roman" w:hAnsi="ITC Avant Garde"/>
          <w:sz w:val="16"/>
          <w:szCs w:val="16"/>
        </w:rPr>
        <w:t>Características de los transpondedores autorizados</w:t>
      </w:r>
    </w:p>
    <w:tbl>
      <w:tblPr>
        <w:tblStyle w:val="Tablaconcuadrcula"/>
        <w:tblW w:w="6660" w:type="dxa"/>
        <w:jc w:val="center"/>
        <w:tblLook w:val="04A0" w:firstRow="1" w:lastRow="0" w:firstColumn="1" w:lastColumn="0" w:noHBand="0" w:noVBand="1"/>
        <w:tblCaption w:val="Características de los transpondedores autorizados"/>
        <w:tblDescription w:val="Tabla de 3 columnas que proporciona información relativa a a las Características de los transpondedores autorizados."/>
      </w:tblPr>
      <w:tblGrid>
        <w:gridCol w:w="3640"/>
        <w:gridCol w:w="1510"/>
        <w:gridCol w:w="1510"/>
      </w:tblGrid>
      <w:tr w:rsidR="00190610" w:rsidRPr="000071D4" w14:paraId="0088C10E" w14:textId="77777777" w:rsidTr="0094225D">
        <w:trPr>
          <w:trHeight w:val="420"/>
          <w:tblHeader/>
          <w:jc w:val="center"/>
        </w:trPr>
        <w:tc>
          <w:tcPr>
            <w:tcW w:w="3640" w:type="dxa"/>
          </w:tcPr>
          <w:p w14:paraId="200BF58B" w14:textId="77777777" w:rsidR="00190610" w:rsidRPr="00555E43" w:rsidRDefault="00190610" w:rsidP="007F1F39">
            <w:pPr>
              <w:spacing w:after="0" w:line="240" w:lineRule="auto"/>
              <w:jc w:val="right"/>
              <w:rPr>
                <w:rFonts w:ascii="ITC Avant Garde" w:hAnsi="ITC Avant Garde"/>
                <w:b/>
                <w:color w:val="000000"/>
                <w:sz w:val="16"/>
                <w:szCs w:val="16"/>
              </w:rPr>
            </w:pPr>
            <w:r w:rsidRPr="00555E43">
              <w:rPr>
                <w:rFonts w:ascii="ITC Avant Garde" w:hAnsi="ITC Avant Garde"/>
                <w:color w:val="000000"/>
                <w:sz w:val="16"/>
                <w:szCs w:val="16"/>
              </w:rPr>
              <w:t>Transpondedor</w:t>
            </w:r>
          </w:p>
        </w:tc>
        <w:tc>
          <w:tcPr>
            <w:tcW w:w="1510" w:type="dxa"/>
          </w:tcPr>
          <w:p w14:paraId="05D7AA18" w14:textId="77777777" w:rsidR="00190610" w:rsidRPr="000071D4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>
              <w:rPr>
                <w:rFonts w:ascii="ITC Avant Garde" w:hAnsi="ITC Avant Garde"/>
                <w:sz w:val="16"/>
                <w:szCs w:val="16"/>
              </w:rPr>
              <w:t>8C</w:t>
            </w:r>
          </w:p>
        </w:tc>
        <w:tc>
          <w:tcPr>
            <w:tcW w:w="1510" w:type="dxa"/>
          </w:tcPr>
          <w:p w14:paraId="3DA510F8" w14:textId="77777777" w:rsidR="00190610" w:rsidRPr="000071D4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>
              <w:rPr>
                <w:rFonts w:ascii="ITC Avant Garde" w:hAnsi="ITC Avant Garde"/>
                <w:sz w:val="16"/>
                <w:szCs w:val="16"/>
              </w:rPr>
              <w:t>15C</w:t>
            </w:r>
          </w:p>
        </w:tc>
      </w:tr>
      <w:tr w:rsidR="00190610" w:rsidRPr="000071D4" w14:paraId="09D2E34D" w14:textId="77777777" w:rsidTr="0094225D">
        <w:trPr>
          <w:trHeight w:val="420"/>
          <w:tblHeader/>
          <w:jc w:val="center"/>
        </w:trPr>
        <w:tc>
          <w:tcPr>
            <w:tcW w:w="3640" w:type="dxa"/>
            <w:hideMark/>
          </w:tcPr>
          <w:p w14:paraId="1962EA17" w14:textId="5905A077" w:rsidR="00190610" w:rsidRPr="003B4657" w:rsidRDefault="00190610" w:rsidP="007F1F39">
            <w:pPr>
              <w:spacing w:after="0" w:line="240" w:lineRule="auto"/>
              <w:jc w:val="right"/>
              <w:rPr>
                <w:rFonts w:ascii="ITC Avant Garde" w:hAnsi="ITC Avant Garde"/>
                <w:b/>
                <w:color w:val="000000"/>
                <w:sz w:val="16"/>
                <w:szCs w:val="16"/>
              </w:rPr>
            </w:pPr>
            <w:r>
              <w:rPr>
                <w:rFonts w:ascii="ITC Avant Garde" w:hAnsi="ITC Avant Garde"/>
                <w:color w:val="000000"/>
                <w:sz w:val="16"/>
                <w:szCs w:val="16"/>
              </w:rPr>
              <w:t>Frecuencia central</w:t>
            </w:r>
            <w:r w:rsidRPr="003B4657">
              <w:rPr>
                <w:rFonts w:ascii="ITC Avant Garde" w:hAnsi="ITC Avant Garde"/>
                <w:color w:val="000000"/>
                <w:sz w:val="16"/>
                <w:szCs w:val="16"/>
              </w:rPr>
              <w:t xml:space="preserve"> </w:t>
            </w:r>
            <w:r w:rsidR="001F771A" w:rsidRPr="003B4657">
              <w:rPr>
                <w:rFonts w:ascii="ITC Avant Garde" w:hAnsi="ITC Avant Garde"/>
                <w:color w:val="000000"/>
                <w:sz w:val="16"/>
                <w:szCs w:val="16"/>
              </w:rPr>
              <w:t>ascendente</w:t>
            </w:r>
            <w:r w:rsidRPr="003B4657">
              <w:rPr>
                <w:rFonts w:ascii="ITC Avant Garde" w:hAnsi="ITC Avant Garde"/>
                <w:color w:val="000000"/>
                <w:sz w:val="16"/>
                <w:szCs w:val="16"/>
              </w:rPr>
              <w:t xml:space="preserve"> (MHz)</w:t>
            </w:r>
            <w:r w:rsidRPr="003B4657">
              <w:rPr>
                <w:rFonts w:ascii="ITC Avant Garde" w:hAnsi="ITC Avant Garde"/>
                <w:color w:val="000000"/>
                <w:sz w:val="16"/>
                <w:szCs w:val="16"/>
              </w:rPr>
              <w:br/>
              <w:t xml:space="preserve">(espacio </w:t>
            </w:r>
            <w:r>
              <w:rPr>
                <w:rFonts w:ascii="ITC Avant Garde" w:hAnsi="ITC Avant Garde"/>
                <w:color w:val="000000"/>
                <w:sz w:val="16"/>
                <w:szCs w:val="16"/>
              </w:rPr>
              <w:t>–</w:t>
            </w:r>
            <w:r w:rsidRPr="003B4657">
              <w:rPr>
                <w:rFonts w:ascii="ITC Avant Garde" w:hAnsi="ITC Avant Garde"/>
                <w:color w:val="000000"/>
                <w:sz w:val="16"/>
                <w:szCs w:val="16"/>
              </w:rPr>
              <w:t xml:space="preserve"> Tierra)</w:t>
            </w:r>
          </w:p>
        </w:tc>
        <w:tc>
          <w:tcPr>
            <w:tcW w:w="1510" w:type="dxa"/>
          </w:tcPr>
          <w:p w14:paraId="02BB2A16" w14:textId="77777777" w:rsidR="00190610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>
              <w:rPr>
                <w:rFonts w:ascii="ITC Avant Garde" w:hAnsi="ITC Avant Garde"/>
                <w:sz w:val="16"/>
                <w:szCs w:val="16"/>
              </w:rPr>
              <w:t>6140</w:t>
            </w:r>
          </w:p>
          <w:p w14:paraId="614A2FAC" w14:textId="77777777" w:rsidR="00190610" w:rsidRPr="000071D4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555E43">
              <w:rPr>
                <w:rFonts w:ascii="ITC Avant Garde" w:hAnsi="ITC Avant Garde"/>
                <w:sz w:val="12"/>
                <w:szCs w:val="16"/>
              </w:rPr>
              <w:t>(banda C)</w:t>
            </w:r>
          </w:p>
        </w:tc>
        <w:tc>
          <w:tcPr>
            <w:tcW w:w="1510" w:type="dxa"/>
          </w:tcPr>
          <w:p w14:paraId="7613B8FB" w14:textId="77777777" w:rsidR="00190610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>
              <w:rPr>
                <w:rFonts w:ascii="ITC Avant Garde" w:hAnsi="ITC Avant Garde"/>
                <w:sz w:val="16"/>
                <w:szCs w:val="16"/>
              </w:rPr>
              <w:t>6404</w:t>
            </w:r>
          </w:p>
          <w:p w14:paraId="6DAC6606" w14:textId="77777777" w:rsidR="00190610" w:rsidRPr="000071D4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sz w:val="16"/>
                <w:szCs w:val="16"/>
              </w:rPr>
            </w:pPr>
            <w:r w:rsidRPr="00555E43">
              <w:rPr>
                <w:rFonts w:ascii="ITC Avant Garde" w:hAnsi="ITC Avant Garde"/>
                <w:sz w:val="12"/>
                <w:szCs w:val="16"/>
              </w:rPr>
              <w:t>(banda C)</w:t>
            </w:r>
          </w:p>
        </w:tc>
      </w:tr>
      <w:tr w:rsidR="00190610" w:rsidRPr="000071D4" w14:paraId="476A45E9" w14:textId="77777777" w:rsidTr="0094225D">
        <w:trPr>
          <w:trHeight w:val="215"/>
          <w:tblHeader/>
          <w:jc w:val="center"/>
        </w:trPr>
        <w:tc>
          <w:tcPr>
            <w:tcW w:w="3640" w:type="dxa"/>
            <w:hideMark/>
          </w:tcPr>
          <w:p w14:paraId="7A66C2D5" w14:textId="47E9CE8B" w:rsidR="00190610" w:rsidRPr="003B4657" w:rsidRDefault="00190610" w:rsidP="007F1F39">
            <w:pPr>
              <w:spacing w:after="0" w:line="240" w:lineRule="auto"/>
              <w:jc w:val="right"/>
              <w:rPr>
                <w:rFonts w:ascii="ITC Avant Garde" w:hAnsi="ITC Avant Garde"/>
                <w:b/>
                <w:color w:val="000000"/>
                <w:sz w:val="16"/>
                <w:szCs w:val="16"/>
              </w:rPr>
            </w:pPr>
            <w:r>
              <w:rPr>
                <w:rFonts w:ascii="ITC Avant Garde" w:hAnsi="ITC Avant Garde"/>
                <w:color w:val="000000"/>
                <w:sz w:val="16"/>
                <w:szCs w:val="16"/>
              </w:rPr>
              <w:t>Frecuencia central</w:t>
            </w:r>
            <w:r w:rsidRPr="003B4657">
              <w:rPr>
                <w:rFonts w:ascii="ITC Avant Garde" w:hAnsi="ITC Avant Garde"/>
                <w:color w:val="000000"/>
                <w:sz w:val="16"/>
                <w:szCs w:val="16"/>
              </w:rPr>
              <w:t xml:space="preserve"> </w:t>
            </w:r>
            <w:r w:rsidR="001F771A">
              <w:rPr>
                <w:rFonts w:ascii="ITC Avant Garde" w:hAnsi="ITC Avant Garde"/>
                <w:color w:val="000000"/>
                <w:sz w:val="16"/>
                <w:szCs w:val="16"/>
              </w:rPr>
              <w:t>des</w:t>
            </w:r>
            <w:r w:rsidR="001F771A" w:rsidRPr="0038004A">
              <w:rPr>
                <w:rFonts w:ascii="ITC Avant Garde" w:hAnsi="ITC Avant Garde"/>
                <w:color w:val="000000"/>
                <w:sz w:val="16"/>
                <w:szCs w:val="16"/>
              </w:rPr>
              <w:t>cendente</w:t>
            </w:r>
            <w:r w:rsidRPr="003B4657">
              <w:rPr>
                <w:rFonts w:ascii="ITC Avant Garde" w:hAnsi="ITC Avant Garde"/>
                <w:color w:val="000000"/>
                <w:sz w:val="16"/>
                <w:szCs w:val="16"/>
              </w:rPr>
              <w:t xml:space="preserve"> (MHz)</w:t>
            </w:r>
            <w:r w:rsidRPr="003B4657">
              <w:rPr>
                <w:rFonts w:ascii="ITC Avant Garde" w:hAnsi="ITC Avant Garde"/>
                <w:color w:val="000000"/>
                <w:sz w:val="16"/>
                <w:szCs w:val="16"/>
              </w:rPr>
              <w:br/>
              <w:t xml:space="preserve">(Tierra </w:t>
            </w:r>
            <w:r>
              <w:rPr>
                <w:rFonts w:ascii="ITC Avant Garde" w:hAnsi="ITC Avant Garde"/>
                <w:color w:val="000000"/>
                <w:sz w:val="16"/>
                <w:szCs w:val="16"/>
              </w:rPr>
              <w:t>–</w:t>
            </w:r>
            <w:r w:rsidRPr="003B4657">
              <w:rPr>
                <w:rFonts w:ascii="ITC Avant Garde" w:hAnsi="ITC Avant Garde"/>
                <w:color w:val="000000"/>
                <w:sz w:val="16"/>
                <w:szCs w:val="16"/>
              </w:rPr>
              <w:t xml:space="preserve"> espacio)</w:t>
            </w:r>
          </w:p>
        </w:tc>
        <w:tc>
          <w:tcPr>
            <w:tcW w:w="1510" w:type="dxa"/>
          </w:tcPr>
          <w:p w14:paraId="534D589E" w14:textId="77777777" w:rsidR="00190610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color w:val="000000"/>
                <w:sz w:val="16"/>
                <w:szCs w:val="16"/>
              </w:rPr>
            </w:pPr>
            <w:r>
              <w:rPr>
                <w:rFonts w:ascii="ITC Avant Garde" w:hAnsi="ITC Avant Garde"/>
                <w:color w:val="000000"/>
                <w:sz w:val="16"/>
                <w:szCs w:val="16"/>
              </w:rPr>
              <w:t>3915</w:t>
            </w:r>
          </w:p>
          <w:p w14:paraId="594D8D53" w14:textId="77777777" w:rsidR="00190610" w:rsidRPr="000071D4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color w:val="000000"/>
                <w:sz w:val="16"/>
                <w:szCs w:val="16"/>
              </w:rPr>
            </w:pPr>
            <w:r w:rsidRPr="00555E43">
              <w:rPr>
                <w:rFonts w:ascii="ITC Avant Garde" w:hAnsi="ITC Avant Garde"/>
                <w:sz w:val="12"/>
                <w:szCs w:val="16"/>
              </w:rPr>
              <w:t>(banda C)</w:t>
            </w:r>
          </w:p>
        </w:tc>
        <w:tc>
          <w:tcPr>
            <w:tcW w:w="1510" w:type="dxa"/>
          </w:tcPr>
          <w:p w14:paraId="0F338086" w14:textId="6FA5981D" w:rsidR="00190610" w:rsidRDefault="001F771A" w:rsidP="007F1F39">
            <w:pPr>
              <w:spacing w:after="0" w:line="240" w:lineRule="auto"/>
              <w:jc w:val="center"/>
              <w:rPr>
                <w:rFonts w:ascii="ITC Avant Garde" w:hAnsi="ITC Avant Garde"/>
                <w:color w:val="000000"/>
                <w:sz w:val="16"/>
                <w:szCs w:val="16"/>
              </w:rPr>
            </w:pPr>
            <w:r w:rsidRPr="0038004A">
              <w:rPr>
                <w:rFonts w:ascii="ITC Avant Garde" w:hAnsi="ITC Avant Garde"/>
                <w:color w:val="000000"/>
                <w:sz w:val="16"/>
                <w:szCs w:val="16"/>
              </w:rPr>
              <w:t>417</w:t>
            </w:r>
            <w:r>
              <w:rPr>
                <w:rFonts w:ascii="ITC Avant Garde" w:hAnsi="ITC Avant Garde"/>
                <w:color w:val="000000"/>
                <w:sz w:val="16"/>
                <w:szCs w:val="16"/>
              </w:rPr>
              <w:t>9</w:t>
            </w:r>
          </w:p>
          <w:p w14:paraId="45D64037" w14:textId="77777777" w:rsidR="00190610" w:rsidRPr="000071D4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color w:val="000000"/>
                <w:sz w:val="16"/>
                <w:szCs w:val="16"/>
              </w:rPr>
            </w:pPr>
            <w:r w:rsidRPr="00555E43">
              <w:rPr>
                <w:rFonts w:ascii="ITC Avant Garde" w:hAnsi="ITC Avant Garde"/>
                <w:sz w:val="12"/>
                <w:szCs w:val="16"/>
              </w:rPr>
              <w:t>(banda C)</w:t>
            </w:r>
          </w:p>
        </w:tc>
      </w:tr>
      <w:tr w:rsidR="00190610" w:rsidRPr="000071D4" w14:paraId="1A926DF5" w14:textId="77777777" w:rsidTr="0094225D">
        <w:trPr>
          <w:trHeight w:val="215"/>
          <w:tblHeader/>
          <w:jc w:val="center"/>
        </w:trPr>
        <w:tc>
          <w:tcPr>
            <w:tcW w:w="3640" w:type="dxa"/>
          </w:tcPr>
          <w:p w14:paraId="5308E3DE" w14:textId="77777777" w:rsidR="00190610" w:rsidRPr="00555E43" w:rsidRDefault="00190610" w:rsidP="007F1F39">
            <w:pPr>
              <w:spacing w:after="0" w:line="240" w:lineRule="auto"/>
              <w:jc w:val="right"/>
              <w:rPr>
                <w:rFonts w:ascii="ITC Avant Garde" w:hAnsi="ITC Avant Garde"/>
                <w:b/>
                <w:color w:val="000000"/>
                <w:sz w:val="16"/>
                <w:szCs w:val="16"/>
              </w:rPr>
            </w:pPr>
            <w:r w:rsidRPr="00555E43">
              <w:rPr>
                <w:rFonts w:ascii="ITC Avant Garde" w:hAnsi="ITC Avant Garde"/>
                <w:color w:val="000000"/>
                <w:sz w:val="16"/>
                <w:szCs w:val="16"/>
              </w:rPr>
              <w:t>Ancho de banda (MHz)</w:t>
            </w:r>
          </w:p>
        </w:tc>
        <w:tc>
          <w:tcPr>
            <w:tcW w:w="1510" w:type="dxa"/>
          </w:tcPr>
          <w:p w14:paraId="171AAEE4" w14:textId="77777777" w:rsidR="00190610" w:rsidRPr="000071D4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color w:val="000000"/>
                <w:sz w:val="16"/>
                <w:szCs w:val="16"/>
              </w:rPr>
            </w:pPr>
            <w:r>
              <w:rPr>
                <w:rFonts w:ascii="ITC Avant Garde" w:hAnsi="ITC Avant Garde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510" w:type="dxa"/>
          </w:tcPr>
          <w:p w14:paraId="75B4223D" w14:textId="77777777" w:rsidR="00190610" w:rsidRPr="000071D4" w:rsidRDefault="00190610" w:rsidP="007F1F39">
            <w:pPr>
              <w:spacing w:after="0" w:line="240" w:lineRule="auto"/>
              <w:jc w:val="center"/>
              <w:rPr>
                <w:rFonts w:ascii="ITC Avant Garde" w:hAnsi="ITC Avant Garde"/>
                <w:color w:val="000000"/>
                <w:sz w:val="16"/>
                <w:szCs w:val="16"/>
              </w:rPr>
            </w:pPr>
            <w:r>
              <w:rPr>
                <w:rFonts w:ascii="ITC Avant Garde" w:hAnsi="ITC Avant Garde"/>
                <w:color w:val="000000"/>
                <w:sz w:val="16"/>
                <w:szCs w:val="16"/>
              </w:rPr>
              <w:t>36</w:t>
            </w:r>
          </w:p>
        </w:tc>
      </w:tr>
    </w:tbl>
    <w:p w14:paraId="7E304A6C" w14:textId="77777777" w:rsidR="007F1F39" w:rsidRDefault="00840D8D" w:rsidP="007F1F39">
      <w:pPr>
        <w:pStyle w:val="NormalWeb"/>
        <w:spacing w:before="360" w:beforeAutospacing="0" w:afterLines="120" w:after="288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97309F">
        <w:rPr>
          <w:rFonts w:ascii="ITC Avant Garde" w:hAnsi="ITC Avant Garde"/>
          <w:color w:val="000000"/>
          <w:sz w:val="22"/>
          <w:szCs w:val="22"/>
          <w:lang w:eastAsia="es-ES"/>
        </w:rPr>
        <w:t>La operación de</w:t>
      </w:r>
      <w:r w:rsidR="00845FC5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</w:t>
      </w:r>
      <w:r w:rsidRPr="0097309F">
        <w:rPr>
          <w:rFonts w:ascii="ITC Avant Garde" w:hAnsi="ITC Avant Garde"/>
          <w:color w:val="000000"/>
          <w:sz w:val="22"/>
          <w:szCs w:val="22"/>
          <w:lang w:eastAsia="es-ES"/>
        </w:rPr>
        <w:t>l</w:t>
      </w:r>
      <w:r w:rsidR="00845FC5">
        <w:rPr>
          <w:rFonts w:ascii="ITC Avant Garde" w:hAnsi="ITC Avant Garde"/>
          <w:color w:val="000000"/>
          <w:sz w:val="22"/>
          <w:szCs w:val="22"/>
          <w:lang w:eastAsia="es-ES"/>
        </w:rPr>
        <w:t>os</w:t>
      </w:r>
      <w:r w:rsidRPr="0097309F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sistema</w:t>
      </w:r>
      <w:r w:rsidR="00845FC5">
        <w:rPr>
          <w:rFonts w:ascii="ITC Avant Garde" w:hAnsi="ITC Avant Garde"/>
          <w:color w:val="000000"/>
          <w:sz w:val="22"/>
          <w:szCs w:val="22"/>
          <w:lang w:eastAsia="es-ES"/>
        </w:rPr>
        <w:t>s</w:t>
      </w:r>
      <w:r w:rsidRPr="0097309F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satelital</w:t>
      </w:r>
      <w:r w:rsidR="00845FC5">
        <w:rPr>
          <w:rFonts w:ascii="ITC Avant Garde" w:hAnsi="ITC Avant Garde"/>
          <w:color w:val="000000"/>
          <w:sz w:val="22"/>
          <w:szCs w:val="22"/>
          <w:lang w:eastAsia="es-ES"/>
        </w:rPr>
        <w:t>es</w:t>
      </w:r>
      <w:r w:rsidRPr="0097309F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estará sujeta a que no se cause</w:t>
      </w:r>
      <w:r w:rsidR="00845FC5">
        <w:rPr>
          <w:rFonts w:ascii="ITC Avant Garde" w:hAnsi="ITC Avant Garde"/>
          <w:color w:val="000000"/>
          <w:sz w:val="22"/>
          <w:szCs w:val="22"/>
          <w:lang w:eastAsia="es-ES"/>
        </w:rPr>
        <w:t>n</w:t>
      </w:r>
      <w:r w:rsidRPr="0097309F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interferencia perjudicial que comprometa la operación de redes satelitales nacionales y de servicios terrenales en territorio del país, así como, al Reglamento de Radiocomunicaciones de la UIT y a los Acuerdos de Coordinación de Frecuencias entre la Administración Mexicana con sus pares.</w:t>
      </w:r>
    </w:p>
    <w:p w14:paraId="36B7300B" w14:textId="77777777" w:rsidR="007F1F39" w:rsidRDefault="00522C92" w:rsidP="007F1F39">
      <w:pPr>
        <w:pStyle w:val="NormalWeb"/>
        <w:spacing w:before="0" w:beforeAutospacing="0" w:afterLines="120" w:after="288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En caso de que se susciten problemas de interferencia a otros servicios autorizados, </w:t>
      </w:r>
      <w:r w:rsidR="00C2272A">
        <w:rPr>
          <w:rFonts w:ascii="ITC Avant Garde" w:hAnsi="ITC Avant Garde"/>
          <w:color w:val="000000"/>
          <w:sz w:val="22"/>
          <w:szCs w:val="22"/>
          <w:lang w:eastAsia="es-ES"/>
        </w:rPr>
        <w:t>Multimedia CTI</w:t>
      </w:r>
      <w:r w:rsidR="00DD2461" w:rsidRPr="004E1891">
        <w:rPr>
          <w:rFonts w:ascii="ITC Avant Garde" w:hAnsi="ITC Avant Garde"/>
          <w:color w:val="000000"/>
          <w:sz w:val="22"/>
          <w:szCs w:val="22"/>
          <w:lang w:eastAsia="es-ES"/>
        </w:rPr>
        <w:t>, S.</w:t>
      </w:r>
      <w:r w:rsidR="00C2272A">
        <w:rPr>
          <w:rFonts w:ascii="ITC Avant Garde" w:hAnsi="ITC Avant Garde"/>
          <w:color w:val="000000"/>
          <w:sz w:val="22"/>
          <w:szCs w:val="22"/>
          <w:lang w:eastAsia="es-ES"/>
        </w:rPr>
        <w:t>A.</w:t>
      </w:r>
      <w:r w:rsidR="00DD2461"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de C.V.</w:t>
      </w:r>
      <w:r w:rsidRPr="004E1891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deberá sujetarse a los procedimientos de coordinación técnica a que haya lugar, a fin de garantizar el correcto funcionamiento de los sistemas que operen en las mismas bandas de frecuencia.</w:t>
      </w:r>
    </w:p>
    <w:p w14:paraId="19FD1D03" w14:textId="77777777" w:rsidR="007F1F39" w:rsidRDefault="00AC7E0B" w:rsidP="007F1F39">
      <w:pPr>
        <w:pStyle w:val="NormalWeb"/>
        <w:spacing w:before="0" w:beforeAutospacing="0" w:afterLines="120" w:after="288" w:afterAutospacing="0"/>
        <w:jc w:val="both"/>
        <w:rPr>
          <w:rFonts w:ascii="ITC Avant Garde" w:hAnsi="ITC Avant Garde"/>
          <w:color w:val="000000"/>
          <w:sz w:val="22"/>
          <w:szCs w:val="22"/>
          <w:lang w:eastAsia="es-ES"/>
        </w:rPr>
      </w:pPr>
      <w:r w:rsidRPr="004E1891">
        <w:rPr>
          <w:rFonts w:ascii="ITC Avant Garde" w:hAnsi="ITC Avant Garde"/>
          <w:color w:val="000000"/>
          <w:sz w:val="22"/>
          <w:szCs w:val="22"/>
          <w:lang w:eastAsia="es-ES"/>
        </w:rPr>
        <w:t>La emisión y recepción de señales y bandas de frecuencia asociados al sistema extranjero deberá ajustarse a las disposiciones técnico-administrativas y regulatorias aplicables y aquellas adicionales que sean emitidas por el Instituto.</w:t>
      </w:r>
      <w:r w:rsidR="005532F8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Asimismo, por lo que hace a</w:t>
      </w:r>
      <w:r w:rsidR="005532F8" w:rsidRPr="005532F8">
        <w:t xml:space="preserve"> </w:t>
      </w:r>
      <w:r w:rsidR="005532F8" w:rsidRPr="005532F8">
        <w:rPr>
          <w:rFonts w:ascii="ITC Avant Garde" w:hAnsi="ITC Avant Garde"/>
          <w:color w:val="000000"/>
          <w:sz w:val="22"/>
          <w:szCs w:val="22"/>
          <w:lang w:eastAsia="es-ES"/>
        </w:rPr>
        <w:t>la prestación de los servicios sobre el territorio nacional</w:t>
      </w:r>
      <w:r w:rsidR="005532F8">
        <w:rPr>
          <w:rFonts w:ascii="ITC Avant Garde" w:hAnsi="ITC Avant Garde"/>
          <w:color w:val="000000"/>
          <w:sz w:val="22"/>
          <w:szCs w:val="22"/>
          <w:lang w:eastAsia="es-ES"/>
        </w:rPr>
        <w:t>, éstos</w:t>
      </w:r>
      <w:r w:rsidR="005532F8" w:rsidRPr="005532F8">
        <w:rPr>
          <w:rFonts w:ascii="ITC Avant Garde" w:hAnsi="ITC Avant Garde"/>
          <w:color w:val="000000"/>
          <w:sz w:val="22"/>
          <w:szCs w:val="22"/>
          <w:lang w:eastAsia="es-ES"/>
        </w:rPr>
        <w:t xml:space="preserve"> no deberán sufrir afectación alguna</w:t>
      </w:r>
      <w:r w:rsidR="005532F8">
        <w:rPr>
          <w:rFonts w:ascii="ITC Avant Garde" w:hAnsi="ITC Avant Garde"/>
          <w:color w:val="000000"/>
          <w:sz w:val="22"/>
          <w:szCs w:val="22"/>
          <w:lang w:eastAsia="es-ES"/>
        </w:rPr>
        <w:t>, manteniendo la continuidad de los mismos.</w:t>
      </w:r>
    </w:p>
    <w:p w14:paraId="4E612070" w14:textId="77777777" w:rsidR="007F1F39" w:rsidRDefault="00671C98" w:rsidP="007F1F39">
      <w:pPr>
        <w:spacing w:afterLines="120" w:after="288" w:line="240" w:lineRule="auto"/>
        <w:jc w:val="both"/>
        <w:rPr>
          <w:rFonts w:ascii="ITC Avant Garde" w:hAnsi="ITC Avant Garde"/>
          <w:b/>
          <w:color w:val="000000"/>
          <w:lang w:eastAsia="es-ES"/>
        </w:rPr>
      </w:pPr>
      <w:proofErr w:type="gramStart"/>
      <w:r>
        <w:rPr>
          <w:rFonts w:ascii="ITC Avant Garde" w:hAnsi="ITC Avant Garde"/>
          <w:b/>
          <w:color w:val="000000"/>
          <w:lang w:eastAsia="es-ES"/>
        </w:rPr>
        <w:lastRenderedPageBreak/>
        <w:t>SEGUNDO</w:t>
      </w:r>
      <w:r w:rsidR="00E65C36" w:rsidRPr="004E1891">
        <w:rPr>
          <w:rFonts w:ascii="ITC Avant Garde" w:hAnsi="ITC Avant Garde"/>
          <w:b/>
          <w:color w:val="000000"/>
          <w:lang w:eastAsia="es-ES"/>
        </w:rPr>
        <w:t>.-</w:t>
      </w:r>
      <w:proofErr w:type="gramEnd"/>
      <w:r w:rsidR="00830F5B" w:rsidRPr="004E1891">
        <w:rPr>
          <w:rFonts w:ascii="ITC Avant Garde" w:hAnsi="ITC Avant Garde"/>
          <w:b/>
          <w:color w:val="000000"/>
          <w:lang w:eastAsia="es-ES"/>
        </w:rPr>
        <w:t xml:space="preserve"> </w:t>
      </w:r>
      <w:r w:rsidR="001A3172" w:rsidRPr="00F232B3">
        <w:rPr>
          <w:rFonts w:ascii="ITC Avant Garde" w:hAnsi="ITC Avant Garde"/>
          <w:color w:val="000000"/>
          <w:lang w:eastAsia="es-ES"/>
        </w:rPr>
        <w:t xml:space="preserve">La </w:t>
      </w:r>
      <w:r w:rsidR="00840D8D" w:rsidRPr="00C35DB5">
        <w:rPr>
          <w:rFonts w:ascii="ITC Avant Garde" w:hAnsi="ITC Avant Garde"/>
          <w:color w:val="000000"/>
          <w:lang w:val="es-ES" w:eastAsia="es-ES"/>
        </w:rPr>
        <w:t>presente</w:t>
      </w:r>
      <w:r w:rsidR="00840D8D">
        <w:rPr>
          <w:rFonts w:ascii="ITC Avant Garde" w:hAnsi="ITC Avant Garde"/>
          <w:color w:val="000000"/>
          <w:lang w:val="es-ES" w:eastAsia="es-ES"/>
        </w:rPr>
        <w:t xml:space="preserve"> modificación</w:t>
      </w:r>
      <w:r w:rsidR="00840D8D" w:rsidRPr="00C35DB5">
        <w:rPr>
          <w:rFonts w:ascii="ITC Avant Garde" w:hAnsi="ITC Avant Garde"/>
          <w:color w:val="000000"/>
          <w:lang w:val="es-ES" w:eastAsia="es-ES"/>
        </w:rPr>
        <w:t xml:space="preserve"> forma</w:t>
      </w:r>
      <w:r w:rsidR="00840D8D">
        <w:rPr>
          <w:rFonts w:ascii="ITC Avant Garde" w:hAnsi="ITC Avant Garde"/>
          <w:color w:val="000000"/>
          <w:lang w:val="es-ES" w:eastAsia="es-ES"/>
        </w:rPr>
        <w:t xml:space="preserve"> parte integral</w:t>
      </w:r>
      <w:r w:rsidR="00840D8D" w:rsidRPr="00C35DB5">
        <w:rPr>
          <w:rFonts w:ascii="ITC Avant Garde" w:hAnsi="ITC Avant Garde"/>
          <w:color w:val="000000"/>
          <w:lang w:val="es-ES" w:eastAsia="es-ES"/>
        </w:rPr>
        <w:t xml:space="preserve"> del </w:t>
      </w:r>
      <w:r w:rsidR="00840D8D" w:rsidRPr="004E1891">
        <w:rPr>
          <w:rFonts w:ascii="ITC Avant Garde" w:hAnsi="ITC Avant Garde"/>
          <w:color w:val="000000"/>
          <w:lang w:eastAsia="es-ES"/>
        </w:rPr>
        <w:t xml:space="preserve">Título de Concesión </w:t>
      </w:r>
      <w:r w:rsidR="00840D8D">
        <w:rPr>
          <w:rFonts w:ascii="ITC Avant Garde" w:hAnsi="ITC Avant Garde"/>
          <w:color w:val="000000"/>
          <w:lang w:eastAsia="es-ES"/>
        </w:rPr>
        <w:t>otorgado</w:t>
      </w:r>
      <w:r w:rsidR="00840D8D" w:rsidRPr="004E1891">
        <w:rPr>
          <w:rFonts w:ascii="ITC Avant Garde" w:hAnsi="ITC Avant Garde"/>
          <w:color w:val="000000"/>
          <w:lang w:eastAsia="es-ES"/>
        </w:rPr>
        <w:t xml:space="preserve"> </w:t>
      </w:r>
      <w:r w:rsidR="00840D8D">
        <w:rPr>
          <w:rFonts w:ascii="ITC Avant Garde" w:hAnsi="ITC Avant Garde"/>
          <w:color w:val="000000"/>
          <w:lang w:eastAsia="es-ES"/>
        </w:rPr>
        <w:t xml:space="preserve">a favor de </w:t>
      </w:r>
      <w:r w:rsidR="00845FC5" w:rsidRPr="00845FC5">
        <w:rPr>
          <w:rFonts w:ascii="ITC Avant Garde" w:hAnsi="ITC Avant Garde"/>
          <w:color w:val="000000"/>
          <w:lang w:eastAsia="es-ES"/>
        </w:rPr>
        <w:t>Multimedia CTI, S.A. de C.V.</w:t>
      </w:r>
      <w:r w:rsidR="000C3012">
        <w:rPr>
          <w:rFonts w:ascii="ITC Avant Garde" w:hAnsi="ITC Avant Garde"/>
          <w:color w:val="000000"/>
          <w:lang w:eastAsia="es-ES"/>
        </w:rPr>
        <w:t xml:space="preserve">, </w:t>
      </w:r>
      <w:r w:rsidR="000C3012" w:rsidRPr="004E1891">
        <w:rPr>
          <w:rFonts w:ascii="ITC Avant Garde" w:hAnsi="ITC Avant Garde"/>
          <w:color w:val="000000"/>
          <w:lang w:eastAsia="es-ES"/>
        </w:rPr>
        <w:t xml:space="preserve">el </w:t>
      </w:r>
      <w:r w:rsidR="00845FC5">
        <w:rPr>
          <w:rFonts w:ascii="ITC Avant Garde" w:hAnsi="ITC Avant Garde"/>
          <w:color w:val="000000"/>
          <w:lang w:eastAsia="es-ES"/>
        </w:rPr>
        <w:t>8 de marzo de</w:t>
      </w:r>
      <w:r w:rsidR="000C3012" w:rsidRPr="004E1891">
        <w:rPr>
          <w:rFonts w:ascii="ITC Avant Garde" w:hAnsi="ITC Avant Garde"/>
          <w:color w:val="000000"/>
          <w:lang w:eastAsia="es-ES"/>
        </w:rPr>
        <w:t xml:space="preserve"> 201</w:t>
      </w:r>
      <w:r w:rsidR="000C3012">
        <w:rPr>
          <w:rFonts w:ascii="ITC Avant Garde" w:hAnsi="ITC Avant Garde"/>
          <w:color w:val="000000"/>
          <w:lang w:eastAsia="es-ES"/>
        </w:rPr>
        <w:t>1</w:t>
      </w:r>
      <w:r w:rsidR="00632CBC">
        <w:rPr>
          <w:rFonts w:ascii="ITC Avant Garde" w:hAnsi="ITC Avant Garde"/>
          <w:color w:val="000000"/>
          <w:lang w:val="es-ES" w:eastAsia="es-ES"/>
        </w:rPr>
        <w:t>,</w:t>
      </w:r>
      <w:r w:rsidR="00632CBC" w:rsidRPr="00E84080">
        <w:rPr>
          <w:rFonts w:ascii="ITC Avant Garde" w:hAnsi="ITC Avant Garde"/>
          <w:bCs/>
          <w:color w:val="000000"/>
        </w:rPr>
        <w:t xml:space="preserve"> para</w:t>
      </w:r>
      <w:r w:rsidR="00840D8D" w:rsidRPr="00E84080">
        <w:rPr>
          <w:rFonts w:ascii="ITC Avant Garde" w:hAnsi="ITC Avant Garde"/>
          <w:bCs/>
          <w:color w:val="000000"/>
        </w:rPr>
        <w:t xml:space="preserve"> explotar los derechos de emisión y recepción de señales de bandas de frecuencias asociadas a satélite</w:t>
      </w:r>
      <w:r w:rsidR="00840D8D">
        <w:rPr>
          <w:rFonts w:ascii="ITC Avant Garde" w:hAnsi="ITC Avant Garde"/>
          <w:bCs/>
          <w:color w:val="000000"/>
        </w:rPr>
        <w:t>s</w:t>
      </w:r>
      <w:r w:rsidR="00840D8D" w:rsidRPr="00E84080">
        <w:rPr>
          <w:rFonts w:ascii="ITC Avant Garde" w:hAnsi="ITC Avant Garde"/>
          <w:bCs/>
          <w:color w:val="000000"/>
        </w:rPr>
        <w:t xml:space="preserve"> extranjero</w:t>
      </w:r>
      <w:r w:rsidR="00840D8D">
        <w:rPr>
          <w:rFonts w:ascii="ITC Avant Garde" w:hAnsi="ITC Avant Garde"/>
          <w:bCs/>
          <w:color w:val="000000"/>
        </w:rPr>
        <w:t>s</w:t>
      </w:r>
      <w:r w:rsidR="00840D8D" w:rsidRPr="00E84080">
        <w:rPr>
          <w:rFonts w:ascii="ITC Avant Garde" w:hAnsi="ITC Avant Garde"/>
          <w:bCs/>
          <w:color w:val="000000"/>
        </w:rPr>
        <w:t>, que cubre</w:t>
      </w:r>
      <w:r w:rsidR="00840D8D">
        <w:rPr>
          <w:rFonts w:ascii="ITC Avant Garde" w:hAnsi="ITC Avant Garde"/>
          <w:bCs/>
          <w:color w:val="000000"/>
        </w:rPr>
        <w:t>n</w:t>
      </w:r>
      <w:r w:rsidR="00840D8D" w:rsidRPr="00E84080">
        <w:rPr>
          <w:rFonts w:ascii="ITC Avant Garde" w:hAnsi="ITC Avant Garde"/>
          <w:bCs/>
          <w:color w:val="000000"/>
        </w:rPr>
        <w:t xml:space="preserve"> y puede</w:t>
      </w:r>
      <w:r w:rsidR="00840D8D">
        <w:rPr>
          <w:rFonts w:ascii="ITC Avant Garde" w:hAnsi="ITC Avant Garde"/>
          <w:bCs/>
          <w:color w:val="000000"/>
        </w:rPr>
        <w:t>n</w:t>
      </w:r>
      <w:r w:rsidR="00840D8D" w:rsidRPr="00E84080">
        <w:rPr>
          <w:rFonts w:ascii="ITC Avant Garde" w:hAnsi="ITC Avant Garde"/>
          <w:bCs/>
          <w:color w:val="000000"/>
        </w:rPr>
        <w:t xml:space="preserve"> prestar servicios en</w:t>
      </w:r>
      <w:r w:rsidR="00840D8D" w:rsidRPr="00666454">
        <w:rPr>
          <w:rFonts w:ascii="ITC Avant Garde" w:hAnsi="ITC Avant Garde"/>
          <w:bCs/>
          <w:color w:val="000000"/>
        </w:rPr>
        <w:t xml:space="preserve"> el territorio nacional</w:t>
      </w:r>
    </w:p>
    <w:p w14:paraId="7BA1D1E4" w14:textId="77777777" w:rsidR="007F1F39" w:rsidRDefault="00A75087" w:rsidP="007F1F39">
      <w:pPr>
        <w:spacing w:afterLines="120" w:after="288" w:line="240" w:lineRule="auto"/>
        <w:jc w:val="both"/>
        <w:rPr>
          <w:rFonts w:ascii="ITC Avant Garde" w:hAnsi="ITC Avant Garde"/>
          <w:color w:val="000000"/>
          <w:lang w:eastAsia="es-ES"/>
        </w:rPr>
      </w:pPr>
      <w:r w:rsidRPr="004E1891">
        <w:rPr>
          <w:rFonts w:ascii="ITC Avant Garde" w:hAnsi="ITC Avant Garde"/>
          <w:color w:val="000000"/>
          <w:lang w:eastAsia="es-ES"/>
        </w:rPr>
        <w:t xml:space="preserve">Las demás obligaciones establecidas en </w:t>
      </w:r>
      <w:r w:rsidR="002C15E0">
        <w:rPr>
          <w:rFonts w:ascii="ITC Avant Garde" w:hAnsi="ITC Avant Garde"/>
          <w:color w:val="000000"/>
          <w:lang w:eastAsia="es-ES"/>
        </w:rPr>
        <w:t>dicho</w:t>
      </w:r>
      <w:r w:rsidRPr="004E1891">
        <w:rPr>
          <w:rFonts w:ascii="ITC Avant Garde" w:hAnsi="ITC Avant Garde"/>
          <w:color w:val="000000"/>
          <w:lang w:eastAsia="es-ES"/>
        </w:rPr>
        <w:t xml:space="preserve"> </w:t>
      </w:r>
      <w:r w:rsidR="00131155" w:rsidRPr="004E1891">
        <w:rPr>
          <w:rFonts w:ascii="ITC Avant Garde" w:hAnsi="ITC Avant Garde"/>
          <w:color w:val="000000"/>
          <w:lang w:eastAsia="es-ES"/>
        </w:rPr>
        <w:t xml:space="preserve">Título </w:t>
      </w:r>
      <w:r w:rsidRPr="004E1891">
        <w:rPr>
          <w:rFonts w:ascii="ITC Avant Garde" w:hAnsi="ITC Avant Garde"/>
          <w:color w:val="000000"/>
          <w:lang w:eastAsia="es-ES"/>
        </w:rPr>
        <w:t xml:space="preserve">de </w:t>
      </w:r>
      <w:r w:rsidR="005D5BAE" w:rsidRPr="004E1891">
        <w:rPr>
          <w:rFonts w:ascii="ITC Avant Garde" w:hAnsi="ITC Avant Garde"/>
          <w:color w:val="000000"/>
          <w:lang w:eastAsia="es-ES"/>
        </w:rPr>
        <w:t>C</w:t>
      </w:r>
      <w:r w:rsidRPr="004E1891">
        <w:rPr>
          <w:rFonts w:ascii="ITC Avant Garde" w:hAnsi="ITC Avant Garde"/>
          <w:color w:val="000000"/>
          <w:lang w:eastAsia="es-ES"/>
        </w:rPr>
        <w:t>oncesión subsisten en todos sus términos.</w:t>
      </w:r>
    </w:p>
    <w:p w14:paraId="722C50D3" w14:textId="77777777" w:rsidR="007F1F39" w:rsidRDefault="00671C98" w:rsidP="007F1F39">
      <w:pPr>
        <w:spacing w:afterLines="120" w:after="288" w:line="240" w:lineRule="auto"/>
        <w:jc w:val="both"/>
        <w:rPr>
          <w:rFonts w:ascii="ITC Avant Garde" w:hAnsi="ITC Avant Garde"/>
          <w:color w:val="000000"/>
          <w:lang w:eastAsia="es-ES"/>
        </w:rPr>
      </w:pPr>
      <w:proofErr w:type="gramStart"/>
      <w:r>
        <w:rPr>
          <w:rFonts w:ascii="ITC Avant Garde" w:hAnsi="ITC Avant Garde"/>
          <w:b/>
          <w:color w:val="000000"/>
          <w:lang w:eastAsia="es-ES"/>
        </w:rPr>
        <w:t>TERCERO</w:t>
      </w:r>
      <w:r w:rsidR="0026462F" w:rsidRPr="00092924">
        <w:rPr>
          <w:rFonts w:ascii="ITC Avant Garde" w:hAnsi="ITC Avant Garde"/>
          <w:color w:val="000000"/>
          <w:lang w:eastAsia="es-ES"/>
        </w:rPr>
        <w:t>.-</w:t>
      </w:r>
      <w:proofErr w:type="gramEnd"/>
      <w:r w:rsidR="0026462F" w:rsidRPr="00092924">
        <w:rPr>
          <w:rFonts w:ascii="ITC Avant Garde" w:hAnsi="ITC Avant Garde"/>
          <w:color w:val="000000"/>
          <w:lang w:eastAsia="es-ES"/>
        </w:rPr>
        <w:t xml:space="preserve"> </w:t>
      </w:r>
      <w:r w:rsidR="00AB37BB" w:rsidRPr="00092924">
        <w:rPr>
          <w:rFonts w:ascii="ITC Avant Garde" w:hAnsi="ITC Avant Garde"/>
          <w:color w:val="000000"/>
          <w:lang w:eastAsia="es-ES"/>
        </w:rPr>
        <w:t>Se instruye a la Unidad de Concesiones y Servicios a notificar</w:t>
      </w:r>
      <w:r w:rsidR="00AC7E0B" w:rsidRPr="00092924">
        <w:rPr>
          <w:rFonts w:ascii="ITC Avant Garde" w:hAnsi="ITC Avant Garde"/>
          <w:color w:val="000000"/>
          <w:lang w:eastAsia="es-ES"/>
        </w:rPr>
        <w:t xml:space="preserve"> a</w:t>
      </w:r>
      <w:r w:rsidR="00AB37BB" w:rsidRPr="00092924">
        <w:rPr>
          <w:rFonts w:ascii="ITC Avant Garde" w:hAnsi="ITC Avant Garde"/>
          <w:color w:val="000000"/>
          <w:lang w:eastAsia="es-ES"/>
        </w:rPr>
        <w:t xml:space="preserve"> </w:t>
      </w:r>
      <w:r w:rsidR="00845FC5" w:rsidRPr="00845FC5">
        <w:rPr>
          <w:rFonts w:ascii="ITC Avant Garde" w:hAnsi="ITC Avant Garde"/>
          <w:color w:val="000000"/>
          <w:lang w:eastAsia="es-ES"/>
        </w:rPr>
        <w:t>Multimedia CTI, S.A. de C.V.</w:t>
      </w:r>
      <w:r w:rsidR="00AC7E0B" w:rsidRPr="00092924">
        <w:rPr>
          <w:rFonts w:ascii="ITC Avant Garde" w:hAnsi="ITC Avant Garde"/>
          <w:color w:val="000000"/>
          <w:lang w:eastAsia="es-ES"/>
        </w:rPr>
        <w:t xml:space="preserve"> el contenido de </w:t>
      </w:r>
      <w:r w:rsidR="00A75087" w:rsidRPr="00092924">
        <w:rPr>
          <w:rFonts w:ascii="ITC Avant Garde" w:hAnsi="ITC Avant Garde"/>
          <w:color w:val="000000"/>
          <w:lang w:eastAsia="es-ES"/>
        </w:rPr>
        <w:t>la presente Resolución</w:t>
      </w:r>
      <w:r w:rsidR="00AC7E0B" w:rsidRPr="00092924">
        <w:rPr>
          <w:rFonts w:ascii="ITC Avant Garde" w:hAnsi="ITC Avant Garde"/>
          <w:color w:val="000000"/>
          <w:lang w:eastAsia="es-ES"/>
        </w:rPr>
        <w:t>.</w:t>
      </w:r>
      <w:r w:rsidR="00AB37BB" w:rsidRPr="00092924">
        <w:rPr>
          <w:rFonts w:ascii="ITC Avant Garde" w:hAnsi="ITC Avant Garde"/>
          <w:color w:val="000000"/>
          <w:lang w:eastAsia="es-ES"/>
        </w:rPr>
        <w:t xml:space="preserve"> </w:t>
      </w:r>
    </w:p>
    <w:p w14:paraId="25477E2B" w14:textId="77777777" w:rsidR="007F1F39" w:rsidRDefault="00671C98" w:rsidP="007F1F39">
      <w:pPr>
        <w:spacing w:afterLines="120" w:after="288" w:line="240" w:lineRule="auto"/>
        <w:jc w:val="both"/>
        <w:rPr>
          <w:rFonts w:ascii="ITC Avant Garde" w:hAnsi="ITC Avant Garde"/>
          <w:lang w:eastAsia="es-ES"/>
        </w:rPr>
      </w:pPr>
      <w:proofErr w:type="gramStart"/>
      <w:r>
        <w:rPr>
          <w:rFonts w:ascii="ITC Avant Garde" w:hAnsi="ITC Avant Garde"/>
          <w:b/>
          <w:bCs/>
        </w:rPr>
        <w:t>CUARTO</w:t>
      </w:r>
      <w:r w:rsidR="00AC7E0B" w:rsidRPr="004E1891">
        <w:rPr>
          <w:rFonts w:ascii="ITC Avant Garde" w:hAnsi="ITC Avant Garde"/>
          <w:b/>
          <w:bCs/>
        </w:rPr>
        <w:t>.</w:t>
      </w:r>
      <w:r w:rsidR="0026462F" w:rsidRPr="004E1891">
        <w:rPr>
          <w:rFonts w:ascii="ITC Avant Garde" w:hAnsi="ITC Avant Garde"/>
          <w:b/>
          <w:bCs/>
        </w:rPr>
        <w:t>-</w:t>
      </w:r>
      <w:proofErr w:type="gramEnd"/>
      <w:r w:rsidR="0026462F" w:rsidRPr="004E1891">
        <w:rPr>
          <w:rFonts w:ascii="ITC Avant Garde" w:hAnsi="ITC Avant Garde"/>
          <w:b/>
          <w:bCs/>
        </w:rPr>
        <w:t xml:space="preserve"> </w:t>
      </w:r>
      <w:r w:rsidR="00772B6F" w:rsidRPr="004E1891">
        <w:rPr>
          <w:rFonts w:ascii="ITC Avant Garde" w:hAnsi="ITC Avant Garde"/>
          <w:bCs/>
        </w:rPr>
        <w:t>Inscríbanse en el Registro Público de Concesiones las modificaciones a que se refiere la presente Resolución</w:t>
      </w:r>
      <w:r w:rsidR="006C5249" w:rsidRPr="004E1891">
        <w:rPr>
          <w:rFonts w:ascii="ITC Avant Garde" w:hAnsi="ITC Avant Garde"/>
          <w:bCs/>
        </w:rPr>
        <w:t xml:space="preserve">, una vez cumplido lo </w:t>
      </w:r>
      <w:r w:rsidR="00646679">
        <w:rPr>
          <w:rFonts w:ascii="ITC Avant Garde" w:hAnsi="ITC Avant Garde"/>
          <w:bCs/>
        </w:rPr>
        <w:t>mandatado</w:t>
      </w:r>
      <w:r w:rsidR="00646679" w:rsidRPr="004E1891">
        <w:rPr>
          <w:rFonts w:ascii="ITC Avant Garde" w:hAnsi="ITC Avant Garde"/>
          <w:bCs/>
        </w:rPr>
        <w:t xml:space="preserve"> </w:t>
      </w:r>
      <w:r w:rsidR="006C5249" w:rsidRPr="004E1891">
        <w:rPr>
          <w:rFonts w:ascii="ITC Avant Garde" w:hAnsi="ITC Avant Garde"/>
          <w:bCs/>
        </w:rPr>
        <w:t xml:space="preserve">en el Resolutivo </w:t>
      </w:r>
      <w:r w:rsidR="002B4230">
        <w:rPr>
          <w:rFonts w:ascii="ITC Avant Garde" w:hAnsi="ITC Avant Garde"/>
          <w:bCs/>
        </w:rPr>
        <w:t>TERCERO</w:t>
      </w:r>
      <w:r w:rsidR="00AC7E0B" w:rsidRPr="004E1891">
        <w:rPr>
          <w:rFonts w:ascii="ITC Avant Garde" w:hAnsi="ITC Avant Garde"/>
          <w:bCs/>
        </w:rPr>
        <w:t>.</w:t>
      </w:r>
    </w:p>
    <w:p w14:paraId="5F40E4DB" w14:textId="14922D3B" w:rsidR="00CD2E9B" w:rsidRPr="00E31946" w:rsidRDefault="00CD2E9B" w:rsidP="007F1F39">
      <w:pPr>
        <w:autoSpaceDE w:val="0"/>
        <w:autoSpaceDN w:val="0"/>
        <w:spacing w:afterLines="120" w:after="288" w:line="240" w:lineRule="auto"/>
        <w:jc w:val="both"/>
        <w:rPr>
          <w:rFonts w:ascii="ITC Avant Garde" w:hAnsi="ITC Avant Garde"/>
          <w:sz w:val="13"/>
          <w:szCs w:val="13"/>
          <w:lang w:eastAsia="es-ES"/>
        </w:rPr>
      </w:pPr>
      <w:r w:rsidRPr="00CD2E9B">
        <w:rPr>
          <w:rFonts w:ascii="ITC Avant Garde" w:hAnsi="ITC Avant Garde"/>
          <w:sz w:val="13"/>
          <w:szCs w:val="13"/>
          <w:lang w:eastAsia="es-ES"/>
        </w:rPr>
        <w:t xml:space="preserve">La presente Resolución fue aprobada por el Pleno del Instituto Federal de Telecomunicaciones en su L Sesión Ordinaria celebrada el 28 de noviembre de 2017, </w:t>
      </w:r>
      <w:r w:rsidRPr="00CD2E9B">
        <w:rPr>
          <w:rFonts w:ascii="ITC Avant Garde" w:hAnsi="ITC Avant Garde"/>
          <w:bCs/>
          <w:sz w:val="13"/>
          <w:szCs w:val="13"/>
          <w:lang w:eastAsia="es-ES"/>
        </w:rPr>
        <w:t>por unanimidad</w:t>
      </w:r>
      <w:r w:rsidRPr="00CD2E9B">
        <w:rPr>
          <w:rFonts w:ascii="ITC Avant Garde" w:hAnsi="ITC Avant Garde"/>
          <w:sz w:val="13"/>
          <w:szCs w:val="13"/>
          <w:lang w:eastAsia="es-ES"/>
        </w:rPr>
        <w:t xml:space="preserve"> de votos de los Comisionados Gabriel Oswaldo Contreras Saldívar, Adriana Sofía Labardini </w:t>
      </w:r>
      <w:proofErr w:type="spellStart"/>
      <w:r w:rsidRPr="00CD2E9B">
        <w:rPr>
          <w:rFonts w:ascii="ITC Avant Garde" w:hAnsi="ITC Avant Garde"/>
          <w:sz w:val="13"/>
          <w:szCs w:val="13"/>
          <w:lang w:eastAsia="es-ES"/>
        </w:rPr>
        <w:t>Inzunza</w:t>
      </w:r>
      <w:proofErr w:type="spellEnd"/>
      <w:r w:rsidRPr="00CD2E9B">
        <w:rPr>
          <w:rFonts w:ascii="ITC Avant Garde" w:hAnsi="ITC Avant Garde"/>
          <w:sz w:val="13"/>
          <w:szCs w:val="13"/>
          <w:lang w:eastAsia="es-ES"/>
        </w:rPr>
        <w:t xml:space="preserve">, María Elena </w:t>
      </w:r>
      <w:proofErr w:type="spellStart"/>
      <w:r w:rsidRPr="00CD2E9B">
        <w:rPr>
          <w:rFonts w:ascii="ITC Avant Garde" w:hAnsi="ITC Avant Garde"/>
          <w:sz w:val="13"/>
          <w:szCs w:val="13"/>
          <w:lang w:eastAsia="es-ES"/>
        </w:rPr>
        <w:t>Estavillo</w:t>
      </w:r>
      <w:proofErr w:type="spellEnd"/>
      <w:r w:rsidRPr="00CD2E9B">
        <w:rPr>
          <w:rFonts w:ascii="ITC Avant Garde" w:hAnsi="ITC Avant Garde"/>
          <w:sz w:val="13"/>
          <w:szCs w:val="13"/>
          <w:lang w:eastAsia="es-ES"/>
        </w:rPr>
        <w:t xml:space="preserve"> Flores, Mario Germán </w:t>
      </w:r>
      <w:proofErr w:type="spellStart"/>
      <w:r w:rsidRPr="00CD2E9B">
        <w:rPr>
          <w:rFonts w:ascii="ITC Avant Garde" w:hAnsi="ITC Avant Garde"/>
          <w:sz w:val="13"/>
          <w:szCs w:val="13"/>
          <w:lang w:eastAsia="es-ES"/>
        </w:rPr>
        <w:t>Fromow</w:t>
      </w:r>
      <w:proofErr w:type="spellEnd"/>
      <w:r w:rsidRPr="00CD2E9B">
        <w:rPr>
          <w:rFonts w:ascii="ITC Avant Garde" w:hAnsi="ITC Avant Garde"/>
          <w:sz w:val="13"/>
          <w:szCs w:val="13"/>
          <w:lang w:eastAsia="es-ES"/>
        </w:rPr>
        <w:t xml:space="preserve"> Rangel, Adolfo Cuevas Teja, Javier Juárez Mojica y Arturo Robles </w:t>
      </w:r>
      <w:proofErr w:type="spellStart"/>
      <w:r w:rsidRPr="00CD2E9B">
        <w:rPr>
          <w:rFonts w:ascii="ITC Avant Garde" w:hAnsi="ITC Avant Garde"/>
          <w:sz w:val="13"/>
          <w:szCs w:val="13"/>
          <w:lang w:eastAsia="es-ES"/>
        </w:rPr>
        <w:t>Rovalo</w:t>
      </w:r>
      <w:proofErr w:type="spellEnd"/>
      <w:r w:rsidRPr="00CD2E9B">
        <w:rPr>
          <w:rFonts w:ascii="ITC Avant Garde" w:hAnsi="ITC Avant Garde"/>
          <w:sz w:val="13"/>
          <w:szCs w:val="13"/>
          <w:lang w:eastAsia="es-ES"/>
        </w:rPr>
        <w:t>; con fundamento en los párrafos vigésimo, fracciones I y III; y vigésimo primero, del artículo 28 de la Constitución Política de los Estados Unidos Mexicanos; artículos 7, 16 y 45 de la Ley Federal de Telecomunicaciones y Radiodifusión; así como en los artículos 1, 7, 8 y 12 del Estatuto Orgánico del Instituto Federal de Telecomunicaciones, mediante Acuerdo P/IFT/281117/8</w:t>
      </w:r>
      <w:bookmarkStart w:id="0" w:name="_GoBack"/>
      <w:bookmarkEnd w:id="0"/>
      <w:r w:rsidRPr="00CD2E9B">
        <w:rPr>
          <w:rFonts w:ascii="ITC Avant Garde" w:hAnsi="ITC Avant Garde"/>
          <w:sz w:val="13"/>
          <w:szCs w:val="13"/>
          <w:lang w:eastAsia="es-ES"/>
        </w:rPr>
        <w:t>14.</w:t>
      </w:r>
    </w:p>
    <w:sectPr w:rsidR="00CD2E9B" w:rsidRPr="00E31946" w:rsidSect="008D1CA7">
      <w:headerReference w:type="even" r:id="rId12"/>
      <w:footerReference w:type="default" r:id="rId13"/>
      <w:headerReference w:type="first" r:id="rId14"/>
      <w:footerReference w:type="first" r:id="rId15"/>
      <w:pgSz w:w="12240" w:h="15840"/>
      <w:pgMar w:top="1985" w:right="1418" w:bottom="1418" w:left="1418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444238" w14:textId="77777777" w:rsidR="00203879" w:rsidRDefault="00203879" w:rsidP="00072BC8">
      <w:pPr>
        <w:spacing w:after="0" w:line="240" w:lineRule="auto"/>
      </w:pPr>
      <w:r>
        <w:separator/>
      </w:r>
    </w:p>
  </w:endnote>
  <w:endnote w:type="continuationSeparator" w:id="0">
    <w:p w14:paraId="69A1859D" w14:textId="77777777" w:rsidR="00203879" w:rsidRDefault="00203879" w:rsidP="00072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">
    <w:altName w:val="Century Gothic"/>
    <w:panose1 w:val="020B04020202030203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B640C" w14:textId="50A5698E" w:rsidR="00F4390F" w:rsidRPr="00E31946" w:rsidRDefault="00F4390F" w:rsidP="00E31946">
    <w:pPr>
      <w:pStyle w:val="Encabezado"/>
      <w:jc w:val="right"/>
      <w:rPr>
        <w:rFonts w:ascii="ITC Avant Garde" w:hAnsi="ITC Avant Garde"/>
        <w:sz w:val="20"/>
      </w:rPr>
    </w:pPr>
    <w:r w:rsidRPr="008D1CA7">
      <w:rPr>
        <w:rFonts w:ascii="ITC Avant Garde" w:hAnsi="ITC Avant Garde"/>
        <w:sz w:val="20"/>
      </w:rPr>
      <w:fldChar w:fldCharType="begin"/>
    </w:r>
    <w:r w:rsidRPr="008D1CA7">
      <w:rPr>
        <w:rFonts w:ascii="ITC Avant Garde" w:hAnsi="ITC Avant Garde"/>
        <w:sz w:val="20"/>
      </w:rPr>
      <w:instrText>PAGE</w:instrText>
    </w:r>
    <w:r w:rsidRPr="008D1CA7">
      <w:rPr>
        <w:rFonts w:ascii="ITC Avant Garde" w:hAnsi="ITC Avant Garde"/>
        <w:sz w:val="20"/>
      </w:rPr>
      <w:fldChar w:fldCharType="separate"/>
    </w:r>
    <w:r w:rsidR="00E31946">
      <w:rPr>
        <w:rFonts w:ascii="ITC Avant Garde" w:hAnsi="ITC Avant Garde"/>
        <w:noProof/>
        <w:sz w:val="20"/>
      </w:rPr>
      <w:t>7</w:t>
    </w:r>
    <w:r w:rsidRPr="008D1CA7">
      <w:rPr>
        <w:rFonts w:ascii="ITC Avant Garde" w:hAnsi="ITC Avant Garde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389A9" w14:textId="69B2DD07" w:rsidR="00F4390F" w:rsidRPr="008448A0" w:rsidRDefault="00F4390F">
    <w:pPr>
      <w:pStyle w:val="Piedepgina"/>
      <w:jc w:val="right"/>
      <w:rPr>
        <w:rFonts w:ascii="ITC Avant Garde" w:hAnsi="ITC Avant Garde"/>
        <w:noProof/>
        <w:sz w:val="18"/>
        <w:szCs w:val="18"/>
      </w:rPr>
    </w:pPr>
    <w:r w:rsidRPr="008448A0">
      <w:rPr>
        <w:rFonts w:ascii="ITC Avant Garde" w:hAnsi="ITC Avant Garde"/>
        <w:noProof/>
        <w:sz w:val="18"/>
        <w:szCs w:val="18"/>
      </w:rPr>
      <w:fldChar w:fldCharType="begin"/>
    </w:r>
    <w:r w:rsidRPr="008448A0">
      <w:rPr>
        <w:rFonts w:ascii="ITC Avant Garde" w:hAnsi="ITC Avant Garde"/>
        <w:noProof/>
        <w:sz w:val="18"/>
        <w:szCs w:val="18"/>
      </w:rPr>
      <w:instrText>PAGE</w:instrText>
    </w:r>
    <w:r w:rsidRPr="008448A0">
      <w:rPr>
        <w:rFonts w:ascii="ITC Avant Garde" w:hAnsi="ITC Avant Garde"/>
        <w:noProof/>
        <w:sz w:val="18"/>
        <w:szCs w:val="18"/>
      </w:rPr>
      <w:fldChar w:fldCharType="separate"/>
    </w:r>
    <w:r w:rsidR="005E6D6C">
      <w:rPr>
        <w:rFonts w:ascii="ITC Avant Garde" w:hAnsi="ITC Avant Garde"/>
        <w:noProof/>
        <w:sz w:val="18"/>
        <w:szCs w:val="18"/>
      </w:rPr>
      <w:t>1</w:t>
    </w:r>
    <w:r w:rsidRPr="008448A0">
      <w:rPr>
        <w:rFonts w:ascii="ITC Avant Garde" w:hAnsi="ITC Avant Garde"/>
        <w:noProof/>
        <w:sz w:val="18"/>
        <w:szCs w:val="18"/>
      </w:rPr>
      <w:fldChar w:fldCharType="end"/>
    </w:r>
    <w:r w:rsidRPr="008448A0">
      <w:rPr>
        <w:rFonts w:ascii="ITC Avant Garde" w:hAnsi="ITC Avant Garde"/>
        <w:noProof/>
        <w:sz w:val="18"/>
        <w:szCs w:val="18"/>
      </w:rPr>
      <w:t xml:space="preserve"> de </w:t>
    </w:r>
    <w:r w:rsidRPr="008448A0">
      <w:rPr>
        <w:rFonts w:ascii="ITC Avant Garde" w:hAnsi="ITC Avant Garde"/>
        <w:noProof/>
        <w:sz w:val="18"/>
        <w:szCs w:val="18"/>
      </w:rPr>
      <w:fldChar w:fldCharType="begin"/>
    </w:r>
    <w:r w:rsidRPr="008448A0">
      <w:rPr>
        <w:rFonts w:ascii="ITC Avant Garde" w:hAnsi="ITC Avant Garde"/>
        <w:noProof/>
        <w:sz w:val="18"/>
        <w:szCs w:val="18"/>
      </w:rPr>
      <w:instrText>NUMPAGES</w:instrText>
    </w:r>
    <w:r w:rsidRPr="008448A0">
      <w:rPr>
        <w:rFonts w:ascii="ITC Avant Garde" w:hAnsi="ITC Avant Garde"/>
        <w:noProof/>
        <w:sz w:val="18"/>
        <w:szCs w:val="18"/>
      </w:rPr>
      <w:fldChar w:fldCharType="separate"/>
    </w:r>
    <w:r w:rsidR="007F1F39">
      <w:rPr>
        <w:rFonts w:ascii="ITC Avant Garde" w:hAnsi="ITC Avant Garde"/>
        <w:noProof/>
        <w:sz w:val="18"/>
        <w:szCs w:val="18"/>
      </w:rPr>
      <w:t>2</w:t>
    </w:r>
    <w:r w:rsidRPr="008448A0">
      <w:rPr>
        <w:rFonts w:ascii="ITC Avant Garde" w:hAnsi="ITC Avant Garde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22A659" w14:textId="77777777" w:rsidR="00203879" w:rsidRDefault="00203879" w:rsidP="00072BC8">
      <w:pPr>
        <w:spacing w:after="0" w:line="240" w:lineRule="auto"/>
      </w:pPr>
      <w:r>
        <w:separator/>
      </w:r>
    </w:p>
  </w:footnote>
  <w:footnote w:type="continuationSeparator" w:id="0">
    <w:p w14:paraId="0DB02439" w14:textId="77777777" w:rsidR="00203879" w:rsidRDefault="00203879" w:rsidP="00072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8210F" w14:textId="77777777" w:rsidR="00F4390F" w:rsidRDefault="00203879">
    <w:pPr>
      <w:pStyle w:val="Encabezado"/>
    </w:pPr>
    <w:r>
      <w:rPr>
        <w:noProof/>
        <w:lang w:eastAsia="es-MX"/>
      </w:rPr>
      <w:pict w14:anchorId="7421E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059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A388B" w14:textId="77777777" w:rsidR="001A49BD" w:rsidRDefault="00203879">
    <w:pPr>
      <w:pStyle w:val="Encabezado"/>
    </w:pPr>
    <w:r>
      <w:rPr>
        <w:noProof/>
        <w:lang w:eastAsia="es-MX"/>
      </w:rPr>
      <w:pict w14:anchorId="0AB8F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08760" o:spid="_x0000_s2063" type="#_x0000_t75" style="position:absolute;margin-left:-73.15pt;margin-top:-120.25pt;width:612pt;height:11in;z-index:-251656704;mso-position-horizontal-relative:margin;mso-position-vertical-relative:margin" o:allowincell="f">
          <v:imagedata r:id="rId1" o:title="hoja membretada s dir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70EB2"/>
    <w:multiLevelType w:val="hybridMultilevel"/>
    <w:tmpl w:val="E95882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960D7"/>
    <w:multiLevelType w:val="hybridMultilevel"/>
    <w:tmpl w:val="A2B4798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B6E0752"/>
    <w:multiLevelType w:val="hybridMultilevel"/>
    <w:tmpl w:val="DE2CEABE"/>
    <w:lvl w:ilvl="0" w:tplc="593CC0E0">
      <w:start w:val="1"/>
      <w:numFmt w:val="lowerLetter"/>
      <w:lvlText w:val="%1)"/>
      <w:lvlJc w:val="left"/>
      <w:pPr>
        <w:ind w:left="720" w:hanging="360"/>
      </w:pPr>
      <w:rPr>
        <w:rFonts w:ascii="ITC Avant Garde Std Bk" w:hAnsi="ITC Avant Garde Std Bk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94432"/>
    <w:multiLevelType w:val="hybridMultilevel"/>
    <w:tmpl w:val="5E8A5DE8"/>
    <w:lvl w:ilvl="0" w:tplc="41863064">
      <w:start w:val="1"/>
      <w:numFmt w:val="upperRoman"/>
      <w:lvlText w:val="%1."/>
      <w:lvlJc w:val="left"/>
      <w:pPr>
        <w:ind w:left="3414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D0AB6"/>
    <w:multiLevelType w:val="hybridMultilevel"/>
    <w:tmpl w:val="DDBE5D7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642A4"/>
    <w:multiLevelType w:val="hybridMultilevel"/>
    <w:tmpl w:val="D6A87A50"/>
    <w:lvl w:ilvl="0" w:tplc="4186306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C57649"/>
    <w:multiLevelType w:val="hybridMultilevel"/>
    <w:tmpl w:val="3E084C60"/>
    <w:lvl w:ilvl="0" w:tplc="553C64E6">
      <w:start w:val="1"/>
      <w:numFmt w:val="ordinalText"/>
      <w:lvlText w:val="%1."/>
      <w:lvlJc w:val="left"/>
      <w:pPr>
        <w:ind w:left="3196" w:hanging="360"/>
      </w:pPr>
      <w:rPr>
        <w:rFonts w:hint="default"/>
        <w:b/>
        <w:i w:val="0"/>
        <w:caps/>
        <w:sz w:val="22"/>
      </w:rPr>
    </w:lvl>
    <w:lvl w:ilvl="1" w:tplc="080A0019" w:tentative="1">
      <w:start w:val="1"/>
      <w:numFmt w:val="lowerLetter"/>
      <w:lvlText w:val="%2."/>
      <w:lvlJc w:val="left"/>
      <w:pPr>
        <w:ind w:left="-1678" w:hanging="360"/>
      </w:pPr>
    </w:lvl>
    <w:lvl w:ilvl="2" w:tplc="080A001B" w:tentative="1">
      <w:start w:val="1"/>
      <w:numFmt w:val="lowerRoman"/>
      <w:lvlText w:val="%3."/>
      <w:lvlJc w:val="right"/>
      <w:pPr>
        <w:ind w:left="-958" w:hanging="180"/>
      </w:pPr>
    </w:lvl>
    <w:lvl w:ilvl="3" w:tplc="080A000F" w:tentative="1">
      <w:start w:val="1"/>
      <w:numFmt w:val="decimal"/>
      <w:lvlText w:val="%4."/>
      <w:lvlJc w:val="left"/>
      <w:pPr>
        <w:ind w:left="-238" w:hanging="360"/>
      </w:pPr>
    </w:lvl>
    <w:lvl w:ilvl="4" w:tplc="080A0019" w:tentative="1">
      <w:start w:val="1"/>
      <w:numFmt w:val="lowerLetter"/>
      <w:lvlText w:val="%5."/>
      <w:lvlJc w:val="left"/>
      <w:pPr>
        <w:ind w:left="482" w:hanging="360"/>
      </w:pPr>
    </w:lvl>
    <w:lvl w:ilvl="5" w:tplc="080A001B" w:tentative="1">
      <w:start w:val="1"/>
      <w:numFmt w:val="lowerRoman"/>
      <w:lvlText w:val="%6."/>
      <w:lvlJc w:val="right"/>
      <w:pPr>
        <w:ind w:left="1202" w:hanging="180"/>
      </w:pPr>
    </w:lvl>
    <w:lvl w:ilvl="6" w:tplc="080A000F" w:tentative="1">
      <w:start w:val="1"/>
      <w:numFmt w:val="decimal"/>
      <w:lvlText w:val="%7."/>
      <w:lvlJc w:val="left"/>
      <w:pPr>
        <w:ind w:left="1922" w:hanging="360"/>
      </w:pPr>
    </w:lvl>
    <w:lvl w:ilvl="7" w:tplc="080A0019" w:tentative="1">
      <w:start w:val="1"/>
      <w:numFmt w:val="lowerLetter"/>
      <w:lvlText w:val="%8."/>
      <w:lvlJc w:val="left"/>
      <w:pPr>
        <w:ind w:left="2642" w:hanging="360"/>
      </w:pPr>
    </w:lvl>
    <w:lvl w:ilvl="8" w:tplc="080A001B" w:tentative="1">
      <w:start w:val="1"/>
      <w:numFmt w:val="lowerRoman"/>
      <w:lvlText w:val="%9."/>
      <w:lvlJc w:val="right"/>
      <w:pPr>
        <w:ind w:left="3362" w:hanging="180"/>
      </w:pPr>
    </w:lvl>
  </w:abstractNum>
  <w:abstractNum w:abstractNumId="7" w15:restartNumberingAfterBreak="0">
    <w:nsid w:val="372E0EDC"/>
    <w:multiLevelType w:val="hybridMultilevel"/>
    <w:tmpl w:val="C632F8A0"/>
    <w:lvl w:ilvl="0" w:tplc="4186306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FC1FD2"/>
    <w:multiLevelType w:val="hybridMultilevel"/>
    <w:tmpl w:val="E05830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AA797C"/>
    <w:multiLevelType w:val="hybridMultilevel"/>
    <w:tmpl w:val="07024090"/>
    <w:lvl w:ilvl="0" w:tplc="BDD8BE02">
      <w:numFmt w:val="bullet"/>
      <w:lvlText w:val=""/>
      <w:lvlJc w:val="left"/>
      <w:pPr>
        <w:ind w:left="1287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14F414D"/>
    <w:multiLevelType w:val="hybridMultilevel"/>
    <w:tmpl w:val="03CE6000"/>
    <w:lvl w:ilvl="0" w:tplc="08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43DE6DB7"/>
    <w:multiLevelType w:val="hybridMultilevel"/>
    <w:tmpl w:val="B3CAD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EE7362"/>
    <w:multiLevelType w:val="hybridMultilevel"/>
    <w:tmpl w:val="2BD2856A"/>
    <w:lvl w:ilvl="0" w:tplc="CD98B988">
      <w:start w:val="1"/>
      <w:numFmt w:val="upperRoman"/>
      <w:lvlText w:val="%1."/>
      <w:lvlJc w:val="left"/>
      <w:pPr>
        <w:ind w:left="1080" w:hanging="720"/>
      </w:pPr>
      <w:rPr>
        <w:rFonts w:ascii="ITC Avant Garde Std Bk" w:eastAsia="Calibri" w:hAnsi="ITC Avant Garde Std Bk" w:cs="Times New Roman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F298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042B83"/>
    <w:multiLevelType w:val="hybridMultilevel"/>
    <w:tmpl w:val="16A28A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ED5F57"/>
    <w:multiLevelType w:val="hybridMultilevel"/>
    <w:tmpl w:val="8D825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B25A60"/>
    <w:multiLevelType w:val="hybridMultilevel"/>
    <w:tmpl w:val="B16AB548"/>
    <w:lvl w:ilvl="0" w:tplc="FB186E08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B3650E9"/>
    <w:multiLevelType w:val="hybridMultilevel"/>
    <w:tmpl w:val="71BEFE3C"/>
    <w:lvl w:ilvl="0" w:tplc="671613F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5"/>
  </w:num>
  <w:num w:numId="5">
    <w:abstractNumId w:val="11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13"/>
  </w:num>
  <w:num w:numId="11">
    <w:abstractNumId w:val="2"/>
  </w:num>
  <w:num w:numId="12">
    <w:abstractNumId w:val="8"/>
  </w:num>
  <w:num w:numId="13">
    <w:abstractNumId w:val="7"/>
  </w:num>
  <w:num w:numId="14">
    <w:abstractNumId w:val="17"/>
  </w:num>
  <w:num w:numId="15">
    <w:abstractNumId w:val="16"/>
  </w:num>
  <w:num w:numId="16">
    <w:abstractNumId w:val="9"/>
  </w:num>
  <w:num w:numId="17">
    <w:abstractNumId w:val="1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B9"/>
    <w:rsid w:val="00000885"/>
    <w:rsid w:val="000070D2"/>
    <w:rsid w:val="000071D4"/>
    <w:rsid w:val="000110CC"/>
    <w:rsid w:val="0001355C"/>
    <w:rsid w:val="000147EB"/>
    <w:rsid w:val="000154B0"/>
    <w:rsid w:val="0001646F"/>
    <w:rsid w:val="00020D29"/>
    <w:rsid w:val="00021722"/>
    <w:rsid w:val="00021968"/>
    <w:rsid w:val="00023550"/>
    <w:rsid w:val="00027946"/>
    <w:rsid w:val="000311EE"/>
    <w:rsid w:val="0003255F"/>
    <w:rsid w:val="00033502"/>
    <w:rsid w:val="0003435D"/>
    <w:rsid w:val="00034872"/>
    <w:rsid w:val="00045A70"/>
    <w:rsid w:val="000468BB"/>
    <w:rsid w:val="00050BBB"/>
    <w:rsid w:val="00050DDE"/>
    <w:rsid w:val="000519B0"/>
    <w:rsid w:val="00053412"/>
    <w:rsid w:val="00053A1A"/>
    <w:rsid w:val="00055CC8"/>
    <w:rsid w:val="00056248"/>
    <w:rsid w:val="00057A17"/>
    <w:rsid w:val="00061746"/>
    <w:rsid w:val="00065AD9"/>
    <w:rsid w:val="00066CB1"/>
    <w:rsid w:val="00070146"/>
    <w:rsid w:val="00071BE9"/>
    <w:rsid w:val="0007221E"/>
    <w:rsid w:val="00072BC8"/>
    <w:rsid w:val="00074A2E"/>
    <w:rsid w:val="000760B6"/>
    <w:rsid w:val="00077761"/>
    <w:rsid w:val="00082170"/>
    <w:rsid w:val="00082E60"/>
    <w:rsid w:val="0008564E"/>
    <w:rsid w:val="00085D00"/>
    <w:rsid w:val="00086AD6"/>
    <w:rsid w:val="0009105D"/>
    <w:rsid w:val="00092924"/>
    <w:rsid w:val="00095BDE"/>
    <w:rsid w:val="00095E61"/>
    <w:rsid w:val="00096C58"/>
    <w:rsid w:val="00097BF9"/>
    <w:rsid w:val="000A0A74"/>
    <w:rsid w:val="000A110D"/>
    <w:rsid w:val="000A14B1"/>
    <w:rsid w:val="000A2979"/>
    <w:rsid w:val="000A4B55"/>
    <w:rsid w:val="000A6D7C"/>
    <w:rsid w:val="000B0096"/>
    <w:rsid w:val="000B1BBF"/>
    <w:rsid w:val="000B5D18"/>
    <w:rsid w:val="000C23E8"/>
    <w:rsid w:val="000C3012"/>
    <w:rsid w:val="000C3B85"/>
    <w:rsid w:val="000C3BB8"/>
    <w:rsid w:val="000C415A"/>
    <w:rsid w:val="000C5E84"/>
    <w:rsid w:val="000D03DC"/>
    <w:rsid w:val="000D1485"/>
    <w:rsid w:val="000D216C"/>
    <w:rsid w:val="000D27D6"/>
    <w:rsid w:val="000D288A"/>
    <w:rsid w:val="000E161F"/>
    <w:rsid w:val="000E191D"/>
    <w:rsid w:val="000E4584"/>
    <w:rsid w:val="000E56C0"/>
    <w:rsid w:val="000F1B19"/>
    <w:rsid w:val="000F1B3D"/>
    <w:rsid w:val="000F54E5"/>
    <w:rsid w:val="000F570F"/>
    <w:rsid w:val="000F61F2"/>
    <w:rsid w:val="000F7382"/>
    <w:rsid w:val="000F7523"/>
    <w:rsid w:val="00100622"/>
    <w:rsid w:val="001013E2"/>
    <w:rsid w:val="00102309"/>
    <w:rsid w:val="00102A9F"/>
    <w:rsid w:val="001055BD"/>
    <w:rsid w:val="0010609B"/>
    <w:rsid w:val="00106523"/>
    <w:rsid w:val="00106F30"/>
    <w:rsid w:val="00107025"/>
    <w:rsid w:val="00110051"/>
    <w:rsid w:val="0011404A"/>
    <w:rsid w:val="00114370"/>
    <w:rsid w:val="00117D53"/>
    <w:rsid w:val="00120638"/>
    <w:rsid w:val="001206CE"/>
    <w:rsid w:val="00120E92"/>
    <w:rsid w:val="00121243"/>
    <w:rsid w:val="001224D4"/>
    <w:rsid w:val="0012545E"/>
    <w:rsid w:val="00125B3A"/>
    <w:rsid w:val="001261AE"/>
    <w:rsid w:val="001262F4"/>
    <w:rsid w:val="00126DBE"/>
    <w:rsid w:val="00127323"/>
    <w:rsid w:val="00130678"/>
    <w:rsid w:val="00131155"/>
    <w:rsid w:val="001328D1"/>
    <w:rsid w:val="00136F4F"/>
    <w:rsid w:val="001402CD"/>
    <w:rsid w:val="00140D5B"/>
    <w:rsid w:val="00142A3D"/>
    <w:rsid w:val="0014551D"/>
    <w:rsid w:val="001475F7"/>
    <w:rsid w:val="00147E74"/>
    <w:rsid w:val="00157E3B"/>
    <w:rsid w:val="00170686"/>
    <w:rsid w:val="00171E8B"/>
    <w:rsid w:val="00171EB4"/>
    <w:rsid w:val="0017216D"/>
    <w:rsid w:val="00172818"/>
    <w:rsid w:val="00173617"/>
    <w:rsid w:val="00176A4F"/>
    <w:rsid w:val="00177A32"/>
    <w:rsid w:val="00180531"/>
    <w:rsid w:val="00185D66"/>
    <w:rsid w:val="00186125"/>
    <w:rsid w:val="00186493"/>
    <w:rsid w:val="00190610"/>
    <w:rsid w:val="00194922"/>
    <w:rsid w:val="00196CB4"/>
    <w:rsid w:val="00196EA9"/>
    <w:rsid w:val="001A0E4D"/>
    <w:rsid w:val="001A1D1A"/>
    <w:rsid w:val="001A3172"/>
    <w:rsid w:val="001A3823"/>
    <w:rsid w:val="001A3C75"/>
    <w:rsid w:val="001A49BD"/>
    <w:rsid w:val="001A62BE"/>
    <w:rsid w:val="001A7533"/>
    <w:rsid w:val="001B1F24"/>
    <w:rsid w:val="001B24EE"/>
    <w:rsid w:val="001B4DB1"/>
    <w:rsid w:val="001B58A1"/>
    <w:rsid w:val="001B5D90"/>
    <w:rsid w:val="001B6173"/>
    <w:rsid w:val="001B67A3"/>
    <w:rsid w:val="001C01FD"/>
    <w:rsid w:val="001C1CCF"/>
    <w:rsid w:val="001C4FE6"/>
    <w:rsid w:val="001C5F16"/>
    <w:rsid w:val="001D0D18"/>
    <w:rsid w:val="001D25C0"/>
    <w:rsid w:val="001D3183"/>
    <w:rsid w:val="001D52AB"/>
    <w:rsid w:val="001D6691"/>
    <w:rsid w:val="001E3713"/>
    <w:rsid w:val="001E3BDA"/>
    <w:rsid w:val="001E576E"/>
    <w:rsid w:val="001E6CD6"/>
    <w:rsid w:val="001E6FD6"/>
    <w:rsid w:val="001E7622"/>
    <w:rsid w:val="001F0B02"/>
    <w:rsid w:val="001F0E7A"/>
    <w:rsid w:val="001F4652"/>
    <w:rsid w:val="001F54E1"/>
    <w:rsid w:val="001F6CF3"/>
    <w:rsid w:val="001F771A"/>
    <w:rsid w:val="001F78A4"/>
    <w:rsid w:val="00203879"/>
    <w:rsid w:val="00205D59"/>
    <w:rsid w:val="00205F3B"/>
    <w:rsid w:val="00207FDA"/>
    <w:rsid w:val="00212BC2"/>
    <w:rsid w:val="0022585F"/>
    <w:rsid w:val="0023077D"/>
    <w:rsid w:val="00230BA1"/>
    <w:rsid w:val="00233423"/>
    <w:rsid w:val="00233554"/>
    <w:rsid w:val="002352B4"/>
    <w:rsid w:val="00235E95"/>
    <w:rsid w:val="0024034D"/>
    <w:rsid w:val="00240D84"/>
    <w:rsid w:val="00241E3F"/>
    <w:rsid w:val="00243D73"/>
    <w:rsid w:val="00243FB7"/>
    <w:rsid w:val="00246FCA"/>
    <w:rsid w:val="002561F6"/>
    <w:rsid w:val="0025635D"/>
    <w:rsid w:val="00263D73"/>
    <w:rsid w:val="0026462F"/>
    <w:rsid w:val="0026532C"/>
    <w:rsid w:val="0027078C"/>
    <w:rsid w:val="0027439B"/>
    <w:rsid w:val="00274FE4"/>
    <w:rsid w:val="0027535F"/>
    <w:rsid w:val="00281061"/>
    <w:rsid w:val="002822E9"/>
    <w:rsid w:val="002823B4"/>
    <w:rsid w:val="00283A6B"/>
    <w:rsid w:val="002845E3"/>
    <w:rsid w:val="002960F6"/>
    <w:rsid w:val="00297BE6"/>
    <w:rsid w:val="002A15A4"/>
    <w:rsid w:val="002A3071"/>
    <w:rsid w:val="002A489F"/>
    <w:rsid w:val="002A7688"/>
    <w:rsid w:val="002A76EC"/>
    <w:rsid w:val="002A7F18"/>
    <w:rsid w:val="002B335D"/>
    <w:rsid w:val="002B4230"/>
    <w:rsid w:val="002B6BFB"/>
    <w:rsid w:val="002B73F6"/>
    <w:rsid w:val="002B74CC"/>
    <w:rsid w:val="002C0B15"/>
    <w:rsid w:val="002C0B72"/>
    <w:rsid w:val="002C15E0"/>
    <w:rsid w:val="002C2CEC"/>
    <w:rsid w:val="002C3C4B"/>
    <w:rsid w:val="002C4198"/>
    <w:rsid w:val="002D056C"/>
    <w:rsid w:val="002D0775"/>
    <w:rsid w:val="002D39C5"/>
    <w:rsid w:val="002D63A3"/>
    <w:rsid w:val="002D7D67"/>
    <w:rsid w:val="002E0AA4"/>
    <w:rsid w:val="002E110F"/>
    <w:rsid w:val="002E2F96"/>
    <w:rsid w:val="002E3175"/>
    <w:rsid w:val="002E423C"/>
    <w:rsid w:val="002E573D"/>
    <w:rsid w:val="002E6743"/>
    <w:rsid w:val="002F1B86"/>
    <w:rsid w:val="002F2BC7"/>
    <w:rsid w:val="002F51D1"/>
    <w:rsid w:val="002F683A"/>
    <w:rsid w:val="002F74E3"/>
    <w:rsid w:val="002F79F5"/>
    <w:rsid w:val="003010B8"/>
    <w:rsid w:val="00302DFA"/>
    <w:rsid w:val="0030333C"/>
    <w:rsid w:val="00306108"/>
    <w:rsid w:val="0030729F"/>
    <w:rsid w:val="003120DE"/>
    <w:rsid w:val="003155C8"/>
    <w:rsid w:val="00316F17"/>
    <w:rsid w:val="003177E0"/>
    <w:rsid w:val="00320CFD"/>
    <w:rsid w:val="003215F9"/>
    <w:rsid w:val="003216AF"/>
    <w:rsid w:val="003231D4"/>
    <w:rsid w:val="00323C84"/>
    <w:rsid w:val="00326AA1"/>
    <w:rsid w:val="0032781F"/>
    <w:rsid w:val="00334BE0"/>
    <w:rsid w:val="00334FE4"/>
    <w:rsid w:val="00335EB3"/>
    <w:rsid w:val="003419E1"/>
    <w:rsid w:val="003465AE"/>
    <w:rsid w:val="003472A2"/>
    <w:rsid w:val="00352972"/>
    <w:rsid w:val="00352B35"/>
    <w:rsid w:val="00353965"/>
    <w:rsid w:val="0035726D"/>
    <w:rsid w:val="003621B9"/>
    <w:rsid w:val="00362630"/>
    <w:rsid w:val="00362EC2"/>
    <w:rsid w:val="00370238"/>
    <w:rsid w:val="003708B2"/>
    <w:rsid w:val="003729C9"/>
    <w:rsid w:val="00377AF1"/>
    <w:rsid w:val="00382545"/>
    <w:rsid w:val="00384DA9"/>
    <w:rsid w:val="00385C51"/>
    <w:rsid w:val="00386A87"/>
    <w:rsid w:val="0039064F"/>
    <w:rsid w:val="0039643D"/>
    <w:rsid w:val="00397F1E"/>
    <w:rsid w:val="003A33E4"/>
    <w:rsid w:val="003A6FF2"/>
    <w:rsid w:val="003B28BF"/>
    <w:rsid w:val="003B4D1B"/>
    <w:rsid w:val="003B592B"/>
    <w:rsid w:val="003B7A5D"/>
    <w:rsid w:val="003C011A"/>
    <w:rsid w:val="003C036F"/>
    <w:rsid w:val="003C05D1"/>
    <w:rsid w:val="003C0B5A"/>
    <w:rsid w:val="003C337D"/>
    <w:rsid w:val="003C4498"/>
    <w:rsid w:val="003C4A3C"/>
    <w:rsid w:val="003C6EEF"/>
    <w:rsid w:val="003D068A"/>
    <w:rsid w:val="003D33E3"/>
    <w:rsid w:val="003D4601"/>
    <w:rsid w:val="003D570F"/>
    <w:rsid w:val="003D59A1"/>
    <w:rsid w:val="003D7585"/>
    <w:rsid w:val="003E182A"/>
    <w:rsid w:val="003E2D21"/>
    <w:rsid w:val="003E70C8"/>
    <w:rsid w:val="003F1568"/>
    <w:rsid w:val="003F3E60"/>
    <w:rsid w:val="003F4965"/>
    <w:rsid w:val="003F4DD2"/>
    <w:rsid w:val="00406046"/>
    <w:rsid w:val="004067C3"/>
    <w:rsid w:val="00406D3A"/>
    <w:rsid w:val="004072D5"/>
    <w:rsid w:val="00412882"/>
    <w:rsid w:val="00412932"/>
    <w:rsid w:val="00413128"/>
    <w:rsid w:val="004136DE"/>
    <w:rsid w:val="00413FF3"/>
    <w:rsid w:val="004163FA"/>
    <w:rsid w:val="004214EB"/>
    <w:rsid w:val="00423711"/>
    <w:rsid w:val="00424A95"/>
    <w:rsid w:val="00425C27"/>
    <w:rsid w:val="0042699F"/>
    <w:rsid w:val="00426DF3"/>
    <w:rsid w:val="00427861"/>
    <w:rsid w:val="00427B02"/>
    <w:rsid w:val="00430744"/>
    <w:rsid w:val="00430B6C"/>
    <w:rsid w:val="004331B3"/>
    <w:rsid w:val="00433732"/>
    <w:rsid w:val="0043583F"/>
    <w:rsid w:val="00436708"/>
    <w:rsid w:val="004436C5"/>
    <w:rsid w:val="00445603"/>
    <w:rsid w:val="004473A9"/>
    <w:rsid w:val="00447714"/>
    <w:rsid w:val="00450168"/>
    <w:rsid w:val="00451AE2"/>
    <w:rsid w:val="00451F7D"/>
    <w:rsid w:val="00452055"/>
    <w:rsid w:val="0045401E"/>
    <w:rsid w:val="00455F78"/>
    <w:rsid w:val="00464555"/>
    <w:rsid w:val="00471CBD"/>
    <w:rsid w:val="004751D8"/>
    <w:rsid w:val="004835E0"/>
    <w:rsid w:val="00490678"/>
    <w:rsid w:val="0049104F"/>
    <w:rsid w:val="00494DC0"/>
    <w:rsid w:val="0049509D"/>
    <w:rsid w:val="0049649D"/>
    <w:rsid w:val="00497D23"/>
    <w:rsid w:val="004A2DAF"/>
    <w:rsid w:val="004A45ED"/>
    <w:rsid w:val="004A489A"/>
    <w:rsid w:val="004A4B8E"/>
    <w:rsid w:val="004A5B66"/>
    <w:rsid w:val="004A695F"/>
    <w:rsid w:val="004A729D"/>
    <w:rsid w:val="004A72C2"/>
    <w:rsid w:val="004B22BF"/>
    <w:rsid w:val="004B232D"/>
    <w:rsid w:val="004B2FD8"/>
    <w:rsid w:val="004B3B14"/>
    <w:rsid w:val="004B5520"/>
    <w:rsid w:val="004B6ECC"/>
    <w:rsid w:val="004B706B"/>
    <w:rsid w:val="004C0B40"/>
    <w:rsid w:val="004C0EF8"/>
    <w:rsid w:val="004C7A56"/>
    <w:rsid w:val="004D1D38"/>
    <w:rsid w:val="004D2D6F"/>
    <w:rsid w:val="004D3697"/>
    <w:rsid w:val="004D3987"/>
    <w:rsid w:val="004D5416"/>
    <w:rsid w:val="004E1891"/>
    <w:rsid w:val="004E260F"/>
    <w:rsid w:val="004E43F7"/>
    <w:rsid w:val="004E66EE"/>
    <w:rsid w:val="004E7187"/>
    <w:rsid w:val="004F101E"/>
    <w:rsid w:val="004F4B35"/>
    <w:rsid w:val="004F61F7"/>
    <w:rsid w:val="005013E0"/>
    <w:rsid w:val="00504FF0"/>
    <w:rsid w:val="0050514B"/>
    <w:rsid w:val="00506083"/>
    <w:rsid w:val="0050610D"/>
    <w:rsid w:val="005079B4"/>
    <w:rsid w:val="00512A93"/>
    <w:rsid w:val="005134AB"/>
    <w:rsid w:val="005176BE"/>
    <w:rsid w:val="005177F2"/>
    <w:rsid w:val="00517B02"/>
    <w:rsid w:val="00517FC3"/>
    <w:rsid w:val="00520C5F"/>
    <w:rsid w:val="00522C7D"/>
    <w:rsid w:val="00522C92"/>
    <w:rsid w:val="0052478F"/>
    <w:rsid w:val="00527F58"/>
    <w:rsid w:val="005319BB"/>
    <w:rsid w:val="00531AD9"/>
    <w:rsid w:val="00531D56"/>
    <w:rsid w:val="00532DAE"/>
    <w:rsid w:val="00535D30"/>
    <w:rsid w:val="00536631"/>
    <w:rsid w:val="00537602"/>
    <w:rsid w:val="005416CB"/>
    <w:rsid w:val="00541780"/>
    <w:rsid w:val="00543FA5"/>
    <w:rsid w:val="005440F1"/>
    <w:rsid w:val="0055134A"/>
    <w:rsid w:val="00551883"/>
    <w:rsid w:val="005532F8"/>
    <w:rsid w:val="005546EE"/>
    <w:rsid w:val="00554A53"/>
    <w:rsid w:val="0055583C"/>
    <w:rsid w:val="00555E43"/>
    <w:rsid w:val="005569BA"/>
    <w:rsid w:val="00557AC4"/>
    <w:rsid w:val="00562402"/>
    <w:rsid w:val="005644DD"/>
    <w:rsid w:val="00565808"/>
    <w:rsid w:val="005701C1"/>
    <w:rsid w:val="00571408"/>
    <w:rsid w:val="00573AC8"/>
    <w:rsid w:val="00573C6B"/>
    <w:rsid w:val="00580CAB"/>
    <w:rsid w:val="00587BC3"/>
    <w:rsid w:val="005911AF"/>
    <w:rsid w:val="00591BFA"/>
    <w:rsid w:val="00592BE3"/>
    <w:rsid w:val="00595145"/>
    <w:rsid w:val="00595D4B"/>
    <w:rsid w:val="00595E5B"/>
    <w:rsid w:val="00595FA9"/>
    <w:rsid w:val="005972F1"/>
    <w:rsid w:val="005978E9"/>
    <w:rsid w:val="005A2621"/>
    <w:rsid w:val="005A38F8"/>
    <w:rsid w:val="005A3AF4"/>
    <w:rsid w:val="005A579E"/>
    <w:rsid w:val="005A6479"/>
    <w:rsid w:val="005A66A9"/>
    <w:rsid w:val="005A67A9"/>
    <w:rsid w:val="005B0B33"/>
    <w:rsid w:val="005B55F0"/>
    <w:rsid w:val="005C02C7"/>
    <w:rsid w:val="005C19CE"/>
    <w:rsid w:val="005C477C"/>
    <w:rsid w:val="005C4981"/>
    <w:rsid w:val="005C4A58"/>
    <w:rsid w:val="005C5E00"/>
    <w:rsid w:val="005C7242"/>
    <w:rsid w:val="005C7CAC"/>
    <w:rsid w:val="005D175D"/>
    <w:rsid w:val="005D5BAE"/>
    <w:rsid w:val="005D69EA"/>
    <w:rsid w:val="005D7A1D"/>
    <w:rsid w:val="005E22CE"/>
    <w:rsid w:val="005E2594"/>
    <w:rsid w:val="005E3D29"/>
    <w:rsid w:val="005E4699"/>
    <w:rsid w:val="005E6B7A"/>
    <w:rsid w:val="005E6D6C"/>
    <w:rsid w:val="005F00D5"/>
    <w:rsid w:val="005F19CD"/>
    <w:rsid w:val="005F2BCF"/>
    <w:rsid w:val="005F38BE"/>
    <w:rsid w:val="005F4624"/>
    <w:rsid w:val="005F51A9"/>
    <w:rsid w:val="005F51FD"/>
    <w:rsid w:val="006017F4"/>
    <w:rsid w:val="0060533F"/>
    <w:rsid w:val="00605500"/>
    <w:rsid w:val="00607C0E"/>
    <w:rsid w:val="00611D33"/>
    <w:rsid w:val="00612BF6"/>
    <w:rsid w:val="00616E2B"/>
    <w:rsid w:val="00617FBE"/>
    <w:rsid w:val="00625335"/>
    <w:rsid w:val="00626467"/>
    <w:rsid w:val="006307A9"/>
    <w:rsid w:val="0063174C"/>
    <w:rsid w:val="00632CBC"/>
    <w:rsid w:val="006334CA"/>
    <w:rsid w:val="00633E5D"/>
    <w:rsid w:val="006342A9"/>
    <w:rsid w:val="0063543F"/>
    <w:rsid w:val="006409DB"/>
    <w:rsid w:val="00641D0F"/>
    <w:rsid w:val="0064266B"/>
    <w:rsid w:val="00642A9E"/>
    <w:rsid w:val="00645026"/>
    <w:rsid w:val="00646679"/>
    <w:rsid w:val="00652A5D"/>
    <w:rsid w:val="00654B8A"/>
    <w:rsid w:val="00655746"/>
    <w:rsid w:val="006626C1"/>
    <w:rsid w:val="00663FBC"/>
    <w:rsid w:val="006678D3"/>
    <w:rsid w:val="006714FF"/>
    <w:rsid w:val="0067162A"/>
    <w:rsid w:val="00671C98"/>
    <w:rsid w:val="00673AA4"/>
    <w:rsid w:val="00673B35"/>
    <w:rsid w:val="00674A24"/>
    <w:rsid w:val="00674DE8"/>
    <w:rsid w:val="00675F6F"/>
    <w:rsid w:val="00681059"/>
    <w:rsid w:val="006816E7"/>
    <w:rsid w:val="0068276C"/>
    <w:rsid w:val="00684C1C"/>
    <w:rsid w:val="00684D75"/>
    <w:rsid w:val="00687538"/>
    <w:rsid w:val="00692426"/>
    <w:rsid w:val="00693E93"/>
    <w:rsid w:val="0069487B"/>
    <w:rsid w:val="006950D6"/>
    <w:rsid w:val="00697F97"/>
    <w:rsid w:val="006A0E01"/>
    <w:rsid w:val="006A111A"/>
    <w:rsid w:val="006A326E"/>
    <w:rsid w:val="006A57D8"/>
    <w:rsid w:val="006A6E24"/>
    <w:rsid w:val="006B29B2"/>
    <w:rsid w:val="006B6070"/>
    <w:rsid w:val="006B6A96"/>
    <w:rsid w:val="006C05F5"/>
    <w:rsid w:val="006C1C39"/>
    <w:rsid w:val="006C20E0"/>
    <w:rsid w:val="006C37DB"/>
    <w:rsid w:val="006C4422"/>
    <w:rsid w:val="006C5249"/>
    <w:rsid w:val="006C53D3"/>
    <w:rsid w:val="006C590C"/>
    <w:rsid w:val="006C5F01"/>
    <w:rsid w:val="006C6048"/>
    <w:rsid w:val="006D51A1"/>
    <w:rsid w:val="006D54F2"/>
    <w:rsid w:val="006D72BD"/>
    <w:rsid w:val="006E0E0F"/>
    <w:rsid w:val="006E25DE"/>
    <w:rsid w:val="006E27FF"/>
    <w:rsid w:val="006E28CA"/>
    <w:rsid w:val="006E54C9"/>
    <w:rsid w:val="006E5B28"/>
    <w:rsid w:val="006E6640"/>
    <w:rsid w:val="006E69A4"/>
    <w:rsid w:val="006E6E41"/>
    <w:rsid w:val="006E7B09"/>
    <w:rsid w:val="006F0179"/>
    <w:rsid w:val="006F1C3A"/>
    <w:rsid w:val="006F222E"/>
    <w:rsid w:val="0070186B"/>
    <w:rsid w:val="0070213D"/>
    <w:rsid w:val="00705995"/>
    <w:rsid w:val="00711534"/>
    <w:rsid w:val="007128B8"/>
    <w:rsid w:val="00712B29"/>
    <w:rsid w:val="007169BF"/>
    <w:rsid w:val="00717BD7"/>
    <w:rsid w:val="007200F0"/>
    <w:rsid w:val="007202F2"/>
    <w:rsid w:val="0072036B"/>
    <w:rsid w:val="00722904"/>
    <w:rsid w:val="00723556"/>
    <w:rsid w:val="00723B14"/>
    <w:rsid w:val="00725720"/>
    <w:rsid w:val="0072573F"/>
    <w:rsid w:val="00735E84"/>
    <w:rsid w:val="007366CD"/>
    <w:rsid w:val="007372F3"/>
    <w:rsid w:val="007402A4"/>
    <w:rsid w:val="00741DA2"/>
    <w:rsid w:val="0074230B"/>
    <w:rsid w:val="00742A61"/>
    <w:rsid w:val="00744A7D"/>
    <w:rsid w:val="007457C5"/>
    <w:rsid w:val="00745EBD"/>
    <w:rsid w:val="007467DB"/>
    <w:rsid w:val="00746B94"/>
    <w:rsid w:val="00751AF9"/>
    <w:rsid w:val="007539D2"/>
    <w:rsid w:val="00753CBF"/>
    <w:rsid w:val="007550B7"/>
    <w:rsid w:val="00755690"/>
    <w:rsid w:val="00756686"/>
    <w:rsid w:val="0075722F"/>
    <w:rsid w:val="0076088C"/>
    <w:rsid w:val="00761C83"/>
    <w:rsid w:val="00761CB7"/>
    <w:rsid w:val="00762633"/>
    <w:rsid w:val="007629BC"/>
    <w:rsid w:val="00762CB4"/>
    <w:rsid w:val="00772B6F"/>
    <w:rsid w:val="007767D0"/>
    <w:rsid w:val="00777770"/>
    <w:rsid w:val="00777F2E"/>
    <w:rsid w:val="00783460"/>
    <w:rsid w:val="0078412B"/>
    <w:rsid w:val="00787F77"/>
    <w:rsid w:val="0079033C"/>
    <w:rsid w:val="00792086"/>
    <w:rsid w:val="007924C4"/>
    <w:rsid w:val="00795567"/>
    <w:rsid w:val="00795677"/>
    <w:rsid w:val="00797933"/>
    <w:rsid w:val="007A223F"/>
    <w:rsid w:val="007A2543"/>
    <w:rsid w:val="007A36E1"/>
    <w:rsid w:val="007A6EE2"/>
    <w:rsid w:val="007A7312"/>
    <w:rsid w:val="007B4FE9"/>
    <w:rsid w:val="007B6A33"/>
    <w:rsid w:val="007C32D4"/>
    <w:rsid w:val="007C4C7B"/>
    <w:rsid w:val="007C5339"/>
    <w:rsid w:val="007C69FE"/>
    <w:rsid w:val="007C705C"/>
    <w:rsid w:val="007C7A00"/>
    <w:rsid w:val="007D3B2D"/>
    <w:rsid w:val="007D4E35"/>
    <w:rsid w:val="007D5494"/>
    <w:rsid w:val="007E1409"/>
    <w:rsid w:val="007E1482"/>
    <w:rsid w:val="007E28D3"/>
    <w:rsid w:val="007E593D"/>
    <w:rsid w:val="007E63D6"/>
    <w:rsid w:val="007F1F39"/>
    <w:rsid w:val="007F32E3"/>
    <w:rsid w:val="007F534B"/>
    <w:rsid w:val="007F597B"/>
    <w:rsid w:val="007F6B28"/>
    <w:rsid w:val="007F6DE5"/>
    <w:rsid w:val="007F7038"/>
    <w:rsid w:val="007F70CB"/>
    <w:rsid w:val="007F715F"/>
    <w:rsid w:val="008025AC"/>
    <w:rsid w:val="00813204"/>
    <w:rsid w:val="00820870"/>
    <w:rsid w:val="0082269E"/>
    <w:rsid w:val="00827B61"/>
    <w:rsid w:val="00830E35"/>
    <w:rsid w:val="00830F5B"/>
    <w:rsid w:val="00832411"/>
    <w:rsid w:val="008376B1"/>
    <w:rsid w:val="00840D8D"/>
    <w:rsid w:val="008448A0"/>
    <w:rsid w:val="00844B7C"/>
    <w:rsid w:val="00845FC5"/>
    <w:rsid w:val="00846B3D"/>
    <w:rsid w:val="00846F62"/>
    <w:rsid w:val="00850C0A"/>
    <w:rsid w:val="00852A00"/>
    <w:rsid w:val="00852C0D"/>
    <w:rsid w:val="00852D53"/>
    <w:rsid w:val="00853FED"/>
    <w:rsid w:val="00862F55"/>
    <w:rsid w:val="00866407"/>
    <w:rsid w:val="00867BCD"/>
    <w:rsid w:val="00870EBE"/>
    <w:rsid w:val="00871088"/>
    <w:rsid w:val="00876587"/>
    <w:rsid w:val="00877094"/>
    <w:rsid w:val="00877EB6"/>
    <w:rsid w:val="00881BD1"/>
    <w:rsid w:val="00882101"/>
    <w:rsid w:val="008821E6"/>
    <w:rsid w:val="0088388E"/>
    <w:rsid w:val="008841BB"/>
    <w:rsid w:val="00884602"/>
    <w:rsid w:val="00884FA3"/>
    <w:rsid w:val="00885004"/>
    <w:rsid w:val="00886DE3"/>
    <w:rsid w:val="00891916"/>
    <w:rsid w:val="00893B44"/>
    <w:rsid w:val="0089630F"/>
    <w:rsid w:val="008967E9"/>
    <w:rsid w:val="00896F8F"/>
    <w:rsid w:val="00897FDC"/>
    <w:rsid w:val="008A14A3"/>
    <w:rsid w:val="008A2A60"/>
    <w:rsid w:val="008A7524"/>
    <w:rsid w:val="008A7FB4"/>
    <w:rsid w:val="008B2C92"/>
    <w:rsid w:val="008B47FC"/>
    <w:rsid w:val="008B4BF0"/>
    <w:rsid w:val="008B5094"/>
    <w:rsid w:val="008B548D"/>
    <w:rsid w:val="008B54F7"/>
    <w:rsid w:val="008B55B9"/>
    <w:rsid w:val="008C011F"/>
    <w:rsid w:val="008C0E4C"/>
    <w:rsid w:val="008C24E4"/>
    <w:rsid w:val="008C28BE"/>
    <w:rsid w:val="008C5CE0"/>
    <w:rsid w:val="008D070E"/>
    <w:rsid w:val="008D079F"/>
    <w:rsid w:val="008D1CA7"/>
    <w:rsid w:val="008D22A7"/>
    <w:rsid w:val="008D279E"/>
    <w:rsid w:val="008D4057"/>
    <w:rsid w:val="008E0592"/>
    <w:rsid w:val="008E2665"/>
    <w:rsid w:val="008E32D7"/>
    <w:rsid w:val="008E6C18"/>
    <w:rsid w:val="008F01DE"/>
    <w:rsid w:val="008F1945"/>
    <w:rsid w:val="008F2DF9"/>
    <w:rsid w:val="008F37F9"/>
    <w:rsid w:val="008F566F"/>
    <w:rsid w:val="008F5BEA"/>
    <w:rsid w:val="008F6959"/>
    <w:rsid w:val="009010D2"/>
    <w:rsid w:val="00905C74"/>
    <w:rsid w:val="00906E2B"/>
    <w:rsid w:val="00911145"/>
    <w:rsid w:val="009115FF"/>
    <w:rsid w:val="00911BFC"/>
    <w:rsid w:val="00912E85"/>
    <w:rsid w:val="009146B2"/>
    <w:rsid w:val="00915D30"/>
    <w:rsid w:val="00916A7E"/>
    <w:rsid w:val="009173A4"/>
    <w:rsid w:val="00917516"/>
    <w:rsid w:val="009200A8"/>
    <w:rsid w:val="00920D7A"/>
    <w:rsid w:val="00922A2A"/>
    <w:rsid w:val="00923195"/>
    <w:rsid w:val="00931DD3"/>
    <w:rsid w:val="009330F9"/>
    <w:rsid w:val="00934586"/>
    <w:rsid w:val="00936E64"/>
    <w:rsid w:val="0094225D"/>
    <w:rsid w:val="00945433"/>
    <w:rsid w:val="00954BC0"/>
    <w:rsid w:val="00954CBF"/>
    <w:rsid w:val="00955A10"/>
    <w:rsid w:val="00956AD0"/>
    <w:rsid w:val="00956D01"/>
    <w:rsid w:val="00957088"/>
    <w:rsid w:val="00957DD5"/>
    <w:rsid w:val="009625AB"/>
    <w:rsid w:val="009625DB"/>
    <w:rsid w:val="00970014"/>
    <w:rsid w:val="00971BBD"/>
    <w:rsid w:val="00971D1E"/>
    <w:rsid w:val="0097309F"/>
    <w:rsid w:val="00973223"/>
    <w:rsid w:val="009744EA"/>
    <w:rsid w:val="00976F0F"/>
    <w:rsid w:val="00980477"/>
    <w:rsid w:val="00982D7B"/>
    <w:rsid w:val="009840BB"/>
    <w:rsid w:val="009843D9"/>
    <w:rsid w:val="0098578A"/>
    <w:rsid w:val="00985954"/>
    <w:rsid w:val="00987B85"/>
    <w:rsid w:val="00991D5B"/>
    <w:rsid w:val="009936CA"/>
    <w:rsid w:val="00994B71"/>
    <w:rsid w:val="00994EEA"/>
    <w:rsid w:val="009966A2"/>
    <w:rsid w:val="00996EDD"/>
    <w:rsid w:val="00997C08"/>
    <w:rsid w:val="009A06F8"/>
    <w:rsid w:val="009A08BA"/>
    <w:rsid w:val="009A2101"/>
    <w:rsid w:val="009A2E24"/>
    <w:rsid w:val="009A43BE"/>
    <w:rsid w:val="009A6A0D"/>
    <w:rsid w:val="009A6C08"/>
    <w:rsid w:val="009A714C"/>
    <w:rsid w:val="009B0245"/>
    <w:rsid w:val="009B0D3B"/>
    <w:rsid w:val="009B139E"/>
    <w:rsid w:val="009B21BC"/>
    <w:rsid w:val="009C3061"/>
    <w:rsid w:val="009C3A54"/>
    <w:rsid w:val="009C3F39"/>
    <w:rsid w:val="009C5DE4"/>
    <w:rsid w:val="009C79E6"/>
    <w:rsid w:val="009D51E0"/>
    <w:rsid w:val="009D6606"/>
    <w:rsid w:val="009E063E"/>
    <w:rsid w:val="009E4DE5"/>
    <w:rsid w:val="009E6123"/>
    <w:rsid w:val="009E76D0"/>
    <w:rsid w:val="009F0779"/>
    <w:rsid w:val="009F0F69"/>
    <w:rsid w:val="009F1AB0"/>
    <w:rsid w:val="009F494D"/>
    <w:rsid w:val="009F6AB4"/>
    <w:rsid w:val="009F7F93"/>
    <w:rsid w:val="00A01DEF"/>
    <w:rsid w:val="00A01E5E"/>
    <w:rsid w:val="00A040CB"/>
    <w:rsid w:val="00A05167"/>
    <w:rsid w:val="00A0773B"/>
    <w:rsid w:val="00A07F48"/>
    <w:rsid w:val="00A121B9"/>
    <w:rsid w:val="00A121E3"/>
    <w:rsid w:val="00A13092"/>
    <w:rsid w:val="00A132B8"/>
    <w:rsid w:val="00A13776"/>
    <w:rsid w:val="00A145E0"/>
    <w:rsid w:val="00A15CA0"/>
    <w:rsid w:val="00A25134"/>
    <w:rsid w:val="00A25AD0"/>
    <w:rsid w:val="00A26291"/>
    <w:rsid w:val="00A31280"/>
    <w:rsid w:val="00A31FA0"/>
    <w:rsid w:val="00A32FDD"/>
    <w:rsid w:val="00A34839"/>
    <w:rsid w:val="00A407FE"/>
    <w:rsid w:val="00A414B9"/>
    <w:rsid w:val="00A42017"/>
    <w:rsid w:val="00A43522"/>
    <w:rsid w:val="00A50CE3"/>
    <w:rsid w:val="00A53B2E"/>
    <w:rsid w:val="00A53E78"/>
    <w:rsid w:val="00A56FCB"/>
    <w:rsid w:val="00A600BA"/>
    <w:rsid w:val="00A63B1B"/>
    <w:rsid w:val="00A64304"/>
    <w:rsid w:val="00A64C45"/>
    <w:rsid w:val="00A64D8D"/>
    <w:rsid w:val="00A667DB"/>
    <w:rsid w:val="00A72585"/>
    <w:rsid w:val="00A73FF3"/>
    <w:rsid w:val="00A74A84"/>
    <w:rsid w:val="00A75087"/>
    <w:rsid w:val="00A753A7"/>
    <w:rsid w:val="00A75C78"/>
    <w:rsid w:val="00A77012"/>
    <w:rsid w:val="00A81B29"/>
    <w:rsid w:val="00A81B49"/>
    <w:rsid w:val="00A8249F"/>
    <w:rsid w:val="00A82BF4"/>
    <w:rsid w:val="00A830AA"/>
    <w:rsid w:val="00A8371E"/>
    <w:rsid w:val="00A90867"/>
    <w:rsid w:val="00AA24FD"/>
    <w:rsid w:val="00AA49D8"/>
    <w:rsid w:val="00AA4CBC"/>
    <w:rsid w:val="00AA52F0"/>
    <w:rsid w:val="00AB064F"/>
    <w:rsid w:val="00AB07C9"/>
    <w:rsid w:val="00AB0A56"/>
    <w:rsid w:val="00AB3353"/>
    <w:rsid w:val="00AB376A"/>
    <w:rsid w:val="00AB37BB"/>
    <w:rsid w:val="00AB3AA4"/>
    <w:rsid w:val="00AB47BE"/>
    <w:rsid w:val="00AB64D4"/>
    <w:rsid w:val="00AC1AB4"/>
    <w:rsid w:val="00AC2B71"/>
    <w:rsid w:val="00AC644B"/>
    <w:rsid w:val="00AC7A75"/>
    <w:rsid w:val="00AC7E0B"/>
    <w:rsid w:val="00AD0E6A"/>
    <w:rsid w:val="00AD443D"/>
    <w:rsid w:val="00AE1A80"/>
    <w:rsid w:val="00AE4374"/>
    <w:rsid w:val="00AE492B"/>
    <w:rsid w:val="00AE57EF"/>
    <w:rsid w:val="00AE6D12"/>
    <w:rsid w:val="00AE7AA5"/>
    <w:rsid w:val="00AF02E8"/>
    <w:rsid w:val="00AF4972"/>
    <w:rsid w:val="00AF59A9"/>
    <w:rsid w:val="00AF5A25"/>
    <w:rsid w:val="00B004F0"/>
    <w:rsid w:val="00B13CC8"/>
    <w:rsid w:val="00B15612"/>
    <w:rsid w:val="00B15779"/>
    <w:rsid w:val="00B15976"/>
    <w:rsid w:val="00B16AE7"/>
    <w:rsid w:val="00B17D87"/>
    <w:rsid w:val="00B17EF9"/>
    <w:rsid w:val="00B201E6"/>
    <w:rsid w:val="00B214CF"/>
    <w:rsid w:val="00B240D9"/>
    <w:rsid w:val="00B24224"/>
    <w:rsid w:val="00B24B84"/>
    <w:rsid w:val="00B2741A"/>
    <w:rsid w:val="00B325D9"/>
    <w:rsid w:val="00B34644"/>
    <w:rsid w:val="00B363E2"/>
    <w:rsid w:val="00B414C3"/>
    <w:rsid w:val="00B4200A"/>
    <w:rsid w:val="00B424D0"/>
    <w:rsid w:val="00B424E0"/>
    <w:rsid w:val="00B42632"/>
    <w:rsid w:val="00B45043"/>
    <w:rsid w:val="00B45E22"/>
    <w:rsid w:val="00B46D03"/>
    <w:rsid w:val="00B527A5"/>
    <w:rsid w:val="00B52BE1"/>
    <w:rsid w:val="00B6196A"/>
    <w:rsid w:val="00B6457F"/>
    <w:rsid w:val="00B65B45"/>
    <w:rsid w:val="00B70402"/>
    <w:rsid w:val="00B72249"/>
    <w:rsid w:val="00B743FA"/>
    <w:rsid w:val="00B75BEA"/>
    <w:rsid w:val="00B76DE2"/>
    <w:rsid w:val="00B77A68"/>
    <w:rsid w:val="00B77ED1"/>
    <w:rsid w:val="00B802A1"/>
    <w:rsid w:val="00B8071F"/>
    <w:rsid w:val="00B847F6"/>
    <w:rsid w:val="00B84D92"/>
    <w:rsid w:val="00B858FF"/>
    <w:rsid w:val="00B85A5B"/>
    <w:rsid w:val="00B85B3F"/>
    <w:rsid w:val="00B91652"/>
    <w:rsid w:val="00B93BCC"/>
    <w:rsid w:val="00B962C5"/>
    <w:rsid w:val="00B96CA7"/>
    <w:rsid w:val="00B97FF5"/>
    <w:rsid w:val="00BA48E2"/>
    <w:rsid w:val="00BA71F9"/>
    <w:rsid w:val="00BB1210"/>
    <w:rsid w:val="00BB18B6"/>
    <w:rsid w:val="00BB22C6"/>
    <w:rsid w:val="00BB5D47"/>
    <w:rsid w:val="00BB60AB"/>
    <w:rsid w:val="00BC4A61"/>
    <w:rsid w:val="00BC50D6"/>
    <w:rsid w:val="00BC61C4"/>
    <w:rsid w:val="00BD0D10"/>
    <w:rsid w:val="00BD3520"/>
    <w:rsid w:val="00BD3CC9"/>
    <w:rsid w:val="00BD5173"/>
    <w:rsid w:val="00BD6AA9"/>
    <w:rsid w:val="00BD6E07"/>
    <w:rsid w:val="00BE251D"/>
    <w:rsid w:val="00BE2BD7"/>
    <w:rsid w:val="00BE474A"/>
    <w:rsid w:val="00BE6141"/>
    <w:rsid w:val="00BE6213"/>
    <w:rsid w:val="00BE6716"/>
    <w:rsid w:val="00BE6D5E"/>
    <w:rsid w:val="00BE752D"/>
    <w:rsid w:val="00BF1121"/>
    <w:rsid w:val="00BF2865"/>
    <w:rsid w:val="00BF41C1"/>
    <w:rsid w:val="00BF762A"/>
    <w:rsid w:val="00C02619"/>
    <w:rsid w:val="00C033FA"/>
    <w:rsid w:val="00C050BC"/>
    <w:rsid w:val="00C05616"/>
    <w:rsid w:val="00C0617E"/>
    <w:rsid w:val="00C06EF6"/>
    <w:rsid w:val="00C07D27"/>
    <w:rsid w:val="00C10F27"/>
    <w:rsid w:val="00C1144F"/>
    <w:rsid w:val="00C131A1"/>
    <w:rsid w:val="00C14482"/>
    <w:rsid w:val="00C16E47"/>
    <w:rsid w:val="00C17A3C"/>
    <w:rsid w:val="00C2272A"/>
    <w:rsid w:val="00C231BF"/>
    <w:rsid w:val="00C245DA"/>
    <w:rsid w:val="00C25A86"/>
    <w:rsid w:val="00C328F8"/>
    <w:rsid w:val="00C340E7"/>
    <w:rsid w:val="00C344B3"/>
    <w:rsid w:val="00C349F8"/>
    <w:rsid w:val="00C409BE"/>
    <w:rsid w:val="00C42A83"/>
    <w:rsid w:val="00C46C9F"/>
    <w:rsid w:val="00C50C25"/>
    <w:rsid w:val="00C52424"/>
    <w:rsid w:val="00C5291C"/>
    <w:rsid w:val="00C53250"/>
    <w:rsid w:val="00C5328C"/>
    <w:rsid w:val="00C53CDB"/>
    <w:rsid w:val="00C540B4"/>
    <w:rsid w:val="00C5625A"/>
    <w:rsid w:val="00C56371"/>
    <w:rsid w:val="00C56F04"/>
    <w:rsid w:val="00C578BE"/>
    <w:rsid w:val="00C57BFB"/>
    <w:rsid w:val="00C60939"/>
    <w:rsid w:val="00C614CA"/>
    <w:rsid w:val="00C61999"/>
    <w:rsid w:val="00C62162"/>
    <w:rsid w:val="00C621A7"/>
    <w:rsid w:val="00C62C99"/>
    <w:rsid w:val="00C6528C"/>
    <w:rsid w:val="00C7403B"/>
    <w:rsid w:val="00C82D3C"/>
    <w:rsid w:val="00C82DC8"/>
    <w:rsid w:val="00C83C2F"/>
    <w:rsid w:val="00C90205"/>
    <w:rsid w:val="00C90871"/>
    <w:rsid w:val="00C9147D"/>
    <w:rsid w:val="00C93671"/>
    <w:rsid w:val="00C94495"/>
    <w:rsid w:val="00C96382"/>
    <w:rsid w:val="00C974EE"/>
    <w:rsid w:val="00CA0FA5"/>
    <w:rsid w:val="00CA22FD"/>
    <w:rsid w:val="00CB1EF0"/>
    <w:rsid w:val="00CB20D0"/>
    <w:rsid w:val="00CB32E4"/>
    <w:rsid w:val="00CB3858"/>
    <w:rsid w:val="00CB3A73"/>
    <w:rsid w:val="00CB4360"/>
    <w:rsid w:val="00CB56B0"/>
    <w:rsid w:val="00CB5DFF"/>
    <w:rsid w:val="00CB71FF"/>
    <w:rsid w:val="00CC42A3"/>
    <w:rsid w:val="00CC44D6"/>
    <w:rsid w:val="00CC602B"/>
    <w:rsid w:val="00CC63E7"/>
    <w:rsid w:val="00CC7F22"/>
    <w:rsid w:val="00CD061D"/>
    <w:rsid w:val="00CD0B38"/>
    <w:rsid w:val="00CD10B2"/>
    <w:rsid w:val="00CD1A74"/>
    <w:rsid w:val="00CD2E9B"/>
    <w:rsid w:val="00CD469B"/>
    <w:rsid w:val="00CD4FF2"/>
    <w:rsid w:val="00CD53DA"/>
    <w:rsid w:val="00CE0571"/>
    <w:rsid w:val="00CE0649"/>
    <w:rsid w:val="00CE24AD"/>
    <w:rsid w:val="00CE591C"/>
    <w:rsid w:val="00CE631E"/>
    <w:rsid w:val="00CF1B8C"/>
    <w:rsid w:val="00CF1D98"/>
    <w:rsid w:val="00CF37A0"/>
    <w:rsid w:val="00CF469D"/>
    <w:rsid w:val="00CF49FB"/>
    <w:rsid w:val="00D01D27"/>
    <w:rsid w:val="00D069A4"/>
    <w:rsid w:val="00D06F5E"/>
    <w:rsid w:val="00D123EF"/>
    <w:rsid w:val="00D12A8D"/>
    <w:rsid w:val="00D13873"/>
    <w:rsid w:val="00D14521"/>
    <w:rsid w:val="00D17D20"/>
    <w:rsid w:val="00D200DA"/>
    <w:rsid w:val="00D21AC8"/>
    <w:rsid w:val="00D23053"/>
    <w:rsid w:val="00D23151"/>
    <w:rsid w:val="00D24E86"/>
    <w:rsid w:val="00D27C5F"/>
    <w:rsid w:val="00D27F19"/>
    <w:rsid w:val="00D309ED"/>
    <w:rsid w:val="00D30DA5"/>
    <w:rsid w:val="00D31042"/>
    <w:rsid w:val="00D32B3B"/>
    <w:rsid w:val="00D335FD"/>
    <w:rsid w:val="00D34904"/>
    <w:rsid w:val="00D37279"/>
    <w:rsid w:val="00D4008B"/>
    <w:rsid w:val="00D4032B"/>
    <w:rsid w:val="00D4158E"/>
    <w:rsid w:val="00D441A2"/>
    <w:rsid w:val="00D455FD"/>
    <w:rsid w:val="00D50F99"/>
    <w:rsid w:val="00D53EC8"/>
    <w:rsid w:val="00D54257"/>
    <w:rsid w:val="00D608D7"/>
    <w:rsid w:val="00D61A8B"/>
    <w:rsid w:val="00D701B5"/>
    <w:rsid w:val="00D749A2"/>
    <w:rsid w:val="00D75736"/>
    <w:rsid w:val="00D75A17"/>
    <w:rsid w:val="00D7647F"/>
    <w:rsid w:val="00D77AD9"/>
    <w:rsid w:val="00D80EB7"/>
    <w:rsid w:val="00D81E94"/>
    <w:rsid w:val="00D81EED"/>
    <w:rsid w:val="00D84555"/>
    <w:rsid w:val="00D8565C"/>
    <w:rsid w:val="00D87647"/>
    <w:rsid w:val="00D87C54"/>
    <w:rsid w:val="00D9015C"/>
    <w:rsid w:val="00D92AD9"/>
    <w:rsid w:val="00D93E55"/>
    <w:rsid w:val="00D95D89"/>
    <w:rsid w:val="00D96A20"/>
    <w:rsid w:val="00D9776C"/>
    <w:rsid w:val="00D978ED"/>
    <w:rsid w:val="00D97B71"/>
    <w:rsid w:val="00D97BB3"/>
    <w:rsid w:val="00DA1729"/>
    <w:rsid w:val="00DA1F58"/>
    <w:rsid w:val="00DA322B"/>
    <w:rsid w:val="00DA3CDD"/>
    <w:rsid w:val="00DA3EC0"/>
    <w:rsid w:val="00DA56D5"/>
    <w:rsid w:val="00DA6059"/>
    <w:rsid w:val="00DB17B9"/>
    <w:rsid w:val="00DB1F54"/>
    <w:rsid w:val="00DB2E2C"/>
    <w:rsid w:val="00DB765E"/>
    <w:rsid w:val="00DC712D"/>
    <w:rsid w:val="00DC7CD7"/>
    <w:rsid w:val="00DD1830"/>
    <w:rsid w:val="00DD1F8F"/>
    <w:rsid w:val="00DD2461"/>
    <w:rsid w:val="00DD3047"/>
    <w:rsid w:val="00DD376A"/>
    <w:rsid w:val="00DD3C29"/>
    <w:rsid w:val="00DE28E6"/>
    <w:rsid w:val="00DE2DD4"/>
    <w:rsid w:val="00DE35DD"/>
    <w:rsid w:val="00DE4647"/>
    <w:rsid w:val="00DE4D70"/>
    <w:rsid w:val="00DE56BA"/>
    <w:rsid w:val="00DE712C"/>
    <w:rsid w:val="00DF2358"/>
    <w:rsid w:val="00DF2A28"/>
    <w:rsid w:val="00DF2DCE"/>
    <w:rsid w:val="00DF3A53"/>
    <w:rsid w:val="00DF3D51"/>
    <w:rsid w:val="00DF43E9"/>
    <w:rsid w:val="00E00390"/>
    <w:rsid w:val="00E0067E"/>
    <w:rsid w:val="00E00748"/>
    <w:rsid w:val="00E019C0"/>
    <w:rsid w:val="00E06284"/>
    <w:rsid w:val="00E07F1E"/>
    <w:rsid w:val="00E10C68"/>
    <w:rsid w:val="00E13E28"/>
    <w:rsid w:val="00E1401A"/>
    <w:rsid w:val="00E16E49"/>
    <w:rsid w:val="00E20A8A"/>
    <w:rsid w:val="00E24A90"/>
    <w:rsid w:val="00E26BC4"/>
    <w:rsid w:val="00E31946"/>
    <w:rsid w:val="00E32725"/>
    <w:rsid w:val="00E345C2"/>
    <w:rsid w:val="00E407CE"/>
    <w:rsid w:val="00E47787"/>
    <w:rsid w:val="00E50515"/>
    <w:rsid w:val="00E513D2"/>
    <w:rsid w:val="00E51913"/>
    <w:rsid w:val="00E52AB8"/>
    <w:rsid w:val="00E539D3"/>
    <w:rsid w:val="00E551B0"/>
    <w:rsid w:val="00E55234"/>
    <w:rsid w:val="00E55655"/>
    <w:rsid w:val="00E557FE"/>
    <w:rsid w:val="00E56300"/>
    <w:rsid w:val="00E56EC9"/>
    <w:rsid w:val="00E620C3"/>
    <w:rsid w:val="00E62182"/>
    <w:rsid w:val="00E64B2A"/>
    <w:rsid w:val="00E65019"/>
    <w:rsid w:val="00E6571F"/>
    <w:rsid w:val="00E65C36"/>
    <w:rsid w:val="00E7045B"/>
    <w:rsid w:val="00E73078"/>
    <w:rsid w:val="00E76010"/>
    <w:rsid w:val="00E77620"/>
    <w:rsid w:val="00E80CC9"/>
    <w:rsid w:val="00E81FAB"/>
    <w:rsid w:val="00E83104"/>
    <w:rsid w:val="00E8390F"/>
    <w:rsid w:val="00E84196"/>
    <w:rsid w:val="00E844D5"/>
    <w:rsid w:val="00E85634"/>
    <w:rsid w:val="00E91A77"/>
    <w:rsid w:val="00E94466"/>
    <w:rsid w:val="00E94A85"/>
    <w:rsid w:val="00E95167"/>
    <w:rsid w:val="00EA2B72"/>
    <w:rsid w:val="00EA4D44"/>
    <w:rsid w:val="00EA673C"/>
    <w:rsid w:val="00EB477C"/>
    <w:rsid w:val="00EB59BF"/>
    <w:rsid w:val="00EC0C8F"/>
    <w:rsid w:val="00EC0E08"/>
    <w:rsid w:val="00EC2246"/>
    <w:rsid w:val="00EC51F7"/>
    <w:rsid w:val="00ED04E1"/>
    <w:rsid w:val="00ED0C6D"/>
    <w:rsid w:val="00ED103E"/>
    <w:rsid w:val="00ED169B"/>
    <w:rsid w:val="00ED2D09"/>
    <w:rsid w:val="00ED2D0E"/>
    <w:rsid w:val="00ED3225"/>
    <w:rsid w:val="00ED44CA"/>
    <w:rsid w:val="00ED5104"/>
    <w:rsid w:val="00ED523F"/>
    <w:rsid w:val="00ED5DF2"/>
    <w:rsid w:val="00EE102C"/>
    <w:rsid w:val="00EE1F7D"/>
    <w:rsid w:val="00EE4012"/>
    <w:rsid w:val="00EE6013"/>
    <w:rsid w:val="00EE6123"/>
    <w:rsid w:val="00EE7C64"/>
    <w:rsid w:val="00EF2CA5"/>
    <w:rsid w:val="00EF4D4D"/>
    <w:rsid w:val="00EF5B87"/>
    <w:rsid w:val="00EF6388"/>
    <w:rsid w:val="00F0241A"/>
    <w:rsid w:val="00F03230"/>
    <w:rsid w:val="00F03551"/>
    <w:rsid w:val="00F0680A"/>
    <w:rsid w:val="00F0782F"/>
    <w:rsid w:val="00F07954"/>
    <w:rsid w:val="00F10F00"/>
    <w:rsid w:val="00F14054"/>
    <w:rsid w:val="00F141A2"/>
    <w:rsid w:val="00F1642A"/>
    <w:rsid w:val="00F1780C"/>
    <w:rsid w:val="00F227C8"/>
    <w:rsid w:val="00F232B3"/>
    <w:rsid w:val="00F23772"/>
    <w:rsid w:val="00F259CF"/>
    <w:rsid w:val="00F269C4"/>
    <w:rsid w:val="00F30667"/>
    <w:rsid w:val="00F31569"/>
    <w:rsid w:val="00F31B9A"/>
    <w:rsid w:val="00F3270F"/>
    <w:rsid w:val="00F3548E"/>
    <w:rsid w:val="00F355FD"/>
    <w:rsid w:val="00F36127"/>
    <w:rsid w:val="00F40ED6"/>
    <w:rsid w:val="00F41AD7"/>
    <w:rsid w:val="00F4202F"/>
    <w:rsid w:val="00F4390F"/>
    <w:rsid w:val="00F44065"/>
    <w:rsid w:val="00F45242"/>
    <w:rsid w:val="00F476B4"/>
    <w:rsid w:val="00F47C55"/>
    <w:rsid w:val="00F55295"/>
    <w:rsid w:val="00F565B8"/>
    <w:rsid w:val="00F61409"/>
    <w:rsid w:val="00F6238C"/>
    <w:rsid w:val="00F6405E"/>
    <w:rsid w:val="00F641DC"/>
    <w:rsid w:val="00F667F2"/>
    <w:rsid w:val="00F6681A"/>
    <w:rsid w:val="00F72144"/>
    <w:rsid w:val="00F7360B"/>
    <w:rsid w:val="00F75BA6"/>
    <w:rsid w:val="00F76D18"/>
    <w:rsid w:val="00F76EA6"/>
    <w:rsid w:val="00F76F75"/>
    <w:rsid w:val="00F77946"/>
    <w:rsid w:val="00F77987"/>
    <w:rsid w:val="00F801C0"/>
    <w:rsid w:val="00F80676"/>
    <w:rsid w:val="00F81474"/>
    <w:rsid w:val="00F81874"/>
    <w:rsid w:val="00F844B0"/>
    <w:rsid w:val="00F85577"/>
    <w:rsid w:val="00F866E8"/>
    <w:rsid w:val="00F86DAC"/>
    <w:rsid w:val="00F9057F"/>
    <w:rsid w:val="00F906CC"/>
    <w:rsid w:val="00F91D7B"/>
    <w:rsid w:val="00F9330D"/>
    <w:rsid w:val="00F93FF5"/>
    <w:rsid w:val="00F96FD2"/>
    <w:rsid w:val="00F97116"/>
    <w:rsid w:val="00F97CEF"/>
    <w:rsid w:val="00F97D1A"/>
    <w:rsid w:val="00FA0D54"/>
    <w:rsid w:val="00FA49AD"/>
    <w:rsid w:val="00FA63BF"/>
    <w:rsid w:val="00FB1A82"/>
    <w:rsid w:val="00FB463B"/>
    <w:rsid w:val="00FC3227"/>
    <w:rsid w:val="00FC3607"/>
    <w:rsid w:val="00FC41CB"/>
    <w:rsid w:val="00FD32AF"/>
    <w:rsid w:val="00FD3AB5"/>
    <w:rsid w:val="00FD610B"/>
    <w:rsid w:val="00FD68CF"/>
    <w:rsid w:val="00FE2E75"/>
    <w:rsid w:val="00FE4AA1"/>
    <w:rsid w:val="00FE55D7"/>
    <w:rsid w:val="00FE57C6"/>
    <w:rsid w:val="00FE6F6C"/>
    <w:rsid w:val="00FF49BD"/>
    <w:rsid w:val="00FF4CBC"/>
    <w:rsid w:val="00FF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2EBCB6FD"/>
  <w15:chartTrackingRefBased/>
  <w15:docId w15:val="{1E7F9449-D59E-4E13-9381-A51DE5FD9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F1F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aliases w:val="2TitSec"/>
    <w:basedOn w:val="Normal"/>
    <w:next w:val="Normal"/>
    <w:link w:val="Ttulo2Car"/>
    <w:uiPriority w:val="9"/>
    <w:qFormat/>
    <w:rsid w:val="007F1F39"/>
    <w:pPr>
      <w:keepNext/>
      <w:spacing w:after="0" w:line="240" w:lineRule="auto"/>
      <w:ind w:firstLine="2835"/>
      <w:jc w:val="both"/>
      <w:outlineLvl w:val="1"/>
    </w:pPr>
    <w:rPr>
      <w:rFonts w:ascii="Arial" w:eastAsia="Times New Roman" w:hAnsi="Arial"/>
      <w:b/>
      <w:sz w:val="24"/>
      <w:szCs w:val="20"/>
      <w:lang w:eastAsia="es-ES"/>
    </w:rPr>
  </w:style>
  <w:style w:type="paragraph" w:styleId="Ttulo5">
    <w:name w:val="heading 5"/>
    <w:basedOn w:val="Normal"/>
    <w:next w:val="Normal"/>
    <w:link w:val="Ttulo5Car"/>
    <w:qFormat/>
    <w:rsid w:val="00B214CF"/>
    <w:pPr>
      <w:spacing w:before="240" w:after="60" w:line="240" w:lineRule="auto"/>
      <w:outlineLvl w:val="4"/>
    </w:pPr>
    <w:rPr>
      <w:rFonts w:ascii="Arial" w:eastAsia="Times New Roman" w:hAnsi="Arial"/>
      <w:b/>
      <w:bCs/>
      <w:i/>
      <w:iCs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013E2"/>
    <w:rPr>
      <w:rFonts w:ascii="Tahoma" w:hAnsi="Tahoma" w:cs="Tahoma"/>
      <w:sz w:val="16"/>
      <w:szCs w:val="16"/>
      <w:lang w:val="es-MX" w:eastAsia="en-US"/>
    </w:rPr>
  </w:style>
  <w:style w:type="character" w:customStyle="1" w:styleId="Ttulo5Car">
    <w:name w:val="Título 5 Car"/>
    <w:link w:val="Ttulo5"/>
    <w:rsid w:val="00B214CF"/>
    <w:rPr>
      <w:rFonts w:ascii="Arial" w:eastAsia="Times New Roman" w:hAnsi="Arial"/>
      <w:b/>
      <w:bCs/>
      <w:i/>
      <w:iCs/>
      <w:sz w:val="26"/>
      <w:szCs w:val="26"/>
      <w:lang w:val="es-ES" w:eastAsia="es-ES"/>
    </w:rPr>
  </w:style>
  <w:style w:type="paragraph" w:styleId="Sangradetextonormal">
    <w:name w:val="Body Text Indent"/>
    <w:basedOn w:val="Normal"/>
    <w:link w:val="SangradetextonormalCar"/>
    <w:rsid w:val="00B214CF"/>
    <w:pPr>
      <w:spacing w:after="0" w:line="240" w:lineRule="auto"/>
      <w:ind w:left="3540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SangradetextonormalCar">
    <w:name w:val="Sangría de texto normal Car"/>
    <w:link w:val="Sangradetextonormal"/>
    <w:rsid w:val="00B214CF"/>
    <w:rPr>
      <w:rFonts w:ascii="Arial" w:eastAsia="Times New Roman" w:hAnsi="Arial"/>
      <w:b/>
      <w:sz w:val="28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B214CF"/>
    <w:pPr>
      <w:spacing w:after="0" w:line="240" w:lineRule="auto"/>
      <w:ind w:left="708"/>
    </w:pPr>
    <w:rPr>
      <w:rFonts w:ascii="Arial" w:eastAsia="Times New Roman" w:hAnsi="Arial"/>
      <w:sz w:val="24"/>
      <w:szCs w:val="20"/>
      <w:lang w:val="es-ES" w:eastAsia="es-ES"/>
    </w:rPr>
  </w:style>
  <w:style w:type="table" w:styleId="Tablaconcuadrcula">
    <w:name w:val="Table Grid"/>
    <w:basedOn w:val="Tablanormal"/>
    <w:rsid w:val="00AA4CB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8448A0"/>
    <w:rPr>
      <w:color w:val="0000FF"/>
      <w:u w:val="single"/>
    </w:rPr>
  </w:style>
  <w:style w:type="character" w:styleId="Nmerodepgina">
    <w:name w:val="page number"/>
    <w:basedOn w:val="Fuentedeprrafopredeter"/>
    <w:rsid w:val="00C62162"/>
  </w:style>
  <w:style w:type="character" w:customStyle="1" w:styleId="PrrafodelistaCar">
    <w:name w:val="Párrafo de lista Car"/>
    <w:link w:val="Prrafodelista"/>
    <w:uiPriority w:val="34"/>
    <w:locked/>
    <w:rsid w:val="00976F0F"/>
    <w:rPr>
      <w:rFonts w:ascii="Arial" w:eastAsia="Times New Roman" w:hAnsi="Arial"/>
      <w:sz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216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216A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216AF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16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16AF"/>
    <w:rPr>
      <w:b/>
      <w:bCs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4B22BF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8B2C92"/>
    <w:rPr>
      <w:sz w:val="22"/>
      <w:szCs w:val="22"/>
      <w:lang w:eastAsia="en-US"/>
    </w:rPr>
  </w:style>
  <w:style w:type="table" w:customStyle="1" w:styleId="Tabladecuadrcula4-nfasis61">
    <w:name w:val="Tabla de cuadrícula 4 - Énfasis 61"/>
    <w:basedOn w:val="Tablanormal"/>
    <w:next w:val="Tabladecuadrcula4-nfasis6"/>
    <w:uiPriority w:val="49"/>
    <w:rsid w:val="00A56FC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4-nfasis6">
    <w:name w:val="Grid Table 4 Accent 6"/>
    <w:basedOn w:val="Tablanormal"/>
    <w:uiPriority w:val="49"/>
    <w:rsid w:val="00A56FC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4-nfasis62">
    <w:name w:val="Tabla de cuadrícula 4 - Énfasis 62"/>
    <w:basedOn w:val="Tablanormal"/>
    <w:next w:val="Tabladecuadrcula4-nfasis6"/>
    <w:uiPriority w:val="49"/>
    <w:rsid w:val="00A82BF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1TitPrin">
    <w:name w:val="1TitPrin"/>
    <w:basedOn w:val="Ttulo1"/>
    <w:link w:val="1TitPrinCar"/>
    <w:autoRedefine/>
    <w:qFormat/>
    <w:rsid w:val="007F1F39"/>
    <w:pPr>
      <w:keepNext w:val="0"/>
      <w:keepLines w:val="0"/>
      <w:spacing w:before="0" w:afterLines="120" w:after="288" w:line="240" w:lineRule="auto"/>
      <w:jc w:val="both"/>
    </w:pPr>
    <w:rPr>
      <w:rFonts w:ascii="ITC Avant Garde" w:eastAsia="Calibri" w:hAnsi="ITC Avant Garde" w:cs="Arial"/>
      <w:b/>
      <w:color w:val="000000"/>
      <w:sz w:val="22"/>
      <w:szCs w:val="22"/>
      <w:lang w:val="es-ES_tradnl" w:eastAsia="es-ES"/>
    </w:rPr>
  </w:style>
  <w:style w:type="character" w:customStyle="1" w:styleId="1TitPrinCar">
    <w:name w:val="1TitPrin Car"/>
    <w:link w:val="1TitPrin"/>
    <w:rsid w:val="007F1F39"/>
    <w:rPr>
      <w:rFonts w:ascii="ITC Avant Garde" w:hAnsi="ITC Avant Garde" w:cs="Arial"/>
      <w:b/>
      <w:color w:val="000000"/>
      <w:sz w:val="22"/>
      <w:szCs w:val="2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F1F3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Ttulo2Car">
    <w:name w:val="Título 2 Car"/>
    <w:aliases w:val="2TitSec Car"/>
    <w:basedOn w:val="Fuentedeprrafopredeter"/>
    <w:link w:val="Ttulo2"/>
    <w:uiPriority w:val="9"/>
    <w:rsid w:val="007F1F39"/>
    <w:rPr>
      <w:rFonts w:ascii="Arial" w:eastAsia="Times New Roman" w:hAnsi="Arial"/>
      <w:b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6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AC2C065CC618A4ABCED8889D3F4D0B8" ma:contentTypeVersion="0" ma:contentTypeDescription="Crear nuevo documento." ma:contentTypeScope="" ma:versionID="c3507e0ca3124203d480b164479d48e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ad187ede1053dd323176c0832b9836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Asunto_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FA5AB-D5C4-44AC-BAF5-87ECDD6C54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E10C47-5676-4E6D-B1B3-C7702EF220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05EF7B-3FBF-424C-9952-E3C846FBCB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BF8EE9-4A82-4CC2-B159-E41063AE8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3353</Words>
  <Characters>18444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DE SERVICIOS A LA INDUSTRIA</vt:lpstr>
    </vt:vector>
  </TitlesOfParts>
  <Company/>
  <LinksUpToDate>false</LinksUpToDate>
  <CharactersWithSpaces>21754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DE SERVICIOS A LA INDUSTRIA</dc:title>
  <dc:subject/>
  <dc:creator>pedro.marquez@ift.org.mx</dc:creator>
  <cp:keywords/>
  <cp:lastModifiedBy>Maria del Consuelo Gonzalez Moreno</cp:lastModifiedBy>
  <cp:revision>3</cp:revision>
  <cp:lastPrinted>2016-09-08T23:01:00Z</cp:lastPrinted>
  <dcterms:created xsi:type="dcterms:W3CDTF">2018-02-21T17:05:00Z</dcterms:created>
  <dcterms:modified xsi:type="dcterms:W3CDTF">2018-03-13T17:47:00Z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0x0101001AC2C065CC618A4ABCED8889D3F4D0B8</vt:lpwstr>
  </property>
</Properties>
</file>