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3FDCD8" w14:textId="77777777" w:rsidR="00331104" w:rsidRPr="00331104" w:rsidRDefault="007D544B" w:rsidP="00331104">
      <w:pPr>
        <w:pStyle w:val="1TitPrin"/>
      </w:pPr>
      <w:r w:rsidRPr="00331104">
        <w:t xml:space="preserve">RESOLUCIÓN MEDIANTE LA CUAL EL PLENO DEL INSTITUTO FEDERAL DE TELECOMUNICACIONES </w:t>
      </w:r>
      <w:r w:rsidR="00603B95" w:rsidRPr="00331104">
        <w:t xml:space="preserve">AUTORIZA Y </w:t>
      </w:r>
      <w:r w:rsidRPr="00331104">
        <w:t xml:space="preserve">OTORGA </w:t>
      </w:r>
      <w:r w:rsidR="005A7729" w:rsidRPr="00331104">
        <w:t xml:space="preserve">UN TÍTULO DE CONCESIÓN PARA USAR Y APROVECHAR BANDAS DE FRECUENCIAS DEL ESPECTRO RADIOELÉCTRICO, ASÍ COMO UN TÍTULO DE CONCESIÓN ÚNICA, AMBOS PARA USO PRIVADO, </w:t>
      </w:r>
      <w:r w:rsidR="00736887" w:rsidRPr="00331104">
        <w:t xml:space="preserve">A FAVOR DE UNIÓN AGRÍCOLA REGIONAL DEL NORTE DE TAMAULIPAS, </w:t>
      </w:r>
      <w:r w:rsidRPr="00331104">
        <w:t xml:space="preserve">COMO RESULTADO DEL CAMBIO DE </w:t>
      </w:r>
      <w:r w:rsidR="00D85476" w:rsidRPr="00331104">
        <w:t xml:space="preserve">OFICIO DE BANDAS DE FRECUENCIAS </w:t>
      </w:r>
      <w:r w:rsidRPr="00331104">
        <w:t>APROBADO A TRAVÉS DEL ACUERDO P/IFT/050717/373</w:t>
      </w:r>
      <w:r w:rsidR="006969D7" w:rsidRPr="00331104">
        <w:t>.</w:t>
      </w:r>
    </w:p>
    <w:p w14:paraId="5AFBE3AF" w14:textId="77777777" w:rsidR="00331104" w:rsidRPr="00331104" w:rsidRDefault="006B0CE8" w:rsidP="00331104">
      <w:pPr>
        <w:pStyle w:val="Ttulo2"/>
        <w:spacing w:before="0" w:afterLines="120" w:after="288"/>
        <w:jc w:val="center"/>
        <w:rPr>
          <w:rFonts w:ascii="ITC Avant Garde" w:hAnsi="ITC Avant Garde" w:cs="Arial"/>
          <w:i w:val="0"/>
          <w:iCs w:val="0"/>
          <w:sz w:val="22"/>
          <w:szCs w:val="22"/>
        </w:rPr>
      </w:pPr>
      <w:r w:rsidRPr="00331104">
        <w:rPr>
          <w:rFonts w:ascii="ITC Avant Garde" w:hAnsi="ITC Avant Garde" w:cs="Arial"/>
          <w:i w:val="0"/>
          <w:iCs w:val="0"/>
          <w:sz w:val="22"/>
          <w:szCs w:val="22"/>
        </w:rPr>
        <w:t>ANTECEDENTES</w:t>
      </w:r>
    </w:p>
    <w:p w14:paraId="21F160A3" w14:textId="07080D89" w:rsidR="00E03B5E" w:rsidRPr="00467667" w:rsidRDefault="00A772DD" w:rsidP="00331104">
      <w:pPr>
        <w:numPr>
          <w:ilvl w:val="0"/>
          <w:numId w:val="13"/>
        </w:numPr>
        <w:spacing w:afterLines="120" w:after="288" w:line="240" w:lineRule="auto"/>
        <w:jc w:val="both"/>
        <w:rPr>
          <w:rFonts w:ascii="ITC Avant Garde" w:hAnsi="ITC Avant Garde"/>
          <w:b/>
          <w:bCs/>
          <w:lang w:eastAsia="es-MX"/>
        </w:rPr>
      </w:pPr>
      <w:r w:rsidRPr="00467667">
        <w:rPr>
          <w:rFonts w:ascii="ITC Avant Garde" w:hAnsi="ITC Avant Garde"/>
          <w:b/>
          <w:bCs/>
          <w:lang w:eastAsia="es-MX"/>
        </w:rPr>
        <w:t>Otorgamiento del Permiso</w:t>
      </w:r>
      <w:r w:rsidR="00FE0C5F" w:rsidRPr="00467667">
        <w:rPr>
          <w:rFonts w:ascii="ITC Avant Garde" w:hAnsi="ITC Avant Garde"/>
          <w:bCs/>
          <w:lang w:eastAsia="es-MX"/>
        </w:rPr>
        <w:t>. Con fecha 15 de noviembre de 1994</w:t>
      </w:r>
      <w:r w:rsidR="003C666F" w:rsidRPr="00467667">
        <w:rPr>
          <w:rFonts w:ascii="ITC Avant Garde" w:hAnsi="ITC Avant Garde"/>
          <w:bCs/>
          <w:lang w:eastAsia="es-MX"/>
        </w:rPr>
        <w:t xml:space="preserve">, </w:t>
      </w:r>
      <w:r w:rsidRPr="00467667">
        <w:rPr>
          <w:rFonts w:ascii="ITC Avant Garde" w:hAnsi="ITC Avant Garde"/>
          <w:bCs/>
          <w:lang w:eastAsia="es-MX"/>
        </w:rPr>
        <w:t>el Gobierno Federal por conducto de la Secretaría de Comunicaciones y Transportes</w:t>
      </w:r>
      <w:r w:rsidR="00A9445A" w:rsidRPr="00467667">
        <w:rPr>
          <w:rFonts w:ascii="ITC Avant Garde" w:hAnsi="ITC Avant Garde"/>
          <w:bCs/>
          <w:lang w:eastAsia="es-MX"/>
        </w:rPr>
        <w:t xml:space="preserve"> (la “Secretaría”)</w:t>
      </w:r>
      <w:r w:rsidRPr="00467667">
        <w:rPr>
          <w:rFonts w:ascii="ITC Avant Garde" w:hAnsi="ITC Avant Garde"/>
          <w:bCs/>
          <w:lang w:eastAsia="es-MX"/>
        </w:rPr>
        <w:t xml:space="preserve">, </w:t>
      </w:r>
      <w:r w:rsidR="007C7A55" w:rsidRPr="00467667">
        <w:rPr>
          <w:rFonts w:ascii="ITC Avant Garde" w:hAnsi="ITC Avant Garde"/>
          <w:bCs/>
          <w:lang w:eastAsia="es-MX"/>
        </w:rPr>
        <w:t xml:space="preserve">otorgó a </w:t>
      </w:r>
      <w:r w:rsidR="00FE0C5F" w:rsidRPr="00467667">
        <w:rPr>
          <w:rFonts w:ascii="ITC Avant Garde" w:hAnsi="ITC Avant Garde"/>
          <w:bCs/>
          <w:lang w:eastAsia="es-MX"/>
        </w:rPr>
        <w:t>Unión Agrícola Regional del Norte de Tamaulipas (</w:t>
      </w:r>
      <w:r w:rsidR="00DF58A6" w:rsidRPr="00467667">
        <w:rPr>
          <w:rFonts w:ascii="ITC Avant Garde" w:hAnsi="ITC Avant Garde"/>
          <w:bCs/>
          <w:lang w:eastAsia="es-MX"/>
        </w:rPr>
        <w:t xml:space="preserve">la </w:t>
      </w:r>
      <w:r w:rsidR="00FE0C5F" w:rsidRPr="00467667">
        <w:rPr>
          <w:rFonts w:ascii="ITC Avant Garde" w:hAnsi="ITC Avant Garde"/>
          <w:bCs/>
          <w:lang w:eastAsia="es-MX"/>
        </w:rPr>
        <w:t>“UARNT</w:t>
      </w:r>
      <w:r w:rsidR="003C666F" w:rsidRPr="00467667">
        <w:rPr>
          <w:rFonts w:ascii="ITC Avant Garde" w:hAnsi="ITC Avant Garde"/>
          <w:bCs/>
          <w:lang w:eastAsia="es-MX"/>
        </w:rPr>
        <w:t>”)</w:t>
      </w:r>
      <w:r w:rsidR="00FE0C5F" w:rsidRPr="00467667">
        <w:rPr>
          <w:rFonts w:ascii="ITC Avant Garde" w:hAnsi="ITC Avant Garde"/>
          <w:bCs/>
          <w:lang w:eastAsia="es-MX"/>
        </w:rPr>
        <w:t xml:space="preserve"> </w:t>
      </w:r>
      <w:r w:rsidRPr="00467667">
        <w:rPr>
          <w:rFonts w:ascii="ITC Avant Garde" w:hAnsi="ITC Avant Garde"/>
          <w:bCs/>
          <w:lang w:eastAsia="es-MX"/>
        </w:rPr>
        <w:t>un permiso para instalar y operar un sistema</w:t>
      </w:r>
      <w:r w:rsidR="00FE0C5F" w:rsidRPr="00467667">
        <w:rPr>
          <w:rFonts w:ascii="ITC Avant Garde" w:hAnsi="ITC Avant Garde"/>
          <w:bCs/>
          <w:lang w:eastAsia="es-MX"/>
        </w:rPr>
        <w:t xml:space="preserve"> privado de radiocomunicación móvil especializada de flotillas</w:t>
      </w:r>
      <w:r w:rsidR="006D05B9" w:rsidRPr="00467667">
        <w:rPr>
          <w:rFonts w:ascii="ITC Avant Garde" w:hAnsi="ITC Avant Garde"/>
          <w:bCs/>
          <w:lang w:eastAsia="es-MX"/>
        </w:rPr>
        <w:t xml:space="preserve"> en el Estado de Tamaulipas</w:t>
      </w:r>
      <w:r w:rsidR="00C602C6" w:rsidRPr="00467667">
        <w:rPr>
          <w:rFonts w:ascii="ITC Avant Garde" w:hAnsi="ITC Avant Garde"/>
          <w:bCs/>
          <w:lang w:eastAsia="es-MX"/>
        </w:rPr>
        <w:t xml:space="preserve"> (el “Permiso”)</w:t>
      </w:r>
      <w:r w:rsidR="009C3EC3" w:rsidRPr="00467667">
        <w:rPr>
          <w:rFonts w:ascii="ITC Avant Garde" w:hAnsi="ITC Avant Garde"/>
          <w:bCs/>
          <w:lang w:eastAsia="es-MX"/>
        </w:rPr>
        <w:t>, con una vigencia indefinida</w:t>
      </w:r>
      <w:r w:rsidR="00C71D89" w:rsidRPr="00467667">
        <w:rPr>
          <w:rFonts w:ascii="ITC Avant Garde" w:hAnsi="ITC Avant Garde"/>
          <w:bCs/>
          <w:lang w:eastAsia="es-MX"/>
        </w:rPr>
        <w:t>,</w:t>
      </w:r>
      <w:r w:rsidRPr="00467667">
        <w:rPr>
          <w:rFonts w:ascii="ITC Avant Garde" w:hAnsi="ITC Avant Garde"/>
        </w:rPr>
        <w:t xml:space="preserve"> </w:t>
      </w:r>
      <w:r w:rsidR="0017290A" w:rsidRPr="00467667">
        <w:rPr>
          <w:rFonts w:ascii="ITC Avant Garde" w:hAnsi="ITC Avant Garde"/>
          <w:bCs/>
          <w:lang w:eastAsia="es-MX"/>
        </w:rPr>
        <w:t xml:space="preserve">utilizando </w:t>
      </w:r>
      <w:r w:rsidR="00D74E03" w:rsidRPr="00467667">
        <w:rPr>
          <w:rFonts w:ascii="ITC Avant Garde" w:hAnsi="ITC Avant Garde"/>
          <w:bCs/>
          <w:lang w:eastAsia="es-MX"/>
        </w:rPr>
        <w:t xml:space="preserve">los </w:t>
      </w:r>
      <w:r w:rsidR="00D0690F" w:rsidRPr="00467667">
        <w:rPr>
          <w:rFonts w:ascii="ITC Avant Garde" w:hAnsi="ITC Avant Garde"/>
          <w:bCs/>
          <w:lang w:eastAsia="es-MX"/>
        </w:rPr>
        <w:t xml:space="preserve">10 pares de </w:t>
      </w:r>
      <w:r w:rsidRPr="00467667">
        <w:rPr>
          <w:rFonts w:ascii="ITC Avant Garde" w:hAnsi="ITC Avant Garde"/>
          <w:bCs/>
          <w:lang w:eastAsia="es-MX"/>
        </w:rPr>
        <w:t>frecuencia</w:t>
      </w:r>
      <w:r w:rsidR="00EF1F60" w:rsidRPr="00467667">
        <w:rPr>
          <w:rFonts w:ascii="ITC Avant Garde" w:hAnsi="ITC Avant Garde"/>
          <w:bCs/>
          <w:lang w:eastAsia="es-MX"/>
        </w:rPr>
        <w:t xml:space="preserve">s </w:t>
      </w:r>
      <w:r w:rsidR="006D05B9" w:rsidRPr="00467667">
        <w:rPr>
          <w:rFonts w:ascii="ITC Avant Garde" w:hAnsi="ITC Avant Garde"/>
          <w:bCs/>
          <w:lang w:eastAsia="es-MX"/>
        </w:rPr>
        <w:t xml:space="preserve">que </w:t>
      </w:r>
      <w:r w:rsidR="00D74E03" w:rsidRPr="00467667">
        <w:rPr>
          <w:rFonts w:ascii="ITC Avant Garde" w:hAnsi="ITC Avant Garde"/>
          <w:bCs/>
          <w:lang w:eastAsia="es-MX"/>
        </w:rPr>
        <w:t>se señalan a</w:t>
      </w:r>
      <w:r w:rsidR="006D05B9" w:rsidRPr="00467667">
        <w:rPr>
          <w:rFonts w:ascii="ITC Avant Garde" w:hAnsi="ITC Avant Garde"/>
          <w:bCs/>
          <w:lang w:eastAsia="es-MX"/>
        </w:rPr>
        <w:t xml:space="preserve"> cont</w:t>
      </w:r>
      <w:r w:rsidR="00C71D89" w:rsidRPr="00467667">
        <w:rPr>
          <w:rFonts w:ascii="ITC Avant Garde" w:hAnsi="ITC Avant Garde"/>
          <w:bCs/>
          <w:lang w:eastAsia="es-MX"/>
        </w:rPr>
        <w:t>inuaci</w:t>
      </w:r>
      <w:r w:rsidR="00D74E03" w:rsidRPr="00467667">
        <w:rPr>
          <w:rFonts w:ascii="ITC Avant Garde" w:hAnsi="ITC Avant Garde"/>
          <w:bCs/>
          <w:lang w:eastAsia="es-MX"/>
        </w:rPr>
        <w:t>ón:</w:t>
      </w:r>
    </w:p>
    <w:p w14:paraId="0C316B81" w14:textId="77777777" w:rsidR="00331104" w:rsidRDefault="00FB229F" w:rsidP="00331104">
      <w:pPr>
        <w:spacing w:afterLines="120" w:after="288" w:line="240" w:lineRule="auto"/>
        <w:ind w:left="720"/>
        <w:rPr>
          <w:rFonts w:ascii="ITC Avant Garde" w:hAnsi="ITC Avant Garde"/>
          <w:b/>
          <w:bCs/>
          <w:sz w:val="18"/>
          <w:lang w:eastAsia="es-MX"/>
        </w:rPr>
      </w:pPr>
      <w:r>
        <w:rPr>
          <w:rFonts w:ascii="ITC Avant Garde" w:hAnsi="ITC Avant Garde"/>
          <w:b/>
          <w:bCs/>
          <w:noProof/>
          <w:sz w:val="18"/>
          <w:lang w:eastAsia="es-MX"/>
        </w:rPr>
        <w:drawing>
          <wp:inline distT="0" distB="0" distL="0" distR="0" wp14:anchorId="10541694" wp14:editId="7597A805">
            <wp:extent cx="5045413" cy="1283887"/>
            <wp:effectExtent l="0" t="0" r="3175" b="0"/>
            <wp:docPr id="1" name="Imagen 1" descr="Imagen de tabla de 4 columnas que lista 10 pares de frecuencias, 5 pares de la serie 409E y 5 pares de la serie 419E." title="Listado de frecu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13-1.jpg"/>
                    <pic:cNvPicPr/>
                  </pic:nvPicPr>
                  <pic:blipFill>
                    <a:blip r:embed="rId8">
                      <a:extLst>
                        <a:ext uri="{28A0092B-C50C-407E-A947-70E740481C1C}">
                          <a14:useLocalDpi xmlns:a14="http://schemas.microsoft.com/office/drawing/2010/main" val="0"/>
                        </a:ext>
                      </a:extLst>
                    </a:blip>
                    <a:stretch>
                      <a:fillRect/>
                    </a:stretch>
                  </pic:blipFill>
                  <pic:spPr>
                    <a:xfrm>
                      <a:off x="0" y="0"/>
                      <a:ext cx="5103571" cy="1298686"/>
                    </a:xfrm>
                    <a:prstGeom prst="rect">
                      <a:avLst/>
                    </a:prstGeom>
                  </pic:spPr>
                </pic:pic>
              </a:graphicData>
            </a:graphic>
          </wp:inline>
        </w:drawing>
      </w:r>
    </w:p>
    <w:p w14:paraId="1DD22296" w14:textId="77777777" w:rsidR="00331104" w:rsidRDefault="0008365B" w:rsidP="00331104">
      <w:pPr>
        <w:spacing w:afterLines="120" w:after="288" w:line="240" w:lineRule="auto"/>
        <w:ind w:left="709"/>
        <w:jc w:val="both"/>
        <w:rPr>
          <w:rFonts w:ascii="ITC Avant Garde" w:hAnsi="ITC Avant Garde"/>
          <w:bCs/>
          <w:lang w:eastAsia="es-MX"/>
        </w:rPr>
      </w:pPr>
      <w:r w:rsidRPr="0008365B">
        <w:rPr>
          <w:rFonts w:ascii="ITC Avant Garde" w:hAnsi="ITC Avant Garde"/>
          <w:bCs/>
          <w:lang w:eastAsia="es-MX"/>
        </w:rPr>
        <w:t xml:space="preserve">Posteriormente, </w:t>
      </w:r>
      <w:r w:rsidR="00A9445A">
        <w:rPr>
          <w:rFonts w:ascii="ITC Avant Garde" w:hAnsi="ITC Avant Garde"/>
          <w:bCs/>
          <w:lang w:eastAsia="es-MX"/>
        </w:rPr>
        <w:t>el</w:t>
      </w:r>
      <w:r w:rsidR="00A9445A" w:rsidRPr="0008365B">
        <w:rPr>
          <w:rFonts w:ascii="ITC Avant Garde" w:hAnsi="ITC Avant Garde"/>
          <w:bCs/>
          <w:lang w:eastAsia="es-MX"/>
        </w:rPr>
        <w:t xml:space="preserve"> 20 de octubre de 1995</w:t>
      </w:r>
      <w:r w:rsidR="00A9445A">
        <w:rPr>
          <w:rFonts w:ascii="ITC Avant Garde" w:hAnsi="ITC Avant Garde"/>
          <w:bCs/>
          <w:lang w:eastAsia="es-MX"/>
        </w:rPr>
        <w:t xml:space="preserve">, </w:t>
      </w:r>
      <w:r w:rsidRPr="0008365B">
        <w:rPr>
          <w:rFonts w:ascii="ITC Avant Garde" w:hAnsi="ITC Avant Garde"/>
          <w:bCs/>
          <w:lang w:eastAsia="es-MX"/>
        </w:rPr>
        <w:t>mediante el oficio número 119.412 1849</w:t>
      </w:r>
      <w:r w:rsidR="00870581">
        <w:rPr>
          <w:rFonts w:ascii="ITC Avant Garde" w:hAnsi="ITC Avant Garde"/>
          <w:bCs/>
          <w:lang w:eastAsia="es-MX"/>
        </w:rPr>
        <w:t>,</w:t>
      </w:r>
      <w:r w:rsidRPr="0008365B">
        <w:rPr>
          <w:rFonts w:ascii="ITC Avant Garde" w:hAnsi="ITC Avant Garde"/>
          <w:bCs/>
          <w:lang w:eastAsia="es-MX"/>
        </w:rPr>
        <w:t xml:space="preserve"> la Secretaría autorizó una modificación al sistema de radiocomunicación</w:t>
      </w:r>
      <w:r w:rsidR="004C61D4">
        <w:rPr>
          <w:rFonts w:ascii="ITC Avant Garde" w:hAnsi="ITC Avant Garde"/>
          <w:bCs/>
          <w:lang w:eastAsia="es-MX"/>
        </w:rPr>
        <w:t xml:space="preserve"> </w:t>
      </w:r>
      <w:proofErr w:type="spellStart"/>
      <w:r w:rsidR="004C61D4">
        <w:rPr>
          <w:rFonts w:ascii="ITC Avant Garde" w:hAnsi="ITC Avant Garde"/>
          <w:bCs/>
          <w:lang w:eastAsia="es-MX"/>
        </w:rPr>
        <w:t>permisionado</w:t>
      </w:r>
      <w:proofErr w:type="spellEnd"/>
      <w:r w:rsidRPr="0008365B">
        <w:rPr>
          <w:rFonts w:ascii="ITC Avant Garde" w:hAnsi="ITC Avant Garde"/>
          <w:bCs/>
          <w:lang w:eastAsia="es-MX"/>
        </w:rPr>
        <w:t>.</w:t>
      </w:r>
    </w:p>
    <w:p w14:paraId="1CB23044" w14:textId="77777777" w:rsidR="00331104" w:rsidRDefault="00A772DD" w:rsidP="00331104">
      <w:pPr>
        <w:numPr>
          <w:ilvl w:val="0"/>
          <w:numId w:val="13"/>
        </w:numPr>
        <w:spacing w:afterLines="120" w:after="288" w:line="240" w:lineRule="auto"/>
        <w:jc w:val="both"/>
        <w:rPr>
          <w:rFonts w:ascii="ITC Avant Garde" w:hAnsi="ITC Avant Garde"/>
          <w:b/>
          <w:bCs/>
          <w:lang w:eastAsia="es-MX"/>
        </w:rPr>
      </w:pPr>
      <w:r w:rsidRPr="00E03B5E">
        <w:rPr>
          <w:rFonts w:ascii="ITC Avant Garde" w:hAnsi="ITC Avant Garde"/>
          <w:b/>
          <w:bCs/>
          <w:lang w:eastAsia="es-MX"/>
        </w:rPr>
        <w:t>Decreto de Reforma Constitucional</w:t>
      </w:r>
      <w:r w:rsidR="002A0318" w:rsidRPr="00E03B5E">
        <w:rPr>
          <w:rFonts w:ascii="ITC Avant Garde" w:hAnsi="ITC Avant Garde"/>
          <w:bCs/>
          <w:lang w:eastAsia="es-MX"/>
        </w:rPr>
        <w:t xml:space="preserve">. </w:t>
      </w:r>
      <w:r w:rsidR="002A0318" w:rsidRPr="00467667">
        <w:rPr>
          <w:rFonts w:ascii="ITC Avant Garde" w:hAnsi="ITC Avant Garde"/>
          <w:bCs/>
          <w:lang w:eastAsia="es-MX"/>
        </w:rPr>
        <w:t>Con fecha</w:t>
      </w:r>
      <w:r w:rsidRPr="00467667">
        <w:rPr>
          <w:rFonts w:ascii="ITC Avant Garde" w:hAnsi="ITC Avant Garde"/>
          <w:bCs/>
          <w:lang w:eastAsia="es-MX"/>
        </w:rPr>
        <w:t xml:space="preserve"> 11 de ju</w:t>
      </w:r>
      <w:r w:rsidR="002A0318" w:rsidRPr="00467667">
        <w:rPr>
          <w:rFonts w:ascii="ITC Avant Garde" w:hAnsi="ITC Avant Garde"/>
          <w:bCs/>
          <w:lang w:eastAsia="es-MX"/>
        </w:rPr>
        <w:t xml:space="preserve">nio de 2013 se publicó en el </w:t>
      </w:r>
      <w:r w:rsidR="00AA1C43" w:rsidRPr="00467667">
        <w:rPr>
          <w:rFonts w:ascii="ITC Avant Garde" w:hAnsi="ITC Avant Garde"/>
          <w:bCs/>
          <w:lang w:eastAsia="es-MX"/>
        </w:rPr>
        <w:t xml:space="preserve">Diario Oficial de la Federación </w:t>
      </w:r>
      <w:r w:rsidRPr="00467667">
        <w:rPr>
          <w:rFonts w:ascii="ITC Avant Garde" w:hAnsi="ITC Avant Garde"/>
          <w:bCs/>
          <w:lang w:eastAsia="es-MX"/>
        </w:rPr>
        <w:t>el “</w:t>
      </w:r>
      <w:r w:rsidRPr="00467667">
        <w:rPr>
          <w:rFonts w:ascii="ITC Avant Garde" w:hAnsi="ITC Avant Garde"/>
          <w:bCs/>
          <w:i/>
          <w:lang w:eastAsia="es-MX"/>
        </w:rPr>
        <w:t>Decreto por el que se reforman y adicionan diversas disposiciones de los artículos 6o., 7o., 27, 28, 73, 78, 94 y 105 de la Constitución Política de los Estados Unidos Mexicanos, en materia de telecomunicaciones</w:t>
      </w:r>
      <w:r w:rsidR="00F80B5C" w:rsidRPr="00467667">
        <w:rPr>
          <w:rFonts w:ascii="ITC Avant Garde" w:hAnsi="ITC Avant Garde"/>
          <w:bCs/>
          <w:lang w:eastAsia="es-MX"/>
        </w:rPr>
        <w:t>”</w:t>
      </w:r>
      <w:r w:rsidRPr="00467667">
        <w:rPr>
          <w:rFonts w:ascii="ITC Avant Garde" w:hAnsi="ITC Avant Garde"/>
          <w:bCs/>
          <w:lang w:eastAsia="es-MX"/>
        </w:rPr>
        <w:t>,</w:t>
      </w:r>
      <w:r w:rsidR="00E03B5E" w:rsidRPr="00467667">
        <w:rPr>
          <w:rFonts w:ascii="ITC Avant Garde" w:hAnsi="ITC Avant Garde"/>
          <w:bCs/>
          <w:lang w:eastAsia="es-MX"/>
        </w:rPr>
        <w:t xml:space="preserve"> mediante el cual se creó el Instituto Federal de Telecomunicaciones (el “Instituto”), </w:t>
      </w:r>
      <w:r w:rsidR="005B013C" w:rsidRPr="00467667">
        <w:rPr>
          <w:rFonts w:ascii="ITC Avant Garde" w:hAnsi="ITC Avant Garde"/>
          <w:bCs/>
          <w:lang w:eastAsia="es-MX"/>
        </w:rPr>
        <w:t xml:space="preserve">como un órgano autónomo que </w:t>
      </w:r>
      <w:r w:rsidR="00E03B5E" w:rsidRPr="00467667">
        <w:rPr>
          <w:rFonts w:ascii="ITC Avant Garde" w:hAnsi="ITC Avant Garde"/>
          <w:bCs/>
          <w:lang w:eastAsia="es-MX"/>
        </w:rPr>
        <w:t xml:space="preserve">tiene por </w:t>
      </w:r>
      <w:r w:rsidR="00E03B5E" w:rsidRPr="00467667">
        <w:rPr>
          <w:rFonts w:ascii="ITC Avant Garde" w:hAnsi="ITC Avant Garde"/>
          <w:bCs/>
          <w:color w:val="000000"/>
          <w:lang w:eastAsia="es-MX"/>
        </w:rPr>
        <w:t>objeto el desarrollo eficiente de la radiodifusión y las telecomunicaciones.</w:t>
      </w:r>
    </w:p>
    <w:p w14:paraId="3F4926BA" w14:textId="77777777" w:rsidR="00331104" w:rsidRDefault="00A772DD" w:rsidP="00331104">
      <w:pPr>
        <w:numPr>
          <w:ilvl w:val="0"/>
          <w:numId w:val="13"/>
        </w:numPr>
        <w:spacing w:afterLines="120" w:after="288" w:line="240" w:lineRule="auto"/>
        <w:jc w:val="both"/>
        <w:rPr>
          <w:rFonts w:ascii="ITC Avant Garde" w:hAnsi="ITC Avant Garde"/>
          <w:bCs/>
          <w:lang w:eastAsia="es-MX"/>
        </w:rPr>
      </w:pPr>
      <w:r w:rsidRPr="00D42B65">
        <w:rPr>
          <w:rFonts w:ascii="ITC Avant Garde" w:hAnsi="ITC Avant Garde"/>
          <w:b/>
          <w:bCs/>
          <w:lang w:eastAsia="es-MX"/>
        </w:rPr>
        <w:t>Decreto</w:t>
      </w:r>
      <w:r w:rsidR="0063180A" w:rsidRPr="00D42B65">
        <w:rPr>
          <w:rFonts w:ascii="ITC Avant Garde" w:hAnsi="ITC Avant Garde"/>
          <w:b/>
          <w:bCs/>
          <w:lang w:eastAsia="es-MX"/>
        </w:rPr>
        <w:t xml:space="preserve"> de Ley</w:t>
      </w:r>
      <w:r w:rsidRPr="00D42B65">
        <w:rPr>
          <w:rFonts w:ascii="ITC Avant Garde" w:hAnsi="ITC Avant Garde"/>
          <w:b/>
          <w:bCs/>
          <w:lang w:eastAsia="es-MX"/>
        </w:rPr>
        <w:t>.</w:t>
      </w:r>
      <w:r w:rsidRPr="00D42B65">
        <w:rPr>
          <w:rFonts w:ascii="ITC Avant Garde" w:hAnsi="ITC Avant Garde"/>
          <w:bCs/>
          <w:lang w:eastAsia="es-MX"/>
        </w:rPr>
        <w:t xml:space="preserve"> </w:t>
      </w:r>
      <w:r w:rsidRPr="00467667">
        <w:rPr>
          <w:rFonts w:ascii="ITC Avant Garde" w:hAnsi="ITC Avant Garde"/>
          <w:bCs/>
          <w:lang w:eastAsia="es-MX"/>
        </w:rPr>
        <w:t>El 14 de julio de 2014, se publicó en el D</w:t>
      </w:r>
      <w:r w:rsidR="00BC34F1" w:rsidRPr="00467667">
        <w:rPr>
          <w:rFonts w:ascii="ITC Avant Garde" w:hAnsi="ITC Avant Garde"/>
          <w:bCs/>
          <w:lang w:eastAsia="es-MX"/>
        </w:rPr>
        <w:t>iario Oficial de la Federación</w:t>
      </w:r>
      <w:r w:rsidRPr="00467667">
        <w:rPr>
          <w:rFonts w:ascii="ITC Avant Garde" w:hAnsi="ITC Avant Garde"/>
          <w:bCs/>
          <w:lang w:eastAsia="es-MX"/>
        </w:rPr>
        <w:t xml:space="preserve"> el “</w:t>
      </w:r>
      <w:r w:rsidRPr="00467667">
        <w:rPr>
          <w:rFonts w:ascii="ITC Avant Garde" w:hAnsi="ITC Avant Garde"/>
          <w:bCs/>
          <w:i/>
          <w:lang w:eastAsia="es-MX"/>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00101427" w:rsidRPr="00467667">
        <w:rPr>
          <w:rFonts w:ascii="ITC Avant Garde" w:hAnsi="ITC Avant Garde"/>
          <w:bCs/>
          <w:lang w:eastAsia="es-MX"/>
        </w:rPr>
        <w:t>” (el “Decreto de Ley</w:t>
      </w:r>
      <w:r w:rsidR="00E62B69" w:rsidRPr="00467667">
        <w:rPr>
          <w:rFonts w:ascii="ITC Avant Garde" w:hAnsi="ITC Avant Garde"/>
          <w:bCs/>
          <w:lang w:eastAsia="es-MX"/>
        </w:rPr>
        <w:t>”), mismo que</w:t>
      </w:r>
      <w:r w:rsidR="00101427" w:rsidRPr="00467667">
        <w:rPr>
          <w:rFonts w:ascii="ITC Avant Garde" w:hAnsi="ITC Avant Garde"/>
          <w:bCs/>
          <w:lang w:eastAsia="es-MX"/>
        </w:rPr>
        <w:t xml:space="preserve"> entró en vigor el 13 de agosto de 2014.</w:t>
      </w:r>
    </w:p>
    <w:p w14:paraId="0DEC2F10" w14:textId="77777777" w:rsidR="00331104" w:rsidRDefault="00A772DD" w:rsidP="00331104">
      <w:pPr>
        <w:numPr>
          <w:ilvl w:val="0"/>
          <w:numId w:val="13"/>
        </w:numPr>
        <w:spacing w:afterLines="120" w:after="288" w:line="240" w:lineRule="auto"/>
        <w:jc w:val="both"/>
        <w:rPr>
          <w:rFonts w:ascii="ITC Avant Garde" w:hAnsi="ITC Avant Garde"/>
          <w:bCs/>
          <w:lang w:eastAsia="es-MX"/>
        </w:rPr>
      </w:pPr>
      <w:r w:rsidRPr="009803A3">
        <w:rPr>
          <w:rFonts w:ascii="ITC Avant Garde" w:hAnsi="ITC Avant Garde"/>
          <w:b/>
          <w:bCs/>
          <w:lang w:eastAsia="es-MX"/>
        </w:rPr>
        <w:lastRenderedPageBreak/>
        <w:t>Estatuto Orgánico.</w:t>
      </w:r>
      <w:r w:rsidR="0090277D" w:rsidRPr="009803A3">
        <w:rPr>
          <w:rFonts w:ascii="ITC Avant Garde" w:hAnsi="ITC Avant Garde"/>
          <w:bCs/>
          <w:lang w:eastAsia="es-MX"/>
        </w:rPr>
        <w:t xml:space="preserve"> </w:t>
      </w:r>
      <w:r w:rsidR="0063180A" w:rsidRPr="00467667">
        <w:rPr>
          <w:rFonts w:ascii="ITC Avant Garde" w:hAnsi="ITC Avant Garde"/>
          <w:bCs/>
          <w:lang w:eastAsia="es-MX"/>
        </w:rPr>
        <w:t xml:space="preserve">El </w:t>
      </w:r>
      <w:r w:rsidRPr="00467667">
        <w:rPr>
          <w:rFonts w:ascii="ITC Avant Garde" w:hAnsi="ITC Avant Garde"/>
          <w:bCs/>
          <w:lang w:eastAsia="es-MX"/>
        </w:rPr>
        <w:t>4 de septiembre de</w:t>
      </w:r>
      <w:r w:rsidR="00F80B5C" w:rsidRPr="00467667">
        <w:rPr>
          <w:rFonts w:ascii="ITC Avant Garde" w:hAnsi="ITC Avant Garde"/>
          <w:bCs/>
          <w:lang w:eastAsia="es-MX"/>
        </w:rPr>
        <w:t xml:space="preserve"> 2014, se publicó en el D</w:t>
      </w:r>
      <w:r w:rsidR="00BC34F1" w:rsidRPr="00467667">
        <w:rPr>
          <w:rFonts w:ascii="ITC Avant Garde" w:hAnsi="ITC Avant Garde"/>
          <w:bCs/>
          <w:lang w:eastAsia="es-MX"/>
        </w:rPr>
        <w:t xml:space="preserve">iario </w:t>
      </w:r>
      <w:r w:rsidR="00F80B5C" w:rsidRPr="00467667">
        <w:rPr>
          <w:rFonts w:ascii="ITC Avant Garde" w:hAnsi="ITC Avant Garde"/>
          <w:bCs/>
          <w:lang w:eastAsia="es-MX"/>
        </w:rPr>
        <w:t>O</w:t>
      </w:r>
      <w:r w:rsidR="00BC34F1" w:rsidRPr="00467667">
        <w:rPr>
          <w:rFonts w:ascii="ITC Avant Garde" w:hAnsi="ITC Avant Garde"/>
          <w:bCs/>
          <w:lang w:eastAsia="es-MX"/>
        </w:rPr>
        <w:t xml:space="preserve">ficial de la </w:t>
      </w:r>
      <w:r w:rsidR="00F80B5C" w:rsidRPr="00467667">
        <w:rPr>
          <w:rFonts w:ascii="ITC Avant Garde" w:hAnsi="ITC Avant Garde"/>
          <w:bCs/>
          <w:lang w:eastAsia="es-MX"/>
        </w:rPr>
        <w:t>F</w:t>
      </w:r>
      <w:r w:rsidR="00BC34F1" w:rsidRPr="00467667">
        <w:rPr>
          <w:rFonts w:ascii="ITC Avant Garde" w:hAnsi="ITC Avant Garde"/>
          <w:bCs/>
          <w:lang w:eastAsia="es-MX"/>
        </w:rPr>
        <w:t>ederación</w:t>
      </w:r>
      <w:r w:rsidR="00F80B5C" w:rsidRPr="00467667">
        <w:rPr>
          <w:rFonts w:ascii="ITC Avant Garde" w:hAnsi="ITC Avant Garde"/>
          <w:bCs/>
          <w:lang w:eastAsia="es-MX"/>
        </w:rPr>
        <w:t xml:space="preserve"> el </w:t>
      </w:r>
      <w:r w:rsidR="00780EA8" w:rsidRPr="00467667">
        <w:rPr>
          <w:rFonts w:ascii="ITC Avant Garde" w:hAnsi="ITC Avant Garde"/>
          <w:bCs/>
          <w:lang w:eastAsia="es-MX"/>
        </w:rPr>
        <w:t>“</w:t>
      </w:r>
      <w:r w:rsidRPr="00467667">
        <w:rPr>
          <w:rFonts w:ascii="ITC Avant Garde" w:hAnsi="ITC Avant Garde"/>
          <w:bCs/>
          <w:i/>
          <w:lang w:eastAsia="es-MX"/>
        </w:rPr>
        <w:t>Estatuto Orgánico del Instituto Federal de Telecomunicaci</w:t>
      </w:r>
      <w:r w:rsidR="00F80B5C" w:rsidRPr="00467667">
        <w:rPr>
          <w:rFonts w:ascii="ITC Avant Garde" w:hAnsi="ITC Avant Garde"/>
          <w:bCs/>
          <w:i/>
          <w:lang w:eastAsia="es-MX"/>
        </w:rPr>
        <w:t>ones</w:t>
      </w:r>
      <w:r w:rsidR="00780EA8" w:rsidRPr="00467667">
        <w:rPr>
          <w:rFonts w:ascii="ITC Avant Garde" w:hAnsi="ITC Avant Garde"/>
          <w:bCs/>
          <w:lang w:eastAsia="es-MX"/>
        </w:rPr>
        <w:t xml:space="preserve">” (el “Estatuto Orgánico”), mismo que entró en vigor </w:t>
      </w:r>
      <w:r w:rsidR="0063180A" w:rsidRPr="00467667">
        <w:rPr>
          <w:rFonts w:ascii="ITC Avant Garde" w:hAnsi="ITC Avant Garde"/>
          <w:bCs/>
          <w:lang w:eastAsia="es-MX"/>
        </w:rPr>
        <w:t xml:space="preserve">el 26 de septiembre de 2014, </w:t>
      </w:r>
      <w:r w:rsidR="00780EA8" w:rsidRPr="00467667">
        <w:rPr>
          <w:rFonts w:ascii="ITC Avant Garde" w:hAnsi="ITC Avant Garde"/>
          <w:bCs/>
          <w:lang w:eastAsia="es-MX"/>
        </w:rPr>
        <w:t xml:space="preserve">y fue modificado </w:t>
      </w:r>
      <w:r w:rsidR="0063180A" w:rsidRPr="00467667">
        <w:rPr>
          <w:rFonts w:ascii="ITC Avant Garde" w:hAnsi="ITC Avant Garde"/>
          <w:bCs/>
          <w:lang w:eastAsia="es-MX"/>
        </w:rPr>
        <w:t xml:space="preserve">por última vez </w:t>
      </w:r>
      <w:r w:rsidR="00780EA8" w:rsidRPr="00467667">
        <w:rPr>
          <w:rFonts w:ascii="ITC Avant Garde" w:hAnsi="ITC Avant Garde"/>
          <w:bCs/>
          <w:lang w:eastAsia="es-MX"/>
        </w:rPr>
        <w:t>el</w:t>
      </w:r>
      <w:r w:rsidR="0063180A" w:rsidRPr="00467667">
        <w:rPr>
          <w:rFonts w:ascii="ITC Avant Garde" w:hAnsi="ITC Avant Garde"/>
          <w:bCs/>
          <w:lang w:eastAsia="es-MX"/>
        </w:rPr>
        <w:t xml:space="preserve"> 20 de julio de 2017</w:t>
      </w:r>
      <w:r w:rsidR="00C3617F" w:rsidRPr="00467667">
        <w:rPr>
          <w:rFonts w:ascii="ITC Avant Garde" w:hAnsi="ITC Avant Garde"/>
          <w:bCs/>
          <w:lang w:eastAsia="es-MX"/>
        </w:rPr>
        <w:t>.</w:t>
      </w:r>
    </w:p>
    <w:p w14:paraId="0E1FC585" w14:textId="77777777" w:rsidR="00331104" w:rsidRDefault="004230FC" w:rsidP="00331104">
      <w:pPr>
        <w:numPr>
          <w:ilvl w:val="0"/>
          <w:numId w:val="13"/>
        </w:numPr>
        <w:spacing w:afterLines="120" w:after="288" w:line="240" w:lineRule="auto"/>
        <w:jc w:val="both"/>
        <w:rPr>
          <w:rFonts w:ascii="ITC Avant Garde" w:hAnsi="ITC Avant Garde"/>
          <w:bCs/>
          <w:lang w:eastAsia="es-MX"/>
        </w:rPr>
      </w:pPr>
      <w:r>
        <w:rPr>
          <w:rFonts w:ascii="ITC Avant Garde" w:hAnsi="ITC Avant Garde"/>
          <w:b/>
          <w:bCs/>
          <w:lang w:eastAsia="es-MX"/>
        </w:rPr>
        <w:t xml:space="preserve">Plan de la Banda </w:t>
      </w:r>
      <w:r w:rsidRPr="004230FC">
        <w:rPr>
          <w:rFonts w:ascii="ITC Avant Garde" w:hAnsi="ITC Avant Garde"/>
          <w:b/>
          <w:bCs/>
          <w:lang w:eastAsia="es-MX"/>
        </w:rPr>
        <w:t>806-824/851-869 MHz</w:t>
      </w:r>
      <w:r>
        <w:rPr>
          <w:rFonts w:ascii="ITC Avant Garde" w:hAnsi="ITC Avant Garde"/>
          <w:b/>
          <w:bCs/>
          <w:lang w:eastAsia="es-MX"/>
        </w:rPr>
        <w:t xml:space="preserve">. </w:t>
      </w:r>
      <w:r w:rsidRPr="004230FC">
        <w:rPr>
          <w:rFonts w:ascii="ITC Avant Garde" w:hAnsi="ITC Avant Garde"/>
          <w:bCs/>
          <w:lang w:eastAsia="es-MX"/>
        </w:rPr>
        <w:t xml:space="preserve">El </w:t>
      </w:r>
      <w:r>
        <w:rPr>
          <w:rFonts w:ascii="ITC Avant Garde" w:hAnsi="ITC Avant Garde"/>
          <w:bCs/>
          <w:lang w:eastAsia="es-MX"/>
        </w:rPr>
        <w:t xml:space="preserve">13 de septiembre de 2016, se publicó en el Diario Oficial de la Federación, el </w:t>
      </w:r>
      <w:r w:rsidRPr="004230FC">
        <w:rPr>
          <w:rFonts w:ascii="ITC Avant Garde" w:hAnsi="ITC Avant Garde"/>
          <w:bCs/>
          <w:i/>
          <w:lang w:eastAsia="es-MX"/>
        </w:rPr>
        <w:t>“Acuerdo mediante el cual el Pleno del Instituto Federal de Telecomunicaciones aprueba el Plan de la Banda 806-824/851-869 MHz y aprueba la propuesta de cambio de bandas de frecuencias a las personas físicas o morales, que sean titulares de derechos sobre el uso, aprovechamiento y explotación de la Banda de Frecuencias 806-824/851-869 MHz”</w:t>
      </w:r>
      <w:r>
        <w:rPr>
          <w:rFonts w:ascii="ITC Avant Garde" w:hAnsi="ITC Avant Garde"/>
          <w:bCs/>
          <w:lang w:eastAsia="es-MX"/>
        </w:rPr>
        <w:t>.</w:t>
      </w:r>
    </w:p>
    <w:p w14:paraId="557F19B5" w14:textId="77777777" w:rsidR="00331104" w:rsidRDefault="00D23BBF" w:rsidP="00331104">
      <w:pPr>
        <w:numPr>
          <w:ilvl w:val="0"/>
          <w:numId w:val="13"/>
        </w:numPr>
        <w:spacing w:afterLines="120" w:after="288" w:line="240" w:lineRule="auto"/>
        <w:jc w:val="both"/>
        <w:rPr>
          <w:rFonts w:ascii="ITC Avant Garde" w:hAnsi="ITC Avant Garde"/>
          <w:bCs/>
          <w:lang w:eastAsia="es-MX"/>
        </w:rPr>
      </w:pPr>
      <w:r>
        <w:rPr>
          <w:rFonts w:ascii="ITC Avant Garde" w:hAnsi="ITC Avant Garde"/>
          <w:b/>
          <w:bCs/>
          <w:lang w:eastAsia="es-MX"/>
        </w:rPr>
        <w:t>Cambio de</w:t>
      </w:r>
      <w:r w:rsidR="00961E06">
        <w:rPr>
          <w:rFonts w:ascii="ITC Avant Garde" w:hAnsi="ITC Avant Garde"/>
          <w:b/>
          <w:bCs/>
          <w:lang w:eastAsia="es-MX"/>
        </w:rPr>
        <w:t xml:space="preserve"> Oficio de</w:t>
      </w:r>
      <w:r>
        <w:rPr>
          <w:rFonts w:ascii="ITC Avant Garde" w:hAnsi="ITC Avant Garde"/>
          <w:b/>
          <w:bCs/>
          <w:lang w:eastAsia="es-MX"/>
        </w:rPr>
        <w:t xml:space="preserve"> Bandas</w:t>
      </w:r>
      <w:r w:rsidR="00A9445A">
        <w:rPr>
          <w:rFonts w:ascii="ITC Avant Garde" w:hAnsi="ITC Avant Garde"/>
          <w:b/>
          <w:bCs/>
          <w:lang w:eastAsia="es-MX"/>
        </w:rPr>
        <w:t xml:space="preserve"> de Frecuencias</w:t>
      </w:r>
      <w:r>
        <w:rPr>
          <w:rFonts w:ascii="ITC Avant Garde" w:hAnsi="ITC Avant Garde"/>
          <w:b/>
          <w:bCs/>
          <w:lang w:eastAsia="es-MX"/>
        </w:rPr>
        <w:t xml:space="preserve">. </w:t>
      </w:r>
      <w:r w:rsidR="00C236FD" w:rsidRPr="00C236FD">
        <w:rPr>
          <w:rFonts w:ascii="ITC Avant Garde" w:hAnsi="ITC Avant Garde"/>
          <w:bCs/>
          <w:lang w:eastAsia="es-MX"/>
        </w:rPr>
        <w:t xml:space="preserve">El </w:t>
      </w:r>
      <w:r w:rsidR="00A9445A" w:rsidRPr="00C236FD">
        <w:rPr>
          <w:rFonts w:ascii="ITC Avant Garde" w:hAnsi="ITC Avant Garde"/>
          <w:bCs/>
          <w:lang w:eastAsia="es-MX"/>
        </w:rPr>
        <w:t>5 de julio de 2017</w:t>
      </w:r>
      <w:r w:rsidR="00BA193D">
        <w:rPr>
          <w:rFonts w:ascii="ITC Avant Garde" w:hAnsi="ITC Avant Garde"/>
          <w:bCs/>
          <w:lang w:eastAsia="es-MX"/>
        </w:rPr>
        <w:t>,</w:t>
      </w:r>
      <w:r w:rsidR="00A9445A" w:rsidRPr="00A9445A">
        <w:rPr>
          <w:rFonts w:ascii="ITC Avant Garde" w:hAnsi="ITC Avant Garde"/>
          <w:bCs/>
          <w:lang w:eastAsia="es-MX"/>
        </w:rPr>
        <w:t xml:space="preserve"> </w:t>
      </w:r>
      <w:r w:rsidR="00A9445A" w:rsidRPr="00D42B65">
        <w:rPr>
          <w:rFonts w:ascii="ITC Avant Garde" w:hAnsi="ITC Avant Garde"/>
          <w:bCs/>
          <w:lang w:eastAsia="es-MX"/>
        </w:rPr>
        <w:t>mediante el Acuerdo P/IFT/050717/373</w:t>
      </w:r>
      <w:r w:rsidR="00A9445A">
        <w:rPr>
          <w:rFonts w:ascii="ITC Avant Garde" w:hAnsi="ITC Avant Garde"/>
          <w:bCs/>
          <w:lang w:eastAsia="es-MX"/>
        </w:rPr>
        <w:t xml:space="preserve">, el </w:t>
      </w:r>
      <w:r w:rsidR="00C236FD" w:rsidRPr="00C236FD">
        <w:rPr>
          <w:rFonts w:ascii="ITC Avant Garde" w:hAnsi="ITC Avant Garde"/>
          <w:bCs/>
          <w:lang w:eastAsia="es-MX"/>
        </w:rPr>
        <w:t xml:space="preserve">Pleno del Instituto aprobó en su XXVIII Sesión Ordinaria </w:t>
      </w:r>
      <w:r w:rsidR="00C236FD" w:rsidRPr="00D42B65">
        <w:rPr>
          <w:rFonts w:ascii="ITC Avant Garde" w:hAnsi="ITC Avant Garde"/>
          <w:bCs/>
          <w:lang w:eastAsia="es-MX"/>
        </w:rPr>
        <w:t xml:space="preserve">la </w:t>
      </w:r>
      <w:r w:rsidR="00C236FD" w:rsidRPr="00D42B65">
        <w:rPr>
          <w:rFonts w:ascii="ITC Avant Garde" w:hAnsi="ITC Avant Garde"/>
          <w:bCs/>
          <w:i/>
          <w:lang w:eastAsia="es-MX"/>
        </w:rPr>
        <w:t xml:space="preserve">“Resolución mediante el cual el Pleno del Instituto Federal de </w:t>
      </w:r>
      <w:r w:rsidR="00C236FD" w:rsidRPr="00467667">
        <w:rPr>
          <w:rFonts w:ascii="ITC Avant Garde" w:hAnsi="ITC Avant Garde"/>
          <w:bCs/>
          <w:i/>
          <w:lang w:eastAsia="es-MX"/>
        </w:rPr>
        <w:t>Telecomunicaciones aprueba la propuesta de cambio de bandas de frecuencias formulada por la Unidad de Espectro Radioeléctrico a Unión Agrícola Regional del Norte de Tamaulipas”</w:t>
      </w:r>
      <w:r w:rsidR="00C236FD" w:rsidRPr="00467667">
        <w:rPr>
          <w:rFonts w:ascii="ITC Avant Garde" w:hAnsi="ITC Avant Garde"/>
          <w:bCs/>
          <w:lang w:eastAsia="es-MX"/>
        </w:rPr>
        <w:t xml:space="preserve"> (</w:t>
      </w:r>
      <w:r w:rsidR="00961E06">
        <w:rPr>
          <w:rFonts w:ascii="ITC Avant Garde" w:hAnsi="ITC Avant Garde"/>
          <w:bCs/>
          <w:lang w:eastAsia="es-MX"/>
        </w:rPr>
        <w:t>e</w:t>
      </w:r>
      <w:r w:rsidR="00C236FD" w:rsidRPr="00467667">
        <w:rPr>
          <w:rFonts w:ascii="ITC Avant Garde" w:hAnsi="ITC Avant Garde"/>
          <w:bCs/>
          <w:lang w:eastAsia="es-MX"/>
        </w:rPr>
        <w:t>l “</w:t>
      </w:r>
      <w:r w:rsidR="00961E06">
        <w:rPr>
          <w:rFonts w:ascii="ITC Avant Garde" w:hAnsi="ITC Avant Garde"/>
          <w:bCs/>
          <w:lang w:eastAsia="es-MX"/>
        </w:rPr>
        <w:t xml:space="preserve">Acuerdo </w:t>
      </w:r>
      <w:r w:rsidR="00191AF2">
        <w:rPr>
          <w:rFonts w:ascii="ITC Avant Garde" w:hAnsi="ITC Avant Garde"/>
          <w:bCs/>
          <w:lang w:eastAsia="es-MX"/>
        </w:rPr>
        <w:t>P/IFT/050717/373</w:t>
      </w:r>
      <w:r w:rsidR="00C236FD" w:rsidRPr="00467667">
        <w:rPr>
          <w:rFonts w:ascii="ITC Avant Garde" w:hAnsi="ITC Avant Garde"/>
          <w:bCs/>
          <w:lang w:eastAsia="es-MX"/>
        </w:rPr>
        <w:t>”)</w:t>
      </w:r>
      <w:r w:rsidR="00BA193D" w:rsidRPr="00467667">
        <w:rPr>
          <w:rFonts w:ascii="ITC Avant Garde" w:hAnsi="ITC Avant Garde"/>
          <w:bCs/>
          <w:lang w:eastAsia="es-MX"/>
        </w:rPr>
        <w:t>.</w:t>
      </w:r>
      <w:r w:rsidR="00C236FD" w:rsidRPr="00467667">
        <w:rPr>
          <w:rFonts w:ascii="ITC Avant Garde" w:hAnsi="ITC Avant Garde"/>
          <w:bCs/>
          <w:lang w:eastAsia="es-MX"/>
        </w:rPr>
        <w:t xml:space="preserve"> </w:t>
      </w:r>
    </w:p>
    <w:p w14:paraId="08540710" w14:textId="77777777" w:rsidR="00331104" w:rsidRDefault="00E73834" w:rsidP="00331104">
      <w:pPr>
        <w:numPr>
          <w:ilvl w:val="0"/>
          <w:numId w:val="13"/>
        </w:numPr>
        <w:spacing w:afterLines="120" w:after="288" w:line="240" w:lineRule="auto"/>
        <w:jc w:val="both"/>
        <w:rPr>
          <w:rFonts w:ascii="ITC Avant Garde" w:hAnsi="ITC Avant Garde"/>
          <w:bCs/>
          <w:lang w:eastAsia="es-MX"/>
        </w:rPr>
      </w:pPr>
      <w:r w:rsidRPr="00E73834">
        <w:rPr>
          <w:rFonts w:ascii="ITC Avant Garde" w:hAnsi="ITC Avant Garde"/>
          <w:b/>
          <w:bCs/>
          <w:lang w:eastAsia="es-MX"/>
        </w:rPr>
        <w:t>Aceptación de la Propuesta de Cambio de Bandas</w:t>
      </w:r>
      <w:r w:rsidR="00BA193D">
        <w:rPr>
          <w:rFonts w:ascii="ITC Avant Garde" w:hAnsi="ITC Avant Garde"/>
          <w:b/>
          <w:bCs/>
          <w:lang w:eastAsia="es-MX"/>
        </w:rPr>
        <w:t xml:space="preserve"> de Frecuencias</w:t>
      </w:r>
      <w:r w:rsidRPr="00E73834">
        <w:rPr>
          <w:rFonts w:ascii="ITC Avant Garde" w:hAnsi="ITC Avant Garde"/>
          <w:b/>
          <w:bCs/>
          <w:lang w:eastAsia="es-MX"/>
        </w:rPr>
        <w:t>.</w:t>
      </w:r>
      <w:r>
        <w:rPr>
          <w:rFonts w:ascii="ITC Avant Garde" w:hAnsi="ITC Avant Garde"/>
          <w:bCs/>
          <w:lang w:eastAsia="es-MX"/>
        </w:rPr>
        <w:t xml:space="preserve"> </w:t>
      </w:r>
      <w:r w:rsidR="00BA193D">
        <w:rPr>
          <w:rFonts w:ascii="ITC Avant Garde" w:hAnsi="ITC Avant Garde"/>
          <w:bCs/>
          <w:lang w:eastAsia="es-MX"/>
        </w:rPr>
        <w:t>El 10 de agosto de 2017</w:t>
      </w:r>
      <w:r w:rsidR="00961E06">
        <w:rPr>
          <w:rFonts w:ascii="ITC Avant Garde" w:hAnsi="ITC Avant Garde"/>
          <w:bCs/>
          <w:lang w:eastAsia="es-MX"/>
        </w:rPr>
        <w:t xml:space="preserve"> la </w:t>
      </w:r>
      <w:r w:rsidR="00961E06" w:rsidRPr="00E73834">
        <w:rPr>
          <w:rFonts w:ascii="ITC Avant Garde" w:hAnsi="ITC Avant Garde"/>
          <w:bCs/>
          <w:lang w:eastAsia="es-MX"/>
        </w:rPr>
        <w:t xml:space="preserve">UARNT </w:t>
      </w:r>
      <w:r>
        <w:rPr>
          <w:rFonts w:ascii="ITC Avant Garde" w:hAnsi="ITC Avant Garde"/>
          <w:bCs/>
          <w:lang w:eastAsia="es-MX"/>
        </w:rPr>
        <w:t>manifestó de manera expresa e indubita</w:t>
      </w:r>
      <w:r w:rsidR="000821B8">
        <w:rPr>
          <w:rFonts w:ascii="ITC Avant Garde" w:hAnsi="ITC Avant Garde"/>
          <w:bCs/>
          <w:lang w:eastAsia="es-MX"/>
        </w:rPr>
        <w:t xml:space="preserve">ble su aceptación respecto a la </w:t>
      </w:r>
      <w:r w:rsidR="00961E06">
        <w:rPr>
          <w:rFonts w:ascii="ITC Avant Garde" w:hAnsi="ITC Avant Garde"/>
          <w:bCs/>
          <w:lang w:eastAsia="es-MX"/>
        </w:rPr>
        <w:t>p</w:t>
      </w:r>
      <w:r>
        <w:rPr>
          <w:rFonts w:ascii="ITC Avant Garde" w:hAnsi="ITC Avant Garde"/>
          <w:bCs/>
          <w:lang w:eastAsia="es-MX"/>
        </w:rPr>
        <w:t xml:space="preserve">ropuesta </w:t>
      </w:r>
      <w:r w:rsidR="00961E06">
        <w:rPr>
          <w:rFonts w:ascii="ITC Avant Garde" w:hAnsi="ITC Avant Garde"/>
          <w:bCs/>
          <w:lang w:eastAsia="es-MX"/>
        </w:rPr>
        <w:t xml:space="preserve">contenida en el Acuerdo </w:t>
      </w:r>
      <w:r w:rsidR="002C2980">
        <w:rPr>
          <w:rFonts w:ascii="ITC Avant Garde" w:hAnsi="ITC Avant Garde"/>
          <w:bCs/>
          <w:lang w:eastAsia="es-MX"/>
        </w:rPr>
        <w:t>P/IFT/050717/373</w:t>
      </w:r>
      <w:r>
        <w:rPr>
          <w:rFonts w:ascii="ITC Avant Garde" w:hAnsi="ITC Avant Garde"/>
          <w:bCs/>
          <w:lang w:eastAsia="es-MX"/>
        </w:rPr>
        <w:t xml:space="preserve"> y las condic</w:t>
      </w:r>
      <w:r w:rsidR="00D0690F">
        <w:rPr>
          <w:rFonts w:ascii="ITC Avant Garde" w:hAnsi="ITC Avant Garde"/>
          <w:bCs/>
          <w:lang w:eastAsia="es-MX"/>
        </w:rPr>
        <w:t>iones estab</w:t>
      </w:r>
      <w:r w:rsidR="00031945">
        <w:rPr>
          <w:rFonts w:ascii="ITC Avant Garde" w:hAnsi="ITC Avant Garde"/>
          <w:bCs/>
          <w:lang w:eastAsia="es-MX"/>
        </w:rPr>
        <w:t xml:space="preserve">lecidas en </w:t>
      </w:r>
      <w:r w:rsidR="00961E06">
        <w:rPr>
          <w:rFonts w:ascii="ITC Avant Garde" w:hAnsi="ITC Avant Garde"/>
          <w:bCs/>
          <w:lang w:eastAsia="es-MX"/>
        </w:rPr>
        <w:t>e</w:t>
      </w:r>
      <w:r w:rsidR="00031945">
        <w:rPr>
          <w:rFonts w:ascii="ITC Avant Garde" w:hAnsi="ITC Avant Garde"/>
          <w:bCs/>
          <w:lang w:eastAsia="es-MX"/>
        </w:rPr>
        <w:t>l mism</w:t>
      </w:r>
      <w:r w:rsidR="00961E06">
        <w:rPr>
          <w:rFonts w:ascii="ITC Avant Garde" w:hAnsi="ITC Avant Garde"/>
          <w:bCs/>
          <w:lang w:eastAsia="es-MX"/>
        </w:rPr>
        <w:t>o</w:t>
      </w:r>
      <w:r w:rsidR="00031945">
        <w:rPr>
          <w:rFonts w:ascii="ITC Avant Garde" w:hAnsi="ITC Avant Garde"/>
          <w:bCs/>
          <w:lang w:eastAsia="es-MX"/>
        </w:rPr>
        <w:t>, informando además la opció</w:t>
      </w:r>
      <w:r w:rsidR="00405A47">
        <w:rPr>
          <w:rFonts w:ascii="ITC Avant Garde" w:hAnsi="ITC Avant Garde"/>
          <w:bCs/>
          <w:lang w:eastAsia="es-MX"/>
        </w:rPr>
        <w:t>n de canalización seleccionada.</w:t>
      </w:r>
    </w:p>
    <w:p w14:paraId="6C59B408" w14:textId="77777777" w:rsidR="00331104" w:rsidRDefault="00D0690F" w:rsidP="00331104">
      <w:pPr>
        <w:numPr>
          <w:ilvl w:val="0"/>
          <w:numId w:val="13"/>
        </w:numPr>
        <w:spacing w:afterLines="120" w:after="288" w:line="240" w:lineRule="auto"/>
        <w:jc w:val="both"/>
        <w:rPr>
          <w:rFonts w:ascii="ITC Avant Garde" w:hAnsi="ITC Avant Garde"/>
          <w:bCs/>
          <w:lang w:eastAsia="es-MX"/>
        </w:rPr>
      </w:pPr>
      <w:r w:rsidRPr="000D47B0">
        <w:rPr>
          <w:rFonts w:ascii="ITC Avant Garde" w:hAnsi="ITC Avant Garde"/>
          <w:b/>
          <w:bCs/>
          <w:lang w:eastAsia="es-MX"/>
        </w:rPr>
        <w:t>Opinión en materia de Espectro Radioeléctrico.</w:t>
      </w:r>
      <w:r w:rsidRPr="000D47B0">
        <w:rPr>
          <w:rFonts w:ascii="ITC Avant Garde" w:hAnsi="ITC Avant Garde"/>
          <w:bCs/>
          <w:lang w:eastAsia="es-MX"/>
        </w:rPr>
        <w:t xml:space="preserve"> </w:t>
      </w:r>
      <w:r w:rsidRPr="00905BE5">
        <w:rPr>
          <w:rFonts w:ascii="ITC Avant Garde" w:hAnsi="ITC Avant Garde"/>
          <w:bCs/>
          <w:lang w:eastAsia="es-MX"/>
        </w:rPr>
        <w:t xml:space="preserve">Con oficio </w:t>
      </w:r>
      <w:r w:rsidR="00031945" w:rsidRPr="00905BE5">
        <w:rPr>
          <w:rFonts w:ascii="ITC Avant Garde" w:hAnsi="ITC Avant Garde"/>
          <w:bCs/>
          <w:lang w:eastAsia="es-MX"/>
        </w:rPr>
        <w:t xml:space="preserve">IFT/222/UER/DG-PLES/025/2017 </w:t>
      </w:r>
      <w:r w:rsidR="00A515EB">
        <w:rPr>
          <w:rFonts w:ascii="ITC Avant Garde" w:hAnsi="ITC Avant Garde"/>
          <w:bCs/>
          <w:lang w:eastAsia="es-MX"/>
        </w:rPr>
        <w:t>notificado el 6</w:t>
      </w:r>
      <w:r w:rsidR="00031945" w:rsidRPr="00905BE5">
        <w:rPr>
          <w:rFonts w:ascii="ITC Avant Garde" w:hAnsi="ITC Avant Garde"/>
          <w:bCs/>
          <w:lang w:eastAsia="es-MX"/>
        </w:rPr>
        <w:t xml:space="preserve"> de septiembre</w:t>
      </w:r>
      <w:r w:rsidR="00E63D14" w:rsidRPr="00905BE5">
        <w:rPr>
          <w:rFonts w:ascii="ITC Avant Garde" w:hAnsi="ITC Avant Garde"/>
          <w:bCs/>
          <w:lang w:eastAsia="es-MX"/>
        </w:rPr>
        <w:t xml:space="preserve"> </w:t>
      </w:r>
      <w:r w:rsidR="00031945" w:rsidRPr="00905BE5">
        <w:rPr>
          <w:rFonts w:ascii="ITC Avant Garde" w:hAnsi="ITC Avant Garde"/>
          <w:bCs/>
          <w:lang w:eastAsia="es-MX"/>
        </w:rPr>
        <w:t>de 2017, la Unidad de Espectro Radioeléctrico remitió a la Unidad de Concesiones y Servicios su opinión, la cual incluye, entre otros, el dictamen de planificación espectral DG-PLES/008-17 de fecha 9 de mayo de 2017, así como el dictamen técnico IFT/</w:t>
      </w:r>
      <w:r w:rsidR="00E63D14" w:rsidRPr="00905BE5">
        <w:rPr>
          <w:rFonts w:ascii="ITC Avant Garde" w:hAnsi="ITC Avant Garde"/>
          <w:bCs/>
          <w:lang w:eastAsia="es-MX"/>
        </w:rPr>
        <w:t xml:space="preserve">222/UER/DG-IEET/0616/2017 de fecha 9 de mayo de 2017; en este último dictamen se establecen observaciones específicas y condiciones técnicas de operación respecto del uso de las frecuencias involucradas </w:t>
      </w:r>
      <w:r w:rsidR="00961E06">
        <w:rPr>
          <w:rFonts w:ascii="ITC Avant Garde" w:hAnsi="ITC Avant Garde"/>
          <w:bCs/>
          <w:lang w:eastAsia="es-MX"/>
        </w:rPr>
        <w:t>en la propuesta a que se refiere el Acuerdo</w:t>
      </w:r>
      <w:r w:rsidR="001B27BF">
        <w:rPr>
          <w:rFonts w:ascii="ITC Avant Garde" w:hAnsi="ITC Avant Garde"/>
          <w:bCs/>
          <w:lang w:eastAsia="es-MX"/>
        </w:rPr>
        <w:t xml:space="preserve"> P/IFT/050717/373</w:t>
      </w:r>
      <w:r w:rsidR="00873499" w:rsidRPr="00905BE5">
        <w:rPr>
          <w:rFonts w:ascii="ITC Avant Garde" w:hAnsi="ITC Avant Garde"/>
          <w:bCs/>
          <w:lang w:eastAsia="es-MX"/>
        </w:rPr>
        <w:t xml:space="preserve">. </w:t>
      </w:r>
    </w:p>
    <w:p w14:paraId="23295E67" w14:textId="77777777" w:rsidR="00331104" w:rsidRDefault="00A772DD" w:rsidP="00331104">
      <w:pPr>
        <w:spacing w:afterLines="120" w:after="288" w:line="240" w:lineRule="auto"/>
        <w:jc w:val="both"/>
        <w:rPr>
          <w:rFonts w:ascii="ITC Avant Garde" w:hAnsi="ITC Avant Garde"/>
          <w:bCs/>
          <w:lang w:eastAsia="es-MX"/>
        </w:rPr>
      </w:pPr>
      <w:r w:rsidRPr="009803A3">
        <w:rPr>
          <w:rFonts w:ascii="ITC Avant Garde" w:hAnsi="ITC Avant Garde"/>
          <w:bCs/>
          <w:lang w:eastAsia="es-MX"/>
        </w:rPr>
        <w:t>En virtud de los Antecedentes referidos y,</w:t>
      </w:r>
    </w:p>
    <w:p w14:paraId="790AE7FA" w14:textId="77777777" w:rsidR="00331104" w:rsidRPr="00331104" w:rsidRDefault="00A772DD" w:rsidP="00331104">
      <w:pPr>
        <w:pStyle w:val="Ttulo2"/>
        <w:spacing w:before="0" w:afterLines="120" w:after="288"/>
        <w:jc w:val="center"/>
        <w:rPr>
          <w:rFonts w:ascii="ITC Avant Garde" w:hAnsi="ITC Avant Garde" w:cs="Arial"/>
          <w:i w:val="0"/>
          <w:iCs w:val="0"/>
          <w:sz w:val="22"/>
          <w:szCs w:val="22"/>
        </w:rPr>
      </w:pPr>
      <w:r w:rsidRPr="00331104">
        <w:rPr>
          <w:rFonts w:ascii="ITC Avant Garde" w:hAnsi="ITC Avant Garde" w:cs="Arial"/>
          <w:i w:val="0"/>
          <w:iCs w:val="0"/>
          <w:sz w:val="22"/>
          <w:szCs w:val="22"/>
        </w:rPr>
        <w:t>CONSIDERANDO</w:t>
      </w:r>
    </w:p>
    <w:p w14:paraId="660835E1" w14:textId="77777777" w:rsidR="00331104" w:rsidRDefault="00095A8E" w:rsidP="00331104">
      <w:pPr>
        <w:spacing w:afterLines="120" w:after="288" w:line="240" w:lineRule="auto"/>
        <w:jc w:val="both"/>
        <w:rPr>
          <w:rFonts w:ascii="ITC Avant Garde" w:hAnsi="ITC Avant Garde"/>
          <w:bCs/>
          <w:color w:val="000000"/>
          <w:lang w:eastAsia="es-MX"/>
        </w:rPr>
      </w:pPr>
      <w:proofErr w:type="gramStart"/>
      <w:r w:rsidRPr="009803A3">
        <w:rPr>
          <w:rFonts w:ascii="ITC Avant Garde" w:hAnsi="ITC Avant Garde"/>
          <w:b/>
          <w:bCs/>
          <w:lang w:eastAsia="es-MX"/>
        </w:rPr>
        <w:t>PRIMERO.-</w:t>
      </w:r>
      <w:proofErr w:type="gramEnd"/>
      <w:r w:rsidRPr="009803A3">
        <w:rPr>
          <w:rFonts w:ascii="ITC Avant Garde" w:hAnsi="ITC Avant Garde"/>
          <w:b/>
          <w:bCs/>
          <w:lang w:eastAsia="es-MX"/>
        </w:rPr>
        <w:t xml:space="preserve"> Competencia</w:t>
      </w:r>
      <w:r w:rsidRPr="009803A3">
        <w:rPr>
          <w:rFonts w:ascii="ITC Avant Garde" w:hAnsi="ITC Avant Garde"/>
          <w:bCs/>
          <w:lang w:eastAsia="es-MX"/>
        </w:rPr>
        <w:t xml:space="preserve">. </w:t>
      </w:r>
      <w:r w:rsidR="00AE633A" w:rsidRPr="009803A3">
        <w:rPr>
          <w:rFonts w:ascii="ITC Avant Garde" w:hAnsi="ITC Avant Garde"/>
          <w:bCs/>
          <w:color w:val="000000"/>
          <w:lang w:eastAsia="es-MX"/>
        </w:rPr>
        <w:t>Conforme lo dispone el artículo 28 párrafos décimo quinto</w:t>
      </w:r>
      <w:r w:rsidR="00870FFD">
        <w:rPr>
          <w:rFonts w:ascii="ITC Avant Garde" w:hAnsi="ITC Avant Garde"/>
          <w:bCs/>
          <w:color w:val="000000"/>
          <w:lang w:eastAsia="es-MX"/>
        </w:rPr>
        <w:t xml:space="preserve">, décimo </w:t>
      </w:r>
      <w:r w:rsidR="00870FFD" w:rsidRPr="00D42B65">
        <w:rPr>
          <w:rFonts w:ascii="ITC Avant Garde" w:hAnsi="ITC Avant Garde"/>
          <w:bCs/>
          <w:color w:val="000000"/>
          <w:lang w:eastAsia="es-MX"/>
        </w:rPr>
        <w:t>sexto</w:t>
      </w:r>
      <w:r w:rsidR="00AE633A" w:rsidRPr="00D42B65">
        <w:rPr>
          <w:rFonts w:ascii="ITC Avant Garde" w:hAnsi="ITC Avant Garde"/>
          <w:bCs/>
          <w:color w:val="000000"/>
          <w:lang w:eastAsia="es-MX"/>
        </w:rPr>
        <w:t xml:space="preserve"> y décimo séptimo de la Constitución Política de los Estados Unidos Mexicanos (la “Constitución”), el Instituto es un órgano autónomo con personalid</w:t>
      </w:r>
      <w:r w:rsidR="00F308AA" w:rsidRPr="00D42B65">
        <w:rPr>
          <w:rFonts w:ascii="ITC Avant Garde" w:hAnsi="ITC Avant Garde"/>
          <w:bCs/>
          <w:color w:val="000000"/>
          <w:lang w:eastAsia="es-MX"/>
        </w:rPr>
        <w:t>ad jurídica y patrimonio propio</w:t>
      </w:r>
      <w:r w:rsidR="00AE633A" w:rsidRPr="00D42B65">
        <w:rPr>
          <w:rFonts w:ascii="ITC Avant Garde" w:hAnsi="ITC Avant Garde"/>
          <w:bCs/>
          <w:color w:val="000000"/>
          <w:lang w:eastAsia="es-MX"/>
        </w:rPr>
        <w:t>, que tiene</w:t>
      </w:r>
      <w:r w:rsidR="00AE633A" w:rsidRPr="009803A3">
        <w:rPr>
          <w:rFonts w:ascii="ITC Avant Garde" w:hAnsi="ITC Avant Garde"/>
          <w:bCs/>
          <w:color w:val="000000"/>
          <w:lang w:eastAsia="es-MX"/>
        </w:rPr>
        <w:t xml:space="preserve"> por objeto el desarrollo eficiente de la radiodifusión y las telecomunicaciones, conforme a lo dispuesto por la propia </w:t>
      </w:r>
      <w:r w:rsidR="00AE633A" w:rsidRPr="009803A3">
        <w:rPr>
          <w:rFonts w:ascii="ITC Avant Garde" w:hAnsi="ITC Avant Garde"/>
          <w:bCs/>
          <w:color w:val="000000"/>
          <w:lang w:eastAsia="es-MX"/>
        </w:rPr>
        <w:lastRenderedPageBreak/>
        <w:t>Constitución y en l</w:t>
      </w:r>
      <w:r w:rsidR="00F308AA">
        <w:rPr>
          <w:rFonts w:ascii="ITC Avant Garde" w:hAnsi="ITC Avant Garde"/>
          <w:bCs/>
          <w:color w:val="000000"/>
          <w:lang w:eastAsia="es-MX"/>
        </w:rPr>
        <w:t xml:space="preserve">os términos que fijen las leyes, teniendo a su cargo la regulación, promoción y supervisión del uso, aprovechamiento y explotación del espectro radioeléctrico, las redes y la prestación de los servicios de radiodifusión y telecomunicaciones, </w:t>
      </w:r>
      <w:r w:rsidR="00AE633A" w:rsidRPr="009803A3">
        <w:rPr>
          <w:rFonts w:ascii="ITC Avant Garde" w:hAnsi="ITC Avant Garde"/>
          <w:bCs/>
          <w:color w:val="000000"/>
          <w:lang w:eastAsia="es-MX"/>
        </w:rPr>
        <w:t>así como del acceso a infraestructura activa, pasiva y otros insumos esenciales, garantizando lo establecido p</w:t>
      </w:r>
      <w:r w:rsidR="00F308AA">
        <w:rPr>
          <w:rFonts w:ascii="ITC Avant Garde" w:hAnsi="ITC Avant Garde"/>
          <w:bCs/>
          <w:color w:val="000000"/>
          <w:lang w:eastAsia="es-MX"/>
        </w:rPr>
        <w:t>or los artículos 6o. y 7o. constitucionales.</w:t>
      </w:r>
    </w:p>
    <w:p w14:paraId="4AEF3103" w14:textId="32724D32" w:rsidR="00467667" w:rsidRDefault="00675EE2" w:rsidP="00331104">
      <w:pPr>
        <w:autoSpaceDE w:val="0"/>
        <w:autoSpaceDN w:val="0"/>
        <w:adjustRightInd w:val="0"/>
        <w:spacing w:afterLines="120" w:after="288" w:line="240" w:lineRule="auto"/>
        <w:jc w:val="both"/>
        <w:rPr>
          <w:rFonts w:ascii="ITC Avant Garde" w:hAnsi="ITC Avant Garde"/>
          <w:bCs/>
        </w:rPr>
      </w:pPr>
      <w:r w:rsidRPr="008A3C97">
        <w:rPr>
          <w:rFonts w:ascii="ITC Avant Garde" w:hAnsi="ITC Avant Garde"/>
          <w:bCs/>
        </w:rPr>
        <w:t xml:space="preserve">Asimismo, el Instituto es la autoridad en materia de competencia económica de los sectores de radiodifusión y </w:t>
      </w:r>
      <w:r w:rsidR="00F308AA">
        <w:rPr>
          <w:rFonts w:ascii="ITC Avant Garde" w:hAnsi="ITC Avant Garde"/>
          <w:bCs/>
        </w:rPr>
        <w:t xml:space="preserve">telecomunicaciones, por lo que </w:t>
      </w:r>
      <w:r w:rsidRPr="008A3C97">
        <w:rPr>
          <w:rFonts w:ascii="ITC Avant Garde" w:hAnsi="ITC Avant Garde"/>
          <w:bCs/>
        </w:rPr>
        <w:t>entre otros aspectos, regulará de forma asimétrica a los participantes en estos mercados con el objeto de eliminar eficazmente las barreras a la competencia y la libre co</w:t>
      </w:r>
      <w:r w:rsidR="00F308AA">
        <w:rPr>
          <w:rFonts w:ascii="ITC Avant Garde" w:hAnsi="ITC Avant Garde"/>
          <w:bCs/>
        </w:rPr>
        <w:t xml:space="preserve">ncurrencia; </w:t>
      </w:r>
      <w:r w:rsidRPr="008A3C97">
        <w:rPr>
          <w:rFonts w:ascii="ITC Avant Garde" w:hAnsi="ITC Avant Garde"/>
          <w:bCs/>
        </w:rPr>
        <w:t>impondrá límites al concesionamiento y a la propiedad cruzada que controle varios medios de comunicación que sean concesionarios de radiodifusión y telecomunicaciones que sirvan a un mismo mercado o zona de cobertura geográfica, garantizando lo dispuesto en los artículo</w:t>
      </w:r>
      <w:r w:rsidR="00467667">
        <w:rPr>
          <w:rFonts w:ascii="ITC Avant Garde" w:hAnsi="ITC Avant Garde"/>
          <w:bCs/>
        </w:rPr>
        <w:t>s 6o. y 7o. de la Constitución.</w:t>
      </w:r>
    </w:p>
    <w:p w14:paraId="1B57273E" w14:textId="77777777" w:rsidR="00331104" w:rsidRDefault="004A1D13" w:rsidP="00331104">
      <w:pPr>
        <w:autoSpaceDE w:val="0"/>
        <w:autoSpaceDN w:val="0"/>
        <w:adjustRightInd w:val="0"/>
        <w:spacing w:afterLines="120" w:after="288" w:line="240" w:lineRule="auto"/>
        <w:jc w:val="both"/>
        <w:rPr>
          <w:rFonts w:ascii="ITC Avant Garde" w:hAnsi="ITC Avant Garde"/>
          <w:bCs/>
        </w:rPr>
      </w:pPr>
      <w:r w:rsidRPr="00F46B01">
        <w:rPr>
          <w:rFonts w:ascii="ITC Avant Garde" w:hAnsi="ITC Avant Garde"/>
          <w:bCs/>
          <w:color w:val="000000"/>
          <w:lang w:eastAsia="es-MX"/>
        </w:rPr>
        <w:t>De igual forma, corresponde al Instituto, conforme a lo establecido por los artículos 15 fracci</w:t>
      </w:r>
      <w:r w:rsidR="00F46B01" w:rsidRPr="00F46B01">
        <w:rPr>
          <w:rFonts w:ascii="ITC Avant Garde" w:hAnsi="ITC Avant Garde"/>
          <w:bCs/>
          <w:color w:val="000000"/>
          <w:lang w:eastAsia="es-MX"/>
        </w:rPr>
        <w:t>ones</w:t>
      </w:r>
      <w:r w:rsidR="00FB63B4" w:rsidRPr="00F46B01">
        <w:rPr>
          <w:rFonts w:ascii="ITC Avant Garde" w:hAnsi="ITC Avant Garde"/>
          <w:bCs/>
          <w:color w:val="000000"/>
          <w:lang w:eastAsia="es-MX"/>
        </w:rPr>
        <w:t xml:space="preserve"> IV</w:t>
      </w:r>
      <w:r w:rsidR="00F46B01" w:rsidRPr="00F46B01">
        <w:rPr>
          <w:rFonts w:ascii="ITC Avant Garde" w:hAnsi="ITC Avant Garde"/>
          <w:bCs/>
          <w:color w:val="000000"/>
          <w:lang w:eastAsia="es-MX"/>
        </w:rPr>
        <w:t xml:space="preserve"> y XV y </w:t>
      </w:r>
      <w:r w:rsidR="00FB63B4" w:rsidRPr="00F46B01">
        <w:rPr>
          <w:rFonts w:ascii="ITC Avant Garde" w:hAnsi="ITC Avant Garde"/>
          <w:bCs/>
          <w:color w:val="000000"/>
          <w:lang w:eastAsia="es-MX"/>
        </w:rPr>
        <w:t>17 fracción I</w:t>
      </w:r>
      <w:r w:rsidR="00F46B01" w:rsidRPr="00F46B01">
        <w:rPr>
          <w:rFonts w:ascii="ITC Avant Garde" w:hAnsi="ITC Avant Garde"/>
          <w:bCs/>
          <w:color w:val="000000"/>
          <w:lang w:eastAsia="es-MX"/>
        </w:rPr>
        <w:t xml:space="preserve"> de la Ley Federal de Telecomunicaciones y Radiodifusión (la “Ley”)</w:t>
      </w:r>
      <w:r w:rsidRPr="00F46B01">
        <w:rPr>
          <w:rFonts w:ascii="ITC Avant Garde" w:hAnsi="ITC Avant Garde"/>
          <w:bCs/>
          <w:color w:val="000000"/>
          <w:lang w:eastAsia="es-MX"/>
        </w:rPr>
        <w:t>,</w:t>
      </w:r>
      <w:r w:rsidR="00FB63B4" w:rsidRPr="00F46B01">
        <w:rPr>
          <w:rFonts w:ascii="ITC Avant Garde" w:hAnsi="ITC Avant Garde"/>
          <w:bCs/>
          <w:color w:val="000000"/>
          <w:lang w:eastAsia="es-MX"/>
        </w:rPr>
        <w:t xml:space="preserve"> </w:t>
      </w:r>
      <w:r w:rsidR="00F46B01" w:rsidRPr="00F46B01">
        <w:rPr>
          <w:rFonts w:ascii="ITC Avant Garde" w:hAnsi="ITC Avant Garde"/>
          <w:bCs/>
          <w:color w:val="000000"/>
          <w:lang w:eastAsia="es-MX"/>
        </w:rPr>
        <w:t xml:space="preserve">entre otros, </w:t>
      </w:r>
      <w:r w:rsidR="00FB63B4" w:rsidRPr="00F46B01">
        <w:rPr>
          <w:rFonts w:ascii="ITC Avant Garde" w:hAnsi="ITC Avant Garde"/>
          <w:bCs/>
        </w:rPr>
        <w:t>el otorgamiento de concesiones</w:t>
      </w:r>
      <w:r w:rsidR="00F46B01" w:rsidRPr="00F46B01">
        <w:rPr>
          <w:rFonts w:ascii="ITC Avant Garde" w:hAnsi="ITC Avant Garde"/>
          <w:bCs/>
        </w:rPr>
        <w:t xml:space="preserve"> en materia de telecomunicaciones y radiodifusión</w:t>
      </w:r>
      <w:r w:rsidR="00FB63B4" w:rsidRPr="00F46B01">
        <w:rPr>
          <w:rFonts w:ascii="ITC Avant Garde" w:hAnsi="ITC Avant Garde"/>
          <w:bCs/>
        </w:rPr>
        <w:t>, así como resolver respecto</w:t>
      </w:r>
      <w:r w:rsidR="00F46B01" w:rsidRPr="00F46B01">
        <w:rPr>
          <w:rFonts w:ascii="ITC Avant Garde" w:hAnsi="ITC Avant Garde"/>
          <w:bCs/>
        </w:rPr>
        <w:t xml:space="preserve"> de cambio de bandas de frecuencias</w:t>
      </w:r>
      <w:r w:rsidR="00FB63B4" w:rsidRPr="00F46B01">
        <w:rPr>
          <w:rFonts w:ascii="ITC Avant Garde" w:hAnsi="ITC Avant Garde"/>
          <w:bCs/>
        </w:rPr>
        <w:t xml:space="preserve">. </w:t>
      </w:r>
    </w:p>
    <w:p w14:paraId="1EE54BF1" w14:textId="77777777" w:rsidR="00331104" w:rsidRDefault="00F46B01" w:rsidP="00331104">
      <w:pPr>
        <w:autoSpaceDE w:val="0"/>
        <w:autoSpaceDN w:val="0"/>
        <w:adjustRightInd w:val="0"/>
        <w:spacing w:afterLines="120" w:after="288" w:line="240" w:lineRule="auto"/>
        <w:jc w:val="both"/>
        <w:rPr>
          <w:rFonts w:ascii="ITC Avant Garde" w:hAnsi="ITC Avant Garde" w:cs="Tahoma"/>
          <w:bCs/>
          <w:lang w:eastAsia="es-MX"/>
        </w:rPr>
      </w:pPr>
      <w:r w:rsidRPr="00F46B01">
        <w:rPr>
          <w:rFonts w:ascii="ITC Avant Garde" w:hAnsi="ITC Avant Garde" w:cs="Tahoma"/>
          <w:bCs/>
          <w:lang w:eastAsia="es-MX"/>
        </w:rPr>
        <w:t>Por su parte, e</w:t>
      </w:r>
      <w:r w:rsidR="00AF1C2A" w:rsidRPr="00F46B01">
        <w:rPr>
          <w:rFonts w:ascii="ITC Avant Garde" w:hAnsi="ITC Avant Garde" w:cs="Tahoma"/>
          <w:bCs/>
          <w:lang w:eastAsia="es-MX"/>
        </w:rPr>
        <w:t>l</w:t>
      </w:r>
      <w:r w:rsidR="00D53052" w:rsidRPr="00F46B01">
        <w:rPr>
          <w:rFonts w:ascii="ITC Avant Garde" w:hAnsi="ITC Avant Garde" w:cs="Tahoma"/>
          <w:bCs/>
          <w:lang w:eastAsia="es-MX"/>
        </w:rPr>
        <w:t xml:space="preserve"> artículo 6 fracciones I, XVIII </w:t>
      </w:r>
      <w:r w:rsidR="00086EA6" w:rsidRPr="00F46B01">
        <w:rPr>
          <w:rFonts w:ascii="ITC Avant Garde" w:hAnsi="ITC Avant Garde" w:cs="Tahoma"/>
          <w:bCs/>
          <w:lang w:eastAsia="es-MX"/>
        </w:rPr>
        <w:t>y XXXVII</w:t>
      </w:r>
      <w:r w:rsidR="00615366" w:rsidRPr="00F46B01">
        <w:rPr>
          <w:rFonts w:ascii="ITC Avant Garde" w:hAnsi="ITC Avant Garde" w:cs="Tahoma"/>
          <w:bCs/>
          <w:lang w:eastAsia="es-MX"/>
        </w:rPr>
        <w:t>I</w:t>
      </w:r>
      <w:r w:rsidR="00086EA6" w:rsidRPr="00F46B01">
        <w:rPr>
          <w:rFonts w:ascii="ITC Avant Garde" w:hAnsi="ITC Avant Garde" w:cs="Tahoma"/>
          <w:bCs/>
          <w:lang w:eastAsia="es-MX"/>
        </w:rPr>
        <w:t xml:space="preserve"> del </w:t>
      </w:r>
      <w:r w:rsidR="00086EA6" w:rsidRPr="00F46B01">
        <w:rPr>
          <w:rFonts w:ascii="ITC Avant Garde" w:hAnsi="ITC Avant Garde"/>
          <w:bCs/>
          <w:lang w:eastAsia="es-MX"/>
        </w:rPr>
        <w:t>Estatuto Orgánico</w:t>
      </w:r>
      <w:r w:rsidR="00D53052" w:rsidRPr="00F46B01">
        <w:rPr>
          <w:rFonts w:ascii="ITC Avant Garde" w:hAnsi="ITC Avant Garde"/>
          <w:bCs/>
          <w:lang w:eastAsia="es-MX"/>
        </w:rPr>
        <w:t xml:space="preserve"> </w:t>
      </w:r>
      <w:r w:rsidR="00086EA6" w:rsidRPr="00F46B01">
        <w:rPr>
          <w:rFonts w:ascii="ITC Avant Garde" w:hAnsi="ITC Avant Garde" w:cs="Tahoma"/>
          <w:bCs/>
          <w:lang w:eastAsia="es-MX"/>
        </w:rPr>
        <w:t>establece como atribuciones del Pleno del Instituto, entre otras</w:t>
      </w:r>
      <w:r w:rsidR="00B44E47" w:rsidRPr="00F46B01">
        <w:rPr>
          <w:rFonts w:ascii="ITC Avant Garde" w:hAnsi="ITC Avant Garde" w:cs="Tahoma"/>
          <w:bCs/>
          <w:lang w:eastAsia="es-MX"/>
        </w:rPr>
        <w:t>,</w:t>
      </w:r>
      <w:r w:rsidR="00086EA6" w:rsidRPr="00F46B01">
        <w:rPr>
          <w:rFonts w:ascii="ITC Avant Garde" w:hAnsi="ITC Avant Garde" w:cs="Tahoma"/>
          <w:bCs/>
          <w:lang w:eastAsia="es-MX"/>
        </w:rPr>
        <w:t xml:space="preserve"> la de 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w:t>
      </w:r>
      <w:r w:rsidR="00615366" w:rsidRPr="00F46B01">
        <w:rPr>
          <w:rFonts w:ascii="ITC Avant Garde" w:hAnsi="ITC Avant Garde" w:cs="Tahoma"/>
          <w:bCs/>
          <w:lang w:eastAsia="es-MX"/>
        </w:rPr>
        <w:t>va, pasiva e insumos esenciales;</w:t>
      </w:r>
      <w:r w:rsidR="00086EA6" w:rsidRPr="00F46B01">
        <w:rPr>
          <w:rFonts w:ascii="ITC Avant Garde" w:hAnsi="ITC Avant Garde" w:cs="Tahoma"/>
          <w:bCs/>
          <w:lang w:eastAsia="es-MX"/>
        </w:rPr>
        <w:t xml:space="preserve"> </w:t>
      </w:r>
      <w:r w:rsidR="00615366" w:rsidRPr="00F46B01">
        <w:rPr>
          <w:rFonts w:ascii="ITC Avant Garde" w:hAnsi="ITC Avant Garde" w:cs="Tahoma"/>
          <w:bCs/>
          <w:lang w:eastAsia="es-MX"/>
        </w:rPr>
        <w:t xml:space="preserve">interpretar las disposiciones administrativas en materia de telecomunicaciones </w:t>
      </w:r>
      <w:r w:rsidR="00086EA6" w:rsidRPr="00F46B01">
        <w:rPr>
          <w:rFonts w:ascii="ITC Avant Garde" w:hAnsi="ITC Avant Garde" w:cs="Tahoma"/>
          <w:bCs/>
          <w:lang w:eastAsia="es-MX"/>
        </w:rPr>
        <w:t xml:space="preserve">y </w:t>
      </w:r>
      <w:r w:rsidR="00615366" w:rsidRPr="00F46B01">
        <w:rPr>
          <w:rFonts w:ascii="ITC Avant Garde" w:hAnsi="ITC Avant Garde" w:cs="Tahoma"/>
          <w:bCs/>
          <w:lang w:eastAsia="es-MX"/>
        </w:rPr>
        <w:t>radiodifusión en el ámbito de sus atribuciones, así como las demás que la Ley y ot</w:t>
      </w:r>
      <w:r w:rsidR="00127C71" w:rsidRPr="00F46B01">
        <w:rPr>
          <w:rFonts w:ascii="ITC Avant Garde" w:hAnsi="ITC Avant Garde" w:cs="Tahoma"/>
          <w:bCs/>
          <w:lang w:eastAsia="es-MX"/>
        </w:rPr>
        <w:t>ros ordenamientos le confieran.</w:t>
      </w:r>
    </w:p>
    <w:p w14:paraId="3AA3E94D" w14:textId="77777777" w:rsidR="00331104" w:rsidRDefault="00615366" w:rsidP="00331104">
      <w:pPr>
        <w:autoSpaceDE w:val="0"/>
        <w:autoSpaceDN w:val="0"/>
        <w:adjustRightInd w:val="0"/>
        <w:spacing w:afterLines="120" w:after="288" w:line="240" w:lineRule="auto"/>
        <w:jc w:val="both"/>
        <w:rPr>
          <w:rFonts w:ascii="ITC Avant Garde" w:hAnsi="ITC Avant Garde" w:cs="Tahoma"/>
          <w:bCs/>
          <w:lang w:eastAsia="es-MX"/>
        </w:rPr>
      </w:pPr>
      <w:r w:rsidRPr="00F46B01">
        <w:rPr>
          <w:rFonts w:ascii="ITC Avant Garde" w:hAnsi="ITC Avant Garde" w:cs="Tahoma"/>
          <w:bCs/>
          <w:lang w:eastAsia="es-MX"/>
        </w:rPr>
        <w:t>Asimismo,</w:t>
      </w:r>
      <w:r w:rsidR="00086EA6" w:rsidRPr="00F46B01">
        <w:rPr>
          <w:rFonts w:ascii="ITC Avant Garde" w:hAnsi="ITC Avant Garde" w:cs="Tahoma"/>
          <w:bCs/>
          <w:lang w:eastAsia="es-MX"/>
        </w:rPr>
        <w:t xml:space="preserve"> conforme a</w:t>
      </w:r>
      <w:r w:rsidR="00127C71" w:rsidRPr="00F46B01">
        <w:rPr>
          <w:rFonts w:ascii="ITC Avant Garde" w:hAnsi="ITC Avant Garde" w:cs="Tahoma"/>
          <w:bCs/>
          <w:lang w:eastAsia="es-MX"/>
        </w:rPr>
        <w:t xml:space="preserve"> lo</w:t>
      </w:r>
      <w:r w:rsidR="00177EFC" w:rsidRPr="00F46B01">
        <w:rPr>
          <w:rFonts w:ascii="ITC Avant Garde" w:hAnsi="ITC Avant Garde" w:cs="Tahoma"/>
          <w:bCs/>
          <w:lang w:eastAsia="es-MX"/>
        </w:rPr>
        <w:t>s a</w:t>
      </w:r>
      <w:r w:rsidR="004A1D13" w:rsidRPr="00F46B01">
        <w:rPr>
          <w:rFonts w:ascii="ITC Avant Garde" w:hAnsi="ITC Avant Garde" w:cs="Tahoma"/>
          <w:bCs/>
          <w:lang w:eastAsia="es-MX"/>
        </w:rPr>
        <w:t>rtículos 32 y 33 fracciones III y</w:t>
      </w:r>
      <w:r w:rsidR="00FD469E" w:rsidRPr="00F46B01">
        <w:rPr>
          <w:rFonts w:ascii="ITC Avant Garde" w:hAnsi="ITC Avant Garde" w:cs="Tahoma"/>
          <w:bCs/>
          <w:lang w:eastAsia="es-MX"/>
        </w:rPr>
        <w:t xml:space="preserve"> XXIX</w:t>
      </w:r>
      <w:r w:rsidR="00086EA6" w:rsidRPr="00F46B01">
        <w:rPr>
          <w:rFonts w:ascii="ITC Avant Garde" w:hAnsi="ITC Avant Garde" w:cs="Tahoma"/>
          <w:bCs/>
          <w:lang w:eastAsia="es-MX"/>
        </w:rPr>
        <w:t xml:space="preserve"> del Estatuto Orgánico, corresponde a la Unidad de Concesiones y Servicios, a través de la Dirección General de Concesiones de Telecomunicaciones, </w:t>
      </w:r>
      <w:r w:rsidR="004A1D13" w:rsidRPr="00F46B01">
        <w:rPr>
          <w:rFonts w:ascii="ITC Avant Garde" w:hAnsi="ITC Avant Garde" w:cs="Tahoma"/>
          <w:bCs/>
          <w:lang w:eastAsia="es-MX"/>
        </w:rPr>
        <w:t xml:space="preserve">proponer al Pleno, a solicitud de la Unidad de Espectro Radioeléctrico, la modificación a los títulos de concesión, permisos o autorizaciones por cambios de oficio de bandas de frecuencias atribuidas a servicios de telecomunicaciones, así como </w:t>
      </w:r>
      <w:r w:rsidR="00FD469E" w:rsidRPr="00F46B01">
        <w:rPr>
          <w:rFonts w:ascii="ITC Avant Garde" w:hAnsi="ITC Avant Garde" w:cs="Tahoma"/>
          <w:bCs/>
          <w:lang w:eastAsia="es-MX"/>
        </w:rPr>
        <w:t xml:space="preserve">las </w:t>
      </w:r>
      <w:r w:rsidR="0017370B" w:rsidRPr="00F46B01">
        <w:rPr>
          <w:rFonts w:ascii="ITC Avant Garde" w:hAnsi="ITC Avant Garde" w:cs="Tahoma"/>
          <w:bCs/>
          <w:lang w:eastAsia="es-MX"/>
        </w:rPr>
        <w:t xml:space="preserve">demás </w:t>
      </w:r>
      <w:r w:rsidR="00FD469E" w:rsidRPr="00F46B01">
        <w:rPr>
          <w:rFonts w:ascii="ITC Avant Garde" w:hAnsi="ITC Avant Garde" w:cs="Tahoma"/>
          <w:bCs/>
          <w:lang w:eastAsia="es-MX"/>
        </w:rPr>
        <w:t>atribuciones que le confiera el Pleno del Instituto</w:t>
      </w:r>
      <w:r w:rsidR="004A1D13" w:rsidRPr="00F46B01">
        <w:rPr>
          <w:rFonts w:ascii="ITC Avant Garde" w:hAnsi="ITC Avant Garde" w:cs="Tahoma"/>
          <w:bCs/>
          <w:lang w:eastAsia="es-MX"/>
        </w:rPr>
        <w:t>.</w:t>
      </w:r>
      <w:r w:rsidR="004A1D13">
        <w:rPr>
          <w:rFonts w:ascii="ITC Avant Garde" w:hAnsi="ITC Avant Garde" w:cs="Tahoma"/>
          <w:bCs/>
          <w:lang w:eastAsia="es-MX"/>
        </w:rPr>
        <w:t xml:space="preserve"> </w:t>
      </w:r>
    </w:p>
    <w:p w14:paraId="75E6EB70" w14:textId="77777777" w:rsidR="00331104" w:rsidRDefault="00F24C54" w:rsidP="00331104">
      <w:pPr>
        <w:autoSpaceDE w:val="0"/>
        <w:autoSpaceDN w:val="0"/>
        <w:adjustRightInd w:val="0"/>
        <w:spacing w:afterLines="120" w:after="288" w:line="240" w:lineRule="auto"/>
        <w:jc w:val="both"/>
        <w:rPr>
          <w:rFonts w:ascii="ITC Avant Garde" w:hAnsi="ITC Avant Garde" w:cs="Tahoma"/>
          <w:bCs/>
          <w:lang w:eastAsia="es-MX"/>
        </w:rPr>
      </w:pPr>
      <w:r>
        <w:rPr>
          <w:rFonts w:ascii="ITC Avant Garde" w:hAnsi="ITC Avant Garde" w:cs="Tahoma"/>
          <w:bCs/>
          <w:lang w:eastAsia="es-MX"/>
        </w:rPr>
        <w:t xml:space="preserve">En este orden de ideas, y considerando que el Instituto tiene a su cargo la regulación, promoción y supervisión de las telecomunicaciones </w:t>
      </w:r>
      <w:r w:rsidR="003C5FA0">
        <w:rPr>
          <w:rFonts w:ascii="ITC Avant Garde" w:hAnsi="ITC Avant Garde" w:cs="Tahoma"/>
          <w:bCs/>
          <w:lang w:eastAsia="es-MX"/>
        </w:rPr>
        <w:t>y la radiodifusión, así como la facultad para autorizar los cambios de frecuencias, el Pleno, como órgano máximo de gobierno del Instituto, se encu</w:t>
      </w:r>
      <w:r w:rsidR="00CC1F14">
        <w:rPr>
          <w:rFonts w:ascii="ITC Avant Garde" w:hAnsi="ITC Avant Garde" w:cs="Tahoma"/>
          <w:bCs/>
          <w:lang w:eastAsia="es-MX"/>
        </w:rPr>
        <w:t xml:space="preserve">entra plenamente facultado </w:t>
      </w:r>
      <w:r w:rsidR="00CC1F14" w:rsidRPr="00487321">
        <w:rPr>
          <w:rFonts w:ascii="ITC Avant Garde" w:hAnsi="ITC Avant Garde"/>
          <w:bCs/>
        </w:rPr>
        <w:t xml:space="preserve">para </w:t>
      </w:r>
      <w:r w:rsidR="00CC1F14" w:rsidRPr="00487321">
        <w:rPr>
          <w:rFonts w:ascii="ITC Avant Garde" w:hAnsi="ITC Avant Garde" w:cs="Tahoma"/>
          <w:bCs/>
          <w:lang w:eastAsia="es-MX"/>
        </w:rPr>
        <w:t xml:space="preserve">modificar </w:t>
      </w:r>
      <w:r w:rsidR="00CC1F14">
        <w:rPr>
          <w:rFonts w:ascii="ITC Avant Garde" w:hAnsi="ITC Avant Garde" w:cs="Tahoma"/>
          <w:bCs/>
          <w:lang w:eastAsia="es-MX"/>
        </w:rPr>
        <w:t xml:space="preserve">o en su caso emitir </w:t>
      </w:r>
      <w:r w:rsidR="00B1510E">
        <w:rPr>
          <w:rFonts w:ascii="ITC Avant Garde" w:hAnsi="ITC Avant Garde" w:cs="Tahoma"/>
          <w:bCs/>
          <w:lang w:eastAsia="es-MX"/>
        </w:rPr>
        <w:t>los títulos de habilitantes</w:t>
      </w:r>
      <w:r w:rsidR="00CC1F14" w:rsidRPr="00487321">
        <w:rPr>
          <w:rFonts w:ascii="ITC Avant Garde" w:hAnsi="ITC Avant Garde" w:cs="Tahoma"/>
          <w:bCs/>
          <w:lang w:eastAsia="es-MX"/>
        </w:rPr>
        <w:t xml:space="preserve"> correspondientes</w:t>
      </w:r>
      <w:r w:rsidR="006D4CD4">
        <w:rPr>
          <w:rFonts w:ascii="ITC Avant Garde" w:hAnsi="ITC Avant Garde" w:cs="Tahoma"/>
          <w:bCs/>
          <w:lang w:eastAsia="es-MX"/>
        </w:rPr>
        <w:t>,</w:t>
      </w:r>
      <w:r w:rsidR="00CC1F14" w:rsidRPr="00487321">
        <w:rPr>
          <w:rFonts w:ascii="ITC Avant Garde" w:hAnsi="ITC Avant Garde" w:cs="Tahoma"/>
          <w:bCs/>
          <w:lang w:eastAsia="es-MX"/>
        </w:rPr>
        <w:t xml:space="preserve"> como consecuencia de cambios de oficio de bandas de frecuencias atribuidas a servicios de telecomunicaciones.</w:t>
      </w:r>
    </w:p>
    <w:p w14:paraId="4452DE01" w14:textId="77777777" w:rsidR="00331104" w:rsidRDefault="00297E09" w:rsidP="00331104">
      <w:pPr>
        <w:autoSpaceDE w:val="0"/>
        <w:autoSpaceDN w:val="0"/>
        <w:adjustRightInd w:val="0"/>
        <w:spacing w:afterLines="120" w:after="288" w:line="240" w:lineRule="auto"/>
        <w:jc w:val="both"/>
        <w:rPr>
          <w:rFonts w:ascii="ITC Avant Garde" w:hAnsi="ITC Avant Garde"/>
          <w:bCs/>
        </w:rPr>
      </w:pPr>
      <w:proofErr w:type="gramStart"/>
      <w:r w:rsidRPr="009803A3">
        <w:rPr>
          <w:rFonts w:ascii="ITC Avant Garde" w:hAnsi="ITC Avant Garde"/>
          <w:b/>
          <w:bCs/>
          <w:lang w:eastAsia="es-MX"/>
        </w:rPr>
        <w:lastRenderedPageBreak/>
        <w:t>SEGUNDO.-</w:t>
      </w:r>
      <w:proofErr w:type="gramEnd"/>
      <w:r w:rsidRPr="009803A3">
        <w:rPr>
          <w:rFonts w:ascii="ITC Avant Garde" w:hAnsi="ITC Avant Garde"/>
          <w:b/>
          <w:bCs/>
          <w:lang w:eastAsia="es-MX"/>
        </w:rPr>
        <w:t xml:space="preserve"> </w:t>
      </w:r>
      <w:r w:rsidR="001B4C4C">
        <w:rPr>
          <w:rFonts w:ascii="ITC Avant Garde" w:hAnsi="ITC Avant Garde"/>
          <w:b/>
          <w:bCs/>
        </w:rPr>
        <w:t xml:space="preserve">Cambio de </w:t>
      </w:r>
      <w:r w:rsidR="00D85476">
        <w:rPr>
          <w:rFonts w:ascii="ITC Avant Garde" w:hAnsi="ITC Avant Garde"/>
          <w:b/>
          <w:bCs/>
        </w:rPr>
        <w:t xml:space="preserve">Oficio de </w:t>
      </w:r>
      <w:r w:rsidR="001B4C4C">
        <w:rPr>
          <w:rFonts w:ascii="ITC Avant Garde" w:hAnsi="ITC Avant Garde"/>
          <w:b/>
          <w:bCs/>
        </w:rPr>
        <w:t>Bandas de Frecuencias a la UARNT</w:t>
      </w:r>
      <w:r w:rsidR="00223EDE" w:rsidRPr="00CD452C">
        <w:rPr>
          <w:rFonts w:ascii="ITC Avant Garde" w:hAnsi="ITC Avant Garde"/>
          <w:bCs/>
        </w:rPr>
        <w:t xml:space="preserve">. </w:t>
      </w:r>
      <w:r w:rsidR="006D5C7E">
        <w:rPr>
          <w:rFonts w:ascii="ITC Avant Garde" w:hAnsi="ITC Avant Garde"/>
          <w:bCs/>
        </w:rPr>
        <w:t xml:space="preserve">Mediante el </w:t>
      </w:r>
      <w:r w:rsidR="00D33673">
        <w:rPr>
          <w:rFonts w:ascii="ITC Avant Garde" w:hAnsi="ITC Avant Garde"/>
          <w:bCs/>
        </w:rPr>
        <w:t>Acuerdo P/IFT/050717/373</w:t>
      </w:r>
      <w:r w:rsidR="006D5C7E">
        <w:rPr>
          <w:rFonts w:ascii="ITC Avant Garde" w:hAnsi="ITC Avant Garde"/>
          <w:bCs/>
        </w:rPr>
        <w:t>, el Pleno del Instituto resolvió, entre otros aspectos, lo siguiente:</w:t>
      </w:r>
    </w:p>
    <w:p w14:paraId="5DB3D551" w14:textId="36E32D6F" w:rsidR="000C60B4" w:rsidRPr="000C60B4" w:rsidRDefault="000C60B4" w:rsidP="00331104">
      <w:pPr>
        <w:autoSpaceDE w:val="0"/>
        <w:autoSpaceDN w:val="0"/>
        <w:adjustRightInd w:val="0"/>
        <w:spacing w:afterLines="120" w:after="288" w:line="240" w:lineRule="auto"/>
        <w:ind w:firstLine="708"/>
        <w:jc w:val="both"/>
        <w:rPr>
          <w:rFonts w:ascii="ITC Avant Garde" w:hAnsi="ITC Avant Garde"/>
          <w:bCs/>
          <w:i/>
          <w:sz w:val="18"/>
          <w:szCs w:val="18"/>
        </w:rPr>
      </w:pPr>
      <w:r w:rsidRPr="000C60B4">
        <w:rPr>
          <w:rFonts w:ascii="ITC Avant Garde" w:hAnsi="ITC Avant Garde"/>
          <w:bCs/>
          <w:i/>
          <w:sz w:val="18"/>
          <w:szCs w:val="18"/>
        </w:rPr>
        <w:t>“[…]</w:t>
      </w:r>
    </w:p>
    <w:p w14:paraId="5308BBF3" w14:textId="77777777" w:rsidR="00331104" w:rsidRPr="00737B79" w:rsidRDefault="007232DE" w:rsidP="00737B79">
      <w:pPr>
        <w:jc w:val="center"/>
        <w:rPr>
          <w:rFonts w:ascii="ITC Avant Garde" w:hAnsi="ITC Avant Garde"/>
          <w:b/>
          <w:i/>
          <w:sz w:val="18"/>
          <w:szCs w:val="18"/>
          <w:lang w:eastAsia="es-MX"/>
        </w:rPr>
      </w:pPr>
      <w:r w:rsidRPr="00737B79">
        <w:rPr>
          <w:rFonts w:ascii="ITC Avant Garde" w:hAnsi="ITC Avant Garde"/>
          <w:b/>
          <w:i/>
          <w:sz w:val="18"/>
          <w:szCs w:val="18"/>
          <w:lang w:eastAsia="es-MX"/>
        </w:rPr>
        <w:t>RESOLUTIVOS</w:t>
      </w:r>
    </w:p>
    <w:p w14:paraId="7D5488D3" w14:textId="3A1BAEAB" w:rsidR="007232DE" w:rsidRPr="00CD452C" w:rsidRDefault="00D2182E" w:rsidP="00331104">
      <w:pPr>
        <w:pStyle w:val="Prrafodelista"/>
        <w:pBdr>
          <w:top w:val="nil"/>
          <w:left w:val="nil"/>
          <w:bottom w:val="nil"/>
          <w:right w:val="nil"/>
          <w:between w:val="nil"/>
          <w:bar w:val="nil"/>
        </w:pBdr>
        <w:tabs>
          <w:tab w:val="left" w:pos="1276"/>
        </w:tabs>
        <w:spacing w:afterLines="120" w:after="288"/>
        <w:ind w:left="567" w:right="394"/>
        <w:jc w:val="both"/>
        <w:rPr>
          <w:rFonts w:ascii="ITC Avant Garde" w:hAnsi="ITC Avant Garde"/>
          <w:i/>
          <w:sz w:val="18"/>
          <w:szCs w:val="18"/>
        </w:rPr>
      </w:pPr>
      <w:r w:rsidRPr="00D2182E">
        <w:rPr>
          <w:rFonts w:ascii="ITC Avant Garde" w:hAnsi="ITC Avant Garde" w:cs="Arial"/>
          <w:b/>
          <w:i/>
          <w:color w:val="000000"/>
          <w:sz w:val="18"/>
          <w:szCs w:val="18"/>
        </w:rPr>
        <w:t>PRIMERO.</w:t>
      </w:r>
      <w:r>
        <w:rPr>
          <w:rFonts w:ascii="ITC Avant Garde" w:hAnsi="ITC Avant Garde" w:cs="Arial"/>
          <w:i/>
          <w:color w:val="000000"/>
          <w:sz w:val="18"/>
          <w:szCs w:val="18"/>
        </w:rPr>
        <w:t xml:space="preserve"> </w:t>
      </w:r>
      <w:r w:rsidR="007232DE" w:rsidRPr="00CD452C" w:rsidDel="00FC7D3F">
        <w:rPr>
          <w:rFonts w:ascii="ITC Avant Garde" w:hAnsi="ITC Avant Garde" w:cs="Arial"/>
          <w:i/>
          <w:color w:val="000000"/>
          <w:sz w:val="18"/>
          <w:szCs w:val="18"/>
        </w:rPr>
        <w:t xml:space="preserve">Se aprueba la propuesta de cambio de bandas de frecuencias </w:t>
      </w:r>
      <w:r w:rsidR="007232DE" w:rsidRPr="00CD452C">
        <w:rPr>
          <w:rFonts w:ascii="ITC Avant Garde" w:hAnsi="ITC Avant Garde" w:cs="Arial"/>
          <w:i/>
          <w:color w:val="000000"/>
          <w:sz w:val="18"/>
          <w:szCs w:val="18"/>
        </w:rPr>
        <w:t xml:space="preserve">formulada por la Unidad de Espectro Radioeléctrico </w:t>
      </w:r>
      <w:r w:rsidR="007232DE" w:rsidRPr="00CD452C" w:rsidDel="00FC7D3F">
        <w:rPr>
          <w:rFonts w:ascii="ITC Avant Garde" w:hAnsi="ITC Avant Garde" w:cs="Arial"/>
          <w:i/>
          <w:color w:val="000000"/>
          <w:sz w:val="18"/>
          <w:szCs w:val="18"/>
        </w:rPr>
        <w:t>a</w:t>
      </w:r>
      <w:r w:rsidR="007232DE" w:rsidRPr="00CD452C">
        <w:rPr>
          <w:rFonts w:ascii="ITC Avant Garde" w:hAnsi="ITC Avant Garde" w:cs="Arial"/>
          <w:i/>
          <w:color w:val="000000"/>
          <w:sz w:val="18"/>
          <w:szCs w:val="18"/>
        </w:rPr>
        <w:t xml:space="preserve"> </w:t>
      </w:r>
      <w:r w:rsidR="007232DE" w:rsidRPr="00CD452C">
        <w:rPr>
          <w:rFonts w:ascii="ITC Avant Garde" w:eastAsia="Arial Unicode MS" w:hAnsi="ITC Avant Garde"/>
          <w:b/>
          <w:i/>
          <w:sz w:val="18"/>
          <w:szCs w:val="18"/>
          <w:bdr w:val="nil"/>
        </w:rPr>
        <w:t>UNIÓN AGRÍCOLA REGIONAL DEL NORTE DE TAMAULIPAS</w:t>
      </w:r>
      <w:r w:rsidR="007232DE" w:rsidRPr="00CD452C">
        <w:rPr>
          <w:rFonts w:ascii="ITC Avant Garde" w:hAnsi="ITC Avant Garde" w:cs="Arial"/>
          <w:i/>
          <w:color w:val="000000"/>
          <w:sz w:val="18"/>
          <w:szCs w:val="18"/>
        </w:rPr>
        <w:t>, en términos de los Considerand</w:t>
      </w:r>
      <w:bookmarkStart w:id="0" w:name="_GoBack"/>
      <w:bookmarkEnd w:id="0"/>
      <w:r w:rsidR="007232DE" w:rsidRPr="00CD452C">
        <w:rPr>
          <w:rFonts w:ascii="ITC Avant Garde" w:hAnsi="ITC Avant Garde" w:cs="Arial"/>
          <w:i/>
          <w:color w:val="000000"/>
          <w:sz w:val="18"/>
          <w:szCs w:val="18"/>
        </w:rPr>
        <w:t xml:space="preserve">os </w:t>
      </w:r>
      <w:r w:rsidR="007232DE" w:rsidRPr="0032306E">
        <w:rPr>
          <w:rFonts w:ascii="ITC Avant Garde" w:hAnsi="ITC Avant Garde" w:cs="Arial"/>
          <w:b/>
          <w:i/>
          <w:color w:val="000000"/>
          <w:sz w:val="18"/>
          <w:szCs w:val="18"/>
        </w:rPr>
        <w:t xml:space="preserve">TERCERO </w:t>
      </w:r>
      <w:r w:rsidR="007232DE" w:rsidRPr="00CD452C">
        <w:rPr>
          <w:rFonts w:ascii="ITC Avant Garde" w:hAnsi="ITC Avant Garde" w:cs="Arial"/>
          <w:i/>
          <w:color w:val="000000"/>
          <w:sz w:val="18"/>
          <w:szCs w:val="18"/>
        </w:rPr>
        <w:t xml:space="preserve">y </w:t>
      </w:r>
      <w:r w:rsidR="007232DE" w:rsidRPr="00CD452C">
        <w:rPr>
          <w:rFonts w:ascii="ITC Avant Garde" w:hAnsi="ITC Avant Garde" w:cs="Arial"/>
          <w:b/>
          <w:i/>
          <w:color w:val="000000"/>
          <w:sz w:val="18"/>
          <w:szCs w:val="18"/>
        </w:rPr>
        <w:t>CUARTO</w:t>
      </w:r>
      <w:r w:rsidR="007232DE" w:rsidRPr="00CD452C">
        <w:rPr>
          <w:rFonts w:ascii="ITC Avant Garde" w:hAnsi="ITC Avant Garde" w:cs="Arial"/>
          <w:i/>
          <w:color w:val="000000"/>
          <w:sz w:val="18"/>
          <w:szCs w:val="18"/>
        </w:rPr>
        <w:t xml:space="preserve"> de la presente Resolución, la cual deberá sujetarse a las condiciones siguientes:</w:t>
      </w:r>
    </w:p>
    <w:tbl>
      <w:tblPr>
        <w:tblStyle w:val="Tablaconcuadrcula1"/>
        <w:tblW w:w="4395" w:type="pct"/>
        <w:jc w:val="center"/>
        <w:tblLook w:val="04A0" w:firstRow="1" w:lastRow="0" w:firstColumn="1" w:lastColumn="0" w:noHBand="0" w:noVBand="1"/>
        <w:tblCaption w:val="Condiciones de operación."/>
        <w:tblDescription w:val="Tabla de 10 columnas que proporciona información relativa a las condiciones de operación del cambio de bandas de frecuencia."/>
      </w:tblPr>
      <w:tblGrid>
        <w:gridCol w:w="353"/>
        <w:gridCol w:w="884"/>
        <w:gridCol w:w="985"/>
        <w:gridCol w:w="878"/>
        <w:gridCol w:w="980"/>
        <w:gridCol w:w="1010"/>
        <w:gridCol w:w="1039"/>
        <w:gridCol w:w="717"/>
        <w:gridCol w:w="491"/>
        <w:gridCol w:w="921"/>
      </w:tblGrid>
      <w:tr w:rsidR="007232DE" w:rsidRPr="00D53E2A" w14:paraId="7610E54A" w14:textId="77777777" w:rsidTr="00331104">
        <w:trPr>
          <w:trHeight w:val="283"/>
          <w:tblHeader/>
          <w:jc w:val="center"/>
        </w:trPr>
        <w:tc>
          <w:tcPr>
            <w:tcW w:w="214" w:type="pct"/>
            <w:vAlign w:val="center"/>
          </w:tcPr>
          <w:p w14:paraId="5E287923" w14:textId="77777777" w:rsidR="007232DE" w:rsidRPr="00D53E2A" w:rsidRDefault="007232DE" w:rsidP="00331104">
            <w:pPr>
              <w:tabs>
                <w:tab w:val="left" w:pos="952"/>
              </w:tabs>
              <w:spacing w:after="0"/>
              <w:jc w:val="center"/>
              <w:rPr>
                <w:rFonts w:ascii="ITC Avant Garde" w:hAnsi="ITC Avant Garde"/>
                <w:b/>
                <w:i/>
                <w:sz w:val="14"/>
              </w:rPr>
            </w:pPr>
            <w:r w:rsidRPr="00D53E2A">
              <w:rPr>
                <w:rFonts w:ascii="ITC Avant Garde" w:hAnsi="ITC Avant Garde"/>
                <w:b/>
                <w:i/>
                <w:sz w:val="14"/>
              </w:rPr>
              <w:t>ID</w:t>
            </w:r>
          </w:p>
        </w:tc>
        <w:tc>
          <w:tcPr>
            <w:tcW w:w="535" w:type="pct"/>
            <w:vAlign w:val="center"/>
          </w:tcPr>
          <w:p w14:paraId="51BC175E" w14:textId="77777777" w:rsidR="007232DE" w:rsidRPr="00D53E2A" w:rsidRDefault="007232DE" w:rsidP="00331104">
            <w:pPr>
              <w:tabs>
                <w:tab w:val="left" w:pos="952"/>
              </w:tabs>
              <w:spacing w:after="0"/>
              <w:jc w:val="center"/>
              <w:rPr>
                <w:rFonts w:ascii="ITC Avant Garde" w:hAnsi="ITC Avant Garde"/>
                <w:b/>
                <w:i/>
                <w:sz w:val="14"/>
              </w:rPr>
            </w:pPr>
            <w:r w:rsidRPr="00D53E2A">
              <w:rPr>
                <w:rFonts w:ascii="ITC Avant Garde" w:hAnsi="ITC Avant Garde"/>
                <w:b/>
                <w:i/>
                <w:sz w:val="14"/>
              </w:rPr>
              <w:t>Tipo de Estación</w:t>
            </w:r>
          </w:p>
        </w:tc>
        <w:tc>
          <w:tcPr>
            <w:tcW w:w="596" w:type="pct"/>
            <w:vAlign w:val="center"/>
          </w:tcPr>
          <w:p w14:paraId="37D96151" w14:textId="77777777" w:rsidR="007232DE" w:rsidRPr="00D53E2A" w:rsidRDefault="007232DE" w:rsidP="00331104">
            <w:pPr>
              <w:tabs>
                <w:tab w:val="left" w:pos="952"/>
              </w:tabs>
              <w:spacing w:after="0"/>
              <w:jc w:val="center"/>
              <w:rPr>
                <w:rFonts w:ascii="ITC Avant Garde" w:hAnsi="ITC Avant Garde"/>
                <w:b/>
                <w:i/>
                <w:sz w:val="14"/>
              </w:rPr>
            </w:pPr>
            <w:r w:rsidRPr="00D53E2A">
              <w:rPr>
                <w:rFonts w:ascii="ITC Avant Garde" w:hAnsi="ITC Avant Garde"/>
                <w:b/>
                <w:i/>
                <w:sz w:val="14"/>
              </w:rPr>
              <w:t>Estado</w:t>
            </w:r>
          </w:p>
        </w:tc>
        <w:tc>
          <w:tcPr>
            <w:tcW w:w="532" w:type="pct"/>
            <w:vAlign w:val="center"/>
          </w:tcPr>
          <w:p w14:paraId="2977370B" w14:textId="77777777" w:rsidR="007232DE" w:rsidRPr="00D53E2A" w:rsidRDefault="007232DE" w:rsidP="00331104">
            <w:pPr>
              <w:tabs>
                <w:tab w:val="left" w:pos="952"/>
              </w:tabs>
              <w:spacing w:after="0"/>
              <w:jc w:val="center"/>
              <w:rPr>
                <w:rFonts w:ascii="ITC Avant Garde" w:hAnsi="ITC Avant Garde"/>
                <w:b/>
                <w:i/>
                <w:sz w:val="14"/>
              </w:rPr>
            </w:pPr>
            <w:r w:rsidRPr="00D53E2A">
              <w:rPr>
                <w:rFonts w:ascii="ITC Avant Garde" w:hAnsi="ITC Avant Garde"/>
                <w:b/>
                <w:i/>
                <w:sz w:val="14"/>
              </w:rPr>
              <w:t>Municipio</w:t>
            </w:r>
          </w:p>
        </w:tc>
        <w:tc>
          <w:tcPr>
            <w:tcW w:w="593" w:type="pct"/>
            <w:vAlign w:val="center"/>
          </w:tcPr>
          <w:p w14:paraId="5D8779EF" w14:textId="77777777" w:rsidR="007232DE" w:rsidRPr="00D53E2A" w:rsidRDefault="00BE491C" w:rsidP="00331104">
            <w:pPr>
              <w:tabs>
                <w:tab w:val="left" w:pos="969"/>
              </w:tabs>
              <w:spacing w:after="0"/>
              <w:ind w:left="-23"/>
              <w:jc w:val="center"/>
              <w:rPr>
                <w:rFonts w:ascii="ITC Avant Garde" w:hAnsi="ITC Avant Garde"/>
                <w:b/>
                <w:i/>
                <w:sz w:val="14"/>
              </w:rPr>
            </w:pPr>
            <w:r>
              <w:rPr>
                <w:rFonts w:ascii="ITC Avant Garde" w:hAnsi="ITC Avant Garde"/>
                <w:b/>
                <w:i/>
                <w:sz w:val="14"/>
              </w:rPr>
              <w:t>Latitud (</w:t>
            </w:r>
            <w:proofErr w:type="spellStart"/>
            <w:r>
              <w:rPr>
                <w:rFonts w:ascii="ITC Avant Garde" w:hAnsi="ITC Avant Garde"/>
                <w:b/>
                <w:i/>
                <w:sz w:val="14"/>
              </w:rPr>
              <w:t>ggN</w:t>
            </w:r>
            <w:r w:rsidR="00D53E2A" w:rsidRPr="00D53E2A">
              <w:rPr>
                <w:rFonts w:ascii="ITC Avant Garde" w:hAnsi="ITC Avant Garde"/>
                <w:b/>
                <w:i/>
                <w:sz w:val="14"/>
              </w:rPr>
              <w:t>mmss</w:t>
            </w:r>
            <w:proofErr w:type="spellEnd"/>
            <w:r w:rsidR="00D53E2A" w:rsidRPr="00D53E2A">
              <w:rPr>
                <w:rFonts w:ascii="ITC Avant Garde" w:hAnsi="ITC Avant Garde"/>
                <w:b/>
                <w:i/>
                <w:sz w:val="14"/>
              </w:rPr>
              <w:t>)</w:t>
            </w:r>
          </w:p>
        </w:tc>
        <w:tc>
          <w:tcPr>
            <w:tcW w:w="612" w:type="pct"/>
            <w:vAlign w:val="center"/>
          </w:tcPr>
          <w:p w14:paraId="315DB6F8" w14:textId="77777777" w:rsidR="007232DE" w:rsidRPr="00D53E2A" w:rsidRDefault="007232DE" w:rsidP="00331104">
            <w:pPr>
              <w:tabs>
                <w:tab w:val="left" w:pos="952"/>
              </w:tabs>
              <w:spacing w:after="0"/>
              <w:ind w:left="-92"/>
              <w:jc w:val="center"/>
              <w:rPr>
                <w:rFonts w:ascii="ITC Avant Garde" w:hAnsi="ITC Avant Garde"/>
                <w:b/>
                <w:i/>
                <w:sz w:val="14"/>
              </w:rPr>
            </w:pPr>
            <w:r w:rsidRPr="00D53E2A">
              <w:rPr>
                <w:rFonts w:ascii="ITC Avant Garde" w:hAnsi="ITC Avant Garde"/>
                <w:b/>
                <w:i/>
                <w:sz w:val="14"/>
              </w:rPr>
              <w:t>Longitud (</w:t>
            </w:r>
            <w:proofErr w:type="spellStart"/>
            <w:r w:rsidRPr="00D53E2A">
              <w:rPr>
                <w:rFonts w:ascii="ITC Avant Garde" w:hAnsi="ITC Avant Garde"/>
                <w:b/>
                <w:i/>
                <w:sz w:val="14"/>
              </w:rPr>
              <w:t>ggWmmss</w:t>
            </w:r>
            <w:proofErr w:type="spellEnd"/>
            <w:r w:rsidRPr="00D53E2A">
              <w:rPr>
                <w:rFonts w:ascii="ITC Avant Garde" w:hAnsi="ITC Avant Garde"/>
                <w:b/>
                <w:i/>
                <w:sz w:val="14"/>
              </w:rPr>
              <w:t>)</w:t>
            </w:r>
          </w:p>
        </w:tc>
        <w:tc>
          <w:tcPr>
            <w:tcW w:w="629" w:type="pct"/>
            <w:vAlign w:val="center"/>
          </w:tcPr>
          <w:p w14:paraId="73410635" w14:textId="77777777" w:rsidR="007232DE" w:rsidRPr="00D53E2A" w:rsidRDefault="007232DE" w:rsidP="00331104">
            <w:pPr>
              <w:tabs>
                <w:tab w:val="left" w:pos="952"/>
              </w:tabs>
              <w:spacing w:after="0"/>
              <w:jc w:val="center"/>
              <w:rPr>
                <w:rFonts w:ascii="ITC Avant Garde" w:hAnsi="ITC Avant Garde"/>
                <w:b/>
                <w:i/>
                <w:sz w:val="14"/>
              </w:rPr>
            </w:pPr>
            <w:r w:rsidRPr="00D53E2A">
              <w:rPr>
                <w:rFonts w:ascii="ITC Avant Garde" w:hAnsi="ITC Avant Garde"/>
                <w:b/>
                <w:i/>
                <w:sz w:val="14"/>
              </w:rPr>
              <w:t>Grupo de Frecuencias</w:t>
            </w:r>
          </w:p>
        </w:tc>
        <w:tc>
          <w:tcPr>
            <w:tcW w:w="434" w:type="pct"/>
            <w:vAlign w:val="center"/>
          </w:tcPr>
          <w:p w14:paraId="20980F59" w14:textId="77777777" w:rsidR="007232DE" w:rsidRPr="00D53E2A" w:rsidRDefault="007232DE" w:rsidP="00331104">
            <w:pPr>
              <w:tabs>
                <w:tab w:val="left" w:pos="952"/>
              </w:tabs>
              <w:spacing w:after="0"/>
              <w:jc w:val="center"/>
              <w:rPr>
                <w:rFonts w:ascii="ITC Avant Garde" w:hAnsi="ITC Avant Garde"/>
                <w:b/>
                <w:i/>
                <w:sz w:val="14"/>
              </w:rPr>
            </w:pPr>
            <w:r w:rsidRPr="00D53E2A">
              <w:rPr>
                <w:rFonts w:ascii="ITC Avant Garde" w:hAnsi="ITC Avant Garde"/>
                <w:b/>
                <w:i/>
                <w:sz w:val="14"/>
              </w:rPr>
              <w:t>Altura de la antena (m)</w:t>
            </w:r>
          </w:p>
        </w:tc>
        <w:tc>
          <w:tcPr>
            <w:tcW w:w="297" w:type="pct"/>
            <w:vAlign w:val="center"/>
          </w:tcPr>
          <w:p w14:paraId="049198FC" w14:textId="77777777" w:rsidR="007232DE" w:rsidRPr="00D53E2A" w:rsidRDefault="007232DE" w:rsidP="00331104">
            <w:pPr>
              <w:tabs>
                <w:tab w:val="left" w:pos="952"/>
              </w:tabs>
              <w:spacing w:after="0"/>
              <w:jc w:val="center"/>
              <w:rPr>
                <w:rFonts w:ascii="ITC Avant Garde" w:hAnsi="ITC Avant Garde"/>
                <w:b/>
                <w:i/>
                <w:sz w:val="14"/>
              </w:rPr>
            </w:pPr>
            <w:r w:rsidRPr="00D53E2A">
              <w:rPr>
                <w:rFonts w:ascii="ITC Avant Garde" w:hAnsi="ITC Avant Garde"/>
                <w:b/>
                <w:i/>
                <w:sz w:val="14"/>
              </w:rPr>
              <w:t>PIRE [W]</w:t>
            </w:r>
          </w:p>
        </w:tc>
        <w:tc>
          <w:tcPr>
            <w:tcW w:w="558" w:type="pct"/>
            <w:vAlign w:val="center"/>
          </w:tcPr>
          <w:p w14:paraId="60A6B23E" w14:textId="77777777" w:rsidR="007232DE" w:rsidRPr="00D53E2A" w:rsidRDefault="007232DE" w:rsidP="00331104">
            <w:pPr>
              <w:tabs>
                <w:tab w:val="left" w:pos="952"/>
              </w:tabs>
              <w:spacing w:after="0"/>
              <w:jc w:val="center"/>
              <w:rPr>
                <w:rFonts w:ascii="ITC Avant Garde" w:hAnsi="ITC Avant Garde"/>
                <w:b/>
                <w:i/>
                <w:sz w:val="14"/>
              </w:rPr>
            </w:pPr>
            <w:r w:rsidRPr="00D53E2A">
              <w:rPr>
                <w:rFonts w:ascii="ITC Avant Garde" w:hAnsi="ITC Avant Garde"/>
                <w:b/>
                <w:i/>
                <w:sz w:val="14"/>
              </w:rPr>
              <w:t>Radio de Cobertura [km]</w:t>
            </w:r>
          </w:p>
        </w:tc>
      </w:tr>
      <w:tr w:rsidR="007232DE" w:rsidRPr="00D53E2A" w14:paraId="6ED4CF52" w14:textId="77777777" w:rsidTr="00331104">
        <w:trPr>
          <w:trHeight w:val="397"/>
          <w:jc w:val="center"/>
        </w:trPr>
        <w:tc>
          <w:tcPr>
            <w:tcW w:w="214" w:type="pct"/>
            <w:vAlign w:val="center"/>
          </w:tcPr>
          <w:p w14:paraId="01392FE3"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1</w:t>
            </w:r>
          </w:p>
        </w:tc>
        <w:tc>
          <w:tcPr>
            <w:tcW w:w="535" w:type="pct"/>
            <w:vAlign w:val="center"/>
          </w:tcPr>
          <w:p w14:paraId="09EECF71"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Repetidor</w:t>
            </w:r>
          </w:p>
        </w:tc>
        <w:tc>
          <w:tcPr>
            <w:tcW w:w="596" w:type="pct"/>
            <w:vAlign w:val="center"/>
          </w:tcPr>
          <w:p w14:paraId="2998C977"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Tamaulipas</w:t>
            </w:r>
          </w:p>
        </w:tc>
        <w:tc>
          <w:tcPr>
            <w:tcW w:w="532" w:type="pct"/>
            <w:vAlign w:val="center"/>
          </w:tcPr>
          <w:p w14:paraId="6575AE09"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Reynosa</w:t>
            </w:r>
          </w:p>
        </w:tc>
        <w:tc>
          <w:tcPr>
            <w:tcW w:w="593" w:type="pct"/>
            <w:vAlign w:val="center"/>
          </w:tcPr>
          <w:p w14:paraId="6EA2829E"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25N5522,32</w:t>
            </w:r>
          </w:p>
        </w:tc>
        <w:tc>
          <w:tcPr>
            <w:tcW w:w="612" w:type="pct"/>
            <w:vAlign w:val="center"/>
          </w:tcPr>
          <w:p w14:paraId="6B79ECC5"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98W1602,37</w:t>
            </w:r>
          </w:p>
        </w:tc>
        <w:tc>
          <w:tcPr>
            <w:tcW w:w="629" w:type="pct"/>
            <w:vAlign w:val="center"/>
          </w:tcPr>
          <w:p w14:paraId="3F7D27B2"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G9 y G10</w:t>
            </w:r>
          </w:p>
        </w:tc>
        <w:tc>
          <w:tcPr>
            <w:tcW w:w="434" w:type="pct"/>
            <w:vAlign w:val="center"/>
          </w:tcPr>
          <w:p w14:paraId="3F68A152"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152</w:t>
            </w:r>
          </w:p>
        </w:tc>
        <w:tc>
          <w:tcPr>
            <w:tcW w:w="297" w:type="pct"/>
            <w:vAlign w:val="center"/>
          </w:tcPr>
          <w:p w14:paraId="2C018F79"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150</w:t>
            </w:r>
          </w:p>
        </w:tc>
        <w:tc>
          <w:tcPr>
            <w:tcW w:w="558" w:type="pct"/>
            <w:vAlign w:val="center"/>
          </w:tcPr>
          <w:p w14:paraId="52E9CFC6"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22</w:t>
            </w:r>
          </w:p>
        </w:tc>
      </w:tr>
      <w:tr w:rsidR="007232DE" w:rsidRPr="00D53E2A" w14:paraId="661A6598" w14:textId="77777777" w:rsidTr="00331104">
        <w:trPr>
          <w:trHeight w:val="397"/>
          <w:jc w:val="center"/>
        </w:trPr>
        <w:tc>
          <w:tcPr>
            <w:tcW w:w="214" w:type="pct"/>
            <w:vAlign w:val="center"/>
          </w:tcPr>
          <w:p w14:paraId="7522684F"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2</w:t>
            </w:r>
          </w:p>
        </w:tc>
        <w:tc>
          <w:tcPr>
            <w:tcW w:w="535" w:type="pct"/>
            <w:vAlign w:val="center"/>
          </w:tcPr>
          <w:p w14:paraId="440891B7"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Repetidor</w:t>
            </w:r>
          </w:p>
        </w:tc>
        <w:tc>
          <w:tcPr>
            <w:tcW w:w="596" w:type="pct"/>
            <w:vAlign w:val="center"/>
          </w:tcPr>
          <w:p w14:paraId="17CAEC6E"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Tamaulipas</w:t>
            </w:r>
          </w:p>
        </w:tc>
        <w:tc>
          <w:tcPr>
            <w:tcW w:w="532" w:type="pct"/>
            <w:vAlign w:val="center"/>
          </w:tcPr>
          <w:p w14:paraId="5EDCEE5B"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Valle Hermoso</w:t>
            </w:r>
          </w:p>
        </w:tc>
        <w:tc>
          <w:tcPr>
            <w:tcW w:w="593" w:type="pct"/>
            <w:vAlign w:val="center"/>
          </w:tcPr>
          <w:p w14:paraId="5CB11450"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25N475,60</w:t>
            </w:r>
          </w:p>
        </w:tc>
        <w:tc>
          <w:tcPr>
            <w:tcW w:w="612" w:type="pct"/>
            <w:vAlign w:val="center"/>
          </w:tcPr>
          <w:p w14:paraId="1065398D" w14:textId="77777777" w:rsidR="007232DE" w:rsidRPr="00D53E2A" w:rsidRDefault="00D53E2A" w:rsidP="00331104">
            <w:pPr>
              <w:tabs>
                <w:tab w:val="left" w:pos="952"/>
              </w:tabs>
              <w:spacing w:after="0"/>
              <w:jc w:val="center"/>
              <w:rPr>
                <w:rFonts w:ascii="ITC Avant Garde" w:hAnsi="ITC Avant Garde"/>
                <w:i/>
                <w:sz w:val="14"/>
              </w:rPr>
            </w:pPr>
            <w:r w:rsidRPr="00D53E2A">
              <w:rPr>
                <w:rFonts w:ascii="ITC Avant Garde" w:hAnsi="ITC Avant Garde"/>
                <w:i/>
                <w:sz w:val="14"/>
              </w:rPr>
              <w:t>97W4512,</w:t>
            </w:r>
            <w:r w:rsidR="007232DE" w:rsidRPr="00D53E2A">
              <w:rPr>
                <w:rFonts w:ascii="ITC Avant Garde" w:hAnsi="ITC Avant Garde"/>
                <w:i/>
                <w:sz w:val="14"/>
              </w:rPr>
              <w:t>87</w:t>
            </w:r>
          </w:p>
        </w:tc>
        <w:tc>
          <w:tcPr>
            <w:tcW w:w="629" w:type="pct"/>
            <w:vAlign w:val="center"/>
          </w:tcPr>
          <w:p w14:paraId="165D8CB3"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G9 y G10</w:t>
            </w:r>
          </w:p>
        </w:tc>
        <w:tc>
          <w:tcPr>
            <w:tcW w:w="434" w:type="pct"/>
            <w:vAlign w:val="center"/>
          </w:tcPr>
          <w:p w14:paraId="1DEB6487"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152</w:t>
            </w:r>
          </w:p>
        </w:tc>
        <w:tc>
          <w:tcPr>
            <w:tcW w:w="297" w:type="pct"/>
            <w:vAlign w:val="center"/>
          </w:tcPr>
          <w:p w14:paraId="6A7C5D0B"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170</w:t>
            </w:r>
          </w:p>
        </w:tc>
        <w:tc>
          <w:tcPr>
            <w:tcW w:w="558" w:type="pct"/>
            <w:vAlign w:val="center"/>
          </w:tcPr>
          <w:p w14:paraId="400A4C35"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20</w:t>
            </w:r>
          </w:p>
        </w:tc>
      </w:tr>
      <w:tr w:rsidR="007232DE" w:rsidRPr="00D53E2A" w14:paraId="0DE1A77B" w14:textId="77777777" w:rsidTr="00331104">
        <w:trPr>
          <w:trHeight w:val="397"/>
          <w:jc w:val="center"/>
        </w:trPr>
        <w:tc>
          <w:tcPr>
            <w:tcW w:w="214" w:type="pct"/>
            <w:vAlign w:val="center"/>
          </w:tcPr>
          <w:p w14:paraId="1DB857FB"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3</w:t>
            </w:r>
          </w:p>
        </w:tc>
        <w:tc>
          <w:tcPr>
            <w:tcW w:w="535" w:type="pct"/>
            <w:vAlign w:val="center"/>
          </w:tcPr>
          <w:p w14:paraId="4413F0E8"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Repetidor</w:t>
            </w:r>
          </w:p>
        </w:tc>
        <w:tc>
          <w:tcPr>
            <w:tcW w:w="596" w:type="pct"/>
            <w:vAlign w:val="center"/>
          </w:tcPr>
          <w:p w14:paraId="4C0DBB03"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Tamaulipas</w:t>
            </w:r>
          </w:p>
        </w:tc>
        <w:tc>
          <w:tcPr>
            <w:tcW w:w="532" w:type="pct"/>
            <w:vAlign w:val="center"/>
          </w:tcPr>
          <w:p w14:paraId="45CC4DE9"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Méndez</w:t>
            </w:r>
          </w:p>
        </w:tc>
        <w:tc>
          <w:tcPr>
            <w:tcW w:w="593" w:type="pct"/>
            <w:vAlign w:val="center"/>
          </w:tcPr>
          <w:p w14:paraId="49D5CC18"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25N1914,35</w:t>
            </w:r>
          </w:p>
        </w:tc>
        <w:tc>
          <w:tcPr>
            <w:tcW w:w="612" w:type="pct"/>
            <w:vAlign w:val="center"/>
          </w:tcPr>
          <w:p w14:paraId="2A039680"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98W1242,95</w:t>
            </w:r>
          </w:p>
        </w:tc>
        <w:tc>
          <w:tcPr>
            <w:tcW w:w="629" w:type="pct"/>
            <w:vAlign w:val="center"/>
          </w:tcPr>
          <w:p w14:paraId="66B187E9"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G9 y G10</w:t>
            </w:r>
          </w:p>
        </w:tc>
        <w:tc>
          <w:tcPr>
            <w:tcW w:w="434" w:type="pct"/>
            <w:vAlign w:val="center"/>
          </w:tcPr>
          <w:p w14:paraId="43B7E690"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72</w:t>
            </w:r>
          </w:p>
        </w:tc>
        <w:tc>
          <w:tcPr>
            <w:tcW w:w="297" w:type="pct"/>
            <w:vAlign w:val="center"/>
          </w:tcPr>
          <w:p w14:paraId="0114F1E4"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170</w:t>
            </w:r>
          </w:p>
        </w:tc>
        <w:tc>
          <w:tcPr>
            <w:tcW w:w="558" w:type="pct"/>
            <w:vAlign w:val="center"/>
          </w:tcPr>
          <w:p w14:paraId="1B90678F" w14:textId="77777777" w:rsidR="007232DE" w:rsidRPr="00D53E2A" w:rsidRDefault="007232DE" w:rsidP="00331104">
            <w:pPr>
              <w:tabs>
                <w:tab w:val="left" w:pos="952"/>
              </w:tabs>
              <w:spacing w:after="0"/>
              <w:jc w:val="center"/>
              <w:rPr>
                <w:rFonts w:ascii="ITC Avant Garde" w:hAnsi="ITC Avant Garde"/>
                <w:i/>
                <w:sz w:val="14"/>
              </w:rPr>
            </w:pPr>
            <w:r w:rsidRPr="00D53E2A">
              <w:rPr>
                <w:rFonts w:ascii="ITC Avant Garde" w:hAnsi="ITC Avant Garde"/>
                <w:i/>
                <w:sz w:val="14"/>
              </w:rPr>
              <w:t>14</w:t>
            </w:r>
          </w:p>
        </w:tc>
      </w:tr>
    </w:tbl>
    <w:p w14:paraId="741B8187" w14:textId="77777777" w:rsidR="00331104" w:rsidRDefault="007232DE" w:rsidP="00331104">
      <w:pPr>
        <w:spacing w:before="360" w:afterLines="120" w:after="288" w:line="240" w:lineRule="auto"/>
        <w:ind w:left="567" w:right="394"/>
        <w:jc w:val="both"/>
        <w:rPr>
          <w:rFonts w:ascii="ITC Avant Garde" w:hAnsi="ITC Avant Garde"/>
          <w:i/>
          <w:sz w:val="18"/>
          <w:szCs w:val="18"/>
        </w:rPr>
      </w:pPr>
      <w:r w:rsidRPr="00D2182E">
        <w:rPr>
          <w:rFonts w:ascii="ITC Avant Garde" w:hAnsi="ITC Avant Garde"/>
          <w:i/>
          <w:color w:val="000000"/>
          <w:sz w:val="18"/>
          <w:szCs w:val="18"/>
        </w:rPr>
        <w:t>S</w:t>
      </w:r>
      <w:r w:rsidRPr="00D2182E">
        <w:rPr>
          <w:rFonts w:ascii="ITC Avant Garde" w:hAnsi="ITC Avant Garde"/>
          <w:i/>
          <w:sz w:val="18"/>
          <w:szCs w:val="18"/>
        </w:rPr>
        <w:t xml:space="preserve">e otorgará un plazo no mayor a ciento ochenta días naturales contados a partir de la modificación o el otorgamiento de los títulos de concesión respectivos, para que </w:t>
      </w:r>
      <w:r w:rsidRPr="00D2182E">
        <w:rPr>
          <w:rFonts w:ascii="ITC Avant Garde" w:hAnsi="ITC Avant Garde"/>
          <w:b/>
          <w:i/>
          <w:sz w:val="18"/>
          <w:szCs w:val="18"/>
        </w:rPr>
        <w:t>UNIÓN AGRÍCOLA REGIONAL DEL NORTE DE TAMAULIPAS</w:t>
      </w:r>
      <w:r w:rsidRPr="00D2182E">
        <w:rPr>
          <w:rFonts w:ascii="ITC Avant Garde" w:hAnsi="ITC Avant Garde"/>
          <w:i/>
          <w:sz w:val="18"/>
          <w:szCs w:val="18"/>
        </w:rPr>
        <w:t xml:space="preserve"> finalice la migración de las frecuencias.</w:t>
      </w:r>
    </w:p>
    <w:p w14:paraId="44299A05" w14:textId="111F2D5A" w:rsidR="007232DE" w:rsidRPr="00D2182E" w:rsidRDefault="007232DE" w:rsidP="00331104">
      <w:pPr>
        <w:spacing w:afterLines="120" w:after="288" w:line="240" w:lineRule="auto"/>
        <w:ind w:left="567" w:right="394"/>
        <w:jc w:val="both"/>
        <w:rPr>
          <w:rFonts w:ascii="ITC Avant Garde" w:hAnsi="ITC Avant Garde"/>
          <w:i/>
          <w:color w:val="000000"/>
          <w:sz w:val="18"/>
          <w:szCs w:val="18"/>
        </w:rPr>
      </w:pPr>
      <w:r w:rsidRPr="00D2182E">
        <w:rPr>
          <w:rFonts w:ascii="ITC Avant Garde" w:hAnsi="ITC Avant Garde"/>
          <w:b/>
          <w:i/>
          <w:color w:val="000000"/>
          <w:sz w:val="18"/>
          <w:szCs w:val="18"/>
        </w:rPr>
        <w:t>UNIÓN AGRÍCOLA REGIONAL DEL NORTE DE TAMAULIPAS</w:t>
      </w:r>
      <w:r w:rsidRPr="00D2182E">
        <w:rPr>
          <w:rFonts w:ascii="ITC Avant Garde" w:hAnsi="ITC Avant Garde"/>
          <w:i/>
          <w:color w:val="000000"/>
          <w:sz w:val="18"/>
          <w:szCs w:val="18"/>
        </w:rPr>
        <w:t xml:space="preserve"> deberá optar por cualquiera de las dos opciones de canalización siguientes:</w:t>
      </w:r>
    </w:p>
    <w:p w14:paraId="177E8B93" w14:textId="77777777" w:rsidR="00331104" w:rsidRDefault="007232DE" w:rsidP="00331104">
      <w:pPr>
        <w:spacing w:afterLines="120" w:after="288" w:line="240" w:lineRule="auto"/>
        <w:ind w:left="567" w:right="394"/>
        <w:jc w:val="both"/>
        <w:rPr>
          <w:rFonts w:ascii="ITC Avant Garde" w:hAnsi="ITC Avant Garde"/>
          <w:i/>
          <w:sz w:val="18"/>
          <w:szCs w:val="18"/>
        </w:rPr>
      </w:pPr>
      <w:r w:rsidRPr="00D2182E">
        <w:rPr>
          <w:rFonts w:ascii="ITC Avant Garde" w:hAnsi="ITC Avant Garde"/>
          <w:b/>
          <w:i/>
          <w:sz w:val="18"/>
          <w:szCs w:val="18"/>
        </w:rPr>
        <w:t>I.</w:t>
      </w:r>
      <w:r w:rsidRPr="00D2182E">
        <w:rPr>
          <w:rFonts w:ascii="ITC Avant Garde" w:hAnsi="ITC Avant Garde"/>
          <w:i/>
          <w:sz w:val="18"/>
          <w:szCs w:val="18"/>
        </w:rPr>
        <w:t xml:space="preserve"> Grupos de Frecuencia en la banda de 400 MHz para una </w:t>
      </w:r>
      <w:r w:rsidRPr="00D2182E">
        <w:rPr>
          <w:rFonts w:ascii="ITC Avant Garde" w:hAnsi="ITC Avant Garde"/>
          <w:b/>
          <w:i/>
          <w:sz w:val="18"/>
          <w:szCs w:val="18"/>
        </w:rPr>
        <w:t>canalización de 25 kHz</w:t>
      </w:r>
      <w:r w:rsidRPr="00D2182E">
        <w:rPr>
          <w:rFonts w:ascii="ITC Avant Garde" w:hAnsi="ITC Avant Garde"/>
          <w:i/>
          <w:sz w:val="18"/>
          <w:szCs w:val="18"/>
        </w:rPr>
        <w:t xml:space="preserve"> (donde la frecuencia de </w:t>
      </w:r>
      <w:proofErr w:type="spellStart"/>
      <w:r w:rsidRPr="00D2182E">
        <w:rPr>
          <w:rFonts w:ascii="ITC Avant Garde" w:hAnsi="ITC Avant Garde"/>
          <w:i/>
          <w:sz w:val="18"/>
          <w:szCs w:val="18"/>
        </w:rPr>
        <w:t>Tx</w:t>
      </w:r>
      <w:proofErr w:type="spellEnd"/>
      <w:r w:rsidRPr="00D2182E">
        <w:rPr>
          <w:rFonts w:ascii="ITC Avant Garde" w:hAnsi="ITC Avant Garde"/>
          <w:i/>
          <w:sz w:val="18"/>
          <w:szCs w:val="18"/>
        </w:rPr>
        <w:t xml:space="preserve"> corresponde a la estación transmisora y </w:t>
      </w:r>
      <w:proofErr w:type="spellStart"/>
      <w:r w:rsidRPr="00D2182E">
        <w:rPr>
          <w:rFonts w:ascii="ITC Avant Garde" w:hAnsi="ITC Avant Garde"/>
          <w:i/>
          <w:sz w:val="18"/>
          <w:szCs w:val="18"/>
        </w:rPr>
        <w:t>Rx</w:t>
      </w:r>
      <w:proofErr w:type="spellEnd"/>
      <w:r w:rsidRPr="00D2182E">
        <w:rPr>
          <w:rFonts w:ascii="ITC Avant Garde" w:hAnsi="ITC Avant Garde"/>
          <w:i/>
          <w:sz w:val="18"/>
          <w:szCs w:val="18"/>
        </w:rPr>
        <w:t xml:space="preserve"> a la receptora).</w:t>
      </w:r>
    </w:p>
    <w:p w14:paraId="366A2FFC" w14:textId="77777777" w:rsidR="00331104" w:rsidRDefault="00FB229F" w:rsidP="00331104">
      <w:pPr>
        <w:tabs>
          <w:tab w:val="left" w:pos="952"/>
        </w:tabs>
        <w:spacing w:afterLines="120" w:after="288" w:line="240" w:lineRule="auto"/>
        <w:jc w:val="center"/>
        <w:rPr>
          <w:rFonts w:ascii="ITC Avant Garde Std Md" w:hAnsi="ITC Avant Garde Std Md"/>
          <w:sz w:val="12"/>
        </w:rPr>
      </w:pPr>
      <w:r>
        <w:rPr>
          <w:rFonts w:ascii="ITC Avant Garde Std Md" w:hAnsi="ITC Avant Garde Std Md"/>
          <w:noProof/>
          <w:sz w:val="12"/>
          <w:lang w:eastAsia="es-MX"/>
        </w:rPr>
        <w:drawing>
          <wp:inline distT="0" distB="0" distL="0" distR="0" wp14:anchorId="7A717562" wp14:editId="267AC309">
            <wp:extent cx="4533089" cy="1333318"/>
            <wp:effectExtent l="0" t="0" r="1270" b="635"/>
            <wp:docPr id="2" name="Imagen 2" descr="Imagen de tabla de 5 columnas que proporciona información relativa a los grupos de Frecuencia en la banda de 400 MHz para una canalización de 25 kHz donde la frecuencia de Tx corresponde a la estación transmisora y Rx a la receptora." title="Grupo de frecuencias para canalización de 25 K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13-2.jpg"/>
                    <pic:cNvPicPr/>
                  </pic:nvPicPr>
                  <pic:blipFill>
                    <a:blip r:embed="rId9">
                      <a:extLst>
                        <a:ext uri="{28A0092B-C50C-407E-A947-70E740481C1C}">
                          <a14:useLocalDpi xmlns:a14="http://schemas.microsoft.com/office/drawing/2010/main" val="0"/>
                        </a:ext>
                      </a:extLst>
                    </a:blip>
                    <a:stretch>
                      <a:fillRect/>
                    </a:stretch>
                  </pic:blipFill>
                  <pic:spPr>
                    <a:xfrm>
                      <a:off x="0" y="0"/>
                      <a:ext cx="4588900" cy="1349734"/>
                    </a:xfrm>
                    <a:prstGeom prst="rect">
                      <a:avLst/>
                    </a:prstGeom>
                  </pic:spPr>
                </pic:pic>
              </a:graphicData>
            </a:graphic>
          </wp:inline>
        </w:drawing>
      </w:r>
    </w:p>
    <w:p w14:paraId="24079E3D" w14:textId="77777777" w:rsidR="00331104" w:rsidRDefault="00D2182E" w:rsidP="00331104">
      <w:pPr>
        <w:tabs>
          <w:tab w:val="left" w:pos="952"/>
        </w:tabs>
        <w:spacing w:afterLines="120" w:after="288" w:line="240" w:lineRule="auto"/>
        <w:ind w:left="567" w:right="394"/>
        <w:jc w:val="both"/>
        <w:rPr>
          <w:rFonts w:ascii="ITC Avant Garde" w:hAnsi="ITC Avant Garde"/>
          <w:i/>
          <w:sz w:val="18"/>
          <w:szCs w:val="18"/>
        </w:rPr>
      </w:pPr>
      <w:r w:rsidRPr="00D2182E">
        <w:rPr>
          <w:rFonts w:ascii="ITC Avant Garde" w:hAnsi="ITC Avant Garde"/>
          <w:b/>
          <w:i/>
          <w:sz w:val="18"/>
          <w:szCs w:val="18"/>
        </w:rPr>
        <w:t>II.</w:t>
      </w:r>
      <w:r w:rsidRPr="00D2182E">
        <w:rPr>
          <w:rFonts w:ascii="ITC Avant Garde" w:hAnsi="ITC Avant Garde"/>
          <w:i/>
          <w:sz w:val="18"/>
          <w:szCs w:val="18"/>
        </w:rPr>
        <w:t xml:space="preserve"> </w:t>
      </w:r>
      <w:r w:rsidR="007232DE" w:rsidRPr="00D2182E">
        <w:rPr>
          <w:rFonts w:ascii="ITC Avant Garde" w:hAnsi="ITC Avant Garde"/>
          <w:i/>
          <w:sz w:val="18"/>
          <w:szCs w:val="18"/>
        </w:rPr>
        <w:t xml:space="preserve">Grupos de Frecuencia en la banda de 400 MHz para una </w:t>
      </w:r>
      <w:r w:rsidR="007232DE" w:rsidRPr="00D2182E">
        <w:rPr>
          <w:rFonts w:ascii="ITC Avant Garde" w:hAnsi="ITC Avant Garde"/>
          <w:b/>
          <w:i/>
          <w:sz w:val="18"/>
          <w:szCs w:val="18"/>
        </w:rPr>
        <w:t>canalización de 12.5 kHz</w:t>
      </w:r>
      <w:r w:rsidR="007232DE" w:rsidRPr="00D2182E">
        <w:rPr>
          <w:rFonts w:ascii="ITC Avant Garde" w:hAnsi="ITC Avant Garde"/>
          <w:i/>
          <w:sz w:val="18"/>
          <w:szCs w:val="18"/>
        </w:rPr>
        <w:t xml:space="preserve"> (donde la frecuencia de </w:t>
      </w:r>
      <w:proofErr w:type="spellStart"/>
      <w:r w:rsidR="007232DE" w:rsidRPr="00D2182E">
        <w:rPr>
          <w:rFonts w:ascii="ITC Avant Garde" w:hAnsi="ITC Avant Garde"/>
          <w:i/>
          <w:sz w:val="18"/>
          <w:szCs w:val="18"/>
        </w:rPr>
        <w:t>Tx</w:t>
      </w:r>
      <w:proofErr w:type="spellEnd"/>
      <w:r w:rsidR="007232DE" w:rsidRPr="00D2182E">
        <w:rPr>
          <w:rFonts w:ascii="ITC Avant Garde" w:hAnsi="ITC Avant Garde"/>
          <w:i/>
          <w:sz w:val="18"/>
          <w:szCs w:val="18"/>
        </w:rPr>
        <w:t xml:space="preserve"> corresponde a la estación transmisora y </w:t>
      </w:r>
      <w:proofErr w:type="spellStart"/>
      <w:r w:rsidR="007232DE" w:rsidRPr="00D2182E">
        <w:rPr>
          <w:rFonts w:ascii="ITC Avant Garde" w:hAnsi="ITC Avant Garde"/>
          <w:i/>
          <w:sz w:val="18"/>
          <w:szCs w:val="18"/>
        </w:rPr>
        <w:t>Rx</w:t>
      </w:r>
      <w:proofErr w:type="spellEnd"/>
      <w:r w:rsidR="007232DE" w:rsidRPr="00D2182E">
        <w:rPr>
          <w:rFonts w:ascii="ITC Avant Garde" w:hAnsi="ITC Avant Garde"/>
          <w:i/>
          <w:sz w:val="18"/>
          <w:szCs w:val="18"/>
        </w:rPr>
        <w:t xml:space="preserve"> a la receptora).</w:t>
      </w:r>
    </w:p>
    <w:p w14:paraId="132735E5" w14:textId="6D95B9D9" w:rsidR="00FB229F" w:rsidRPr="00F21343" w:rsidRDefault="00FB229F" w:rsidP="00331104">
      <w:pPr>
        <w:tabs>
          <w:tab w:val="left" w:pos="952"/>
        </w:tabs>
        <w:spacing w:afterLines="120" w:after="288" w:line="240" w:lineRule="auto"/>
        <w:jc w:val="center"/>
        <w:rPr>
          <w:rFonts w:ascii="ITC Avant Garde Std Md" w:hAnsi="ITC Avant Garde Std Md"/>
          <w:i/>
          <w:sz w:val="12"/>
        </w:rPr>
      </w:pPr>
      <w:r>
        <w:rPr>
          <w:rFonts w:ascii="ITC Avant Garde Std Md" w:hAnsi="ITC Avant Garde Std Md"/>
          <w:i/>
          <w:noProof/>
          <w:sz w:val="12"/>
          <w:lang w:eastAsia="es-MX"/>
        </w:rPr>
        <w:lastRenderedPageBreak/>
        <w:drawing>
          <wp:inline distT="0" distB="0" distL="0" distR="0" wp14:anchorId="425F7343" wp14:editId="6438AB72">
            <wp:extent cx="5195812" cy="1534876"/>
            <wp:effectExtent l="0" t="0" r="5080" b="8255"/>
            <wp:docPr id="3" name="Imagen 3" descr="Imagen de tabla de 5 columnas que proporciona información relativa a los Grupos de Frecuencia en la banda de 400 MHz para una canalización de 12.5 kHz donde la frecuencia de Tx corresponde a la estación transmisora y Rx a la receptora." title="Grupo de frecuencias para canalización de 12.5 K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3-3.jpg"/>
                    <pic:cNvPicPr/>
                  </pic:nvPicPr>
                  <pic:blipFill>
                    <a:blip r:embed="rId10">
                      <a:extLst>
                        <a:ext uri="{28A0092B-C50C-407E-A947-70E740481C1C}">
                          <a14:useLocalDpi xmlns:a14="http://schemas.microsoft.com/office/drawing/2010/main" val="0"/>
                        </a:ext>
                      </a:extLst>
                    </a:blip>
                    <a:stretch>
                      <a:fillRect/>
                    </a:stretch>
                  </pic:blipFill>
                  <pic:spPr>
                    <a:xfrm>
                      <a:off x="0" y="0"/>
                      <a:ext cx="5215826" cy="1540788"/>
                    </a:xfrm>
                    <a:prstGeom prst="rect">
                      <a:avLst/>
                    </a:prstGeom>
                  </pic:spPr>
                </pic:pic>
              </a:graphicData>
            </a:graphic>
          </wp:inline>
        </w:drawing>
      </w:r>
    </w:p>
    <w:p w14:paraId="07F3CE0B" w14:textId="77777777" w:rsidR="00331104" w:rsidRDefault="007232DE" w:rsidP="00331104">
      <w:pPr>
        <w:pStyle w:val="Prrafodelista"/>
        <w:pBdr>
          <w:top w:val="nil"/>
          <w:left w:val="nil"/>
          <w:bottom w:val="nil"/>
          <w:right w:val="nil"/>
          <w:between w:val="nil"/>
          <w:bar w:val="nil"/>
        </w:pBdr>
        <w:tabs>
          <w:tab w:val="left" w:pos="1276"/>
        </w:tabs>
        <w:spacing w:afterLines="120" w:after="288"/>
        <w:ind w:left="567" w:right="394"/>
        <w:jc w:val="both"/>
        <w:rPr>
          <w:rFonts w:ascii="ITC Avant Garde" w:hAnsi="ITC Avant Garde"/>
          <w:i/>
          <w:sz w:val="17"/>
          <w:szCs w:val="17"/>
        </w:rPr>
      </w:pPr>
      <w:r w:rsidRPr="00F21343">
        <w:rPr>
          <w:rFonts w:ascii="ITC Avant Garde" w:hAnsi="ITC Avant Garde"/>
          <w:i/>
          <w:sz w:val="17"/>
          <w:szCs w:val="17"/>
        </w:rPr>
        <w:t>Esta propuesta de cambio de bandas no implica alguna otra modificación al resto de las condiciones técnicas contenidas en el Permiso.</w:t>
      </w:r>
    </w:p>
    <w:p w14:paraId="7D761B7E" w14:textId="77777777" w:rsidR="00331104" w:rsidRDefault="00D2182E" w:rsidP="00331104">
      <w:pPr>
        <w:pStyle w:val="Prrafodelista"/>
        <w:pBdr>
          <w:top w:val="nil"/>
          <w:left w:val="nil"/>
          <w:bottom w:val="nil"/>
          <w:right w:val="nil"/>
          <w:between w:val="nil"/>
          <w:bar w:val="nil"/>
        </w:pBdr>
        <w:tabs>
          <w:tab w:val="left" w:pos="1134"/>
        </w:tabs>
        <w:spacing w:afterLines="120" w:after="288"/>
        <w:ind w:left="567" w:right="394"/>
        <w:jc w:val="both"/>
        <w:rPr>
          <w:rFonts w:ascii="ITC Avant Garde" w:hAnsi="ITC Avant Garde" w:cs="Arial"/>
          <w:i/>
          <w:color w:val="000000"/>
          <w:sz w:val="17"/>
          <w:szCs w:val="17"/>
        </w:rPr>
      </w:pPr>
      <w:r w:rsidRPr="00F21343">
        <w:rPr>
          <w:rFonts w:ascii="ITC Avant Garde" w:hAnsi="ITC Avant Garde"/>
          <w:b/>
          <w:i/>
          <w:sz w:val="17"/>
          <w:szCs w:val="17"/>
        </w:rPr>
        <w:t>SEGUNDO.</w:t>
      </w:r>
      <w:r w:rsidRPr="00F21343">
        <w:rPr>
          <w:rFonts w:ascii="ITC Avant Garde" w:hAnsi="ITC Avant Garde"/>
          <w:i/>
          <w:sz w:val="17"/>
          <w:szCs w:val="17"/>
        </w:rPr>
        <w:t xml:space="preserve"> </w:t>
      </w:r>
      <w:r w:rsidR="007232DE" w:rsidRPr="00F21343">
        <w:rPr>
          <w:rFonts w:ascii="ITC Avant Garde" w:hAnsi="ITC Avant Garde"/>
          <w:i/>
          <w:sz w:val="17"/>
          <w:szCs w:val="17"/>
        </w:rPr>
        <w:t xml:space="preserve">Se otorga a </w:t>
      </w:r>
      <w:r w:rsidR="007232DE" w:rsidRPr="00F21343">
        <w:rPr>
          <w:rFonts w:ascii="ITC Avant Garde" w:eastAsia="Arial Unicode MS" w:hAnsi="ITC Avant Garde"/>
          <w:b/>
          <w:i/>
          <w:sz w:val="17"/>
          <w:szCs w:val="17"/>
          <w:bdr w:val="nil"/>
        </w:rPr>
        <w:t>UNIÓN AGRÍCOLA REGIONAL DEL NORTE DE TAMAULIPAS</w:t>
      </w:r>
      <w:r w:rsidR="007232DE" w:rsidRPr="00F21343">
        <w:rPr>
          <w:rFonts w:ascii="ITC Avant Garde" w:hAnsi="ITC Avant Garde" w:cs="Arial"/>
          <w:i/>
          <w:color w:val="000000"/>
          <w:sz w:val="17"/>
          <w:szCs w:val="17"/>
        </w:rPr>
        <w:t xml:space="preserve"> </w:t>
      </w:r>
      <w:r w:rsidR="007232DE" w:rsidRPr="00F21343">
        <w:rPr>
          <w:rFonts w:ascii="ITC Avant Garde" w:hAnsi="ITC Avant Garde"/>
          <w:i/>
          <w:sz w:val="17"/>
          <w:szCs w:val="17"/>
        </w:rPr>
        <w:t xml:space="preserve">un plazo de </w:t>
      </w:r>
      <w:r w:rsidR="007232DE" w:rsidRPr="00F21343">
        <w:rPr>
          <w:rFonts w:ascii="ITC Avant Garde" w:hAnsi="ITC Avant Garde"/>
          <w:b/>
          <w:i/>
          <w:sz w:val="17"/>
          <w:szCs w:val="17"/>
        </w:rPr>
        <w:t>DIEZ DÍAS HÁBILES</w:t>
      </w:r>
      <w:r w:rsidR="007232DE" w:rsidRPr="00F21343">
        <w:rPr>
          <w:rFonts w:ascii="ITC Avant Garde" w:hAnsi="ITC Avant Garde" w:cs="Arial"/>
          <w:i/>
          <w:color w:val="000000"/>
          <w:sz w:val="17"/>
          <w:szCs w:val="17"/>
        </w:rPr>
        <w:t xml:space="preserve">, </w:t>
      </w:r>
      <w:r w:rsidR="007232DE" w:rsidRPr="00F21343">
        <w:rPr>
          <w:rFonts w:ascii="ITC Avant Garde" w:hAnsi="ITC Avant Garde"/>
          <w:i/>
          <w:sz w:val="17"/>
          <w:szCs w:val="17"/>
        </w:rPr>
        <w:t>contados a partir del día hábil siguiente de la notificación, para que dé respuesta por escrito y de manera indubitable respecto a su aceptación o no de la propuesta de cambio de bandas de frecuencias e informe, en su caso, de la opción de canalización seleccionada.</w:t>
      </w:r>
    </w:p>
    <w:p w14:paraId="0ACFDD59" w14:textId="77777777" w:rsidR="00331104" w:rsidRDefault="007232DE" w:rsidP="00331104">
      <w:pPr>
        <w:pBdr>
          <w:top w:val="nil"/>
          <w:left w:val="nil"/>
          <w:bottom w:val="nil"/>
          <w:right w:val="nil"/>
          <w:between w:val="nil"/>
          <w:bar w:val="nil"/>
        </w:pBdr>
        <w:tabs>
          <w:tab w:val="left" w:pos="1134"/>
        </w:tabs>
        <w:spacing w:afterLines="120" w:after="288" w:line="240" w:lineRule="auto"/>
        <w:ind w:left="567" w:right="394"/>
        <w:jc w:val="both"/>
        <w:rPr>
          <w:rFonts w:ascii="ITC Avant Garde" w:hAnsi="ITC Avant Garde" w:cs="Arial"/>
          <w:i/>
          <w:color w:val="000000"/>
          <w:sz w:val="17"/>
          <w:szCs w:val="17"/>
        </w:rPr>
      </w:pPr>
      <w:r w:rsidRPr="00F21343">
        <w:rPr>
          <w:rFonts w:ascii="ITC Avant Garde" w:hAnsi="ITC Avant Garde" w:cs="Arial"/>
          <w:i/>
          <w:color w:val="000000"/>
          <w:sz w:val="17"/>
          <w:szCs w:val="17"/>
        </w:rPr>
        <w:t xml:space="preserve">Se apercibe a </w:t>
      </w:r>
      <w:r w:rsidRPr="00F21343">
        <w:rPr>
          <w:rFonts w:ascii="ITC Avant Garde" w:eastAsia="Arial Unicode MS" w:hAnsi="ITC Avant Garde"/>
          <w:b/>
          <w:i/>
          <w:sz w:val="17"/>
          <w:szCs w:val="17"/>
          <w:bdr w:val="nil"/>
        </w:rPr>
        <w:t>UNIÓN AGRÍCOLA REGIONAL DEL NORTE DE TAMAULIPAS</w:t>
      </w:r>
      <w:r w:rsidRPr="00F21343">
        <w:rPr>
          <w:rFonts w:ascii="ITC Avant Garde" w:hAnsi="ITC Avant Garde" w:cs="Arial"/>
          <w:i/>
          <w:color w:val="000000"/>
          <w:sz w:val="17"/>
          <w:szCs w:val="17"/>
        </w:rPr>
        <w:t>, que en caso de que no formule la respuesta correspondiente en el tiempo y forma requeridos, se entenderá que su respuesta es en el sentido de no aceptar la propuesta de cambio de bandas de frecuencias en los términos señalados en el Resolutivo Primero anterior, debiéndose proceder en consecuencia, conforme a lo dispuesto en el Resolutivo Quinto de la presente Resolución.</w:t>
      </w:r>
    </w:p>
    <w:p w14:paraId="261B4EF8" w14:textId="77777777" w:rsidR="00331104" w:rsidRDefault="007B6A93" w:rsidP="00331104">
      <w:pPr>
        <w:pStyle w:val="Prrafodelista"/>
        <w:pBdr>
          <w:top w:val="nil"/>
          <w:left w:val="nil"/>
          <w:bottom w:val="nil"/>
          <w:right w:val="nil"/>
          <w:between w:val="nil"/>
          <w:bar w:val="nil"/>
        </w:pBdr>
        <w:tabs>
          <w:tab w:val="left" w:pos="1134"/>
        </w:tabs>
        <w:spacing w:afterLines="120" w:after="288"/>
        <w:ind w:left="567" w:right="394"/>
        <w:jc w:val="both"/>
        <w:rPr>
          <w:rFonts w:ascii="ITC Avant Garde" w:hAnsi="ITC Avant Garde"/>
          <w:i/>
          <w:sz w:val="17"/>
          <w:szCs w:val="17"/>
        </w:rPr>
      </w:pPr>
      <w:r w:rsidRPr="00F21343">
        <w:rPr>
          <w:rFonts w:ascii="ITC Avant Garde" w:hAnsi="ITC Avant Garde"/>
          <w:i/>
          <w:sz w:val="17"/>
          <w:szCs w:val="17"/>
        </w:rPr>
        <w:t>[…]</w:t>
      </w:r>
    </w:p>
    <w:p w14:paraId="2D166B8B" w14:textId="77777777" w:rsidR="00331104" w:rsidRDefault="005C01F1" w:rsidP="00331104">
      <w:pPr>
        <w:pStyle w:val="Prrafodelista"/>
        <w:pBdr>
          <w:top w:val="nil"/>
          <w:left w:val="nil"/>
          <w:bottom w:val="nil"/>
          <w:right w:val="nil"/>
          <w:between w:val="nil"/>
          <w:bar w:val="nil"/>
        </w:pBdr>
        <w:tabs>
          <w:tab w:val="left" w:pos="1134"/>
        </w:tabs>
        <w:spacing w:afterLines="120" w:after="288"/>
        <w:ind w:left="567" w:right="394"/>
        <w:jc w:val="both"/>
        <w:rPr>
          <w:rFonts w:ascii="ITC Avant Garde" w:hAnsi="ITC Avant Garde"/>
          <w:i/>
          <w:sz w:val="17"/>
          <w:szCs w:val="17"/>
        </w:rPr>
      </w:pPr>
      <w:r w:rsidRPr="00F21343">
        <w:rPr>
          <w:rFonts w:ascii="ITC Avant Garde" w:hAnsi="ITC Avant Garde"/>
          <w:b/>
          <w:i/>
          <w:sz w:val="17"/>
          <w:szCs w:val="17"/>
        </w:rPr>
        <w:t>CUARTO</w:t>
      </w:r>
      <w:r w:rsidRPr="00F21343">
        <w:rPr>
          <w:rFonts w:ascii="ITC Avant Garde" w:hAnsi="ITC Avant Garde"/>
          <w:i/>
          <w:sz w:val="17"/>
          <w:szCs w:val="17"/>
        </w:rPr>
        <w:t>. Se instruye a la Unidad de Concesiones y Servicios llevar a cabo las acciones necesarias, para que, en caso de que</w:t>
      </w:r>
      <w:r w:rsidR="007B6A93" w:rsidRPr="00F21343">
        <w:rPr>
          <w:rFonts w:ascii="ITC Avant Garde" w:hAnsi="ITC Avant Garde"/>
          <w:i/>
          <w:sz w:val="17"/>
          <w:szCs w:val="17"/>
        </w:rPr>
        <w:t xml:space="preserve"> </w:t>
      </w:r>
      <w:r w:rsidRPr="00F21343">
        <w:rPr>
          <w:rFonts w:ascii="ITC Avant Garde" w:hAnsi="ITC Avant Garde"/>
          <w:b/>
          <w:i/>
          <w:sz w:val="17"/>
          <w:szCs w:val="17"/>
        </w:rPr>
        <w:t>UNIÓN AGRÍCOLA REGIONAL DEL NORTE DE TAMAULIPAS</w:t>
      </w:r>
      <w:r w:rsidRPr="00F21343">
        <w:rPr>
          <w:rFonts w:ascii="ITC Avant Garde" w:hAnsi="ITC Avant Garde"/>
          <w:i/>
          <w:sz w:val="17"/>
          <w:szCs w:val="17"/>
        </w:rPr>
        <w:t xml:space="preserve"> acepte la propuesta de cambio de bandas de frecuencias y las condiciones establecidas, se realice la modificación o, en su caso, la emisión de los títulos habilitantes correspondientes de conformidad con la opción de canalización elegida, mismos que deberán ser sometidos a consideración del Pleno para su autorización.</w:t>
      </w:r>
    </w:p>
    <w:p w14:paraId="3CAF3157" w14:textId="77777777" w:rsidR="00331104" w:rsidRDefault="00815D1C" w:rsidP="00331104">
      <w:pPr>
        <w:pStyle w:val="Prrafodelista"/>
        <w:pBdr>
          <w:top w:val="nil"/>
          <w:left w:val="nil"/>
          <w:bottom w:val="nil"/>
          <w:right w:val="nil"/>
          <w:between w:val="nil"/>
          <w:bar w:val="nil"/>
        </w:pBdr>
        <w:tabs>
          <w:tab w:val="left" w:pos="1134"/>
        </w:tabs>
        <w:spacing w:afterLines="120" w:after="288"/>
        <w:ind w:left="567" w:right="394"/>
        <w:jc w:val="both"/>
        <w:rPr>
          <w:rFonts w:ascii="ITC Avant Garde" w:hAnsi="ITC Avant Garde" w:cs="Arial"/>
          <w:color w:val="000000"/>
          <w:sz w:val="17"/>
          <w:szCs w:val="17"/>
        </w:rPr>
      </w:pPr>
      <w:r w:rsidRPr="00F21343">
        <w:rPr>
          <w:rFonts w:ascii="ITC Avant Garde" w:hAnsi="ITC Avant Garde"/>
          <w:i/>
          <w:sz w:val="17"/>
          <w:szCs w:val="17"/>
        </w:rPr>
        <w:t xml:space="preserve">[…]” </w:t>
      </w:r>
      <w:r w:rsidR="007B6A93" w:rsidRPr="00F21343">
        <w:rPr>
          <w:rFonts w:ascii="ITC Avant Garde" w:hAnsi="ITC Avant Garde"/>
          <w:sz w:val="17"/>
          <w:szCs w:val="17"/>
        </w:rPr>
        <w:t>(sic).</w:t>
      </w:r>
    </w:p>
    <w:p w14:paraId="585926EB" w14:textId="77777777" w:rsidR="00331104" w:rsidRDefault="00AD48D9" w:rsidP="00331104">
      <w:pPr>
        <w:spacing w:afterLines="120" w:after="288" w:line="240" w:lineRule="auto"/>
        <w:jc w:val="both"/>
        <w:rPr>
          <w:rFonts w:ascii="ITC Avant Garde" w:hAnsi="ITC Avant Garde"/>
          <w:bCs/>
        </w:rPr>
      </w:pPr>
      <w:r w:rsidRPr="009B43BC">
        <w:rPr>
          <w:rFonts w:ascii="ITC Avant Garde" w:hAnsi="ITC Avant Garde"/>
          <w:bCs/>
          <w:szCs w:val="20"/>
          <w:lang w:eastAsia="es-MX"/>
        </w:rPr>
        <w:t xml:space="preserve">En atención a lo establecido por el Resolutivo Segundo del Acuerdo </w:t>
      </w:r>
      <w:r w:rsidRPr="009B43BC">
        <w:rPr>
          <w:rFonts w:ascii="ITC Avant Garde" w:hAnsi="ITC Avant Garde"/>
          <w:bCs/>
        </w:rPr>
        <w:t>P/IFT/050717/373</w:t>
      </w:r>
      <w:r w:rsidR="00594C78" w:rsidRPr="009B43BC">
        <w:rPr>
          <w:rFonts w:ascii="ITC Avant Garde" w:hAnsi="ITC Avant Garde"/>
          <w:bCs/>
        </w:rPr>
        <w:t>,</w:t>
      </w:r>
      <w:r w:rsidRPr="009B43BC">
        <w:rPr>
          <w:rFonts w:ascii="ITC Avant Garde" w:hAnsi="ITC Avant Garde"/>
          <w:bCs/>
        </w:rPr>
        <w:t xml:space="preserve"> la UARNT aceptó la propuesta de camb</w:t>
      </w:r>
      <w:r w:rsidR="00594C78" w:rsidRPr="009B43BC">
        <w:rPr>
          <w:rFonts w:ascii="ITC Avant Garde" w:hAnsi="ITC Avant Garde"/>
          <w:bCs/>
        </w:rPr>
        <w:t>io notificada por el Instituto</w:t>
      </w:r>
      <w:r w:rsidR="00815D1C" w:rsidRPr="009B43BC">
        <w:rPr>
          <w:rFonts w:ascii="ITC Avant Garde" w:hAnsi="ITC Avant Garde"/>
          <w:bCs/>
        </w:rPr>
        <w:t>, a través de la Unidad de Espectro Radioeléctrico,</w:t>
      </w:r>
      <w:r w:rsidRPr="009B43BC">
        <w:rPr>
          <w:rFonts w:ascii="ITC Avant Garde" w:hAnsi="ITC Avant Garde"/>
          <w:bCs/>
        </w:rPr>
        <w:t xml:space="preserve"> el 10 de ag</w:t>
      </w:r>
      <w:r w:rsidR="00594C78" w:rsidRPr="009B43BC">
        <w:rPr>
          <w:rFonts w:ascii="ITC Avant Garde" w:hAnsi="ITC Avant Garde"/>
          <w:bCs/>
        </w:rPr>
        <w:t>osto de 2017. La aceptación se considera presentada en tiempo y forma, toda vez que la notificación del Acuerdo P/IFT/050717/373 a la UARNT</w:t>
      </w:r>
      <w:r w:rsidR="003E7D27" w:rsidRPr="009B43BC">
        <w:rPr>
          <w:rFonts w:ascii="ITC Avant Garde" w:hAnsi="ITC Avant Garde"/>
          <w:bCs/>
        </w:rPr>
        <w:t xml:space="preserve">, </w:t>
      </w:r>
      <w:r w:rsidR="00594C78" w:rsidRPr="009B43BC">
        <w:rPr>
          <w:rFonts w:ascii="ITC Avant Garde" w:hAnsi="ITC Avant Garde"/>
          <w:bCs/>
        </w:rPr>
        <w:t>se llevó a cabo el 14 de julio de 2017. Adicionalmente a su aceptación, la UARNT señaló que optaba por una canalización de 12.5 kHz, en atención a lo establecido por el Resolutivo Primero del Acuerdo P/IFT/050717/373.</w:t>
      </w:r>
    </w:p>
    <w:p w14:paraId="2A56E72D" w14:textId="77777777" w:rsidR="00331104" w:rsidRDefault="009B43BC" w:rsidP="00331104">
      <w:pPr>
        <w:spacing w:afterLines="120" w:after="288" w:line="240" w:lineRule="auto"/>
        <w:jc w:val="both"/>
        <w:rPr>
          <w:rFonts w:ascii="ITC Avant Garde" w:hAnsi="ITC Avant Garde"/>
          <w:bCs/>
        </w:rPr>
      </w:pPr>
      <w:r>
        <w:rPr>
          <w:rFonts w:ascii="ITC Avant Garde" w:hAnsi="ITC Avant Garde" w:cs="Arial"/>
          <w:bCs/>
          <w:color w:val="000000"/>
          <w:shd w:val="clear" w:color="auto" w:fill="FFFFFF"/>
        </w:rPr>
        <w:t>Derivado de lo anterior, el 6 de septiembre de 2017, l</w:t>
      </w:r>
      <w:r w:rsidR="000A7458" w:rsidRPr="000A7458">
        <w:rPr>
          <w:rFonts w:ascii="ITC Avant Garde" w:hAnsi="ITC Avant Garde" w:cs="Arial"/>
          <w:bCs/>
          <w:color w:val="000000"/>
          <w:shd w:val="clear" w:color="auto" w:fill="FFFFFF"/>
        </w:rPr>
        <w:t>a Unidad de Espectro Radioeléctrico</w:t>
      </w:r>
      <w:r>
        <w:rPr>
          <w:rFonts w:ascii="ITC Avant Garde" w:hAnsi="ITC Avant Garde" w:cs="Arial"/>
          <w:bCs/>
          <w:color w:val="000000"/>
          <w:shd w:val="clear" w:color="auto" w:fill="FFFFFF"/>
        </w:rPr>
        <w:t xml:space="preserve">, mediante oficio </w:t>
      </w:r>
      <w:r w:rsidR="00BA7573" w:rsidRPr="000A7458">
        <w:rPr>
          <w:rFonts w:ascii="ITC Avant Garde" w:hAnsi="ITC Avant Garde" w:cs="Arial"/>
          <w:bCs/>
          <w:color w:val="000000"/>
          <w:shd w:val="clear" w:color="auto" w:fill="FFFFFF"/>
        </w:rPr>
        <w:t>IFT/222/UER/DG-PLES/025/2017</w:t>
      </w:r>
      <w:r w:rsidR="00BA7573">
        <w:rPr>
          <w:rFonts w:ascii="ITC Avant Garde" w:hAnsi="ITC Avant Garde" w:cs="Arial"/>
          <w:bCs/>
          <w:color w:val="000000"/>
          <w:shd w:val="clear" w:color="auto" w:fill="FFFFFF"/>
        </w:rPr>
        <w:t xml:space="preserve">, </w:t>
      </w:r>
      <w:r>
        <w:rPr>
          <w:rFonts w:ascii="ITC Avant Garde" w:hAnsi="ITC Avant Garde" w:cs="Arial"/>
          <w:bCs/>
          <w:color w:val="000000"/>
          <w:shd w:val="clear" w:color="auto" w:fill="FFFFFF"/>
        </w:rPr>
        <w:t xml:space="preserve">turnó la aceptación de la UARNT </w:t>
      </w:r>
      <w:r w:rsidR="000A7458" w:rsidRPr="000A7458">
        <w:rPr>
          <w:rFonts w:ascii="ITC Avant Garde" w:hAnsi="ITC Avant Garde" w:cs="Arial"/>
          <w:bCs/>
          <w:color w:val="000000"/>
          <w:shd w:val="clear" w:color="auto" w:fill="FFFFFF"/>
        </w:rPr>
        <w:t>a la Unidad de Concesiones y Servicios</w:t>
      </w:r>
      <w:r w:rsidR="00BA7573">
        <w:rPr>
          <w:rFonts w:ascii="ITC Avant Garde" w:hAnsi="ITC Avant Garde" w:cs="Arial"/>
          <w:bCs/>
          <w:color w:val="000000"/>
          <w:shd w:val="clear" w:color="auto" w:fill="FFFFFF"/>
        </w:rPr>
        <w:t xml:space="preserve"> con el objeto de que se realizaran las acciones instruidas en el Resolutivo Cuarto del Acuerdo </w:t>
      </w:r>
      <w:r w:rsidR="00BA7573">
        <w:rPr>
          <w:rFonts w:ascii="ITC Avant Garde" w:hAnsi="ITC Avant Garde"/>
          <w:bCs/>
        </w:rPr>
        <w:t>P/IFT/050717/373.</w:t>
      </w:r>
    </w:p>
    <w:p w14:paraId="14B491B9" w14:textId="77777777" w:rsidR="00331104" w:rsidRDefault="000E65A4" w:rsidP="00331104">
      <w:pPr>
        <w:spacing w:afterLines="120" w:after="288" w:line="240" w:lineRule="auto"/>
        <w:jc w:val="both"/>
        <w:rPr>
          <w:rFonts w:ascii="ITC Avant Garde" w:hAnsi="ITC Avant Garde" w:cs="Arial"/>
          <w:bCs/>
          <w:color w:val="000000"/>
          <w:shd w:val="clear" w:color="auto" w:fill="FFFFFF"/>
        </w:rPr>
      </w:pPr>
      <w:r>
        <w:rPr>
          <w:rFonts w:ascii="ITC Avant Garde" w:hAnsi="ITC Avant Garde" w:cs="Arial"/>
          <w:bCs/>
          <w:color w:val="000000"/>
          <w:shd w:val="clear" w:color="auto" w:fill="FFFFFF"/>
        </w:rPr>
        <w:lastRenderedPageBreak/>
        <w:t>A</w:t>
      </w:r>
      <w:r w:rsidR="000A7458" w:rsidRPr="000A7458">
        <w:rPr>
          <w:rFonts w:ascii="ITC Avant Garde" w:hAnsi="ITC Avant Garde" w:cs="Arial"/>
          <w:bCs/>
          <w:color w:val="000000"/>
          <w:shd w:val="clear" w:color="auto" w:fill="FFFFFF"/>
        </w:rPr>
        <w:t xml:space="preserve">demás del escrito antes mencionado, </w:t>
      </w:r>
      <w:r w:rsidR="00E71A9B">
        <w:rPr>
          <w:rFonts w:ascii="ITC Avant Garde" w:hAnsi="ITC Avant Garde" w:cs="Arial"/>
          <w:bCs/>
          <w:color w:val="000000"/>
          <w:shd w:val="clear" w:color="auto" w:fill="FFFFFF"/>
        </w:rPr>
        <w:t xml:space="preserve">la Unidad de Espectro Radioeléctrico remitió </w:t>
      </w:r>
      <w:r w:rsidR="009B43BC">
        <w:rPr>
          <w:rFonts w:ascii="ITC Avant Garde" w:hAnsi="ITC Avant Garde" w:cs="Arial"/>
          <w:bCs/>
          <w:color w:val="000000"/>
          <w:shd w:val="clear" w:color="auto" w:fill="FFFFFF"/>
        </w:rPr>
        <w:t xml:space="preserve">el oficio </w:t>
      </w:r>
      <w:r w:rsidR="000A7458" w:rsidRPr="000A7458">
        <w:rPr>
          <w:rFonts w:ascii="ITC Avant Garde" w:hAnsi="ITC Avant Garde" w:cs="Arial"/>
          <w:bCs/>
          <w:color w:val="000000"/>
          <w:shd w:val="clear" w:color="auto" w:fill="FFFFFF"/>
        </w:rPr>
        <w:t xml:space="preserve">IFT/222/UER/DG-IEET/0616/2017 </w:t>
      </w:r>
      <w:r w:rsidR="009B43BC">
        <w:rPr>
          <w:rFonts w:ascii="ITC Avant Garde" w:hAnsi="ITC Avant Garde" w:cs="Arial"/>
          <w:bCs/>
          <w:color w:val="000000"/>
          <w:shd w:val="clear" w:color="auto" w:fill="FFFFFF"/>
        </w:rPr>
        <w:t xml:space="preserve">emitido por </w:t>
      </w:r>
      <w:r w:rsidR="000A7458" w:rsidRPr="000A7458">
        <w:rPr>
          <w:rFonts w:ascii="ITC Avant Garde" w:hAnsi="ITC Avant Garde" w:cs="Arial"/>
          <w:bCs/>
          <w:color w:val="000000"/>
          <w:shd w:val="clear" w:color="auto" w:fill="FFFFFF"/>
        </w:rPr>
        <w:t xml:space="preserve">la Dirección General de Ingeniería del Espectro y Estudios Técnicos, </w:t>
      </w:r>
      <w:r w:rsidR="009B43BC">
        <w:rPr>
          <w:rFonts w:ascii="ITC Avant Garde" w:hAnsi="ITC Avant Garde" w:cs="Arial"/>
          <w:bCs/>
          <w:color w:val="000000"/>
          <w:shd w:val="clear" w:color="auto" w:fill="FFFFFF"/>
        </w:rPr>
        <w:t xml:space="preserve">mismo </w:t>
      </w:r>
      <w:r w:rsidR="000A7458" w:rsidRPr="000A7458">
        <w:rPr>
          <w:rFonts w:ascii="ITC Avant Garde" w:hAnsi="ITC Avant Garde" w:cs="Arial"/>
          <w:bCs/>
          <w:color w:val="000000"/>
          <w:shd w:val="clear" w:color="auto" w:fill="FFFFFF"/>
        </w:rPr>
        <w:t xml:space="preserve">que contiene </w:t>
      </w:r>
      <w:r w:rsidR="009B43BC">
        <w:rPr>
          <w:rFonts w:ascii="ITC Avant Garde" w:hAnsi="ITC Avant Garde" w:cs="Arial"/>
          <w:bCs/>
          <w:color w:val="000000"/>
          <w:shd w:val="clear" w:color="auto" w:fill="FFFFFF"/>
        </w:rPr>
        <w:t xml:space="preserve">las </w:t>
      </w:r>
      <w:r w:rsidR="000A7458" w:rsidRPr="000A7458">
        <w:rPr>
          <w:rFonts w:ascii="ITC Avant Garde" w:hAnsi="ITC Avant Garde" w:cs="Arial"/>
          <w:bCs/>
          <w:color w:val="000000"/>
          <w:shd w:val="clear" w:color="auto" w:fill="FFFFFF"/>
        </w:rPr>
        <w:t>condiciones técnicas de operación y medidas técnico operativas</w:t>
      </w:r>
      <w:r w:rsidR="009B43BC">
        <w:rPr>
          <w:rFonts w:ascii="ITC Avant Garde" w:hAnsi="ITC Avant Garde" w:cs="Arial"/>
          <w:bCs/>
          <w:color w:val="000000"/>
          <w:shd w:val="clear" w:color="auto" w:fill="FFFFFF"/>
        </w:rPr>
        <w:t>,</w:t>
      </w:r>
      <w:r w:rsidR="000A7458" w:rsidRPr="000A7458">
        <w:rPr>
          <w:rFonts w:ascii="ITC Avant Garde" w:hAnsi="ITC Avant Garde" w:cs="Arial"/>
          <w:bCs/>
          <w:color w:val="000000"/>
          <w:shd w:val="clear" w:color="auto" w:fill="FFFFFF"/>
        </w:rPr>
        <w:t xml:space="preserve"> adicionales a las establecidas en el Resolutivo Primero del Acuerdo P/IFT/050717/373.</w:t>
      </w:r>
    </w:p>
    <w:p w14:paraId="39B99459" w14:textId="77777777" w:rsidR="00331104" w:rsidRDefault="000A7458" w:rsidP="00331104">
      <w:pPr>
        <w:spacing w:afterLines="120" w:after="288" w:line="240" w:lineRule="auto"/>
        <w:jc w:val="both"/>
        <w:rPr>
          <w:rFonts w:ascii="ITC Avant Garde" w:hAnsi="ITC Avant Garde" w:cs="Arial"/>
          <w:bCs/>
          <w:color w:val="000000"/>
          <w:shd w:val="clear" w:color="auto" w:fill="FFFFFF"/>
        </w:rPr>
      </w:pPr>
      <w:r w:rsidRPr="000A7458">
        <w:rPr>
          <w:rFonts w:ascii="ITC Avant Garde" w:hAnsi="ITC Avant Garde" w:cs="Arial"/>
          <w:bCs/>
          <w:color w:val="000000"/>
          <w:shd w:val="clear" w:color="auto" w:fill="FFFFFF"/>
        </w:rPr>
        <w:t>En dicho dictamen se señala lo siguiente:</w:t>
      </w:r>
    </w:p>
    <w:p w14:paraId="0D17BDDE" w14:textId="6E472093" w:rsidR="002E7BCC" w:rsidRPr="00F21343" w:rsidRDefault="002E7BCC" w:rsidP="00331104">
      <w:pPr>
        <w:pStyle w:val="Prrafodelista"/>
        <w:pBdr>
          <w:top w:val="nil"/>
          <w:left w:val="nil"/>
          <w:bottom w:val="nil"/>
          <w:right w:val="nil"/>
          <w:between w:val="nil"/>
          <w:bar w:val="nil"/>
        </w:pBdr>
        <w:tabs>
          <w:tab w:val="left" w:pos="1134"/>
        </w:tabs>
        <w:spacing w:afterLines="120" w:after="288"/>
        <w:ind w:left="567" w:right="394"/>
        <w:jc w:val="both"/>
        <w:rPr>
          <w:rFonts w:ascii="ITC Avant Garde" w:hAnsi="ITC Avant Garde"/>
          <w:i/>
          <w:sz w:val="17"/>
          <w:szCs w:val="17"/>
        </w:rPr>
      </w:pPr>
      <w:r w:rsidRPr="00F21343">
        <w:rPr>
          <w:rFonts w:ascii="ITC Avant Garde" w:hAnsi="ITC Avant Garde"/>
          <w:i/>
          <w:sz w:val="17"/>
          <w:szCs w:val="17"/>
        </w:rPr>
        <w:t>“[…]</w:t>
      </w:r>
    </w:p>
    <w:p w14:paraId="1851066B" w14:textId="77777777" w:rsidR="00331104" w:rsidRPr="00737B79" w:rsidRDefault="000A7458" w:rsidP="00737B79">
      <w:pPr>
        <w:spacing w:afterLines="80" w:after="192" w:line="240" w:lineRule="auto"/>
        <w:ind w:left="1429" w:right="618"/>
        <w:jc w:val="center"/>
        <w:rPr>
          <w:rFonts w:ascii="ITC Avant Garde" w:eastAsia="Times New Roman" w:hAnsi="ITC Avant Garde"/>
          <w:b/>
          <w:i/>
          <w:iCs/>
          <w:color w:val="000000"/>
          <w:sz w:val="17"/>
          <w:szCs w:val="17"/>
          <w:u w:val="single"/>
          <w:lang w:val="es-ES" w:eastAsia="es-MX"/>
        </w:rPr>
      </w:pPr>
      <w:r w:rsidRPr="00737B79">
        <w:rPr>
          <w:rFonts w:ascii="ITC Avant Garde" w:eastAsia="Times New Roman" w:hAnsi="ITC Avant Garde"/>
          <w:b/>
          <w:i/>
          <w:iCs/>
          <w:color w:val="000000"/>
          <w:sz w:val="17"/>
          <w:szCs w:val="17"/>
          <w:u w:val="single"/>
          <w:lang w:val="es-ES" w:eastAsia="es-MX"/>
        </w:rPr>
        <w:t>Observaciones específicas</w:t>
      </w:r>
    </w:p>
    <w:p w14:paraId="1B55EBD1" w14:textId="77777777" w:rsidR="00331104" w:rsidRDefault="000A7458" w:rsidP="00331104">
      <w:pPr>
        <w:numPr>
          <w:ilvl w:val="0"/>
          <w:numId w:val="20"/>
        </w:numPr>
        <w:autoSpaceDE w:val="0"/>
        <w:autoSpaceDN w:val="0"/>
        <w:adjustRightInd w:val="0"/>
        <w:spacing w:afterLines="120" w:after="288" w:line="240" w:lineRule="auto"/>
        <w:ind w:right="394"/>
        <w:jc w:val="both"/>
        <w:rPr>
          <w:rFonts w:ascii="ITC Avant Garde" w:hAnsi="ITC Avant Garde" w:cs="Arial"/>
          <w:i/>
          <w:iCs/>
          <w:sz w:val="17"/>
          <w:szCs w:val="17"/>
        </w:rPr>
      </w:pPr>
      <w:r w:rsidRPr="00F21343">
        <w:rPr>
          <w:rFonts w:ascii="ITC Avant Garde" w:hAnsi="ITC Avant Garde" w:cs="Arial"/>
          <w:i/>
          <w:iCs/>
          <w:sz w:val="17"/>
          <w:szCs w:val="17"/>
        </w:rPr>
        <w:t xml:space="preserve">Derivado del cambio de banda (de 814-821/859-866 MHz a 410-415/420-425 MHz) al cual se someterá el Concesionario, se adecuaron los parámetros técnicos de operación para compensar las diferencias en las características de propagación de las señales propias de las bandas antes mencionadas, las cuales impactan en el área de servicio del Concesionario. </w:t>
      </w:r>
    </w:p>
    <w:p w14:paraId="4EB689F4" w14:textId="776FE94B" w:rsidR="000A7458" w:rsidRPr="00F21343" w:rsidRDefault="000A7458" w:rsidP="00331104">
      <w:pPr>
        <w:autoSpaceDE w:val="0"/>
        <w:autoSpaceDN w:val="0"/>
        <w:adjustRightInd w:val="0"/>
        <w:spacing w:afterLines="120" w:after="288" w:line="240" w:lineRule="auto"/>
        <w:ind w:left="927" w:right="394"/>
        <w:jc w:val="both"/>
        <w:rPr>
          <w:rFonts w:ascii="ITC Avant Garde" w:hAnsi="ITC Avant Garde" w:cs="Arial"/>
          <w:i/>
          <w:iCs/>
          <w:sz w:val="17"/>
          <w:szCs w:val="17"/>
        </w:rPr>
      </w:pPr>
      <w:r w:rsidRPr="00F21343">
        <w:rPr>
          <w:rFonts w:ascii="ITC Avant Garde" w:hAnsi="ITC Avant Garde" w:cs="Arial"/>
          <w:i/>
          <w:iCs/>
          <w:sz w:val="17"/>
          <w:szCs w:val="17"/>
        </w:rPr>
        <w:t xml:space="preserve">Para lo anterior, el Concesionario precisó los parámetros de la ubicación geográfica, altura y ganancia de antenas, potencia de repetidores, así como los modelos de los dispositivos móviles y portátiles implementados en su Red. Con esta información se implementó un balance de potencia (link </w:t>
      </w:r>
      <w:proofErr w:type="spellStart"/>
      <w:r w:rsidRPr="00F21343">
        <w:rPr>
          <w:rFonts w:ascii="ITC Avant Garde" w:hAnsi="ITC Avant Garde" w:cs="Arial"/>
          <w:i/>
          <w:iCs/>
          <w:sz w:val="17"/>
          <w:szCs w:val="17"/>
        </w:rPr>
        <w:t>budget</w:t>
      </w:r>
      <w:proofErr w:type="spellEnd"/>
      <w:r w:rsidRPr="00F21343">
        <w:rPr>
          <w:rFonts w:ascii="ITC Avant Garde" w:hAnsi="ITC Avant Garde" w:cs="Arial"/>
          <w:i/>
          <w:iCs/>
          <w:sz w:val="17"/>
          <w:szCs w:val="17"/>
        </w:rPr>
        <w:t xml:space="preserve">) para conocer el umbral de </w:t>
      </w:r>
      <w:proofErr w:type="spellStart"/>
      <w:r w:rsidRPr="00F21343">
        <w:rPr>
          <w:rFonts w:ascii="ITC Avant Garde" w:hAnsi="ITC Avant Garde" w:cs="Arial"/>
          <w:i/>
          <w:iCs/>
          <w:sz w:val="17"/>
          <w:szCs w:val="17"/>
        </w:rPr>
        <w:t>sensitividad</w:t>
      </w:r>
      <w:proofErr w:type="spellEnd"/>
      <w:r w:rsidRPr="00F21343">
        <w:rPr>
          <w:rFonts w:ascii="ITC Avant Garde" w:hAnsi="ITC Avant Garde" w:cs="Arial"/>
          <w:i/>
          <w:iCs/>
          <w:sz w:val="17"/>
          <w:szCs w:val="17"/>
        </w:rPr>
        <w:t xml:space="preserve"> descendente de los sitios de repetición y, una vez obtenidos dichos datos, éstos fueron utilizados dentro de la plataforma de simulación de cobertura ICS Telecom para obtener el radio de cobertura máximo. Cabe señalar que, para la estimación de coberturas, algunos datos utilizados corresponden a valores típicos propios de las tecnologías de radiocomunicación móvil, tales como: potencia de terminales portátiles, sensibilidad de equipos (terminales radio y repetidor), pérdidas de línea de transmisión, ganancia por diversidad en recepción y ganancia de terminales radio. Así, los valores finales de la simulación se ven reflejados en el ANEXO I del presente dictamen.</w:t>
      </w:r>
    </w:p>
    <w:p w14:paraId="3FA0F480" w14:textId="77777777" w:rsidR="00331104" w:rsidRDefault="002E7BCC" w:rsidP="00331104">
      <w:pPr>
        <w:pStyle w:val="Prrafodelista"/>
        <w:pBdr>
          <w:top w:val="nil"/>
          <w:left w:val="nil"/>
          <w:bottom w:val="nil"/>
          <w:right w:val="nil"/>
          <w:between w:val="nil"/>
          <w:bar w:val="nil"/>
        </w:pBdr>
        <w:tabs>
          <w:tab w:val="left" w:pos="1134"/>
        </w:tabs>
        <w:spacing w:afterLines="120" w:after="288"/>
        <w:ind w:left="567" w:right="394"/>
        <w:jc w:val="both"/>
        <w:rPr>
          <w:rFonts w:ascii="ITC Avant Garde" w:hAnsi="ITC Avant Garde"/>
          <w:i/>
          <w:sz w:val="17"/>
          <w:szCs w:val="17"/>
        </w:rPr>
      </w:pPr>
      <w:r w:rsidRPr="00F21343">
        <w:rPr>
          <w:rFonts w:ascii="ITC Avant Garde" w:hAnsi="ITC Avant Garde"/>
          <w:i/>
          <w:sz w:val="17"/>
          <w:szCs w:val="17"/>
        </w:rPr>
        <w:t>[…]”</w:t>
      </w:r>
    </w:p>
    <w:p w14:paraId="0BF79CB6" w14:textId="77777777" w:rsidR="00331104" w:rsidRDefault="000A7458" w:rsidP="00331104">
      <w:pPr>
        <w:spacing w:afterLines="120" w:after="288" w:line="240" w:lineRule="auto"/>
        <w:jc w:val="both"/>
        <w:rPr>
          <w:rFonts w:ascii="ITC Avant Garde" w:hAnsi="ITC Avant Garde" w:cs="Tahoma"/>
          <w:bCs/>
          <w:lang w:eastAsia="es-MX"/>
        </w:rPr>
      </w:pPr>
      <w:r w:rsidRPr="000A7458">
        <w:rPr>
          <w:rFonts w:ascii="ITC Avant Garde" w:hAnsi="ITC Avant Garde" w:cs="Tahoma"/>
          <w:bCs/>
          <w:lang w:eastAsia="es-MX"/>
        </w:rPr>
        <w:t>Asimismo, como condiciones técnicas de operación para el uso y aprovechamiento de las bandas de frecuencias objeto del cambio de frecuencias se señalaron</w:t>
      </w:r>
      <w:r w:rsidR="000E65A4">
        <w:rPr>
          <w:rFonts w:ascii="ITC Avant Garde" w:hAnsi="ITC Avant Garde" w:cs="Tahoma"/>
          <w:bCs/>
          <w:lang w:eastAsia="es-MX"/>
        </w:rPr>
        <w:t xml:space="preserve"> dentro del citado dictamen</w:t>
      </w:r>
      <w:r w:rsidRPr="000A7458">
        <w:rPr>
          <w:rFonts w:ascii="ITC Avant Garde" w:hAnsi="ITC Avant Garde" w:cs="Tahoma"/>
          <w:bCs/>
          <w:lang w:eastAsia="es-MX"/>
        </w:rPr>
        <w:t xml:space="preserve"> las siguientes: i) Uso eficiente del espectro; ii) Frecuencias a utilizar; iii) Cobertura; iv) Potencia; v) Criterio</w:t>
      </w:r>
      <w:r w:rsidR="0037726F">
        <w:rPr>
          <w:rFonts w:ascii="ITC Avant Garde" w:hAnsi="ITC Avant Garde" w:cs="Tahoma"/>
          <w:bCs/>
          <w:lang w:eastAsia="es-MX"/>
        </w:rPr>
        <w:t>s</w:t>
      </w:r>
      <w:r w:rsidRPr="000A7458">
        <w:rPr>
          <w:rFonts w:ascii="ITC Avant Garde" w:hAnsi="ITC Avant Garde" w:cs="Tahoma"/>
          <w:bCs/>
          <w:lang w:eastAsia="es-MX"/>
        </w:rPr>
        <w:t xml:space="preserve"> de convivencia entre tecnologías, vi) Homologación de equipos, vii) Servicios a título secundario y viii) Radiaciones electromagnéticas.</w:t>
      </w:r>
    </w:p>
    <w:p w14:paraId="021468CA" w14:textId="77777777" w:rsidR="00331104" w:rsidRDefault="000E65A4" w:rsidP="00331104">
      <w:pPr>
        <w:spacing w:afterLines="120" w:after="288" w:line="240" w:lineRule="auto"/>
        <w:jc w:val="both"/>
        <w:rPr>
          <w:rFonts w:ascii="ITC Avant Garde" w:hAnsi="ITC Avant Garde"/>
          <w:bCs/>
        </w:rPr>
      </w:pPr>
      <w:r>
        <w:rPr>
          <w:rFonts w:ascii="ITC Avant Garde" w:hAnsi="ITC Avant Garde"/>
        </w:rPr>
        <w:t>En adición a lo señalado,</w:t>
      </w:r>
      <w:r w:rsidR="000A7458" w:rsidRPr="000A7458">
        <w:rPr>
          <w:rFonts w:ascii="ITC Avant Garde" w:hAnsi="ITC Avant Garde"/>
        </w:rPr>
        <w:t xml:space="preserve"> la Dirección General de Economía del Espectro y Recursos Orbitales emitió el dictamen DG-EERO/DVEC/013-17 de fecha 14 de marzo de 2017, donde se determinó que la UARNT no pagará contraprestación, toda vez que no se están cambiando los servicios que puede prestar y no se le está autorizando un nuevo servicio vinculado a dicho permiso, así como tampoco se encuentra aumentando o disminuyendo la cantidad de </w:t>
      </w:r>
      <w:proofErr w:type="spellStart"/>
      <w:r w:rsidR="000A7458" w:rsidRPr="000A7458">
        <w:rPr>
          <w:rFonts w:ascii="ITC Avant Garde" w:hAnsi="ITC Avant Garde"/>
        </w:rPr>
        <w:t>megahertz</w:t>
      </w:r>
      <w:proofErr w:type="spellEnd"/>
      <w:r w:rsidR="000A7458" w:rsidRPr="000A7458">
        <w:rPr>
          <w:rFonts w:ascii="ITC Avant Garde" w:hAnsi="ITC Avant Garde"/>
        </w:rPr>
        <w:t xml:space="preserve"> originalmente otorgados.</w:t>
      </w:r>
    </w:p>
    <w:p w14:paraId="22766B7B" w14:textId="77777777" w:rsidR="00331104" w:rsidRDefault="009B43BC" w:rsidP="00331104">
      <w:pPr>
        <w:spacing w:afterLines="120" w:after="288" w:line="240" w:lineRule="auto"/>
        <w:jc w:val="both"/>
        <w:rPr>
          <w:rFonts w:ascii="ITC Avant Garde" w:hAnsi="ITC Avant Garde"/>
          <w:bCs/>
        </w:rPr>
      </w:pPr>
      <w:r>
        <w:rPr>
          <w:rFonts w:ascii="ITC Avant Garde" w:hAnsi="ITC Avant Garde"/>
          <w:bCs/>
        </w:rPr>
        <w:t>Finalmente, d</w:t>
      </w:r>
      <w:r w:rsidR="00815D1C">
        <w:rPr>
          <w:rFonts w:ascii="ITC Avant Garde" w:hAnsi="ITC Avant Garde"/>
          <w:bCs/>
        </w:rPr>
        <w:t>ado que la UARNT dio cumplimiento a lo establecido en los Resolutivos Primero y Segund</w:t>
      </w:r>
      <w:r w:rsidR="0037726F">
        <w:rPr>
          <w:rFonts w:ascii="ITC Avant Garde" w:hAnsi="ITC Avant Garde"/>
          <w:bCs/>
        </w:rPr>
        <w:t xml:space="preserve">o del Acuerdo P/IFT/050717/373, </w:t>
      </w:r>
      <w:r w:rsidR="00815D1C">
        <w:rPr>
          <w:rFonts w:ascii="ITC Avant Garde" w:hAnsi="ITC Avant Garde"/>
          <w:bCs/>
        </w:rPr>
        <w:t>se considera procedente</w:t>
      </w:r>
      <w:r>
        <w:rPr>
          <w:rFonts w:ascii="ITC Avant Garde" w:hAnsi="ITC Avant Garde"/>
          <w:bCs/>
        </w:rPr>
        <w:t xml:space="preserve"> llevar a cabo el análisis respecto a la procedencia de</w:t>
      </w:r>
      <w:r w:rsidR="00815D1C">
        <w:rPr>
          <w:rFonts w:ascii="ITC Avant Garde" w:hAnsi="ITC Avant Garde"/>
          <w:bCs/>
        </w:rPr>
        <w:t xml:space="preserve"> modificar el Permiso o emitir los títulos habilitantes correspondientes. </w:t>
      </w:r>
    </w:p>
    <w:p w14:paraId="7DE9CD80" w14:textId="77777777" w:rsidR="00331104" w:rsidRDefault="0032306E" w:rsidP="00331104">
      <w:pPr>
        <w:spacing w:afterLines="120" w:after="288" w:line="240" w:lineRule="auto"/>
        <w:jc w:val="both"/>
        <w:rPr>
          <w:rFonts w:ascii="ITC Avant Garde" w:hAnsi="ITC Avant Garde" w:cs="Arial"/>
          <w:bCs/>
          <w:color w:val="000000"/>
          <w:shd w:val="clear" w:color="auto" w:fill="FFFFFF"/>
        </w:rPr>
      </w:pPr>
      <w:proofErr w:type="gramStart"/>
      <w:r>
        <w:rPr>
          <w:rFonts w:ascii="ITC Avant Garde" w:hAnsi="ITC Avant Garde"/>
          <w:b/>
          <w:bCs/>
          <w:szCs w:val="20"/>
          <w:lang w:eastAsia="es-MX"/>
        </w:rPr>
        <w:lastRenderedPageBreak/>
        <w:t>TERCER</w:t>
      </w:r>
      <w:r w:rsidR="00040130">
        <w:rPr>
          <w:rFonts w:ascii="ITC Avant Garde" w:hAnsi="ITC Avant Garde"/>
          <w:b/>
          <w:bCs/>
          <w:szCs w:val="20"/>
          <w:lang w:eastAsia="es-MX"/>
        </w:rPr>
        <w:t>O</w:t>
      </w:r>
      <w:r w:rsidR="00AE6923" w:rsidRPr="005B79F1">
        <w:rPr>
          <w:rFonts w:ascii="ITC Avant Garde" w:hAnsi="ITC Avant Garde"/>
          <w:b/>
          <w:bCs/>
          <w:szCs w:val="20"/>
          <w:lang w:eastAsia="es-MX"/>
        </w:rPr>
        <w:t>.-</w:t>
      </w:r>
      <w:proofErr w:type="gramEnd"/>
      <w:r w:rsidR="002B475C">
        <w:rPr>
          <w:rFonts w:ascii="ITC Avant Garde" w:hAnsi="ITC Avant Garde"/>
          <w:b/>
          <w:bCs/>
          <w:szCs w:val="20"/>
          <w:lang w:eastAsia="es-MX"/>
        </w:rPr>
        <w:t xml:space="preserve"> Los permisos se radiocomunicación privada en materia de telecomunicaciones y el Artículo Séptimo Transitorio del Decreto de Ley</w:t>
      </w:r>
      <w:r w:rsidR="00442B6D">
        <w:rPr>
          <w:rFonts w:ascii="ITC Avant Garde" w:hAnsi="ITC Avant Garde"/>
          <w:b/>
          <w:bCs/>
          <w:szCs w:val="20"/>
          <w:lang w:eastAsia="es-MX"/>
        </w:rPr>
        <w:t xml:space="preserve">. </w:t>
      </w:r>
      <w:r w:rsidR="00394173" w:rsidRPr="00394173">
        <w:rPr>
          <w:rFonts w:ascii="ITC Avant Garde" w:hAnsi="ITC Avant Garde" w:cs="Arial"/>
          <w:bCs/>
          <w:color w:val="000000"/>
          <w:shd w:val="clear" w:color="auto" w:fill="FFFFFF"/>
        </w:rPr>
        <w:t xml:space="preserve">El artículo Séptimo Transitorio </w:t>
      </w:r>
      <w:r w:rsidR="000E65A4">
        <w:rPr>
          <w:rFonts w:ascii="ITC Avant Garde" w:hAnsi="ITC Avant Garde" w:cs="Arial"/>
          <w:bCs/>
          <w:color w:val="000000"/>
          <w:shd w:val="clear" w:color="auto" w:fill="FFFFFF"/>
        </w:rPr>
        <w:t xml:space="preserve">del Decreto de Ley </w:t>
      </w:r>
      <w:r w:rsidR="00394173" w:rsidRPr="00394173">
        <w:rPr>
          <w:rFonts w:ascii="ITC Avant Garde" w:hAnsi="ITC Avant Garde" w:cs="Arial"/>
          <w:bCs/>
          <w:color w:val="000000"/>
          <w:shd w:val="clear" w:color="auto" w:fill="FFFFFF"/>
        </w:rPr>
        <w:t>establece en su primer párrafo lo siguiente:</w:t>
      </w:r>
    </w:p>
    <w:p w14:paraId="40C7C570" w14:textId="534E4CEC" w:rsidR="00331104" w:rsidRDefault="00394173" w:rsidP="00331104">
      <w:pPr>
        <w:spacing w:afterLines="120" w:after="288" w:line="240" w:lineRule="auto"/>
        <w:ind w:left="567" w:right="394"/>
        <w:jc w:val="both"/>
        <w:rPr>
          <w:rFonts w:ascii="ITC Avant Garde" w:hAnsi="ITC Avant Garde" w:cs="Arial"/>
          <w:bCs/>
          <w:i/>
          <w:color w:val="000000"/>
          <w:sz w:val="17"/>
          <w:szCs w:val="17"/>
          <w:shd w:val="clear" w:color="auto" w:fill="FFFFFF"/>
        </w:rPr>
      </w:pPr>
      <w:r w:rsidRPr="00F21343">
        <w:rPr>
          <w:rFonts w:ascii="ITC Avant Garde" w:hAnsi="ITC Avant Garde" w:cs="Arial"/>
          <w:bCs/>
          <w:i/>
          <w:color w:val="000000"/>
          <w:sz w:val="17"/>
          <w:szCs w:val="17"/>
          <w:shd w:val="clear" w:color="auto" w:fill="FFFFFF"/>
        </w:rPr>
        <w:t>“</w:t>
      </w:r>
      <w:r w:rsidRPr="00F21343">
        <w:rPr>
          <w:rFonts w:ascii="ITC Avant Garde" w:hAnsi="ITC Avant Garde" w:cs="Arial"/>
          <w:b/>
          <w:bCs/>
          <w:i/>
          <w:color w:val="000000"/>
          <w:sz w:val="17"/>
          <w:szCs w:val="17"/>
          <w:shd w:val="clear" w:color="auto" w:fill="FFFFFF"/>
        </w:rPr>
        <w:t>SÉPTIMO.</w:t>
      </w:r>
      <w:r w:rsidRPr="00F21343">
        <w:rPr>
          <w:rFonts w:ascii="ITC Avant Garde" w:hAnsi="ITC Avant Garde" w:cs="Arial"/>
          <w:bCs/>
          <w:i/>
          <w:color w:val="000000"/>
          <w:sz w:val="17"/>
          <w:szCs w:val="17"/>
          <w:shd w:val="clear" w:color="auto" w:fill="FFFFFF"/>
        </w:rPr>
        <w:t xml:space="preserve"> Sin perjuicio de lo establecido en la Ley Federal de Telecomunicaciones y Radiodifusión que se expide por virtud del Decreto, en la ley y en la normatividad que al efecto emita el Instituto Federal de Telecomunicaciones, las concesiones y </w:t>
      </w:r>
      <w:r w:rsidRPr="00F21343">
        <w:rPr>
          <w:rFonts w:ascii="ITC Avant Garde" w:hAnsi="ITC Avant Garde" w:cs="Arial"/>
          <w:b/>
          <w:bCs/>
          <w:i/>
          <w:color w:val="000000"/>
          <w:sz w:val="17"/>
          <w:szCs w:val="17"/>
          <w:shd w:val="clear" w:color="auto" w:fill="FFFFFF"/>
        </w:rPr>
        <w:t>permisos otorgados con anterioridad a la entrada en vigor del presente Decreto, se mantendrán en los términos y condiciones consignados en los respectivos títulos o permisos hasta su terminación, a menos que</w:t>
      </w:r>
      <w:r w:rsidRPr="00F21343">
        <w:rPr>
          <w:rFonts w:ascii="ITC Avant Garde" w:hAnsi="ITC Avant Garde" w:cs="Arial"/>
          <w:bCs/>
          <w:i/>
          <w:color w:val="000000"/>
          <w:sz w:val="17"/>
          <w:szCs w:val="17"/>
          <w:shd w:val="clear" w:color="auto" w:fill="FFFFFF"/>
        </w:rPr>
        <w:t xml:space="preserve"> se obtenga la autorización para prestar servicios adicionales a los que son objeto de su concesión o </w:t>
      </w:r>
      <w:r w:rsidRPr="00F21343">
        <w:rPr>
          <w:rFonts w:ascii="ITC Avant Garde" w:hAnsi="ITC Avant Garde" w:cs="Arial"/>
          <w:b/>
          <w:bCs/>
          <w:i/>
          <w:color w:val="000000"/>
          <w:sz w:val="17"/>
          <w:szCs w:val="17"/>
          <w:shd w:val="clear" w:color="auto" w:fill="FFFFFF"/>
        </w:rPr>
        <w:t>hubiere transitado a la concesión única prevista en la Ley Federal de Telecomunicaciones y Radiodifusión</w:t>
      </w:r>
      <w:r w:rsidRPr="00F21343">
        <w:rPr>
          <w:rFonts w:ascii="ITC Avant Garde" w:hAnsi="ITC Avant Garde" w:cs="Arial"/>
          <w:bCs/>
          <w:i/>
          <w:color w:val="000000"/>
          <w:sz w:val="17"/>
          <w:szCs w:val="17"/>
          <w:shd w:val="clear" w:color="auto" w:fill="FFFFFF"/>
        </w:rPr>
        <w:t>, en cuyo caso, se estará a los términos y condiciones que el Instituto Federal de Telecomunicaciones establezca”. (Énfasis añadido).</w:t>
      </w:r>
    </w:p>
    <w:p w14:paraId="306F25E1" w14:textId="77777777" w:rsidR="00331104" w:rsidRDefault="00370D2A" w:rsidP="00331104">
      <w:pPr>
        <w:spacing w:afterLines="120" w:after="288" w:line="240" w:lineRule="auto"/>
        <w:jc w:val="both"/>
        <w:rPr>
          <w:rFonts w:ascii="ITC Avant Garde" w:hAnsi="ITC Avant Garde" w:cs="Arial"/>
          <w:bCs/>
          <w:color w:val="000000"/>
          <w:shd w:val="clear" w:color="auto" w:fill="FFFFFF"/>
        </w:rPr>
      </w:pPr>
      <w:r>
        <w:rPr>
          <w:rFonts w:ascii="ITC Avant Garde" w:hAnsi="ITC Avant Garde" w:cs="Arial"/>
          <w:bCs/>
          <w:color w:val="000000"/>
          <w:shd w:val="clear" w:color="auto" w:fill="FFFFFF"/>
        </w:rPr>
        <w:t xml:space="preserve">Al respecto, se debe señalar que </w:t>
      </w:r>
      <w:r w:rsidRPr="00394173">
        <w:rPr>
          <w:rFonts w:ascii="ITC Avant Garde" w:hAnsi="ITC Avant Garde" w:cs="Arial"/>
          <w:bCs/>
          <w:color w:val="000000"/>
          <w:shd w:val="clear" w:color="auto" w:fill="FFFFFF"/>
        </w:rPr>
        <w:t xml:space="preserve">resultaría ilógico que </w:t>
      </w:r>
      <w:r>
        <w:rPr>
          <w:rFonts w:ascii="ITC Avant Garde" w:hAnsi="ITC Avant Garde" w:cs="Arial"/>
          <w:bCs/>
          <w:color w:val="000000"/>
          <w:shd w:val="clear" w:color="auto" w:fill="FFFFFF"/>
        </w:rPr>
        <w:t>las nuevas bandas de frecuencias y sus condiciones de operación</w:t>
      </w:r>
      <w:r w:rsidRPr="00394173">
        <w:rPr>
          <w:rFonts w:ascii="ITC Avant Garde" w:hAnsi="ITC Avant Garde" w:cs="Arial"/>
          <w:bCs/>
          <w:color w:val="000000"/>
          <w:shd w:val="clear" w:color="auto" w:fill="FFFFFF"/>
        </w:rPr>
        <w:t xml:space="preserve"> se plasme</w:t>
      </w:r>
      <w:r>
        <w:rPr>
          <w:rFonts w:ascii="ITC Avant Garde" w:hAnsi="ITC Avant Garde" w:cs="Arial"/>
          <w:bCs/>
          <w:color w:val="000000"/>
          <w:shd w:val="clear" w:color="auto" w:fill="FFFFFF"/>
        </w:rPr>
        <w:t>n</w:t>
      </w:r>
      <w:r w:rsidRPr="00394173">
        <w:rPr>
          <w:rFonts w:ascii="ITC Avant Garde" w:hAnsi="ITC Avant Garde" w:cs="Arial"/>
          <w:bCs/>
          <w:color w:val="000000"/>
          <w:shd w:val="clear" w:color="auto" w:fill="FFFFFF"/>
        </w:rPr>
        <w:t xml:space="preserve"> en un permiso en materia de telecomunicaciones, toda vez que el marco legal actual no prevé dicha figura ni tampoco prevé su transición al nuevo régimen de concesionamiento, como si ocurre en el caso de los permisos de radiodifusión. </w:t>
      </w:r>
    </w:p>
    <w:p w14:paraId="12403AF0" w14:textId="77777777" w:rsidR="00331104" w:rsidRDefault="00370D2A" w:rsidP="00331104">
      <w:pPr>
        <w:spacing w:afterLines="120" w:after="288" w:line="240" w:lineRule="auto"/>
        <w:jc w:val="both"/>
        <w:rPr>
          <w:rFonts w:ascii="ITC Avant Garde" w:hAnsi="ITC Avant Garde"/>
          <w:bCs/>
          <w:lang w:val="es-ES_tradnl"/>
        </w:rPr>
      </w:pPr>
      <w:r w:rsidRPr="00394173">
        <w:rPr>
          <w:rFonts w:ascii="ITC Avant Garde" w:hAnsi="ITC Avant Garde" w:cs="Arial"/>
          <w:bCs/>
          <w:color w:val="000000"/>
          <w:shd w:val="clear" w:color="auto" w:fill="FFFFFF"/>
        </w:rPr>
        <w:t>En ese sentido, y atendiendo al nuevo régimen de concesionamiento previsto en la</w:t>
      </w:r>
      <w:r>
        <w:rPr>
          <w:rFonts w:ascii="ITC Avant Garde" w:hAnsi="ITC Avant Garde" w:cs="Arial"/>
          <w:bCs/>
          <w:color w:val="000000"/>
          <w:shd w:val="clear" w:color="auto" w:fill="FFFFFF"/>
        </w:rPr>
        <w:t xml:space="preserve"> Ley, el Pleno del Instituto considera procedente </w:t>
      </w:r>
      <w:r w:rsidRPr="00394173">
        <w:rPr>
          <w:rFonts w:ascii="ITC Avant Garde" w:hAnsi="ITC Avant Garde" w:cs="Arial"/>
          <w:bCs/>
          <w:color w:val="000000"/>
          <w:shd w:val="clear" w:color="auto" w:fill="FFFFFF"/>
        </w:rPr>
        <w:t xml:space="preserve">modificar la naturaleza del Permiso </w:t>
      </w:r>
      <w:r>
        <w:rPr>
          <w:rFonts w:ascii="ITC Avant Garde" w:hAnsi="ITC Avant Garde" w:cs="Arial"/>
          <w:bCs/>
          <w:color w:val="000000"/>
          <w:shd w:val="clear" w:color="auto" w:fill="FFFFFF"/>
        </w:rPr>
        <w:t xml:space="preserve">y otorgar una </w:t>
      </w:r>
      <w:r w:rsidRPr="00394173">
        <w:rPr>
          <w:rFonts w:ascii="ITC Avant Garde" w:hAnsi="ITC Avant Garde" w:cs="Arial"/>
          <w:bCs/>
          <w:color w:val="000000"/>
          <w:shd w:val="clear" w:color="auto" w:fill="FFFFFF"/>
        </w:rPr>
        <w:t xml:space="preserve">concesión para usar y aprovechar bandas de frecuencias del espectro </w:t>
      </w:r>
      <w:r>
        <w:rPr>
          <w:rFonts w:ascii="ITC Avant Garde" w:hAnsi="ITC Avant Garde" w:cs="Arial"/>
          <w:bCs/>
          <w:color w:val="000000"/>
          <w:shd w:val="clear" w:color="auto" w:fill="FFFFFF"/>
        </w:rPr>
        <w:t>radioeléctrico para uso privado</w:t>
      </w:r>
      <w:r>
        <w:rPr>
          <w:rFonts w:ascii="ITC Avant Garde" w:hAnsi="ITC Avant Garde"/>
        </w:rPr>
        <w:t xml:space="preserve">, con propósitos de comunicación privada, a favor de UARNT, como resultado del cambio </w:t>
      </w:r>
      <w:r>
        <w:rPr>
          <w:rFonts w:ascii="ITC Avant Garde" w:hAnsi="ITC Avant Garde"/>
          <w:bCs/>
          <w:lang w:val="es-ES_tradnl"/>
        </w:rPr>
        <w:t xml:space="preserve">de oficio de las bandas de frecuencias que nos ocupa. </w:t>
      </w:r>
    </w:p>
    <w:p w14:paraId="2904B13A" w14:textId="77777777" w:rsidR="00331104" w:rsidRDefault="00370D2A" w:rsidP="00331104">
      <w:pPr>
        <w:spacing w:afterLines="120" w:after="288" w:line="240" w:lineRule="auto"/>
        <w:jc w:val="both"/>
        <w:rPr>
          <w:rFonts w:ascii="ITC Avant Garde" w:hAnsi="ITC Avant Garde" w:cs="Arial"/>
          <w:bCs/>
          <w:color w:val="000000"/>
          <w:shd w:val="clear" w:color="auto" w:fill="FFFFFF"/>
        </w:rPr>
      </w:pPr>
      <w:r>
        <w:rPr>
          <w:rFonts w:ascii="ITC Avant Garde" w:hAnsi="ITC Avant Garde" w:cs="Arial"/>
          <w:bCs/>
          <w:color w:val="000000"/>
          <w:shd w:val="clear" w:color="auto" w:fill="FFFFFF"/>
          <w:lang w:val="es-ES_tradnl"/>
        </w:rPr>
        <w:t xml:space="preserve">Adicionalmente, </w:t>
      </w:r>
      <w:r w:rsidR="00394173" w:rsidRPr="00394173">
        <w:rPr>
          <w:rFonts w:ascii="ITC Avant Garde" w:hAnsi="ITC Avant Garde" w:cs="Arial"/>
          <w:bCs/>
          <w:color w:val="000000"/>
          <w:shd w:val="clear" w:color="auto" w:fill="FFFFFF"/>
        </w:rPr>
        <w:t>es pertinente señalar que el Permiso tiene vigencia indefinida, situación que queda manifiesta en la condición Décima Quinta de dicho instrumento y que se transcribe a continuación:</w:t>
      </w:r>
    </w:p>
    <w:p w14:paraId="599C73B6" w14:textId="77777777" w:rsidR="00331104" w:rsidRDefault="00394173" w:rsidP="00331104">
      <w:pPr>
        <w:spacing w:afterLines="120" w:after="288" w:line="240" w:lineRule="auto"/>
        <w:ind w:left="567" w:right="394"/>
        <w:jc w:val="both"/>
        <w:rPr>
          <w:rFonts w:ascii="ITC Avant Garde" w:hAnsi="ITC Avant Garde" w:cs="Arial"/>
          <w:bCs/>
          <w:i/>
          <w:color w:val="000000"/>
          <w:sz w:val="17"/>
          <w:szCs w:val="17"/>
          <w:shd w:val="clear" w:color="auto" w:fill="FFFFFF"/>
        </w:rPr>
      </w:pPr>
      <w:r w:rsidRPr="00F21343">
        <w:rPr>
          <w:rFonts w:ascii="ITC Avant Garde" w:hAnsi="ITC Avant Garde" w:cs="Arial"/>
          <w:bCs/>
          <w:i/>
          <w:color w:val="000000"/>
          <w:sz w:val="17"/>
          <w:szCs w:val="17"/>
          <w:shd w:val="clear" w:color="auto" w:fill="FFFFFF"/>
        </w:rPr>
        <w:t xml:space="preserve">“DÉCIMA </w:t>
      </w:r>
      <w:proofErr w:type="gramStart"/>
      <w:r w:rsidRPr="00F21343">
        <w:rPr>
          <w:rFonts w:ascii="ITC Avant Garde" w:hAnsi="ITC Avant Garde" w:cs="Arial"/>
          <w:bCs/>
          <w:i/>
          <w:color w:val="000000"/>
          <w:sz w:val="17"/>
          <w:szCs w:val="17"/>
          <w:shd w:val="clear" w:color="auto" w:fill="FFFFFF"/>
        </w:rPr>
        <w:t>QUINTA.-</w:t>
      </w:r>
      <w:proofErr w:type="gramEnd"/>
      <w:r w:rsidRPr="00F21343">
        <w:rPr>
          <w:rFonts w:ascii="ITC Avant Garde" w:hAnsi="ITC Avant Garde" w:cs="Arial"/>
          <w:bCs/>
          <w:i/>
          <w:color w:val="000000"/>
          <w:sz w:val="17"/>
          <w:szCs w:val="17"/>
          <w:shd w:val="clear" w:color="auto" w:fill="FFFFFF"/>
        </w:rPr>
        <w:t xml:space="preserve"> Este permiso </w:t>
      </w:r>
      <w:proofErr w:type="spellStart"/>
      <w:r w:rsidRPr="00F21343">
        <w:rPr>
          <w:rFonts w:ascii="ITC Avant Garde" w:hAnsi="ITC Avant Garde" w:cs="Arial"/>
          <w:b/>
          <w:bCs/>
          <w:i/>
          <w:color w:val="000000"/>
          <w:sz w:val="17"/>
          <w:szCs w:val="17"/>
          <w:shd w:val="clear" w:color="auto" w:fill="FFFFFF"/>
        </w:rPr>
        <w:t>estara</w:t>
      </w:r>
      <w:proofErr w:type="spellEnd"/>
      <w:r w:rsidRPr="00F21343">
        <w:rPr>
          <w:rFonts w:ascii="ITC Avant Garde" w:hAnsi="ITC Avant Garde" w:cs="Arial"/>
          <w:b/>
          <w:bCs/>
          <w:i/>
          <w:color w:val="000000"/>
          <w:sz w:val="17"/>
          <w:szCs w:val="17"/>
          <w:shd w:val="clear" w:color="auto" w:fill="FFFFFF"/>
        </w:rPr>
        <w:t xml:space="preserve"> vigente por tiempo indefinido</w:t>
      </w:r>
      <w:r w:rsidRPr="00F21343">
        <w:rPr>
          <w:rFonts w:ascii="ITC Avant Garde" w:hAnsi="ITC Avant Garde" w:cs="Arial"/>
          <w:bCs/>
          <w:i/>
          <w:color w:val="000000"/>
          <w:sz w:val="17"/>
          <w:szCs w:val="17"/>
          <w:shd w:val="clear" w:color="auto" w:fill="FFFFFF"/>
        </w:rPr>
        <w:t xml:space="preserve">, y </w:t>
      </w:r>
      <w:proofErr w:type="spellStart"/>
      <w:r w:rsidRPr="00F21343">
        <w:rPr>
          <w:rFonts w:ascii="ITC Avant Garde" w:hAnsi="ITC Avant Garde" w:cs="Arial"/>
          <w:bCs/>
          <w:i/>
          <w:color w:val="000000"/>
          <w:sz w:val="17"/>
          <w:szCs w:val="17"/>
          <w:shd w:val="clear" w:color="auto" w:fill="FFFFFF"/>
        </w:rPr>
        <w:t>podra</w:t>
      </w:r>
      <w:proofErr w:type="spellEnd"/>
      <w:r w:rsidRPr="00F21343">
        <w:rPr>
          <w:rFonts w:ascii="ITC Avant Garde" w:hAnsi="ITC Avant Garde" w:cs="Arial"/>
          <w:bCs/>
          <w:i/>
          <w:color w:val="000000"/>
          <w:sz w:val="17"/>
          <w:szCs w:val="17"/>
          <w:shd w:val="clear" w:color="auto" w:fill="FFFFFF"/>
        </w:rPr>
        <w:t xml:space="preserve"> ser revocado por incumplimiento de las condiciones establecidas en el mismo o por razones de interés público, siguiendo el procedimiento que establece el </w:t>
      </w:r>
      <w:proofErr w:type="spellStart"/>
      <w:r w:rsidRPr="00F21343">
        <w:rPr>
          <w:rFonts w:ascii="ITC Avant Garde" w:hAnsi="ITC Avant Garde" w:cs="Arial"/>
          <w:bCs/>
          <w:i/>
          <w:color w:val="000000"/>
          <w:sz w:val="17"/>
          <w:szCs w:val="17"/>
          <w:shd w:val="clear" w:color="auto" w:fill="FFFFFF"/>
        </w:rPr>
        <w:t>Articulo</w:t>
      </w:r>
      <w:proofErr w:type="spellEnd"/>
      <w:r w:rsidRPr="00F21343">
        <w:rPr>
          <w:rFonts w:ascii="ITC Avant Garde" w:hAnsi="ITC Avant Garde" w:cs="Arial"/>
          <w:bCs/>
          <w:i/>
          <w:color w:val="000000"/>
          <w:sz w:val="17"/>
          <w:szCs w:val="17"/>
          <w:shd w:val="clear" w:color="auto" w:fill="FFFFFF"/>
        </w:rPr>
        <w:t xml:space="preserve"> 34 de la Ley de Vías Generales de Comunicación.” (sic) (Énfasis añadido).</w:t>
      </w:r>
    </w:p>
    <w:p w14:paraId="1AF11C77" w14:textId="340FB4EB" w:rsidR="00331104" w:rsidRDefault="00394173" w:rsidP="00331104">
      <w:pPr>
        <w:spacing w:afterLines="120" w:after="288" w:line="240" w:lineRule="auto"/>
        <w:jc w:val="both"/>
        <w:rPr>
          <w:rFonts w:ascii="ITC Avant Garde" w:hAnsi="ITC Avant Garde" w:cs="Arial"/>
          <w:bCs/>
          <w:color w:val="000000"/>
          <w:shd w:val="clear" w:color="auto" w:fill="FFFFFF"/>
        </w:rPr>
      </w:pPr>
      <w:r w:rsidRPr="00394173">
        <w:rPr>
          <w:rFonts w:ascii="ITC Avant Garde" w:hAnsi="ITC Avant Garde" w:cs="Arial"/>
          <w:bCs/>
          <w:color w:val="000000"/>
          <w:shd w:val="clear" w:color="auto" w:fill="FFFFFF"/>
        </w:rPr>
        <w:t xml:space="preserve">Derivado de lo anterior, </w:t>
      </w:r>
      <w:r w:rsidR="005403D8">
        <w:rPr>
          <w:rFonts w:ascii="ITC Avant Garde" w:hAnsi="ITC Avant Garde" w:cs="Arial"/>
          <w:bCs/>
          <w:color w:val="000000"/>
          <w:shd w:val="clear" w:color="auto" w:fill="FFFFFF"/>
        </w:rPr>
        <w:t xml:space="preserve">se debe considerar </w:t>
      </w:r>
      <w:proofErr w:type="gramStart"/>
      <w:r w:rsidR="005403D8">
        <w:rPr>
          <w:rFonts w:ascii="ITC Avant Garde" w:hAnsi="ITC Avant Garde" w:cs="Arial"/>
          <w:bCs/>
          <w:color w:val="000000"/>
          <w:shd w:val="clear" w:color="auto" w:fill="FFFFFF"/>
        </w:rPr>
        <w:t>que</w:t>
      </w:r>
      <w:proofErr w:type="gramEnd"/>
      <w:r w:rsidR="005403D8">
        <w:rPr>
          <w:rFonts w:ascii="ITC Avant Garde" w:hAnsi="ITC Avant Garde" w:cs="Arial"/>
          <w:bCs/>
          <w:color w:val="000000"/>
          <w:shd w:val="clear" w:color="auto" w:fill="FFFFFF"/>
        </w:rPr>
        <w:t xml:space="preserve"> </w:t>
      </w:r>
      <w:r w:rsidRPr="00394173">
        <w:rPr>
          <w:rFonts w:ascii="ITC Avant Garde" w:hAnsi="ITC Avant Garde" w:cs="Arial"/>
          <w:bCs/>
          <w:color w:val="000000"/>
          <w:shd w:val="clear" w:color="auto" w:fill="FFFFFF"/>
        </w:rPr>
        <w:t xml:space="preserve">de mantenerse el </w:t>
      </w:r>
      <w:r w:rsidR="005403D8">
        <w:rPr>
          <w:rFonts w:ascii="ITC Avant Garde" w:hAnsi="ITC Avant Garde" w:cs="Arial"/>
          <w:bCs/>
          <w:color w:val="000000"/>
          <w:shd w:val="clear" w:color="auto" w:fill="FFFFFF"/>
        </w:rPr>
        <w:t>P</w:t>
      </w:r>
      <w:r w:rsidRPr="00394173">
        <w:rPr>
          <w:rFonts w:ascii="ITC Avant Garde" w:hAnsi="ITC Avant Garde" w:cs="Arial"/>
          <w:bCs/>
          <w:color w:val="000000"/>
          <w:shd w:val="clear" w:color="auto" w:fill="FFFFFF"/>
        </w:rPr>
        <w:t xml:space="preserve">ermiso en sus términos, </w:t>
      </w:r>
      <w:r w:rsidR="005403D8">
        <w:rPr>
          <w:rFonts w:ascii="ITC Avant Garde" w:hAnsi="ITC Avant Garde" w:cs="Arial"/>
          <w:bCs/>
          <w:color w:val="000000"/>
          <w:shd w:val="clear" w:color="auto" w:fill="FFFFFF"/>
        </w:rPr>
        <w:t xml:space="preserve">éste </w:t>
      </w:r>
      <w:r w:rsidRPr="00394173">
        <w:rPr>
          <w:rFonts w:ascii="ITC Avant Garde" w:hAnsi="ITC Avant Garde" w:cs="Arial"/>
          <w:bCs/>
          <w:color w:val="000000"/>
          <w:shd w:val="clear" w:color="auto" w:fill="FFFFFF"/>
        </w:rPr>
        <w:t>no tendría una finalización específica, sino que la misma se daría por un proced</w:t>
      </w:r>
      <w:r w:rsidR="002E7BCC">
        <w:rPr>
          <w:rFonts w:ascii="ITC Avant Garde" w:hAnsi="ITC Avant Garde" w:cs="Arial"/>
          <w:bCs/>
          <w:color w:val="000000"/>
          <w:shd w:val="clear" w:color="auto" w:fill="FFFFFF"/>
        </w:rPr>
        <w:t>imiento de revocación o rescate, p</w:t>
      </w:r>
      <w:r w:rsidR="00BE491C">
        <w:rPr>
          <w:rFonts w:ascii="ITC Avant Garde" w:hAnsi="ITC Avant Garde" w:cs="Arial"/>
          <w:bCs/>
          <w:color w:val="000000"/>
          <w:shd w:val="clear" w:color="auto" w:fill="FFFFFF"/>
        </w:rPr>
        <w:t xml:space="preserve">or lo que </w:t>
      </w:r>
      <w:r w:rsidR="002E7BCC">
        <w:rPr>
          <w:rFonts w:ascii="ITC Avant Garde" w:hAnsi="ITC Avant Garde" w:cs="Arial"/>
          <w:bCs/>
          <w:color w:val="000000"/>
          <w:shd w:val="clear" w:color="auto" w:fill="FFFFFF"/>
        </w:rPr>
        <w:t>es</w:t>
      </w:r>
      <w:r w:rsidR="00BE491C">
        <w:rPr>
          <w:rFonts w:ascii="ITC Avant Garde" w:hAnsi="ITC Avant Garde" w:cs="Arial"/>
          <w:bCs/>
          <w:color w:val="000000"/>
          <w:shd w:val="clear" w:color="auto" w:fill="FFFFFF"/>
        </w:rPr>
        <w:t xml:space="preserve"> importante que el Instituto </w:t>
      </w:r>
      <w:r w:rsidR="002E7BCC">
        <w:rPr>
          <w:rFonts w:ascii="ITC Avant Garde" w:hAnsi="ITC Avant Garde" w:cs="Arial"/>
          <w:bCs/>
          <w:color w:val="000000"/>
          <w:shd w:val="clear" w:color="auto" w:fill="FFFFFF"/>
        </w:rPr>
        <w:t xml:space="preserve">le </w:t>
      </w:r>
      <w:r w:rsidR="00BE491C">
        <w:rPr>
          <w:rFonts w:ascii="ITC Avant Garde" w:hAnsi="ITC Avant Garde" w:cs="Arial"/>
          <w:bCs/>
          <w:color w:val="000000"/>
          <w:shd w:val="clear" w:color="auto" w:fill="FFFFFF"/>
        </w:rPr>
        <w:t>establezca</w:t>
      </w:r>
      <w:r w:rsidR="002E7BCC">
        <w:rPr>
          <w:rFonts w:ascii="ITC Avant Garde" w:hAnsi="ITC Avant Garde" w:cs="Arial"/>
          <w:bCs/>
          <w:color w:val="000000"/>
          <w:shd w:val="clear" w:color="auto" w:fill="FFFFFF"/>
        </w:rPr>
        <w:t xml:space="preserve"> a la UARNT</w:t>
      </w:r>
      <w:r w:rsidR="00BE491C">
        <w:rPr>
          <w:rFonts w:ascii="ITC Avant Garde" w:hAnsi="ITC Avant Garde" w:cs="Arial"/>
          <w:bCs/>
          <w:color w:val="000000"/>
          <w:shd w:val="clear" w:color="auto" w:fill="FFFFFF"/>
        </w:rPr>
        <w:t xml:space="preserve"> una vigencia definida</w:t>
      </w:r>
      <w:r w:rsidR="002E7BCC">
        <w:rPr>
          <w:rFonts w:ascii="ITC Avant Garde" w:hAnsi="ITC Avant Garde" w:cs="Arial"/>
          <w:bCs/>
          <w:color w:val="000000"/>
          <w:shd w:val="clear" w:color="auto" w:fill="FFFFFF"/>
        </w:rPr>
        <w:t xml:space="preserve"> en su título habilitante</w:t>
      </w:r>
      <w:r w:rsidR="009B43BC">
        <w:rPr>
          <w:rFonts w:ascii="ITC Avant Garde" w:hAnsi="ITC Avant Garde" w:cs="Arial"/>
          <w:bCs/>
          <w:color w:val="000000"/>
          <w:shd w:val="clear" w:color="auto" w:fill="FFFFFF"/>
        </w:rPr>
        <w:t>. Lo anterior, le</w:t>
      </w:r>
      <w:r w:rsidRPr="00394173">
        <w:rPr>
          <w:rFonts w:ascii="ITC Avant Garde" w:hAnsi="ITC Avant Garde" w:cs="Arial"/>
          <w:bCs/>
          <w:color w:val="000000"/>
          <w:shd w:val="clear" w:color="auto" w:fill="FFFFFF"/>
        </w:rPr>
        <w:t xml:space="preserve"> </w:t>
      </w:r>
      <w:r w:rsidR="009B43BC">
        <w:rPr>
          <w:rFonts w:ascii="ITC Avant Garde" w:hAnsi="ITC Avant Garde" w:cs="Arial"/>
          <w:bCs/>
          <w:color w:val="000000"/>
          <w:shd w:val="clear" w:color="auto" w:fill="FFFFFF"/>
        </w:rPr>
        <w:t>permitirá al Instituto</w:t>
      </w:r>
      <w:r w:rsidR="00BE491C">
        <w:rPr>
          <w:rFonts w:ascii="ITC Avant Garde" w:hAnsi="ITC Avant Garde" w:cs="Arial"/>
          <w:bCs/>
          <w:color w:val="000000"/>
          <w:shd w:val="clear" w:color="auto" w:fill="FFFFFF"/>
        </w:rPr>
        <w:t xml:space="preserve"> continuar con la</w:t>
      </w:r>
      <w:r w:rsidRPr="00394173">
        <w:rPr>
          <w:rFonts w:ascii="ITC Avant Garde" w:hAnsi="ITC Avant Garde" w:cs="Arial"/>
          <w:bCs/>
          <w:color w:val="000000"/>
          <w:shd w:val="clear" w:color="auto" w:fill="FFFFFF"/>
        </w:rPr>
        <w:t>s labores de planificación y administración del espectro radioeléctrico que tiene encomendad</w:t>
      </w:r>
      <w:r w:rsidR="00BE491C">
        <w:rPr>
          <w:rFonts w:ascii="ITC Avant Garde" w:hAnsi="ITC Avant Garde" w:cs="Arial"/>
          <w:bCs/>
          <w:color w:val="000000"/>
          <w:shd w:val="clear" w:color="auto" w:fill="FFFFFF"/>
        </w:rPr>
        <w:t>a</w:t>
      </w:r>
      <w:r w:rsidRPr="00394173">
        <w:rPr>
          <w:rFonts w:ascii="ITC Avant Garde" w:hAnsi="ITC Avant Garde" w:cs="Arial"/>
          <w:bCs/>
          <w:color w:val="000000"/>
          <w:shd w:val="clear" w:color="auto" w:fill="FFFFFF"/>
        </w:rPr>
        <w:t>s.</w:t>
      </w:r>
    </w:p>
    <w:p w14:paraId="0CFF77AF" w14:textId="77777777" w:rsidR="00331104" w:rsidRDefault="00AA6131" w:rsidP="00331104">
      <w:pPr>
        <w:spacing w:afterLines="120" w:after="288" w:line="240" w:lineRule="auto"/>
        <w:jc w:val="both"/>
        <w:rPr>
          <w:rFonts w:ascii="ITC Avant Garde" w:hAnsi="ITC Avant Garde"/>
        </w:rPr>
      </w:pPr>
      <w:r>
        <w:rPr>
          <w:rFonts w:ascii="ITC Avant Garde" w:hAnsi="ITC Avant Garde"/>
          <w:bCs/>
          <w:lang w:val="es-ES_tradnl"/>
        </w:rPr>
        <w:t xml:space="preserve">Finalmente, y considerando que el </w:t>
      </w:r>
      <w:r>
        <w:rPr>
          <w:rFonts w:ascii="ITC Avant Garde" w:hAnsi="ITC Avant Garde"/>
          <w:bCs/>
        </w:rPr>
        <w:t xml:space="preserve">Acuerdo P/IFT/050717/373 mantuvo el servicio de telecomunicaciones originalmente autorizado en el Permiso, así como la cobertura y la cantidad de </w:t>
      </w:r>
      <w:proofErr w:type="spellStart"/>
      <w:r w:rsidR="005403D8" w:rsidRPr="000A7458">
        <w:rPr>
          <w:rFonts w:ascii="ITC Avant Garde" w:hAnsi="ITC Avant Garde"/>
        </w:rPr>
        <w:t>m</w:t>
      </w:r>
      <w:r>
        <w:rPr>
          <w:rFonts w:ascii="ITC Avant Garde" w:hAnsi="ITC Avant Garde"/>
        </w:rPr>
        <w:t>egahertz</w:t>
      </w:r>
      <w:proofErr w:type="spellEnd"/>
      <w:r>
        <w:rPr>
          <w:rFonts w:ascii="ITC Avant Garde" w:hAnsi="ITC Avant Garde"/>
        </w:rPr>
        <w:t xml:space="preserve"> originalmente autorizados, es procedente no establecer una contraprestación con motivo del otorgamiento de los nuevos títulos de concesión que en su caso se otorguen a UARNT</w:t>
      </w:r>
      <w:r w:rsidR="005403D8" w:rsidRPr="000A7458">
        <w:rPr>
          <w:rFonts w:ascii="ITC Avant Garde" w:hAnsi="ITC Avant Garde"/>
        </w:rPr>
        <w:t>.</w:t>
      </w:r>
    </w:p>
    <w:p w14:paraId="17FF2C76" w14:textId="77777777" w:rsidR="00331104" w:rsidRDefault="0034607F" w:rsidP="00331104">
      <w:pPr>
        <w:autoSpaceDE w:val="0"/>
        <w:autoSpaceDN w:val="0"/>
        <w:adjustRightInd w:val="0"/>
        <w:spacing w:afterLines="120" w:after="288" w:line="240" w:lineRule="auto"/>
        <w:jc w:val="both"/>
        <w:rPr>
          <w:rFonts w:ascii="ITC Avant Garde" w:hAnsi="ITC Avant Garde"/>
          <w:bCs/>
        </w:rPr>
      </w:pPr>
      <w:r w:rsidRPr="00D60EB5">
        <w:rPr>
          <w:rFonts w:ascii="ITC Avant Garde" w:hAnsi="ITC Avant Garde"/>
          <w:bCs/>
        </w:rPr>
        <w:lastRenderedPageBreak/>
        <w:t>Por lo anteriormente señalado, y con fundamento en los artículos 28 párrafos décimo quinto, décimo sexto y décimo séptimo de la Constitución Política de los Estados Unidos Mexicanos; 6 fracción IV, 15 fracciones IV</w:t>
      </w:r>
      <w:r w:rsidRPr="00B876C2">
        <w:rPr>
          <w:rFonts w:ascii="ITC Avant Garde" w:hAnsi="ITC Avant Garde"/>
          <w:bCs/>
        </w:rPr>
        <w:t>, XV</w:t>
      </w:r>
      <w:r w:rsidR="00D60EB5" w:rsidRPr="00B876C2">
        <w:rPr>
          <w:rFonts w:ascii="ITC Avant Garde" w:hAnsi="ITC Avant Garde"/>
          <w:bCs/>
        </w:rPr>
        <w:t>,</w:t>
      </w:r>
      <w:r w:rsidR="00D60EB5" w:rsidRPr="00D60EB5">
        <w:rPr>
          <w:rFonts w:ascii="ITC Avant Garde" w:hAnsi="ITC Avant Garde"/>
          <w:bCs/>
        </w:rPr>
        <w:t xml:space="preserve"> </w:t>
      </w:r>
      <w:r w:rsidRPr="00D60EB5">
        <w:rPr>
          <w:rFonts w:ascii="ITC Avant Garde" w:hAnsi="ITC Avant Garde"/>
          <w:bCs/>
        </w:rPr>
        <w:t>LVII</w:t>
      </w:r>
      <w:r w:rsidR="008B0BEF" w:rsidRPr="00C93FFE">
        <w:rPr>
          <w:rFonts w:ascii="ITC Avant Garde" w:hAnsi="ITC Avant Garde"/>
          <w:bCs/>
        </w:rPr>
        <w:t xml:space="preserve">, </w:t>
      </w:r>
      <w:r w:rsidR="00D60EB5" w:rsidRPr="00C93FFE">
        <w:rPr>
          <w:rFonts w:ascii="ITC Avant Garde" w:hAnsi="ITC Avant Garde"/>
          <w:bCs/>
        </w:rPr>
        <w:t>LXIII,</w:t>
      </w:r>
      <w:r w:rsidRPr="00C93FFE">
        <w:rPr>
          <w:rFonts w:ascii="ITC Avant Garde" w:hAnsi="ITC Avant Garde"/>
          <w:bCs/>
        </w:rPr>
        <w:t xml:space="preserve"> 17 fracción I, 54, 56, 67 fracción III, 72, 75, 76 fracción III inciso a</w:t>
      </w:r>
      <w:r w:rsidR="00697B1C">
        <w:rPr>
          <w:rFonts w:ascii="ITC Avant Garde" w:hAnsi="ITC Avant Garde"/>
          <w:bCs/>
        </w:rPr>
        <w:t>)</w:t>
      </w:r>
      <w:r w:rsidRPr="00C93FFE">
        <w:rPr>
          <w:rFonts w:ascii="ITC Avant Garde" w:hAnsi="ITC Avant Garde"/>
          <w:bCs/>
        </w:rPr>
        <w:t>, 105, 106, 107, 116 y 177 fracción I de la Ley Federal de Telecomunicaciones y Radiodifusión; 35 fracción I, 36, 38 y 39 de la Ley Federal de Procedimiento Administrativo;</w:t>
      </w:r>
      <w:r w:rsidRPr="00C93FFE">
        <w:rPr>
          <w:rFonts w:ascii="ITC Avant Garde" w:hAnsi="ITC Avant Garde"/>
          <w:bCs/>
          <w:color w:val="000000"/>
          <w:lang w:eastAsia="es-MX"/>
        </w:rPr>
        <w:t xml:space="preserve"> </w:t>
      </w:r>
      <w:r w:rsidRPr="00C93FFE">
        <w:rPr>
          <w:rFonts w:ascii="ITC Avant Garde" w:hAnsi="ITC Avant Garde"/>
          <w:bCs/>
        </w:rPr>
        <w:t xml:space="preserve">1, 6 fracciones I, XVIII y XXXVIII, 32 y 33 fracción </w:t>
      </w:r>
      <w:r w:rsidR="00662440">
        <w:rPr>
          <w:rFonts w:ascii="ITC Avant Garde" w:hAnsi="ITC Avant Garde"/>
          <w:bCs/>
        </w:rPr>
        <w:t>XXIX</w:t>
      </w:r>
      <w:r w:rsidRPr="00C93FFE">
        <w:rPr>
          <w:rFonts w:ascii="ITC Avant Garde" w:hAnsi="ITC Avant Garde"/>
          <w:bCs/>
        </w:rPr>
        <w:t xml:space="preserve"> del Estatuto Orgánico del Instituto Federal de Telecomunicaciones, y</w:t>
      </w:r>
      <w:r w:rsidR="007E4E00">
        <w:rPr>
          <w:rFonts w:ascii="ITC Avant Garde" w:hAnsi="ITC Avant Garde"/>
          <w:bCs/>
        </w:rPr>
        <w:t xml:space="preserve"> el Acuerdo P/IFT/050717/373 mediante el cual el Pleno del Instituto Federal de Telecomunicaciones emite la </w:t>
      </w:r>
      <w:r w:rsidRPr="00983518">
        <w:rPr>
          <w:rFonts w:ascii="ITC Avant Garde" w:hAnsi="ITC Avant Garde"/>
          <w:bCs/>
          <w:i/>
        </w:rPr>
        <w:t>“</w:t>
      </w:r>
      <w:r w:rsidR="00AD5382" w:rsidRPr="007232DE">
        <w:rPr>
          <w:rFonts w:ascii="ITC Avant Garde" w:hAnsi="ITC Avant Garde"/>
          <w:bCs/>
          <w:i/>
        </w:rPr>
        <w:t>RESOLUCIÓN MEDIANTE EL CUAL EL PLENO DEL INSTITUTO FEDERAL DE TELECOMUNICACIONES APRUEBA LA PROPUESTA DE CAMBIO DE BANDAS DE FRECUENCIAS FORMULADA POR LA UNIDAD DE ESPECTRO RADIOELÉCTRICO A UNIÓN AGRÍCOLA REGIONAL DEL NORTE DE TAMAULIPAS.”</w:t>
      </w:r>
      <w:r w:rsidRPr="00983518">
        <w:rPr>
          <w:rFonts w:ascii="ITC Avant Garde" w:hAnsi="ITC Avant Garde"/>
          <w:bCs/>
        </w:rPr>
        <w:t>;</w:t>
      </w:r>
      <w:r w:rsidRPr="00983518">
        <w:rPr>
          <w:rFonts w:ascii="ITC Avant Garde" w:hAnsi="ITC Avant Garde" w:cs="Tahoma"/>
          <w:bCs/>
          <w:lang w:eastAsia="es-MX"/>
        </w:rPr>
        <w:t xml:space="preserve"> </w:t>
      </w:r>
      <w:r w:rsidRPr="00983518">
        <w:rPr>
          <w:rFonts w:ascii="ITC Avant Garde" w:hAnsi="ITC Avant Garde"/>
          <w:bCs/>
        </w:rPr>
        <w:t>este órgano autónomo emite los siguientes:</w:t>
      </w:r>
    </w:p>
    <w:p w14:paraId="0967E668" w14:textId="77777777" w:rsidR="00331104" w:rsidRPr="00331104" w:rsidRDefault="0034607F" w:rsidP="00331104">
      <w:pPr>
        <w:pStyle w:val="Ttulo2"/>
        <w:spacing w:before="0" w:afterLines="120" w:after="288"/>
        <w:jc w:val="center"/>
        <w:rPr>
          <w:rFonts w:ascii="ITC Avant Garde" w:hAnsi="ITC Avant Garde" w:cs="Arial"/>
          <w:i w:val="0"/>
          <w:iCs w:val="0"/>
          <w:sz w:val="22"/>
          <w:szCs w:val="22"/>
        </w:rPr>
      </w:pPr>
      <w:r w:rsidRPr="00331104">
        <w:rPr>
          <w:rFonts w:ascii="ITC Avant Garde" w:hAnsi="ITC Avant Garde" w:cs="Arial"/>
          <w:i w:val="0"/>
          <w:iCs w:val="0"/>
          <w:sz w:val="22"/>
          <w:szCs w:val="22"/>
        </w:rPr>
        <w:t>RESOLUTIVOS</w:t>
      </w:r>
    </w:p>
    <w:p w14:paraId="64793791" w14:textId="3359719A" w:rsidR="00331104" w:rsidRDefault="0034607F" w:rsidP="00331104">
      <w:pPr>
        <w:tabs>
          <w:tab w:val="left" w:pos="952"/>
        </w:tabs>
        <w:spacing w:afterLines="120" w:after="288" w:line="240" w:lineRule="auto"/>
        <w:jc w:val="both"/>
        <w:rPr>
          <w:rFonts w:ascii="ITC Avant Garde" w:hAnsi="ITC Avant Garde"/>
          <w:bCs/>
          <w:lang w:val="es-ES_tradnl"/>
        </w:rPr>
      </w:pPr>
      <w:r w:rsidRPr="00487321">
        <w:rPr>
          <w:rFonts w:ascii="ITC Avant Garde" w:hAnsi="ITC Avant Garde"/>
          <w:b/>
          <w:bCs/>
        </w:rPr>
        <w:t>PRIMERO.-</w:t>
      </w:r>
      <w:r w:rsidRPr="00487321">
        <w:rPr>
          <w:rFonts w:ascii="ITC Avant Garde" w:hAnsi="ITC Avant Garde"/>
          <w:bCs/>
        </w:rPr>
        <w:t xml:space="preserve"> </w:t>
      </w:r>
      <w:r w:rsidR="00E566B0">
        <w:rPr>
          <w:rFonts w:ascii="ITC Avant Garde" w:hAnsi="ITC Avant Garde"/>
          <w:bCs/>
          <w:color w:val="000000"/>
          <w:lang w:eastAsia="es-MX"/>
        </w:rPr>
        <w:t xml:space="preserve">Se </w:t>
      </w:r>
      <w:r w:rsidR="002E7BCC">
        <w:rPr>
          <w:rFonts w:ascii="ITC Avant Garde" w:hAnsi="ITC Avant Garde"/>
          <w:bCs/>
          <w:color w:val="000000"/>
          <w:lang w:eastAsia="es-MX"/>
        </w:rPr>
        <w:t xml:space="preserve">autoriza y </w:t>
      </w:r>
      <w:r w:rsidR="00E566B0">
        <w:rPr>
          <w:rFonts w:ascii="ITC Avant Garde" w:hAnsi="ITC Avant Garde"/>
          <w:bCs/>
          <w:color w:val="000000"/>
          <w:lang w:eastAsia="es-MX"/>
        </w:rPr>
        <w:t xml:space="preserve">otorga a </w:t>
      </w:r>
      <w:r w:rsidR="00E566B0">
        <w:rPr>
          <w:rFonts w:ascii="ITC Avant Garde" w:hAnsi="ITC Avant Garde"/>
          <w:bCs/>
        </w:rPr>
        <w:t xml:space="preserve">Unión </w:t>
      </w:r>
      <w:r w:rsidR="00E566B0">
        <w:rPr>
          <w:rFonts w:ascii="ITC Avant Garde" w:hAnsi="ITC Avant Garde"/>
          <w:bCs/>
          <w:lang w:val="es-ES_tradnl"/>
        </w:rPr>
        <w:t xml:space="preserve">Agrícola Regional del Norte de Tamaulipas un título de concesión para usar y aprovechar bandas de frecuencias del espectro radioeléctrico para uso privado, </w:t>
      </w:r>
      <w:r w:rsidR="00003BEE">
        <w:rPr>
          <w:rFonts w:ascii="ITC Avant Garde" w:hAnsi="ITC Avant Garde"/>
          <w:bCs/>
          <w:lang w:val="es-ES_tradnl"/>
        </w:rPr>
        <w:t xml:space="preserve">dentro del rango de frecuencias </w:t>
      </w:r>
      <w:r w:rsidR="00003BEE" w:rsidRPr="00003BEE">
        <w:rPr>
          <w:rFonts w:ascii="ITC Avant Garde" w:hAnsi="ITC Avant Garde"/>
          <w:bCs/>
          <w:lang w:val="es-ES_tradnl"/>
        </w:rPr>
        <w:t>410-415/420-425 MHz</w:t>
      </w:r>
      <w:r w:rsidR="00003BEE">
        <w:rPr>
          <w:rFonts w:ascii="ITC Avant Garde" w:hAnsi="ITC Avant Garde"/>
          <w:bCs/>
          <w:lang w:val="es-ES_tradnl"/>
        </w:rPr>
        <w:t>,</w:t>
      </w:r>
      <w:r w:rsidR="00003BEE" w:rsidRPr="00556A79">
        <w:rPr>
          <w:rFonts w:ascii="ITC Avant Garde" w:hAnsi="ITC Avant Garde"/>
          <w:bCs/>
          <w:lang w:eastAsia="es-MX"/>
        </w:rPr>
        <w:t xml:space="preserve"> </w:t>
      </w:r>
      <w:r w:rsidR="00E566B0" w:rsidRPr="00556A79">
        <w:rPr>
          <w:rFonts w:ascii="ITC Avant Garde" w:hAnsi="ITC Avant Garde"/>
          <w:bCs/>
          <w:lang w:eastAsia="es-MX"/>
        </w:rPr>
        <w:t xml:space="preserve">con una vigencia de </w:t>
      </w:r>
      <w:r w:rsidR="00153179">
        <w:rPr>
          <w:rFonts w:ascii="ITC Avant Garde" w:hAnsi="ITC Avant Garde"/>
          <w:bCs/>
          <w:lang w:eastAsia="es-MX"/>
        </w:rPr>
        <w:t>10</w:t>
      </w:r>
      <w:r w:rsidR="00E566B0" w:rsidRPr="00556A79">
        <w:rPr>
          <w:rFonts w:ascii="ITC Avant Garde" w:hAnsi="ITC Avant Garde"/>
          <w:bCs/>
          <w:lang w:eastAsia="es-MX"/>
        </w:rPr>
        <w:t xml:space="preserve"> años</w:t>
      </w:r>
      <w:r w:rsidR="00153179">
        <w:rPr>
          <w:rFonts w:ascii="ITC Avant Garde" w:hAnsi="ITC Avant Garde"/>
          <w:bCs/>
          <w:lang w:eastAsia="es-MX"/>
        </w:rPr>
        <w:t>, conforme a los términos establecidos en dicho título de concesión</w:t>
      </w:r>
      <w:r w:rsidR="00E566B0" w:rsidRPr="00556A79">
        <w:rPr>
          <w:rFonts w:ascii="ITC Avant Garde" w:hAnsi="ITC Avant Garde"/>
          <w:bCs/>
          <w:lang w:eastAsia="es-MX"/>
        </w:rPr>
        <w:t>;</w:t>
      </w:r>
      <w:r w:rsidR="00FE0958">
        <w:rPr>
          <w:rFonts w:ascii="ITC Avant Garde" w:hAnsi="ITC Avant Garde"/>
          <w:bCs/>
          <w:lang w:val="es-ES_tradnl"/>
        </w:rPr>
        <w:t xml:space="preserve"> </w:t>
      </w:r>
      <w:r w:rsidR="00E566B0">
        <w:rPr>
          <w:rFonts w:ascii="ITC Avant Garde" w:hAnsi="ITC Avant Garde"/>
          <w:bCs/>
          <w:lang w:val="es-ES_tradnl"/>
        </w:rPr>
        <w:t xml:space="preserve">como resultado del cambio de oficio de bandas de frecuencias </w:t>
      </w:r>
      <w:r w:rsidR="003B0BD0">
        <w:rPr>
          <w:rFonts w:ascii="ITC Avant Garde" w:hAnsi="ITC Avant Garde"/>
          <w:bCs/>
          <w:lang w:val="es-ES_tradnl"/>
        </w:rPr>
        <w:t>a que se refiere</w:t>
      </w:r>
      <w:r w:rsidR="007E4E00">
        <w:rPr>
          <w:rFonts w:ascii="ITC Avant Garde" w:hAnsi="ITC Avant Garde"/>
          <w:bCs/>
          <w:lang w:val="es-ES_tradnl"/>
        </w:rPr>
        <w:t xml:space="preserve"> el Acuerdo P/IFT/</w:t>
      </w:r>
      <w:r w:rsidR="007E4E00">
        <w:rPr>
          <w:rFonts w:ascii="ITC Avant Garde" w:hAnsi="ITC Avant Garde"/>
          <w:bCs/>
        </w:rPr>
        <w:t>/050717/373 por el que el Pleno del Instituto Federal de Telecomunicaciones emite la</w:t>
      </w:r>
      <w:r w:rsidR="00E566B0">
        <w:rPr>
          <w:rFonts w:ascii="ITC Avant Garde" w:hAnsi="ITC Avant Garde"/>
          <w:bCs/>
          <w:lang w:val="es-ES_tradnl"/>
        </w:rPr>
        <w:t xml:space="preserve"> </w:t>
      </w:r>
      <w:r w:rsidR="00E566B0" w:rsidRPr="00983518">
        <w:rPr>
          <w:rFonts w:ascii="ITC Avant Garde" w:hAnsi="ITC Avant Garde"/>
          <w:bCs/>
          <w:i/>
        </w:rPr>
        <w:t>“</w:t>
      </w:r>
      <w:r w:rsidR="00E566B0" w:rsidRPr="007232DE">
        <w:rPr>
          <w:rFonts w:ascii="ITC Avant Garde" w:hAnsi="ITC Avant Garde"/>
          <w:bCs/>
          <w:i/>
        </w:rPr>
        <w:t>RESOLUCIÓN MEDIANTE EL CUAL EL PLENO DEL INSTITUTO FEDERAL DE TELECOMUNICACIONES APRUEBA LA PROPUESTA DE CAMBIO DE BANDAS DE FRECUENCIAS FORMULADA POR LA UNIDAD DE ESPECTRO RADIOELÉCTRICO A UNIÓN AGRÍCOLA REGIONAL DEL NORTE DE TAMAULIPAS.”</w:t>
      </w:r>
    </w:p>
    <w:p w14:paraId="5AC5576E" w14:textId="77777777" w:rsidR="00331104" w:rsidRDefault="00FE0958" w:rsidP="00331104">
      <w:pPr>
        <w:tabs>
          <w:tab w:val="left" w:pos="952"/>
        </w:tabs>
        <w:spacing w:afterLines="120" w:after="288" w:line="240" w:lineRule="auto"/>
        <w:jc w:val="both"/>
        <w:rPr>
          <w:rFonts w:ascii="ITC Avant Garde" w:hAnsi="ITC Avant Garde"/>
          <w:bCs/>
          <w:lang w:eastAsia="es-MX"/>
        </w:rPr>
      </w:pPr>
      <w:r>
        <w:rPr>
          <w:rFonts w:ascii="ITC Avant Garde" w:hAnsi="ITC Avant Garde"/>
          <w:bCs/>
          <w:lang w:eastAsia="es-MX"/>
        </w:rPr>
        <w:t xml:space="preserve">Asimismo, se otorga a </w:t>
      </w:r>
      <w:r>
        <w:rPr>
          <w:rFonts w:ascii="ITC Avant Garde" w:hAnsi="ITC Avant Garde"/>
          <w:bCs/>
        </w:rPr>
        <w:t xml:space="preserve">Unión </w:t>
      </w:r>
      <w:r>
        <w:rPr>
          <w:rFonts w:ascii="ITC Avant Garde" w:hAnsi="ITC Avant Garde"/>
          <w:bCs/>
          <w:lang w:val="es-ES_tradnl"/>
        </w:rPr>
        <w:t>Agrícola Regional del Norte de Tamaulipas</w:t>
      </w:r>
      <w:r w:rsidRPr="00556A79">
        <w:rPr>
          <w:rFonts w:ascii="ITC Avant Garde" w:hAnsi="ITC Avant Garde"/>
          <w:bCs/>
          <w:lang w:eastAsia="es-MX"/>
        </w:rPr>
        <w:t xml:space="preserve"> un</w:t>
      </w:r>
      <w:r w:rsidRPr="00556A79">
        <w:rPr>
          <w:rFonts w:ascii="ITC Avant Garde" w:hAnsi="ITC Avant Garde"/>
          <w:bCs/>
          <w:lang w:val="es-ES_tradnl"/>
        </w:rPr>
        <w:t xml:space="preserve"> título de concesión única para uso privado, </w:t>
      </w:r>
      <w:r w:rsidRPr="00556A79">
        <w:rPr>
          <w:rFonts w:ascii="ITC Avant Garde" w:hAnsi="ITC Avant Garde"/>
          <w:bCs/>
          <w:lang w:eastAsia="es-MX"/>
        </w:rPr>
        <w:t>con una vigencia de 30 años</w:t>
      </w:r>
      <w:r>
        <w:rPr>
          <w:rFonts w:ascii="ITC Avant Garde" w:hAnsi="ITC Avant Garde"/>
          <w:bCs/>
          <w:lang w:eastAsia="es-MX"/>
        </w:rPr>
        <w:t>, conforme a los términos establecidos en dicho título de concesión.</w:t>
      </w:r>
      <w:r w:rsidR="00A11130">
        <w:rPr>
          <w:rFonts w:ascii="ITC Avant Garde" w:hAnsi="ITC Avant Garde"/>
          <w:bCs/>
          <w:lang w:eastAsia="es-MX"/>
        </w:rPr>
        <w:t xml:space="preserve"> </w:t>
      </w:r>
    </w:p>
    <w:p w14:paraId="2EDCF74D" w14:textId="77777777" w:rsidR="00331104" w:rsidRDefault="00A11130" w:rsidP="00331104">
      <w:pPr>
        <w:tabs>
          <w:tab w:val="left" w:pos="952"/>
        </w:tabs>
        <w:spacing w:afterLines="120" w:after="288" w:line="240" w:lineRule="auto"/>
        <w:jc w:val="both"/>
        <w:rPr>
          <w:rFonts w:ascii="ITC Avant Garde" w:hAnsi="ITC Avant Garde"/>
          <w:bCs/>
          <w:lang w:eastAsia="es-MX"/>
        </w:rPr>
      </w:pPr>
      <w:proofErr w:type="gramStart"/>
      <w:r>
        <w:rPr>
          <w:rFonts w:ascii="ITC Avant Garde" w:hAnsi="ITC Avant Garde" w:cs="Arial"/>
          <w:b/>
        </w:rPr>
        <w:t>SEGUNDO</w:t>
      </w:r>
      <w:r w:rsidR="007B7B50" w:rsidRPr="008C01C3">
        <w:rPr>
          <w:rFonts w:ascii="ITC Avant Garde" w:hAnsi="ITC Avant Garde" w:cs="Arial"/>
          <w:b/>
        </w:rPr>
        <w:t>.-</w:t>
      </w:r>
      <w:proofErr w:type="gramEnd"/>
      <w:r w:rsidR="007B7B50" w:rsidRPr="008C01C3">
        <w:rPr>
          <w:rFonts w:ascii="ITC Avant Garde" w:hAnsi="ITC Avant Garde" w:cs="Arial"/>
        </w:rPr>
        <w:t xml:space="preserve"> Se instruye a la Unidad de Concesiones y Servicios a notificar</w:t>
      </w:r>
      <w:r w:rsidR="0037726F">
        <w:rPr>
          <w:rFonts w:ascii="ITC Avant Garde" w:hAnsi="ITC Avant Garde" w:cs="Arial"/>
        </w:rPr>
        <w:t xml:space="preserve"> a</w:t>
      </w:r>
      <w:r w:rsidR="007B7B50" w:rsidRPr="008C01C3">
        <w:rPr>
          <w:rFonts w:ascii="ITC Avant Garde" w:hAnsi="ITC Avant Garde" w:cs="Arial"/>
        </w:rPr>
        <w:t xml:space="preserve"> </w:t>
      </w:r>
      <w:r w:rsidR="007B7B50">
        <w:rPr>
          <w:rFonts w:ascii="ITC Avant Garde" w:hAnsi="ITC Avant Garde"/>
          <w:bCs/>
        </w:rPr>
        <w:t xml:space="preserve">Unión </w:t>
      </w:r>
      <w:r w:rsidR="007B7B50">
        <w:rPr>
          <w:rFonts w:ascii="ITC Avant Garde" w:hAnsi="ITC Avant Garde"/>
          <w:bCs/>
          <w:lang w:val="es-ES_tradnl"/>
        </w:rPr>
        <w:t>Agrícola Regional del Norte de Tamaulipas</w:t>
      </w:r>
      <w:r w:rsidR="007B7B50" w:rsidRPr="008C01C3">
        <w:rPr>
          <w:rFonts w:ascii="ITC Avant Garde" w:hAnsi="ITC Avant Garde" w:cs="Arial"/>
        </w:rPr>
        <w:t>, el conten</w:t>
      </w:r>
      <w:r>
        <w:rPr>
          <w:rFonts w:ascii="ITC Avant Garde" w:hAnsi="ITC Avant Garde" w:cs="Arial"/>
        </w:rPr>
        <w:t xml:space="preserve">ido de la presente Resolución. </w:t>
      </w:r>
    </w:p>
    <w:p w14:paraId="466AFC11" w14:textId="77777777" w:rsidR="00331104" w:rsidRDefault="00A11130" w:rsidP="00331104">
      <w:pPr>
        <w:spacing w:afterLines="120" w:after="288" w:line="240" w:lineRule="auto"/>
        <w:jc w:val="both"/>
        <w:rPr>
          <w:rFonts w:ascii="ITC Avant Garde" w:hAnsi="ITC Avant Garde"/>
          <w:bCs/>
          <w:lang w:val="es-ES_tradnl"/>
        </w:rPr>
      </w:pPr>
      <w:r>
        <w:rPr>
          <w:rFonts w:ascii="ITC Avant Garde" w:hAnsi="ITC Avant Garde"/>
          <w:b/>
          <w:bCs/>
          <w:lang w:eastAsia="es-MX"/>
        </w:rPr>
        <w:t>TERCERO</w:t>
      </w:r>
      <w:r w:rsidR="0034607F" w:rsidRPr="00A75F5A">
        <w:rPr>
          <w:rFonts w:ascii="ITC Avant Garde" w:hAnsi="ITC Avant Garde"/>
          <w:b/>
          <w:bCs/>
          <w:lang w:eastAsia="es-MX"/>
        </w:rPr>
        <w:t>.-</w:t>
      </w:r>
      <w:r w:rsidR="0034607F">
        <w:rPr>
          <w:rFonts w:ascii="ITC Avant Garde" w:hAnsi="ITC Avant Garde"/>
          <w:bCs/>
          <w:lang w:eastAsia="es-MX"/>
        </w:rPr>
        <w:t xml:space="preserve"> Unión Agrícola Regional del Norte de Tamaulipas</w:t>
      </w:r>
      <w:r w:rsidR="007B7B50">
        <w:rPr>
          <w:rFonts w:ascii="ITC Avant Garde" w:hAnsi="ITC Avant Garde"/>
          <w:bCs/>
          <w:lang w:eastAsia="es-MX"/>
        </w:rPr>
        <w:t xml:space="preserve"> deberá </w:t>
      </w:r>
      <w:r w:rsidR="007B7B50" w:rsidRPr="007B7B50">
        <w:rPr>
          <w:rFonts w:ascii="ITC Avant Garde" w:hAnsi="ITC Avant Garde"/>
          <w:bCs/>
          <w:lang w:eastAsia="es-MX"/>
        </w:rPr>
        <w:t>presentar al Instituto Federal de Telecomunicaciones el comprobante de pago</w:t>
      </w:r>
      <w:r w:rsidR="007B7B50">
        <w:rPr>
          <w:rFonts w:ascii="ITC Avant Garde" w:hAnsi="ITC Avant Garde"/>
          <w:bCs/>
          <w:lang w:eastAsia="es-MX"/>
        </w:rPr>
        <w:t xml:space="preserve"> de derechos</w:t>
      </w:r>
      <w:r w:rsidR="007B7B50" w:rsidRPr="007B7B50">
        <w:rPr>
          <w:rFonts w:ascii="ITC Avant Garde" w:hAnsi="ITC Avant Garde"/>
          <w:bCs/>
          <w:lang w:eastAsia="es-MX"/>
        </w:rPr>
        <w:t>, en una sola exhibición</w:t>
      </w:r>
      <w:r w:rsidR="007B7B50">
        <w:rPr>
          <w:rFonts w:ascii="ITC Avant Garde" w:hAnsi="ITC Avant Garde"/>
          <w:bCs/>
          <w:lang w:eastAsia="es-MX"/>
        </w:rPr>
        <w:t>,</w:t>
      </w:r>
      <w:r w:rsidR="0034607F">
        <w:rPr>
          <w:rFonts w:ascii="ITC Avant Garde" w:hAnsi="ITC Avant Garde"/>
          <w:bCs/>
          <w:lang w:val="es-ES_tradnl"/>
        </w:rPr>
        <w:t xml:space="preserve"> de conformidad con lo </w:t>
      </w:r>
      <w:r w:rsidR="0034607F" w:rsidRPr="001A2C7A">
        <w:rPr>
          <w:rFonts w:ascii="ITC Avant Garde" w:hAnsi="ITC Avant Garde"/>
          <w:bCs/>
          <w:lang w:val="es-ES_tradnl"/>
        </w:rPr>
        <w:t xml:space="preserve">señalado en el artículo 173 </w:t>
      </w:r>
      <w:r w:rsidR="0034607F">
        <w:rPr>
          <w:rFonts w:ascii="ITC Avant Garde" w:hAnsi="ITC Avant Garde"/>
          <w:bCs/>
          <w:lang w:val="es-ES_tradnl"/>
        </w:rPr>
        <w:t>A</w:t>
      </w:r>
      <w:r w:rsidR="0034607F" w:rsidRPr="001A2C7A">
        <w:rPr>
          <w:rFonts w:ascii="ITC Avant Garde" w:hAnsi="ITC Avant Garde"/>
          <w:bCs/>
          <w:lang w:val="es-ES_tradnl"/>
        </w:rPr>
        <w:t>partado B fracción I inciso a</w:t>
      </w:r>
      <w:r w:rsidR="00697B1C">
        <w:rPr>
          <w:rFonts w:ascii="ITC Avant Garde" w:hAnsi="ITC Avant Garde"/>
          <w:bCs/>
          <w:lang w:val="es-ES_tradnl"/>
        </w:rPr>
        <w:t>),</w:t>
      </w:r>
      <w:r w:rsidR="0034607F" w:rsidRPr="001A2C7A">
        <w:rPr>
          <w:rFonts w:ascii="ITC Avant Garde" w:hAnsi="ITC Avant Garde"/>
          <w:bCs/>
          <w:lang w:val="es-ES_tradnl"/>
        </w:rPr>
        <w:t xml:space="preserve"> de la Ley Federal de Derechos</w:t>
      </w:r>
      <w:r w:rsidR="0034607F">
        <w:rPr>
          <w:rFonts w:ascii="ITC Avant Garde" w:hAnsi="ITC Avant Garde"/>
          <w:bCs/>
          <w:lang w:val="es-ES_tradnl"/>
        </w:rPr>
        <w:t xml:space="preserve">, por concepto de la expedición del título de concesión respectivo, otorgándole para tal efecto un plazo de 30 (treinta) días </w:t>
      </w:r>
      <w:r w:rsidR="007B7B50">
        <w:rPr>
          <w:rFonts w:ascii="ITC Avant Garde" w:hAnsi="ITC Avant Garde"/>
          <w:bCs/>
          <w:lang w:val="es-ES_tradnl"/>
        </w:rPr>
        <w:t>hábiles</w:t>
      </w:r>
      <w:r w:rsidR="0034607F">
        <w:rPr>
          <w:rFonts w:ascii="ITC Avant Garde" w:hAnsi="ITC Avant Garde"/>
          <w:bCs/>
          <w:lang w:val="es-ES_tradnl"/>
        </w:rPr>
        <w:t xml:space="preserve"> contados a partir de que surta efectos la notificación </w:t>
      </w:r>
      <w:r w:rsidR="007B7B50">
        <w:rPr>
          <w:rFonts w:ascii="ITC Avant Garde" w:hAnsi="ITC Avant Garde"/>
          <w:bCs/>
          <w:lang w:val="es-ES_tradnl"/>
        </w:rPr>
        <w:t>de la presente Resolución</w:t>
      </w:r>
      <w:r w:rsidR="0034607F" w:rsidRPr="00487321">
        <w:rPr>
          <w:rFonts w:ascii="ITC Avant Garde" w:hAnsi="ITC Avant Garde"/>
          <w:bCs/>
          <w:lang w:val="es-ES_tradnl"/>
        </w:rPr>
        <w:t>.</w:t>
      </w:r>
    </w:p>
    <w:p w14:paraId="00A1EE7A" w14:textId="77777777" w:rsidR="00331104" w:rsidRDefault="0034607F" w:rsidP="00331104">
      <w:pPr>
        <w:spacing w:afterLines="120" w:after="288" w:line="240" w:lineRule="auto"/>
        <w:jc w:val="both"/>
        <w:rPr>
          <w:rFonts w:ascii="ITC Avant Garde" w:hAnsi="ITC Avant Garde"/>
          <w:bCs/>
          <w:lang w:eastAsia="es-MX"/>
        </w:rPr>
      </w:pPr>
      <w:r>
        <w:rPr>
          <w:rFonts w:ascii="ITC Avant Garde" w:hAnsi="ITC Avant Garde"/>
          <w:bCs/>
          <w:lang w:eastAsia="es-MX"/>
        </w:rPr>
        <w:t xml:space="preserve">En caso de </w:t>
      </w:r>
      <w:r w:rsidR="00336E80">
        <w:rPr>
          <w:rFonts w:ascii="ITC Avant Garde" w:hAnsi="ITC Avant Garde"/>
          <w:bCs/>
          <w:lang w:eastAsia="es-MX"/>
        </w:rPr>
        <w:t>que no se reciba por parte de</w:t>
      </w:r>
      <w:r>
        <w:rPr>
          <w:rFonts w:ascii="ITC Avant Garde" w:hAnsi="ITC Avant Garde"/>
          <w:bCs/>
          <w:lang w:eastAsia="es-MX"/>
        </w:rPr>
        <w:t xml:space="preserve"> Unión Agrícola Regional del Norte de Tamaulipas el pago referido, dentro del plazo establecido para tales efectos, la presente Resolución quedará sin efectos y se procederá al rescate de las bandas de frecuencias que le fueron otorgadas. </w:t>
      </w:r>
    </w:p>
    <w:p w14:paraId="588F4A0A" w14:textId="1154E355" w:rsidR="00331104" w:rsidRDefault="00A11130" w:rsidP="00331104">
      <w:pPr>
        <w:spacing w:afterLines="120" w:after="288" w:line="240" w:lineRule="auto"/>
        <w:jc w:val="both"/>
        <w:rPr>
          <w:rFonts w:ascii="ITC Avant Garde" w:hAnsi="ITC Avant Garde"/>
          <w:bCs/>
          <w:lang w:eastAsia="es-MX"/>
        </w:rPr>
      </w:pPr>
      <w:proofErr w:type="gramStart"/>
      <w:r>
        <w:rPr>
          <w:rFonts w:ascii="ITC Avant Garde" w:hAnsi="ITC Avant Garde"/>
          <w:b/>
          <w:bCs/>
          <w:lang w:eastAsia="es-MX"/>
        </w:rPr>
        <w:lastRenderedPageBreak/>
        <w:t>CUARTO</w:t>
      </w:r>
      <w:r w:rsidR="0034607F" w:rsidRPr="00846F1D">
        <w:rPr>
          <w:rFonts w:ascii="ITC Avant Garde" w:hAnsi="ITC Avant Garde"/>
          <w:bCs/>
          <w:lang w:eastAsia="es-MX"/>
        </w:rPr>
        <w:t>.-</w:t>
      </w:r>
      <w:proofErr w:type="gramEnd"/>
      <w:r w:rsidR="0034607F" w:rsidRPr="00846F1D">
        <w:rPr>
          <w:rFonts w:ascii="ITC Avant Garde" w:hAnsi="ITC Avant Garde"/>
          <w:bCs/>
          <w:lang w:eastAsia="es-MX"/>
        </w:rPr>
        <w:t xml:space="preserve"> </w:t>
      </w:r>
      <w:r w:rsidR="0034607F">
        <w:rPr>
          <w:rFonts w:ascii="ITC Avant Garde" w:hAnsi="ITC Avant Garde"/>
          <w:bCs/>
          <w:lang w:eastAsia="es-MX"/>
        </w:rPr>
        <w:t xml:space="preserve">Una vez satisfecho lo señalado en el resolutivo anterior, y a efectos de cumplir con lo establecido en el Resolutivo </w:t>
      </w:r>
      <w:r w:rsidR="00556A79">
        <w:rPr>
          <w:rFonts w:ascii="ITC Avant Garde" w:hAnsi="ITC Avant Garde"/>
          <w:bCs/>
          <w:lang w:eastAsia="es-MX"/>
        </w:rPr>
        <w:t>Segundo</w:t>
      </w:r>
      <w:r w:rsidR="005C2391">
        <w:rPr>
          <w:rFonts w:ascii="ITC Avant Garde" w:hAnsi="ITC Avant Garde"/>
          <w:bCs/>
          <w:lang w:eastAsia="es-MX"/>
        </w:rPr>
        <w:t xml:space="preserve">, </w:t>
      </w:r>
      <w:r w:rsidR="00336E80">
        <w:rPr>
          <w:rFonts w:ascii="ITC Avant Garde" w:hAnsi="ITC Avant Garde"/>
          <w:bCs/>
          <w:lang w:eastAsia="es-MX"/>
        </w:rPr>
        <w:t>e</w:t>
      </w:r>
      <w:r w:rsidR="005C2391">
        <w:rPr>
          <w:rFonts w:ascii="ITC Avant Garde" w:hAnsi="ITC Avant Garde"/>
          <w:bCs/>
          <w:lang w:eastAsia="es-MX"/>
        </w:rPr>
        <w:t>l Comisionad</w:t>
      </w:r>
      <w:r w:rsidR="00336E80">
        <w:rPr>
          <w:rFonts w:ascii="ITC Avant Garde" w:hAnsi="ITC Avant Garde"/>
          <w:bCs/>
          <w:lang w:eastAsia="es-MX"/>
        </w:rPr>
        <w:t>o</w:t>
      </w:r>
      <w:r w:rsidR="0034607F">
        <w:rPr>
          <w:rFonts w:ascii="ITC Avant Garde" w:hAnsi="ITC Avant Garde"/>
          <w:bCs/>
          <w:lang w:eastAsia="es-MX"/>
        </w:rPr>
        <w:t xml:space="preserve"> Presidente del Instituto Federal de Telecomunicaciones, con base en las facultades que le confiere el artículo 14 fracción X del Estatuto Orgánico, suscribirá el Título de Concesión para usar y aprovechar bandas de frecuencias del espectro radioeléctrico y el Título de Concesió</w:t>
      </w:r>
      <w:r w:rsidR="007B7B50">
        <w:rPr>
          <w:rFonts w:ascii="ITC Avant Garde" w:hAnsi="ITC Avant Garde"/>
          <w:bCs/>
          <w:lang w:eastAsia="es-MX"/>
        </w:rPr>
        <w:t>n única, ambos para uso privado</w:t>
      </w:r>
      <w:r w:rsidR="0034607F">
        <w:rPr>
          <w:rFonts w:ascii="ITC Avant Garde" w:hAnsi="ITC Avant Garde"/>
          <w:bCs/>
          <w:lang w:eastAsia="es-MX"/>
        </w:rPr>
        <w:t>.</w:t>
      </w:r>
    </w:p>
    <w:p w14:paraId="2CC7ADF0" w14:textId="77777777" w:rsidR="00331104" w:rsidRDefault="0034607F" w:rsidP="00331104">
      <w:pPr>
        <w:spacing w:afterLines="120" w:after="288" w:line="240" w:lineRule="auto"/>
        <w:jc w:val="both"/>
        <w:rPr>
          <w:rFonts w:ascii="ITC Avant Garde" w:hAnsi="ITC Avant Garde"/>
          <w:bCs/>
          <w:lang w:eastAsia="es-MX"/>
        </w:rPr>
      </w:pPr>
      <w:r>
        <w:rPr>
          <w:rFonts w:ascii="ITC Avant Garde" w:hAnsi="ITC Avant Garde"/>
          <w:bCs/>
          <w:lang w:eastAsia="es-MX"/>
        </w:rPr>
        <w:t xml:space="preserve">Realizado lo anterior, se instruye a la Unidad de Concesiones y Servicios a </w:t>
      </w:r>
      <w:r w:rsidR="007B7B50" w:rsidRPr="008C01C3">
        <w:rPr>
          <w:rFonts w:ascii="ITC Avant Garde" w:hAnsi="ITC Avant Garde"/>
          <w:lang w:eastAsia="es-MX"/>
        </w:rPr>
        <w:t>hacer entrega</w:t>
      </w:r>
      <w:r>
        <w:rPr>
          <w:rFonts w:ascii="ITC Avant Garde" w:hAnsi="ITC Avant Garde"/>
          <w:bCs/>
          <w:lang w:eastAsia="es-MX"/>
        </w:rPr>
        <w:t xml:space="preserve"> a Unión Agrícola Regional del Norte de Tamaulipas</w:t>
      </w:r>
      <w:r w:rsidR="00837A9D">
        <w:rPr>
          <w:rFonts w:ascii="ITC Avant Garde" w:hAnsi="ITC Avant Garde"/>
          <w:bCs/>
          <w:lang w:eastAsia="es-MX"/>
        </w:rPr>
        <w:t xml:space="preserve"> </w:t>
      </w:r>
      <w:r>
        <w:rPr>
          <w:rFonts w:ascii="ITC Avant Garde" w:hAnsi="ITC Avant Garde"/>
          <w:bCs/>
          <w:lang w:eastAsia="es-MX"/>
        </w:rPr>
        <w:t xml:space="preserve">los Títulos de Concesión </w:t>
      </w:r>
      <w:r w:rsidR="007E4E00">
        <w:rPr>
          <w:rFonts w:ascii="ITC Avant Garde" w:hAnsi="ITC Avant Garde"/>
          <w:bCs/>
          <w:lang w:eastAsia="es-MX"/>
        </w:rPr>
        <w:t xml:space="preserve">señalados en el Resolutivo Primero de la </w:t>
      </w:r>
      <w:r w:rsidR="007B7B50">
        <w:rPr>
          <w:rFonts w:ascii="ITC Avant Garde" w:hAnsi="ITC Avant Garde"/>
          <w:bCs/>
          <w:lang w:eastAsia="es-MX"/>
        </w:rPr>
        <w:t>presente Resolución</w:t>
      </w:r>
      <w:r>
        <w:rPr>
          <w:rFonts w:ascii="ITC Avant Garde" w:hAnsi="ITC Avant Garde"/>
          <w:bCs/>
          <w:lang w:eastAsia="es-MX"/>
        </w:rPr>
        <w:t>.</w:t>
      </w:r>
    </w:p>
    <w:p w14:paraId="08384A26" w14:textId="5F467371" w:rsidR="00331104" w:rsidRDefault="00003BEE" w:rsidP="00331104">
      <w:pPr>
        <w:autoSpaceDE w:val="0"/>
        <w:autoSpaceDN w:val="0"/>
        <w:adjustRightInd w:val="0"/>
        <w:spacing w:afterLines="120" w:after="288" w:line="240" w:lineRule="auto"/>
        <w:jc w:val="both"/>
        <w:rPr>
          <w:rFonts w:ascii="ITC Avant Garde" w:hAnsi="ITC Avant Garde"/>
          <w:bCs/>
          <w:lang w:val="es-ES_tradnl"/>
        </w:rPr>
      </w:pPr>
      <w:r w:rsidRPr="00003BEE">
        <w:rPr>
          <w:rFonts w:ascii="ITC Avant Garde" w:hAnsi="ITC Avant Garde"/>
          <w:b/>
          <w:bCs/>
        </w:rPr>
        <w:t>QUINTO.-</w:t>
      </w:r>
      <w:r>
        <w:rPr>
          <w:rFonts w:ascii="ITC Avant Garde" w:hAnsi="ITC Avant Garde"/>
          <w:bCs/>
        </w:rPr>
        <w:t xml:space="preserve"> Con la finalidad de garantizar la continuidad de los servicios y la migración de los usuarios, d</w:t>
      </w:r>
      <w:r w:rsidR="00162C21">
        <w:rPr>
          <w:rFonts w:ascii="ITC Avant Garde" w:hAnsi="ITC Avant Garde"/>
          <w:bCs/>
        </w:rPr>
        <w:t xml:space="preserve">e conformidad con el </w:t>
      </w:r>
      <w:r w:rsidR="00162C21">
        <w:rPr>
          <w:rFonts w:ascii="ITC Avant Garde" w:hAnsi="ITC Avant Garde"/>
          <w:bCs/>
          <w:lang w:val="es-ES_tradnl"/>
        </w:rPr>
        <w:t xml:space="preserve">Acuerdo P/IFT/050717/373 mediante el cual el Pleno del Instituto Federal de Telecomunicaciones emite la </w:t>
      </w:r>
      <w:r w:rsidR="00162C21" w:rsidRPr="005A4172">
        <w:rPr>
          <w:rFonts w:ascii="ITC Avant Garde" w:hAnsi="ITC Avant Garde"/>
          <w:bCs/>
          <w:i/>
          <w:lang w:val="es-ES_tradnl"/>
        </w:rPr>
        <w:t>“Resolución mediante la cual el Pleno del Instituto Federal de Telecomunicaciones aprueba la propuesta de cambio de bandas de frecuencias formulada por la Unidad de Espectro Radioeléctrico a Unión Agrícola Regional del Norte de Tamaulipas”</w:t>
      </w:r>
      <w:r w:rsidR="00162C21">
        <w:rPr>
          <w:rFonts w:ascii="ITC Avant Garde" w:hAnsi="ITC Avant Garde"/>
          <w:bCs/>
          <w:lang w:val="es-ES_tradnl"/>
        </w:rPr>
        <w:t xml:space="preserve">, Unión Agrícola Regional del Norte de Tamaulipas cuenta con un plazo </w:t>
      </w:r>
      <w:r>
        <w:rPr>
          <w:rFonts w:ascii="ITC Avant Garde" w:hAnsi="ITC Avant Garde"/>
          <w:bCs/>
          <w:lang w:val="es-ES_tradnl"/>
        </w:rPr>
        <w:t xml:space="preserve">improrrogable </w:t>
      </w:r>
      <w:r w:rsidR="00162C21">
        <w:rPr>
          <w:rFonts w:ascii="ITC Avant Garde" w:hAnsi="ITC Avant Garde"/>
          <w:bCs/>
          <w:lang w:val="es-ES_tradnl"/>
        </w:rPr>
        <w:t xml:space="preserve">de 180 (ciento ochenta) días naturales contados a partir de </w:t>
      </w:r>
      <w:r>
        <w:rPr>
          <w:rFonts w:ascii="ITC Avant Garde" w:hAnsi="ITC Avant Garde"/>
          <w:bCs/>
          <w:lang w:val="es-ES_tradnl"/>
        </w:rPr>
        <w:t>que haya surtido efectos la notificación</w:t>
      </w:r>
      <w:r w:rsidR="00162C21">
        <w:rPr>
          <w:rFonts w:ascii="ITC Avant Garde" w:hAnsi="ITC Avant Garde"/>
          <w:bCs/>
          <w:lang w:val="es-ES_tradnl"/>
        </w:rPr>
        <w:t xml:space="preserve"> de los títulos de concesión señalados en el Resolutivo Primero de la presente Resolución para </w:t>
      </w:r>
      <w:r>
        <w:rPr>
          <w:rFonts w:ascii="ITC Avant Garde" w:hAnsi="ITC Avant Garde"/>
          <w:bCs/>
          <w:lang w:val="es-ES_tradnl"/>
        </w:rPr>
        <w:t xml:space="preserve">llevar a cabo el cambio de las bandas de frecuencias originalmente otorgadas, hacia el rango de frecuencias </w:t>
      </w:r>
      <w:r w:rsidRPr="00003BEE">
        <w:rPr>
          <w:rFonts w:ascii="ITC Avant Garde" w:hAnsi="ITC Avant Garde"/>
          <w:bCs/>
          <w:lang w:val="es-ES_tradnl"/>
        </w:rPr>
        <w:t>410-415/420-425 MHz</w:t>
      </w:r>
      <w:r w:rsidR="00162C21">
        <w:rPr>
          <w:rFonts w:ascii="ITC Avant Garde" w:hAnsi="ITC Avant Garde"/>
          <w:bCs/>
          <w:lang w:val="es-ES_tradnl"/>
        </w:rPr>
        <w:t>.</w:t>
      </w:r>
    </w:p>
    <w:p w14:paraId="60DF8542" w14:textId="77777777" w:rsidR="00331104" w:rsidRDefault="00162C21" w:rsidP="00331104">
      <w:pPr>
        <w:autoSpaceDE w:val="0"/>
        <w:autoSpaceDN w:val="0"/>
        <w:adjustRightInd w:val="0"/>
        <w:spacing w:afterLines="120" w:after="288" w:line="240" w:lineRule="auto"/>
        <w:jc w:val="both"/>
        <w:rPr>
          <w:rFonts w:ascii="ITC Avant Garde" w:hAnsi="ITC Avant Garde"/>
          <w:bCs/>
          <w:lang w:val="es-ES_tradnl"/>
        </w:rPr>
      </w:pPr>
      <w:r>
        <w:rPr>
          <w:rFonts w:ascii="ITC Avant Garde" w:hAnsi="ITC Avant Garde"/>
          <w:bCs/>
          <w:lang w:val="es-ES_tradnl"/>
        </w:rPr>
        <w:t xml:space="preserve">Derivado de la anterior, Unión Agrícola Regional del Norte de Tamaulipas deberá informar al Instituto Federal de Telecomunicaciones que ha finalizado </w:t>
      </w:r>
      <w:r w:rsidR="00003BEE">
        <w:rPr>
          <w:rFonts w:ascii="ITC Avant Garde" w:hAnsi="ITC Avant Garde"/>
          <w:bCs/>
          <w:lang w:val="es-ES_tradnl"/>
        </w:rPr>
        <w:t>el cambio de bandas de</w:t>
      </w:r>
      <w:r>
        <w:rPr>
          <w:rFonts w:ascii="ITC Avant Garde" w:hAnsi="ITC Avant Garde"/>
          <w:bCs/>
          <w:lang w:val="es-ES_tradnl"/>
        </w:rPr>
        <w:t xml:space="preserve"> frecuencias en un plazo de 5 (cinco) días naturales posteriores a la conclusión de </w:t>
      </w:r>
      <w:r w:rsidR="00003BEE">
        <w:rPr>
          <w:rFonts w:ascii="ITC Avant Garde" w:hAnsi="ITC Avant Garde"/>
          <w:bCs/>
          <w:lang w:val="es-ES_tradnl"/>
        </w:rPr>
        <w:t>dicho cambio</w:t>
      </w:r>
      <w:r>
        <w:rPr>
          <w:rFonts w:ascii="ITC Avant Garde" w:hAnsi="ITC Avant Garde"/>
          <w:bCs/>
          <w:lang w:val="es-ES_tradnl"/>
        </w:rPr>
        <w:t xml:space="preserve">. </w:t>
      </w:r>
    </w:p>
    <w:p w14:paraId="020E9D8A" w14:textId="0368A71C" w:rsidR="00331104" w:rsidRDefault="000603B2" w:rsidP="00331104">
      <w:pPr>
        <w:spacing w:afterLines="120" w:after="288" w:line="240" w:lineRule="auto"/>
        <w:jc w:val="both"/>
        <w:rPr>
          <w:rFonts w:ascii="ITC Avant Garde" w:hAnsi="ITC Avant Garde"/>
          <w:bCs/>
          <w:lang w:eastAsia="es-MX"/>
        </w:rPr>
      </w:pPr>
      <w:proofErr w:type="gramStart"/>
      <w:r>
        <w:rPr>
          <w:rFonts w:ascii="ITC Avant Garde" w:hAnsi="ITC Avant Garde"/>
          <w:b/>
          <w:bCs/>
          <w:lang w:eastAsia="es-MX"/>
        </w:rPr>
        <w:t>SEXTO</w:t>
      </w:r>
      <w:r w:rsidR="0034607F" w:rsidRPr="00C3157F">
        <w:rPr>
          <w:rFonts w:ascii="ITC Avant Garde" w:hAnsi="ITC Avant Garde"/>
          <w:bCs/>
          <w:lang w:eastAsia="es-MX"/>
        </w:rPr>
        <w:t>.-</w:t>
      </w:r>
      <w:proofErr w:type="gramEnd"/>
      <w:r w:rsidR="0034607F" w:rsidRPr="00C3157F">
        <w:rPr>
          <w:rFonts w:ascii="ITC Avant Garde" w:hAnsi="ITC Avant Garde"/>
          <w:bCs/>
          <w:lang w:eastAsia="es-MX"/>
        </w:rPr>
        <w:t xml:space="preserve"> </w:t>
      </w:r>
      <w:r w:rsidR="0034607F">
        <w:rPr>
          <w:rFonts w:ascii="ITC Avant Garde" w:hAnsi="ITC Avant Garde"/>
          <w:bCs/>
          <w:lang w:eastAsia="es-MX"/>
        </w:rPr>
        <w:t>Inscríbanse en el Registro Público de Concesiones el Título de Concesión para usar y aprovechar bandas de frecuencias del espectro radioeléctrico y el Título de Concesión única, ambos para uso privado, a que se refiere la presente Resolución, una vez que s</w:t>
      </w:r>
      <w:r w:rsidR="007E4E00">
        <w:rPr>
          <w:rFonts w:ascii="ITC Avant Garde" w:hAnsi="ITC Avant Garde"/>
          <w:bCs/>
          <w:lang w:eastAsia="es-MX"/>
        </w:rPr>
        <w:t>ean debidamente entregados</w:t>
      </w:r>
      <w:r w:rsidR="0034607F">
        <w:rPr>
          <w:rFonts w:ascii="ITC Avant Garde" w:hAnsi="ITC Avant Garde"/>
          <w:bCs/>
          <w:lang w:eastAsia="es-MX"/>
        </w:rPr>
        <w:t xml:space="preserve"> al interesado. </w:t>
      </w:r>
    </w:p>
    <w:p w14:paraId="2332CDD5" w14:textId="77777777" w:rsidR="00331104" w:rsidRDefault="000603B2" w:rsidP="00331104">
      <w:pPr>
        <w:spacing w:afterLines="120" w:after="288" w:line="240" w:lineRule="auto"/>
        <w:jc w:val="both"/>
        <w:rPr>
          <w:rFonts w:ascii="ITC Avant Garde" w:hAnsi="ITC Avant Garde"/>
          <w:bCs/>
          <w:lang w:eastAsia="es-MX"/>
        </w:rPr>
      </w:pPr>
      <w:r>
        <w:rPr>
          <w:rFonts w:ascii="ITC Avant Garde" w:hAnsi="ITC Avant Garde"/>
          <w:bCs/>
          <w:lang w:eastAsia="es-MX"/>
        </w:rPr>
        <w:t>Una vez concluido el cambio de bandas</w:t>
      </w:r>
      <w:r w:rsidR="00162C21">
        <w:rPr>
          <w:rFonts w:ascii="ITC Avant Garde" w:hAnsi="ITC Avant Garde"/>
          <w:bCs/>
          <w:lang w:eastAsia="es-MX"/>
        </w:rPr>
        <w:t xml:space="preserve"> señalad</w:t>
      </w:r>
      <w:r>
        <w:rPr>
          <w:rFonts w:ascii="ITC Avant Garde" w:hAnsi="ITC Avant Garde"/>
          <w:bCs/>
          <w:lang w:eastAsia="es-MX"/>
        </w:rPr>
        <w:t>o</w:t>
      </w:r>
      <w:r w:rsidR="00162C21">
        <w:rPr>
          <w:rFonts w:ascii="ITC Avant Garde" w:hAnsi="ITC Avant Garde"/>
          <w:bCs/>
          <w:lang w:eastAsia="es-MX"/>
        </w:rPr>
        <w:t xml:space="preserve"> en el Resolutivo </w:t>
      </w:r>
      <w:r>
        <w:rPr>
          <w:rFonts w:ascii="ITC Avant Garde" w:hAnsi="ITC Avant Garde"/>
          <w:bCs/>
          <w:lang w:eastAsia="es-MX"/>
        </w:rPr>
        <w:t>Quinto</w:t>
      </w:r>
      <w:r w:rsidR="00162C21">
        <w:rPr>
          <w:rFonts w:ascii="ITC Avant Garde" w:hAnsi="ITC Avant Garde"/>
          <w:bCs/>
          <w:lang w:eastAsia="es-MX"/>
        </w:rPr>
        <w:t xml:space="preserve"> de la presente Resolución, </w:t>
      </w:r>
      <w:r w:rsidR="008546E0">
        <w:rPr>
          <w:rFonts w:ascii="ITC Avant Garde" w:hAnsi="ITC Avant Garde"/>
          <w:bCs/>
          <w:lang w:eastAsia="es-MX"/>
        </w:rPr>
        <w:t xml:space="preserve">los títulos de concesión señalados en el Resolutivo Primero sustituirán al Permiso </w:t>
      </w:r>
      <w:r w:rsidR="008546E0" w:rsidRPr="00467667">
        <w:rPr>
          <w:rFonts w:ascii="ITC Avant Garde" w:hAnsi="ITC Avant Garde"/>
          <w:bCs/>
          <w:lang w:eastAsia="es-MX"/>
        </w:rPr>
        <w:t>para instalar y operar un sistema privado de radiocomunicación móvil especializada de flotillas</w:t>
      </w:r>
      <w:r w:rsidR="008546E0">
        <w:rPr>
          <w:rFonts w:ascii="ITC Avant Garde" w:hAnsi="ITC Avant Garde"/>
          <w:bCs/>
          <w:lang w:eastAsia="es-MX"/>
        </w:rPr>
        <w:t xml:space="preserve"> otorgado a Unión Agrícola Regional del Norte de Tamaulipas el 15 de noviembre de 1994.</w:t>
      </w:r>
    </w:p>
    <w:p w14:paraId="60438FD0" w14:textId="7A0815A1" w:rsidR="0034607F" w:rsidRDefault="000603B2" w:rsidP="00331104">
      <w:pPr>
        <w:autoSpaceDE w:val="0"/>
        <w:autoSpaceDN w:val="0"/>
        <w:adjustRightInd w:val="0"/>
        <w:spacing w:afterLines="120" w:after="288" w:line="240" w:lineRule="auto"/>
        <w:jc w:val="both"/>
        <w:rPr>
          <w:rFonts w:ascii="ITC Avant Garde" w:hAnsi="ITC Avant Garde"/>
          <w:bCs/>
          <w:lang w:val="es-ES_tradnl"/>
        </w:rPr>
      </w:pPr>
      <w:proofErr w:type="gramStart"/>
      <w:r>
        <w:rPr>
          <w:rFonts w:ascii="ITC Avant Garde" w:hAnsi="ITC Avant Garde"/>
          <w:b/>
          <w:bCs/>
          <w:lang w:val="es-ES_tradnl"/>
        </w:rPr>
        <w:t>SÉPTIMO</w:t>
      </w:r>
      <w:r w:rsidR="0034607F" w:rsidRPr="00487321">
        <w:rPr>
          <w:rFonts w:ascii="ITC Avant Garde" w:hAnsi="ITC Avant Garde"/>
          <w:b/>
          <w:bCs/>
          <w:lang w:val="es-ES_tradnl"/>
        </w:rPr>
        <w:t>.-</w:t>
      </w:r>
      <w:proofErr w:type="gramEnd"/>
      <w:r w:rsidR="0034607F" w:rsidRPr="00487321">
        <w:rPr>
          <w:rFonts w:ascii="ITC Avant Garde" w:hAnsi="ITC Avant Garde"/>
          <w:bCs/>
          <w:lang w:val="es-ES_tradnl"/>
        </w:rPr>
        <w:t xml:space="preserve"> Se instruye a la Secretaría Técnica del Pleno a hacer del conocimiento de las Unidades de Espectro Radioeléctrico y de Cumplimiento el contenido de la presente Resolución para los efectos conducentes. </w:t>
      </w:r>
    </w:p>
    <w:p w14:paraId="4314B409" w14:textId="77777777" w:rsidR="000059FA" w:rsidRPr="000059FA" w:rsidRDefault="000059FA" w:rsidP="00331104">
      <w:pPr>
        <w:autoSpaceDE w:val="0"/>
        <w:autoSpaceDN w:val="0"/>
        <w:spacing w:afterLines="120" w:after="288" w:line="240" w:lineRule="auto"/>
        <w:jc w:val="both"/>
        <w:rPr>
          <w:rFonts w:ascii="ITC Avant Garde" w:hAnsi="ITC Avant Garde"/>
          <w:i/>
          <w:color w:val="000000"/>
          <w:sz w:val="14"/>
          <w:szCs w:val="14"/>
        </w:rPr>
      </w:pPr>
      <w:r w:rsidRPr="000059FA">
        <w:rPr>
          <w:rFonts w:ascii="ITC Avant Garde" w:hAnsi="ITC Avant Garde"/>
          <w:sz w:val="14"/>
          <w:szCs w:val="14"/>
          <w:lang w:eastAsia="es-ES"/>
        </w:rPr>
        <w:t xml:space="preserve">La presente Resolución fue aprobada por el Pleno del Instituto Federal de Telecomunicaciones en su L Sesión Ordinaria celebrada el 28 de noviembre de 2017, </w:t>
      </w:r>
      <w:r w:rsidRPr="000059FA">
        <w:rPr>
          <w:rFonts w:ascii="ITC Avant Garde" w:hAnsi="ITC Avant Garde"/>
          <w:bCs/>
          <w:sz w:val="14"/>
          <w:szCs w:val="14"/>
          <w:lang w:eastAsia="es-ES"/>
        </w:rPr>
        <w:t>por unanimidad</w:t>
      </w:r>
      <w:r w:rsidRPr="000059FA">
        <w:rPr>
          <w:rFonts w:ascii="ITC Avant Garde" w:hAnsi="ITC Avant Garde"/>
          <w:sz w:val="14"/>
          <w:szCs w:val="14"/>
          <w:lang w:eastAsia="es-ES"/>
        </w:rPr>
        <w:t xml:space="preserve"> de votos de los Comisionados Gabriel Oswaldo Contreras Saldívar, Adriana Sofía Labardini Inzunza, María Elena Estavillo Flores, Mario Germán Fromow Rangel, Adolfo Cuevas Teja, Javier Juárez Mojica y Arturo Robles Rovalo; con </w:t>
      </w:r>
      <w:r w:rsidRPr="000059FA">
        <w:rPr>
          <w:rFonts w:ascii="ITC Avant Garde" w:hAnsi="ITC Avant Garde"/>
          <w:sz w:val="14"/>
          <w:szCs w:val="14"/>
          <w:lang w:eastAsia="es-ES"/>
        </w:rPr>
        <w:lastRenderedPageBreak/>
        <w:t>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P/IFT/281117/813.</w:t>
      </w:r>
    </w:p>
    <w:sectPr w:rsidR="000059FA" w:rsidRPr="000059FA" w:rsidSect="00F21343">
      <w:headerReference w:type="even" r:id="rId11"/>
      <w:footerReference w:type="default" r:id="rId12"/>
      <w:footerReference w:type="first" r:id="rId13"/>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D8D14" w14:textId="77777777" w:rsidR="00DC5D7E" w:rsidRDefault="00DC5D7E" w:rsidP="00072BC8">
      <w:pPr>
        <w:spacing w:after="0" w:line="240" w:lineRule="auto"/>
      </w:pPr>
      <w:r>
        <w:separator/>
      </w:r>
    </w:p>
  </w:endnote>
  <w:endnote w:type="continuationSeparator" w:id="0">
    <w:p w14:paraId="5842ED5C" w14:textId="77777777" w:rsidR="00DC5D7E" w:rsidRDefault="00DC5D7E" w:rsidP="00072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altName w:val="Verdana"/>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TC Avant Garde Std Md">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19860" w14:textId="1AA00DEF" w:rsidR="006A4A68" w:rsidRPr="004650A3" w:rsidRDefault="006A4A68" w:rsidP="00F21343">
    <w:pPr>
      <w:pStyle w:val="Piedepgina"/>
      <w:ind w:right="360"/>
      <w:jc w:val="right"/>
      <w:rPr>
        <w:rFonts w:ascii="ITC Avant Garde" w:hAnsi="ITC Avant Garde"/>
        <w:sz w:val="16"/>
        <w:szCs w:val="16"/>
      </w:rPr>
    </w:pPr>
    <w:r w:rsidRPr="004650A3">
      <w:rPr>
        <w:rStyle w:val="Nmerodepgina"/>
        <w:rFonts w:ascii="ITC Avant Garde" w:hAnsi="ITC Avant Garde"/>
        <w:sz w:val="16"/>
        <w:szCs w:val="16"/>
      </w:rPr>
      <w:fldChar w:fldCharType="begin"/>
    </w:r>
    <w:r w:rsidRPr="004650A3">
      <w:rPr>
        <w:rStyle w:val="Nmerodepgina"/>
        <w:rFonts w:ascii="ITC Avant Garde" w:hAnsi="ITC Avant Garde"/>
        <w:sz w:val="16"/>
        <w:szCs w:val="16"/>
      </w:rPr>
      <w:instrText xml:space="preserve"> PAGE </w:instrText>
    </w:r>
    <w:r w:rsidRPr="004650A3">
      <w:rPr>
        <w:rStyle w:val="Nmerodepgina"/>
        <w:rFonts w:ascii="ITC Avant Garde" w:hAnsi="ITC Avant Garde"/>
        <w:sz w:val="16"/>
        <w:szCs w:val="16"/>
      </w:rPr>
      <w:fldChar w:fldCharType="separate"/>
    </w:r>
    <w:r w:rsidR="00737B79">
      <w:rPr>
        <w:rStyle w:val="Nmerodepgina"/>
        <w:rFonts w:ascii="ITC Avant Garde" w:hAnsi="ITC Avant Garde"/>
        <w:noProof/>
        <w:sz w:val="16"/>
        <w:szCs w:val="16"/>
      </w:rPr>
      <w:t>4</w:t>
    </w:r>
    <w:r w:rsidRPr="004650A3">
      <w:rPr>
        <w:rStyle w:val="Nmerodepgina"/>
        <w:rFonts w:ascii="ITC Avant Garde" w:hAnsi="ITC Avant Garde"/>
        <w:sz w:val="16"/>
        <w:szCs w:val="16"/>
      </w:rPr>
      <w:fldChar w:fldCharType="end"/>
    </w:r>
    <w:r w:rsidRPr="004650A3">
      <w:rPr>
        <w:rStyle w:val="Nmerodepgina"/>
        <w:rFonts w:ascii="ITC Avant Garde" w:hAnsi="ITC Avant Garde"/>
        <w:sz w:val="16"/>
        <w:szCs w:val="16"/>
      </w:rPr>
      <w:t>/</w:t>
    </w:r>
    <w:r w:rsidRPr="004650A3">
      <w:rPr>
        <w:rStyle w:val="Nmerodepgina"/>
        <w:rFonts w:ascii="ITC Avant Garde" w:hAnsi="ITC Avant Garde"/>
        <w:sz w:val="16"/>
        <w:szCs w:val="16"/>
      </w:rPr>
      <w:fldChar w:fldCharType="begin"/>
    </w:r>
    <w:r w:rsidRPr="004650A3">
      <w:rPr>
        <w:rStyle w:val="Nmerodepgina"/>
        <w:rFonts w:ascii="ITC Avant Garde" w:hAnsi="ITC Avant Garde"/>
        <w:sz w:val="16"/>
        <w:szCs w:val="16"/>
      </w:rPr>
      <w:instrText xml:space="preserve"> NUMPAGES </w:instrText>
    </w:r>
    <w:r w:rsidRPr="004650A3">
      <w:rPr>
        <w:rStyle w:val="Nmerodepgina"/>
        <w:rFonts w:ascii="ITC Avant Garde" w:hAnsi="ITC Avant Garde"/>
        <w:sz w:val="16"/>
        <w:szCs w:val="16"/>
      </w:rPr>
      <w:fldChar w:fldCharType="separate"/>
    </w:r>
    <w:r w:rsidR="00737B79">
      <w:rPr>
        <w:rStyle w:val="Nmerodepgina"/>
        <w:rFonts w:ascii="ITC Avant Garde" w:hAnsi="ITC Avant Garde"/>
        <w:noProof/>
        <w:sz w:val="16"/>
        <w:szCs w:val="16"/>
      </w:rPr>
      <w:t>10</w:t>
    </w:r>
    <w:r w:rsidRPr="004650A3">
      <w:rPr>
        <w:rStyle w:val="Nmerodepgina"/>
        <w:rFonts w:ascii="ITC Avant Garde" w:hAnsi="ITC Avant Gard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4927D" w14:textId="77777777" w:rsidR="006A4A68" w:rsidRPr="00D212B4" w:rsidRDefault="006A4A68">
    <w:pPr>
      <w:tabs>
        <w:tab w:val="center" w:pos="4550"/>
        <w:tab w:val="left" w:pos="5818"/>
      </w:tabs>
      <w:ind w:right="260"/>
      <w:jc w:val="right"/>
      <w:rPr>
        <w:rFonts w:ascii="ITC Avant Garde" w:hAnsi="ITC Avant Garde"/>
        <w:color w:val="222A35"/>
        <w:sz w:val="18"/>
        <w:szCs w:val="24"/>
      </w:rPr>
    </w:pPr>
    <w:r w:rsidRPr="00D212B4">
      <w:rPr>
        <w:color w:val="8496B0"/>
        <w:szCs w:val="24"/>
        <w:lang w:val="es-ES"/>
      </w:rPr>
      <w:t xml:space="preserve"> </w:t>
    </w:r>
    <w:r w:rsidRPr="00D212B4">
      <w:rPr>
        <w:rFonts w:ascii="ITC Avant Garde" w:hAnsi="ITC Avant Garde"/>
        <w:color w:val="323E4F"/>
        <w:sz w:val="18"/>
        <w:szCs w:val="24"/>
      </w:rPr>
      <w:fldChar w:fldCharType="begin"/>
    </w:r>
    <w:r w:rsidRPr="00D212B4">
      <w:rPr>
        <w:rFonts w:ascii="ITC Avant Garde" w:hAnsi="ITC Avant Garde"/>
        <w:color w:val="323E4F"/>
        <w:sz w:val="18"/>
        <w:szCs w:val="24"/>
      </w:rPr>
      <w:instrText>PAGE   \* MERGEFORMAT</w:instrText>
    </w:r>
    <w:r w:rsidRPr="00D212B4">
      <w:rPr>
        <w:rFonts w:ascii="ITC Avant Garde" w:hAnsi="ITC Avant Garde"/>
        <w:color w:val="323E4F"/>
        <w:sz w:val="18"/>
        <w:szCs w:val="24"/>
      </w:rPr>
      <w:fldChar w:fldCharType="separate"/>
    </w:r>
    <w:r w:rsidRPr="004650A3">
      <w:rPr>
        <w:rFonts w:ascii="ITC Avant Garde" w:hAnsi="ITC Avant Garde"/>
        <w:noProof/>
        <w:color w:val="323E4F"/>
        <w:sz w:val="18"/>
        <w:szCs w:val="24"/>
        <w:lang w:val="es-ES"/>
      </w:rPr>
      <w:t>11</w:t>
    </w:r>
    <w:r w:rsidRPr="00D212B4">
      <w:rPr>
        <w:rFonts w:ascii="ITC Avant Garde" w:hAnsi="ITC Avant Garde"/>
        <w:color w:val="323E4F"/>
        <w:sz w:val="18"/>
        <w:szCs w:val="24"/>
      </w:rPr>
      <w:fldChar w:fldCharType="end"/>
    </w:r>
    <w:r w:rsidRPr="00D212B4">
      <w:rPr>
        <w:rFonts w:ascii="ITC Avant Garde" w:hAnsi="ITC Avant Garde"/>
        <w:color w:val="323E4F"/>
        <w:sz w:val="18"/>
        <w:szCs w:val="24"/>
        <w:lang w:val="es-ES"/>
      </w:rPr>
      <w:t xml:space="preserve"> de </w:t>
    </w:r>
    <w:r w:rsidRPr="00D212B4">
      <w:rPr>
        <w:rFonts w:ascii="ITC Avant Garde" w:hAnsi="ITC Avant Garde"/>
        <w:color w:val="323E4F"/>
        <w:sz w:val="18"/>
        <w:szCs w:val="24"/>
      </w:rPr>
      <w:fldChar w:fldCharType="begin"/>
    </w:r>
    <w:r w:rsidRPr="00D212B4">
      <w:rPr>
        <w:rFonts w:ascii="ITC Avant Garde" w:hAnsi="ITC Avant Garde"/>
        <w:color w:val="323E4F"/>
        <w:sz w:val="18"/>
        <w:szCs w:val="24"/>
      </w:rPr>
      <w:instrText>NUMPAGES  \* Arabic  \* MERGEFORMAT</w:instrText>
    </w:r>
    <w:r w:rsidRPr="00D212B4">
      <w:rPr>
        <w:rFonts w:ascii="ITC Avant Garde" w:hAnsi="ITC Avant Garde"/>
        <w:color w:val="323E4F"/>
        <w:sz w:val="18"/>
        <w:szCs w:val="24"/>
      </w:rPr>
      <w:fldChar w:fldCharType="separate"/>
    </w:r>
    <w:r w:rsidRPr="00827490">
      <w:rPr>
        <w:rFonts w:ascii="ITC Avant Garde" w:hAnsi="ITC Avant Garde"/>
        <w:noProof/>
        <w:color w:val="323E4F"/>
        <w:sz w:val="18"/>
        <w:szCs w:val="24"/>
        <w:lang w:val="es-ES"/>
      </w:rPr>
      <w:t>13</w:t>
    </w:r>
    <w:r w:rsidRPr="00D212B4">
      <w:rPr>
        <w:rFonts w:ascii="ITC Avant Garde" w:hAnsi="ITC Avant Garde"/>
        <w:color w:val="323E4F"/>
        <w:sz w:val="18"/>
        <w:szCs w:val="24"/>
      </w:rPr>
      <w:fldChar w:fldCharType="end"/>
    </w:r>
  </w:p>
  <w:p w14:paraId="0B0495F6" w14:textId="77777777" w:rsidR="006A4A68" w:rsidRDefault="006A4A68" w:rsidP="0025012C">
    <w:pPr>
      <w:pStyle w:val="Piedepgina"/>
      <w:jc w:val="right"/>
      <w:rPr>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00C83" w14:textId="77777777" w:rsidR="00DC5D7E" w:rsidRDefault="00DC5D7E" w:rsidP="00072BC8">
      <w:pPr>
        <w:spacing w:after="0" w:line="240" w:lineRule="auto"/>
      </w:pPr>
      <w:r>
        <w:separator/>
      </w:r>
    </w:p>
  </w:footnote>
  <w:footnote w:type="continuationSeparator" w:id="0">
    <w:p w14:paraId="451E5901" w14:textId="77777777" w:rsidR="00DC5D7E" w:rsidRDefault="00DC5D7E" w:rsidP="00072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8E6A4" w14:textId="77777777" w:rsidR="006A4A68" w:rsidRDefault="006A4A68">
    <w:pPr>
      <w:pStyle w:val="Encabezado"/>
    </w:pPr>
    <w:r>
      <w:rPr>
        <w:noProof/>
        <w:lang w:eastAsia="es-MX"/>
      </w:rPr>
      <w:pict w14:anchorId="52777E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59" type="#_x0000_t75" style="position:absolute;margin-left:0;margin-top:0;width:612pt;height:11in;z-index:-251658752;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4287"/>
    <w:multiLevelType w:val="hybridMultilevel"/>
    <w:tmpl w:val="8CCCED9C"/>
    <w:lvl w:ilvl="0" w:tplc="36BEA2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C24626"/>
    <w:multiLevelType w:val="hybridMultilevel"/>
    <w:tmpl w:val="07E2C652"/>
    <w:lvl w:ilvl="0" w:tplc="B5C8546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4EE3D51"/>
    <w:multiLevelType w:val="hybridMultilevel"/>
    <w:tmpl w:val="68724EB4"/>
    <w:lvl w:ilvl="0" w:tplc="D4DA704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7557358"/>
    <w:multiLevelType w:val="hybridMultilevel"/>
    <w:tmpl w:val="76E6CE20"/>
    <w:lvl w:ilvl="0" w:tplc="080A0001">
      <w:start w:val="1"/>
      <w:numFmt w:val="bullet"/>
      <w:lvlText w:val=""/>
      <w:lvlJc w:val="left"/>
      <w:pPr>
        <w:ind w:left="1907" w:hanging="360"/>
      </w:pPr>
      <w:rPr>
        <w:rFonts w:ascii="Symbol" w:hAnsi="Symbol" w:hint="default"/>
      </w:rPr>
    </w:lvl>
    <w:lvl w:ilvl="1" w:tplc="080A0003" w:tentative="1">
      <w:start w:val="1"/>
      <w:numFmt w:val="bullet"/>
      <w:lvlText w:val="o"/>
      <w:lvlJc w:val="left"/>
      <w:pPr>
        <w:ind w:left="2627" w:hanging="360"/>
      </w:pPr>
      <w:rPr>
        <w:rFonts w:ascii="Courier New" w:hAnsi="Courier New" w:cs="Courier New" w:hint="default"/>
      </w:rPr>
    </w:lvl>
    <w:lvl w:ilvl="2" w:tplc="080A0005" w:tentative="1">
      <w:start w:val="1"/>
      <w:numFmt w:val="bullet"/>
      <w:lvlText w:val=""/>
      <w:lvlJc w:val="left"/>
      <w:pPr>
        <w:ind w:left="3347" w:hanging="360"/>
      </w:pPr>
      <w:rPr>
        <w:rFonts w:ascii="Wingdings" w:hAnsi="Wingdings" w:hint="default"/>
      </w:rPr>
    </w:lvl>
    <w:lvl w:ilvl="3" w:tplc="080A0001" w:tentative="1">
      <w:start w:val="1"/>
      <w:numFmt w:val="bullet"/>
      <w:lvlText w:val=""/>
      <w:lvlJc w:val="left"/>
      <w:pPr>
        <w:ind w:left="4067" w:hanging="360"/>
      </w:pPr>
      <w:rPr>
        <w:rFonts w:ascii="Symbol" w:hAnsi="Symbol" w:hint="default"/>
      </w:rPr>
    </w:lvl>
    <w:lvl w:ilvl="4" w:tplc="080A0003" w:tentative="1">
      <w:start w:val="1"/>
      <w:numFmt w:val="bullet"/>
      <w:lvlText w:val="o"/>
      <w:lvlJc w:val="left"/>
      <w:pPr>
        <w:ind w:left="4787" w:hanging="360"/>
      </w:pPr>
      <w:rPr>
        <w:rFonts w:ascii="Courier New" w:hAnsi="Courier New" w:cs="Courier New" w:hint="default"/>
      </w:rPr>
    </w:lvl>
    <w:lvl w:ilvl="5" w:tplc="080A0005" w:tentative="1">
      <w:start w:val="1"/>
      <w:numFmt w:val="bullet"/>
      <w:lvlText w:val=""/>
      <w:lvlJc w:val="left"/>
      <w:pPr>
        <w:ind w:left="5507" w:hanging="360"/>
      </w:pPr>
      <w:rPr>
        <w:rFonts w:ascii="Wingdings" w:hAnsi="Wingdings" w:hint="default"/>
      </w:rPr>
    </w:lvl>
    <w:lvl w:ilvl="6" w:tplc="080A0001" w:tentative="1">
      <w:start w:val="1"/>
      <w:numFmt w:val="bullet"/>
      <w:lvlText w:val=""/>
      <w:lvlJc w:val="left"/>
      <w:pPr>
        <w:ind w:left="6227" w:hanging="360"/>
      </w:pPr>
      <w:rPr>
        <w:rFonts w:ascii="Symbol" w:hAnsi="Symbol" w:hint="default"/>
      </w:rPr>
    </w:lvl>
    <w:lvl w:ilvl="7" w:tplc="080A0003" w:tentative="1">
      <w:start w:val="1"/>
      <w:numFmt w:val="bullet"/>
      <w:lvlText w:val="o"/>
      <w:lvlJc w:val="left"/>
      <w:pPr>
        <w:ind w:left="6947" w:hanging="360"/>
      </w:pPr>
      <w:rPr>
        <w:rFonts w:ascii="Courier New" w:hAnsi="Courier New" w:cs="Courier New" w:hint="default"/>
      </w:rPr>
    </w:lvl>
    <w:lvl w:ilvl="8" w:tplc="080A0005" w:tentative="1">
      <w:start w:val="1"/>
      <w:numFmt w:val="bullet"/>
      <w:lvlText w:val=""/>
      <w:lvlJc w:val="left"/>
      <w:pPr>
        <w:ind w:left="7667" w:hanging="360"/>
      </w:pPr>
      <w:rPr>
        <w:rFonts w:ascii="Wingdings" w:hAnsi="Wingdings" w:hint="default"/>
      </w:rPr>
    </w:lvl>
  </w:abstractNum>
  <w:abstractNum w:abstractNumId="4" w15:restartNumberingAfterBreak="0">
    <w:nsid w:val="0FC24105"/>
    <w:multiLevelType w:val="hybridMultilevel"/>
    <w:tmpl w:val="22B0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8C0A74"/>
    <w:multiLevelType w:val="hybridMultilevel"/>
    <w:tmpl w:val="2EF0F4E2"/>
    <w:lvl w:ilvl="0" w:tplc="1D742C44">
      <w:start w:val="1"/>
      <w:numFmt w:val="ordinalText"/>
      <w:lvlText w:val="%1."/>
      <w:lvlJc w:val="left"/>
      <w:pPr>
        <w:ind w:left="720" w:hanging="360"/>
      </w:pPr>
      <w:rPr>
        <w:rFonts w:ascii="ITC Avant Garde" w:hAnsi="ITC Avant Garde" w:hint="default"/>
        <w:b/>
        <w:i/>
        <w:caps/>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F16C95"/>
    <w:multiLevelType w:val="hybridMultilevel"/>
    <w:tmpl w:val="B9D6BA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7668A5"/>
    <w:multiLevelType w:val="hybridMultilevel"/>
    <w:tmpl w:val="A60A5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F917FE"/>
    <w:multiLevelType w:val="hybridMultilevel"/>
    <w:tmpl w:val="2ECE0AE4"/>
    <w:lvl w:ilvl="0" w:tplc="080A0001">
      <w:start w:val="1"/>
      <w:numFmt w:val="bullet"/>
      <w:lvlText w:val=""/>
      <w:lvlJc w:val="left"/>
      <w:pPr>
        <w:ind w:left="999" w:hanging="360"/>
      </w:pPr>
      <w:rPr>
        <w:rFonts w:ascii="Symbol" w:hAnsi="Symbol" w:hint="default"/>
      </w:rPr>
    </w:lvl>
    <w:lvl w:ilvl="1" w:tplc="080A0003" w:tentative="1">
      <w:start w:val="1"/>
      <w:numFmt w:val="bullet"/>
      <w:lvlText w:val="o"/>
      <w:lvlJc w:val="left"/>
      <w:pPr>
        <w:ind w:left="1719" w:hanging="360"/>
      </w:pPr>
      <w:rPr>
        <w:rFonts w:ascii="Courier New" w:hAnsi="Courier New" w:cs="Courier New" w:hint="default"/>
      </w:rPr>
    </w:lvl>
    <w:lvl w:ilvl="2" w:tplc="080A0005" w:tentative="1">
      <w:start w:val="1"/>
      <w:numFmt w:val="bullet"/>
      <w:lvlText w:val=""/>
      <w:lvlJc w:val="left"/>
      <w:pPr>
        <w:ind w:left="2439" w:hanging="360"/>
      </w:pPr>
      <w:rPr>
        <w:rFonts w:ascii="Wingdings" w:hAnsi="Wingdings" w:hint="default"/>
      </w:rPr>
    </w:lvl>
    <w:lvl w:ilvl="3" w:tplc="080A0001" w:tentative="1">
      <w:start w:val="1"/>
      <w:numFmt w:val="bullet"/>
      <w:lvlText w:val=""/>
      <w:lvlJc w:val="left"/>
      <w:pPr>
        <w:ind w:left="3159" w:hanging="360"/>
      </w:pPr>
      <w:rPr>
        <w:rFonts w:ascii="Symbol" w:hAnsi="Symbol" w:hint="default"/>
      </w:rPr>
    </w:lvl>
    <w:lvl w:ilvl="4" w:tplc="080A0003" w:tentative="1">
      <w:start w:val="1"/>
      <w:numFmt w:val="bullet"/>
      <w:lvlText w:val="o"/>
      <w:lvlJc w:val="left"/>
      <w:pPr>
        <w:ind w:left="3879" w:hanging="360"/>
      </w:pPr>
      <w:rPr>
        <w:rFonts w:ascii="Courier New" w:hAnsi="Courier New" w:cs="Courier New" w:hint="default"/>
      </w:rPr>
    </w:lvl>
    <w:lvl w:ilvl="5" w:tplc="080A0005" w:tentative="1">
      <w:start w:val="1"/>
      <w:numFmt w:val="bullet"/>
      <w:lvlText w:val=""/>
      <w:lvlJc w:val="left"/>
      <w:pPr>
        <w:ind w:left="4599" w:hanging="360"/>
      </w:pPr>
      <w:rPr>
        <w:rFonts w:ascii="Wingdings" w:hAnsi="Wingdings" w:hint="default"/>
      </w:rPr>
    </w:lvl>
    <w:lvl w:ilvl="6" w:tplc="080A0001" w:tentative="1">
      <w:start w:val="1"/>
      <w:numFmt w:val="bullet"/>
      <w:lvlText w:val=""/>
      <w:lvlJc w:val="left"/>
      <w:pPr>
        <w:ind w:left="5319" w:hanging="360"/>
      </w:pPr>
      <w:rPr>
        <w:rFonts w:ascii="Symbol" w:hAnsi="Symbol" w:hint="default"/>
      </w:rPr>
    </w:lvl>
    <w:lvl w:ilvl="7" w:tplc="080A0003" w:tentative="1">
      <w:start w:val="1"/>
      <w:numFmt w:val="bullet"/>
      <w:lvlText w:val="o"/>
      <w:lvlJc w:val="left"/>
      <w:pPr>
        <w:ind w:left="6039" w:hanging="360"/>
      </w:pPr>
      <w:rPr>
        <w:rFonts w:ascii="Courier New" w:hAnsi="Courier New" w:cs="Courier New" w:hint="default"/>
      </w:rPr>
    </w:lvl>
    <w:lvl w:ilvl="8" w:tplc="080A0005" w:tentative="1">
      <w:start w:val="1"/>
      <w:numFmt w:val="bullet"/>
      <w:lvlText w:val=""/>
      <w:lvlJc w:val="left"/>
      <w:pPr>
        <w:ind w:left="6759" w:hanging="360"/>
      </w:pPr>
      <w:rPr>
        <w:rFonts w:ascii="Wingdings" w:hAnsi="Wingdings" w:hint="default"/>
      </w:rPr>
    </w:lvl>
  </w:abstractNum>
  <w:abstractNum w:abstractNumId="9" w15:restartNumberingAfterBreak="0">
    <w:nsid w:val="349F6453"/>
    <w:multiLevelType w:val="hybridMultilevel"/>
    <w:tmpl w:val="3B32404C"/>
    <w:lvl w:ilvl="0" w:tplc="075C96F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02310D"/>
    <w:multiLevelType w:val="hybridMultilevel"/>
    <w:tmpl w:val="749CDFEA"/>
    <w:lvl w:ilvl="0" w:tplc="BCCA09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0359AB"/>
    <w:multiLevelType w:val="hybridMultilevel"/>
    <w:tmpl w:val="0D060898"/>
    <w:lvl w:ilvl="0" w:tplc="36BEA2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322F86"/>
    <w:multiLevelType w:val="hybridMultilevel"/>
    <w:tmpl w:val="4B928AB0"/>
    <w:lvl w:ilvl="0" w:tplc="182499F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58796C86"/>
    <w:multiLevelType w:val="hybridMultilevel"/>
    <w:tmpl w:val="D0C49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D4864A6"/>
    <w:multiLevelType w:val="hybridMultilevel"/>
    <w:tmpl w:val="139EF7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98025C"/>
    <w:multiLevelType w:val="hybridMultilevel"/>
    <w:tmpl w:val="400EAFA6"/>
    <w:lvl w:ilvl="0" w:tplc="080A0003">
      <w:start w:val="1"/>
      <w:numFmt w:val="bullet"/>
      <w:lvlText w:val="o"/>
      <w:lvlJc w:val="left"/>
      <w:pPr>
        <w:ind w:left="1174" w:hanging="360"/>
      </w:pPr>
      <w:rPr>
        <w:rFonts w:ascii="Courier New" w:hAnsi="Courier New" w:cs="Courier New" w:hint="default"/>
      </w:rPr>
    </w:lvl>
    <w:lvl w:ilvl="1" w:tplc="080A0003" w:tentative="1">
      <w:start w:val="1"/>
      <w:numFmt w:val="bullet"/>
      <w:lvlText w:val="o"/>
      <w:lvlJc w:val="left"/>
      <w:pPr>
        <w:ind w:left="1894" w:hanging="360"/>
      </w:pPr>
      <w:rPr>
        <w:rFonts w:ascii="Courier New" w:hAnsi="Courier New" w:cs="Courier New" w:hint="default"/>
      </w:rPr>
    </w:lvl>
    <w:lvl w:ilvl="2" w:tplc="080A0005" w:tentative="1">
      <w:start w:val="1"/>
      <w:numFmt w:val="bullet"/>
      <w:lvlText w:val=""/>
      <w:lvlJc w:val="left"/>
      <w:pPr>
        <w:ind w:left="2614" w:hanging="360"/>
      </w:pPr>
      <w:rPr>
        <w:rFonts w:ascii="Wingdings" w:hAnsi="Wingdings" w:hint="default"/>
      </w:rPr>
    </w:lvl>
    <w:lvl w:ilvl="3" w:tplc="080A0001" w:tentative="1">
      <w:start w:val="1"/>
      <w:numFmt w:val="bullet"/>
      <w:lvlText w:val=""/>
      <w:lvlJc w:val="left"/>
      <w:pPr>
        <w:ind w:left="3334" w:hanging="360"/>
      </w:pPr>
      <w:rPr>
        <w:rFonts w:ascii="Symbol" w:hAnsi="Symbol" w:hint="default"/>
      </w:rPr>
    </w:lvl>
    <w:lvl w:ilvl="4" w:tplc="080A0003" w:tentative="1">
      <w:start w:val="1"/>
      <w:numFmt w:val="bullet"/>
      <w:lvlText w:val="o"/>
      <w:lvlJc w:val="left"/>
      <w:pPr>
        <w:ind w:left="4054" w:hanging="360"/>
      </w:pPr>
      <w:rPr>
        <w:rFonts w:ascii="Courier New" w:hAnsi="Courier New" w:cs="Courier New" w:hint="default"/>
      </w:rPr>
    </w:lvl>
    <w:lvl w:ilvl="5" w:tplc="080A0005" w:tentative="1">
      <w:start w:val="1"/>
      <w:numFmt w:val="bullet"/>
      <w:lvlText w:val=""/>
      <w:lvlJc w:val="left"/>
      <w:pPr>
        <w:ind w:left="4774" w:hanging="360"/>
      </w:pPr>
      <w:rPr>
        <w:rFonts w:ascii="Wingdings" w:hAnsi="Wingdings" w:hint="default"/>
      </w:rPr>
    </w:lvl>
    <w:lvl w:ilvl="6" w:tplc="080A0001" w:tentative="1">
      <w:start w:val="1"/>
      <w:numFmt w:val="bullet"/>
      <w:lvlText w:val=""/>
      <w:lvlJc w:val="left"/>
      <w:pPr>
        <w:ind w:left="5494" w:hanging="360"/>
      </w:pPr>
      <w:rPr>
        <w:rFonts w:ascii="Symbol" w:hAnsi="Symbol" w:hint="default"/>
      </w:rPr>
    </w:lvl>
    <w:lvl w:ilvl="7" w:tplc="080A0003" w:tentative="1">
      <w:start w:val="1"/>
      <w:numFmt w:val="bullet"/>
      <w:lvlText w:val="o"/>
      <w:lvlJc w:val="left"/>
      <w:pPr>
        <w:ind w:left="6214" w:hanging="360"/>
      </w:pPr>
      <w:rPr>
        <w:rFonts w:ascii="Courier New" w:hAnsi="Courier New" w:cs="Courier New" w:hint="default"/>
      </w:rPr>
    </w:lvl>
    <w:lvl w:ilvl="8" w:tplc="080A0005" w:tentative="1">
      <w:start w:val="1"/>
      <w:numFmt w:val="bullet"/>
      <w:lvlText w:val=""/>
      <w:lvlJc w:val="left"/>
      <w:pPr>
        <w:ind w:left="6934" w:hanging="360"/>
      </w:pPr>
      <w:rPr>
        <w:rFonts w:ascii="Wingdings" w:hAnsi="Wingdings" w:hint="default"/>
      </w:rPr>
    </w:lvl>
  </w:abstractNum>
  <w:abstractNum w:abstractNumId="16" w15:restartNumberingAfterBreak="0">
    <w:nsid w:val="6CF11B3B"/>
    <w:multiLevelType w:val="hybridMultilevel"/>
    <w:tmpl w:val="24089D5C"/>
    <w:lvl w:ilvl="0" w:tplc="9F68C7F8">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72213D5B"/>
    <w:multiLevelType w:val="hybridMultilevel"/>
    <w:tmpl w:val="111CC2AE"/>
    <w:lvl w:ilvl="0" w:tplc="080A0003">
      <w:start w:val="1"/>
      <w:numFmt w:val="bullet"/>
      <w:lvlText w:val="o"/>
      <w:lvlJc w:val="left"/>
      <w:pPr>
        <w:ind w:left="1145" w:hanging="360"/>
      </w:pPr>
      <w:rPr>
        <w:rFonts w:ascii="Courier New" w:hAnsi="Courier New" w:cs="Courier New" w:hint="default"/>
      </w:rPr>
    </w:lvl>
    <w:lvl w:ilvl="1" w:tplc="080A0003">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18" w15:restartNumberingAfterBreak="0">
    <w:nsid w:val="734903D3"/>
    <w:multiLevelType w:val="hybridMultilevel"/>
    <w:tmpl w:val="B568C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EE32C1A"/>
    <w:multiLevelType w:val="hybridMultilevel"/>
    <w:tmpl w:val="005E6D40"/>
    <w:lvl w:ilvl="0" w:tplc="080A0001">
      <w:start w:val="1"/>
      <w:numFmt w:val="bullet"/>
      <w:lvlText w:val=""/>
      <w:lvlJc w:val="left"/>
      <w:pPr>
        <w:ind w:left="749" w:hanging="360"/>
      </w:pPr>
      <w:rPr>
        <w:rFonts w:ascii="Symbol" w:hAnsi="Symbol" w:hint="default"/>
      </w:rPr>
    </w:lvl>
    <w:lvl w:ilvl="1" w:tplc="080A0003">
      <w:start w:val="1"/>
      <w:numFmt w:val="bullet"/>
      <w:lvlText w:val="o"/>
      <w:lvlJc w:val="left"/>
      <w:pPr>
        <w:ind w:left="1469" w:hanging="360"/>
      </w:pPr>
      <w:rPr>
        <w:rFonts w:ascii="Courier New" w:hAnsi="Courier New" w:cs="Courier New" w:hint="default"/>
      </w:rPr>
    </w:lvl>
    <w:lvl w:ilvl="2" w:tplc="080A0005" w:tentative="1">
      <w:start w:val="1"/>
      <w:numFmt w:val="bullet"/>
      <w:lvlText w:val=""/>
      <w:lvlJc w:val="left"/>
      <w:pPr>
        <w:ind w:left="2189" w:hanging="360"/>
      </w:pPr>
      <w:rPr>
        <w:rFonts w:ascii="Wingdings" w:hAnsi="Wingdings" w:hint="default"/>
      </w:rPr>
    </w:lvl>
    <w:lvl w:ilvl="3" w:tplc="080A0001" w:tentative="1">
      <w:start w:val="1"/>
      <w:numFmt w:val="bullet"/>
      <w:lvlText w:val=""/>
      <w:lvlJc w:val="left"/>
      <w:pPr>
        <w:ind w:left="2909" w:hanging="360"/>
      </w:pPr>
      <w:rPr>
        <w:rFonts w:ascii="Symbol" w:hAnsi="Symbol" w:hint="default"/>
      </w:rPr>
    </w:lvl>
    <w:lvl w:ilvl="4" w:tplc="080A0003" w:tentative="1">
      <w:start w:val="1"/>
      <w:numFmt w:val="bullet"/>
      <w:lvlText w:val="o"/>
      <w:lvlJc w:val="left"/>
      <w:pPr>
        <w:ind w:left="3629" w:hanging="360"/>
      </w:pPr>
      <w:rPr>
        <w:rFonts w:ascii="Courier New" w:hAnsi="Courier New" w:cs="Courier New" w:hint="default"/>
      </w:rPr>
    </w:lvl>
    <w:lvl w:ilvl="5" w:tplc="080A0005" w:tentative="1">
      <w:start w:val="1"/>
      <w:numFmt w:val="bullet"/>
      <w:lvlText w:val=""/>
      <w:lvlJc w:val="left"/>
      <w:pPr>
        <w:ind w:left="4349" w:hanging="360"/>
      </w:pPr>
      <w:rPr>
        <w:rFonts w:ascii="Wingdings" w:hAnsi="Wingdings" w:hint="default"/>
      </w:rPr>
    </w:lvl>
    <w:lvl w:ilvl="6" w:tplc="080A0001" w:tentative="1">
      <w:start w:val="1"/>
      <w:numFmt w:val="bullet"/>
      <w:lvlText w:val=""/>
      <w:lvlJc w:val="left"/>
      <w:pPr>
        <w:ind w:left="5069" w:hanging="360"/>
      </w:pPr>
      <w:rPr>
        <w:rFonts w:ascii="Symbol" w:hAnsi="Symbol" w:hint="default"/>
      </w:rPr>
    </w:lvl>
    <w:lvl w:ilvl="7" w:tplc="080A0003" w:tentative="1">
      <w:start w:val="1"/>
      <w:numFmt w:val="bullet"/>
      <w:lvlText w:val="o"/>
      <w:lvlJc w:val="left"/>
      <w:pPr>
        <w:ind w:left="5789" w:hanging="360"/>
      </w:pPr>
      <w:rPr>
        <w:rFonts w:ascii="Courier New" w:hAnsi="Courier New" w:cs="Courier New" w:hint="default"/>
      </w:rPr>
    </w:lvl>
    <w:lvl w:ilvl="8" w:tplc="080A0005" w:tentative="1">
      <w:start w:val="1"/>
      <w:numFmt w:val="bullet"/>
      <w:lvlText w:val=""/>
      <w:lvlJc w:val="left"/>
      <w:pPr>
        <w:ind w:left="6509" w:hanging="360"/>
      </w:pPr>
      <w:rPr>
        <w:rFonts w:ascii="Wingdings" w:hAnsi="Wingdings" w:hint="default"/>
      </w:rPr>
    </w:lvl>
  </w:abstractNum>
  <w:num w:numId="1">
    <w:abstractNumId w:val="18"/>
  </w:num>
  <w:num w:numId="2">
    <w:abstractNumId w:val="7"/>
  </w:num>
  <w:num w:numId="3">
    <w:abstractNumId w:val="13"/>
  </w:num>
  <w:num w:numId="4">
    <w:abstractNumId w:val="8"/>
  </w:num>
  <w:num w:numId="5">
    <w:abstractNumId w:val="4"/>
  </w:num>
  <w:num w:numId="6">
    <w:abstractNumId w:val="11"/>
  </w:num>
  <w:num w:numId="7">
    <w:abstractNumId w:val="0"/>
  </w:num>
  <w:num w:numId="8">
    <w:abstractNumId w:val="10"/>
  </w:num>
  <w:num w:numId="9">
    <w:abstractNumId w:val="6"/>
  </w:num>
  <w:num w:numId="10">
    <w:abstractNumId w:val="14"/>
  </w:num>
  <w:num w:numId="11">
    <w:abstractNumId w:val="12"/>
  </w:num>
  <w:num w:numId="12">
    <w:abstractNumId w:val="3"/>
  </w:num>
  <w:num w:numId="13">
    <w:abstractNumId w:val="9"/>
  </w:num>
  <w:num w:numId="14">
    <w:abstractNumId w:val="16"/>
  </w:num>
  <w:num w:numId="15">
    <w:abstractNumId w:val="1"/>
  </w:num>
  <w:num w:numId="16">
    <w:abstractNumId w:val="5"/>
  </w:num>
  <w:num w:numId="17">
    <w:abstractNumId w:val="19"/>
  </w:num>
  <w:num w:numId="18">
    <w:abstractNumId w:val="15"/>
  </w:num>
  <w:num w:numId="19">
    <w:abstractNumId w:val="1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proofState w:spelling="clean" w:grammar="clean"/>
  <w:defaultTabStop w:val="708"/>
  <w:hyphenationZone w:val="425"/>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1E54"/>
    <w:rsid w:val="00002299"/>
    <w:rsid w:val="0000280E"/>
    <w:rsid w:val="00002A2C"/>
    <w:rsid w:val="00003BEE"/>
    <w:rsid w:val="00003F3C"/>
    <w:rsid w:val="000051B0"/>
    <w:rsid w:val="000059FA"/>
    <w:rsid w:val="00006B3F"/>
    <w:rsid w:val="00013801"/>
    <w:rsid w:val="000154B0"/>
    <w:rsid w:val="00015C84"/>
    <w:rsid w:val="000178D8"/>
    <w:rsid w:val="00024798"/>
    <w:rsid w:val="00030FB3"/>
    <w:rsid w:val="00031945"/>
    <w:rsid w:val="00032899"/>
    <w:rsid w:val="00032F69"/>
    <w:rsid w:val="00034ED7"/>
    <w:rsid w:val="00040130"/>
    <w:rsid w:val="00041EC5"/>
    <w:rsid w:val="00041F15"/>
    <w:rsid w:val="00044397"/>
    <w:rsid w:val="00044408"/>
    <w:rsid w:val="00046143"/>
    <w:rsid w:val="0005029A"/>
    <w:rsid w:val="00052DF3"/>
    <w:rsid w:val="00054A07"/>
    <w:rsid w:val="00055819"/>
    <w:rsid w:val="000561A0"/>
    <w:rsid w:val="00057214"/>
    <w:rsid w:val="000575E7"/>
    <w:rsid w:val="00057732"/>
    <w:rsid w:val="000603B2"/>
    <w:rsid w:val="00061DB7"/>
    <w:rsid w:val="0006240A"/>
    <w:rsid w:val="00064D7E"/>
    <w:rsid w:val="000703E5"/>
    <w:rsid w:val="00072BC8"/>
    <w:rsid w:val="000765D5"/>
    <w:rsid w:val="000821B8"/>
    <w:rsid w:val="0008365B"/>
    <w:rsid w:val="00085B73"/>
    <w:rsid w:val="00086EA6"/>
    <w:rsid w:val="00087A9E"/>
    <w:rsid w:val="000914F0"/>
    <w:rsid w:val="00092692"/>
    <w:rsid w:val="00095A8E"/>
    <w:rsid w:val="00095BD9"/>
    <w:rsid w:val="00096F24"/>
    <w:rsid w:val="000A1ADA"/>
    <w:rsid w:val="000A2C50"/>
    <w:rsid w:val="000A4FD7"/>
    <w:rsid w:val="000A7458"/>
    <w:rsid w:val="000A7C99"/>
    <w:rsid w:val="000B3FD7"/>
    <w:rsid w:val="000B47F7"/>
    <w:rsid w:val="000C0BBF"/>
    <w:rsid w:val="000C0D47"/>
    <w:rsid w:val="000C1E67"/>
    <w:rsid w:val="000C5382"/>
    <w:rsid w:val="000C60B4"/>
    <w:rsid w:val="000C6403"/>
    <w:rsid w:val="000C6414"/>
    <w:rsid w:val="000C6C6F"/>
    <w:rsid w:val="000C7331"/>
    <w:rsid w:val="000D3454"/>
    <w:rsid w:val="000D3AD6"/>
    <w:rsid w:val="000D4037"/>
    <w:rsid w:val="000D4578"/>
    <w:rsid w:val="000D47B0"/>
    <w:rsid w:val="000E40D8"/>
    <w:rsid w:val="000E63D6"/>
    <w:rsid w:val="000E65A4"/>
    <w:rsid w:val="000E74A2"/>
    <w:rsid w:val="000F014A"/>
    <w:rsid w:val="000F02B9"/>
    <w:rsid w:val="000F2925"/>
    <w:rsid w:val="000F2F66"/>
    <w:rsid w:val="000F6A15"/>
    <w:rsid w:val="0010082F"/>
    <w:rsid w:val="00100942"/>
    <w:rsid w:val="00100CEA"/>
    <w:rsid w:val="00101427"/>
    <w:rsid w:val="0010187B"/>
    <w:rsid w:val="001055B4"/>
    <w:rsid w:val="001064D5"/>
    <w:rsid w:val="00106523"/>
    <w:rsid w:val="00110187"/>
    <w:rsid w:val="00116BDA"/>
    <w:rsid w:val="001242B1"/>
    <w:rsid w:val="0012541B"/>
    <w:rsid w:val="00126D0C"/>
    <w:rsid w:val="001278D5"/>
    <w:rsid w:val="00127C71"/>
    <w:rsid w:val="001366A9"/>
    <w:rsid w:val="00140233"/>
    <w:rsid w:val="001402FA"/>
    <w:rsid w:val="00141239"/>
    <w:rsid w:val="00143EF0"/>
    <w:rsid w:val="00144429"/>
    <w:rsid w:val="00153179"/>
    <w:rsid w:val="00162C21"/>
    <w:rsid w:val="00166694"/>
    <w:rsid w:val="0016727B"/>
    <w:rsid w:val="001711E7"/>
    <w:rsid w:val="00171278"/>
    <w:rsid w:val="00171B7E"/>
    <w:rsid w:val="0017290A"/>
    <w:rsid w:val="0017370B"/>
    <w:rsid w:val="00174772"/>
    <w:rsid w:val="00174FC0"/>
    <w:rsid w:val="00177EFC"/>
    <w:rsid w:val="00182C96"/>
    <w:rsid w:val="00184BEF"/>
    <w:rsid w:val="0018560D"/>
    <w:rsid w:val="001867F2"/>
    <w:rsid w:val="00191AF2"/>
    <w:rsid w:val="00193EA1"/>
    <w:rsid w:val="001942B7"/>
    <w:rsid w:val="001942BA"/>
    <w:rsid w:val="00194455"/>
    <w:rsid w:val="00194D6C"/>
    <w:rsid w:val="001959E4"/>
    <w:rsid w:val="00196310"/>
    <w:rsid w:val="001A2C7A"/>
    <w:rsid w:val="001A524D"/>
    <w:rsid w:val="001A76D9"/>
    <w:rsid w:val="001B032F"/>
    <w:rsid w:val="001B27BF"/>
    <w:rsid w:val="001B2AAE"/>
    <w:rsid w:val="001B4C4C"/>
    <w:rsid w:val="001B58A1"/>
    <w:rsid w:val="001B5A8C"/>
    <w:rsid w:val="001C490A"/>
    <w:rsid w:val="001C6BE8"/>
    <w:rsid w:val="001C79E6"/>
    <w:rsid w:val="001D2589"/>
    <w:rsid w:val="001D5507"/>
    <w:rsid w:val="001D6455"/>
    <w:rsid w:val="001E1961"/>
    <w:rsid w:val="001E777E"/>
    <w:rsid w:val="001F2435"/>
    <w:rsid w:val="001F31BE"/>
    <w:rsid w:val="001F4E59"/>
    <w:rsid w:val="00202922"/>
    <w:rsid w:val="00205007"/>
    <w:rsid w:val="0020580B"/>
    <w:rsid w:val="0020663F"/>
    <w:rsid w:val="00211250"/>
    <w:rsid w:val="0021256A"/>
    <w:rsid w:val="00216AED"/>
    <w:rsid w:val="00221E0E"/>
    <w:rsid w:val="002226F5"/>
    <w:rsid w:val="00223EDE"/>
    <w:rsid w:val="00227CA5"/>
    <w:rsid w:val="00231445"/>
    <w:rsid w:val="0023403D"/>
    <w:rsid w:val="002359D2"/>
    <w:rsid w:val="00235B42"/>
    <w:rsid w:val="00235CF8"/>
    <w:rsid w:val="00237E43"/>
    <w:rsid w:val="00246131"/>
    <w:rsid w:val="0025012C"/>
    <w:rsid w:val="00253AA7"/>
    <w:rsid w:val="00254061"/>
    <w:rsid w:val="00260EE4"/>
    <w:rsid w:val="002654F0"/>
    <w:rsid w:val="00266B1F"/>
    <w:rsid w:val="00275D27"/>
    <w:rsid w:val="0027694B"/>
    <w:rsid w:val="00276B27"/>
    <w:rsid w:val="002774EB"/>
    <w:rsid w:val="00277ACF"/>
    <w:rsid w:val="00281194"/>
    <w:rsid w:val="002824BA"/>
    <w:rsid w:val="002832EF"/>
    <w:rsid w:val="0028343A"/>
    <w:rsid w:val="002906DA"/>
    <w:rsid w:val="00291020"/>
    <w:rsid w:val="002918F6"/>
    <w:rsid w:val="00292D90"/>
    <w:rsid w:val="00294DD3"/>
    <w:rsid w:val="002978DC"/>
    <w:rsid w:val="00297E09"/>
    <w:rsid w:val="002A0318"/>
    <w:rsid w:val="002A3399"/>
    <w:rsid w:val="002A489F"/>
    <w:rsid w:val="002A610C"/>
    <w:rsid w:val="002A6C8A"/>
    <w:rsid w:val="002B143E"/>
    <w:rsid w:val="002B22E1"/>
    <w:rsid w:val="002B3957"/>
    <w:rsid w:val="002B436A"/>
    <w:rsid w:val="002B475C"/>
    <w:rsid w:val="002B7578"/>
    <w:rsid w:val="002C0DD4"/>
    <w:rsid w:val="002C2980"/>
    <w:rsid w:val="002C64D7"/>
    <w:rsid w:val="002C6EE3"/>
    <w:rsid w:val="002C7D1A"/>
    <w:rsid w:val="002D0960"/>
    <w:rsid w:val="002D3081"/>
    <w:rsid w:val="002D362D"/>
    <w:rsid w:val="002D510D"/>
    <w:rsid w:val="002D7286"/>
    <w:rsid w:val="002E0222"/>
    <w:rsid w:val="002E30B9"/>
    <w:rsid w:val="002E3E10"/>
    <w:rsid w:val="002E5DE3"/>
    <w:rsid w:val="002E7BCC"/>
    <w:rsid w:val="002F23B0"/>
    <w:rsid w:val="00300EAF"/>
    <w:rsid w:val="003035EF"/>
    <w:rsid w:val="00306557"/>
    <w:rsid w:val="0031241C"/>
    <w:rsid w:val="00315941"/>
    <w:rsid w:val="00317ADC"/>
    <w:rsid w:val="00317B11"/>
    <w:rsid w:val="0032215F"/>
    <w:rsid w:val="0032306E"/>
    <w:rsid w:val="0032608B"/>
    <w:rsid w:val="0032676C"/>
    <w:rsid w:val="00327CA8"/>
    <w:rsid w:val="00327CCC"/>
    <w:rsid w:val="00331104"/>
    <w:rsid w:val="00331AC8"/>
    <w:rsid w:val="00333D2F"/>
    <w:rsid w:val="00334429"/>
    <w:rsid w:val="003357AA"/>
    <w:rsid w:val="00336E80"/>
    <w:rsid w:val="00337287"/>
    <w:rsid w:val="00337E6D"/>
    <w:rsid w:val="0034607F"/>
    <w:rsid w:val="003464DB"/>
    <w:rsid w:val="0035149E"/>
    <w:rsid w:val="003573A3"/>
    <w:rsid w:val="003602D7"/>
    <w:rsid w:val="00362C96"/>
    <w:rsid w:val="00362FA0"/>
    <w:rsid w:val="003631A6"/>
    <w:rsid w:val="00363E55"/>
    <w:rsid w:val="00370D2A"/>
    <w:rsid w:val="00371BFF"/>
    <w:rsid w:val="0037726F"/>
    <w:rsid w:val="0038061E"/>
    <w:rsid w:val="003821A3"/>
    <w:rsid w:val="0038267A"/>
    <w:rsid w:val="00382F1A"/>
    <w:rsid w:val="00384AB8"/>
    <w:rsid w:val="00386E4A"/>
    <w:rsid w:val="003915E6"/>
    <w:rsid w:val="00394173"/>
    <w:rsid w:val="003A1BDE"/>
    <w:rsid w:val="003A2ED5"/>
    <w:rsid w:val="003A4CD8"/>
    <w:rsid w:val="003B0BD0"/>
    <w:rsid w:val="003B1A40"/>
    <w:rsid w:val="003B47EF"/>
    <w:rsid w:val="003B51CC"/>
    <w:rsid w:val="003C021B"/>
    <w:rsid w:val="003C1E65"/>
    <w:rsid w:val="003C2E66"/>
    <w:rsid w:val="003C5FA0"/>
    <w:rsid w:val="003C6492"/>
    <w:rsid w:val="003C666F"/>
    <w:rsid w:val="003D0965"/>
    <w:rsid w:val="003D563F"/>
    <w:rsid w:val="003D591F"/>
    <w:rsid w:val="003E2C34"/>
    <w:rsid w:val="003E33A2"/>
    <w:rsid w:val="003E37D9"/>
    <w:rsid w:val="003E62D4"/>
    <w:rsid w:val="003E7D27"/>
    <w:rsid w:val="003F34FF"/>
    <w:rsid w:val="003F40D1"/>
    <w:rsid w:val="003F5769"/>
    <w:rsid w:val="00400934"/>
    <w:rsid w:val="00404F9F"/>
    <w:rsid w:val="00405527"/>
    <w:rsid w:val="00405A47"/>
    <w:rsid w:val="00406031"/>
    <w:rsid w:val="00411A9B"/>
    <w:rsid w:val="004129A9"/>
    <w:rsid w:val="004136EF"/>
    <w:rsid w:val="004143C8"/>
    <w:rsid w:val="00415DBF"/>
    <w:rsid w:val="00416C27"/>
    <w:rsid w:val="004210FA"/>
    <w:rsid w:val="0042113C"/>
    <w:rsid w:val="004230FC"/>
    <w:rsid w:val="00424B70"/>
    <w:rsid w:val="00437760"/>
    <w:rsid w:val="00442B6D"/>
    <w:rsid w:val="004432C4"/>
    <w:rsid w:val="00443606"/>
    <w:rsid w:val="004442BD"/>
    <w:rsid w:val="00445F2F"/>
    <w:rsid w:val="004566D3"/>
    <w:rsid w:val="004602BE"/>
    <w:rsid w:val="00461CF7"/>
    <w:rsid w:val="00463452"/>
    <w:rsid w:val="004650A3"/>
    <w:rsid w:val="004664C5"/>
    <w:rsid w:val="0046689E"/>
    <w:rsid w:val="00467667"/>
    <w:rsid w:val="00472397"/>
    <w:rsid w:val="004753A3"/>
    <w:rsid w:val="00475EC0"/>
    <w:rsid w:val="00482BE8"/>
    <w:rsid w:val="00484BFB"/>
    <w:rsid w:val="00487F5A"/>
    <w:rsid w:val="0049075A"/>
    <w:rsid w:val="00491326"/>
    <w:rsid w:val="00495585"/>
    <w:rsid w:val="004A1D13"/>
    <w:rsid w:val="004A1F16"/>
    <w:rsid w:val="004A5CF6"/>
    <w:rsid w:val="004A6A22"/>
    <w:rsid w:val="004B5A07"/>
    <w:rsid w:val="004C1CF5"/>
    <w:rsid w:val="004C5ED1"/>
    <w:rsid w:val="004C61D4"/>
    <w:rsid w:val="004D2DF2"/>
    <w:rsid w:val="004D5CD9"/>
    <w:rsid w:val="004D6B40"/>
    <w:rsid w:val="004E3F78"/>
    <w:rsid w:val="004F026D"/>
    <w:rsid w:val="004F0FCD"/>
    <w:rsid w:val="004F1875"/>
    <w:rsid w:val="004F7662"/>
    <w:rsid w:val="005011AA"/>
    <w:rsid w:val="00503476"/>
    <w:rsid w:val="00504FF0"/>
    <w:rsid w:val="00511839"/>
    <w:rsid w:val="00513239"/>
    <w:rsid w:val="00514E5E"/>
    <w:rsid w:val="0052351A"/>
    <w:rsid w:val="0052402C"/>
    <w:rsid w:val="0052594A"/>
    <w:rsid w:val="00527C25"/>
    <w:rsid w:val="00530E5C"/>
    <w:rsid w:val="0053650F"/>
    <w:rsid w:val="00537F1B"/>
    <w:rsid w:val="005403D8"/>
    <w:rsid w:val="00543E71"/>
    <w:rsid w:val="00553B91"/>
    <w:rsid w:val="00556A79"/>
    <w:rsid w:val="005604E2"/>
    <w:rsid w:val="00567FB4"/>
    <w:rsid w:val="00572BF3"/>
    <w:rsid w:val="00582C37"/>
    <w:rsid w:val="005830DC"/>
    <w:rsid w:val="00585B64"/>
    <w:rsid w:val="0058650A"/>
    <w:rsid w:val="00586E2C"/>
    <w:rsid w:val="00587C5A"/>
    <w:rsid w:val="00587C8F"/>
    <w:rsid w:val="00590122"/>
    <w:rsid w:val="0059068E"/>
    <w:rsid w:val="00590B50"/>
    <w:rsid w:val="00590D2A"/>
    <w:rsid w:val="00594C78"/>
    <w:rsid w:val="005A21E0"/>
    <w:rsid w:val="005A2A46"/>
    <w:rsid w:val="005A7729"/>
    <w:rsid w:val="005B013C"/>
    <w:rsid w:val="005B03E4"/>
    <w:rsid w:val="005B06F1"/>
    <w:rsid w:val="005B2714"/>
    <w:rsid w:val="005B669D"/>
    <w:rsid w:val="005B6BFD"/>
    <w:rsid w:val="005B786C"/>
    <w:rsid w:val="005B79F1"/>
    <w:rsid w:val="005C001B"/>
    <w:rsid w:val="005C01F1"/>
    <w:rsid w:val="005C050E"/>
    <w:rsid w:val="005C1178"/>
    <w:rsid w:val="005C19E5"/>
    <w:rsid w:val="005C2391"/>
    <w:rsid w:val="005C37C0"/>
    <w:rsid w:val="005D1E88"/>
    <w:rsid w:val="005D2F33"/>
    <w:rsid w:val="005D4588"/>
    <w:rsid w:val="005D5586"/>
    <w:rsid w:val="005E209E"/>
    <w:rsid w:val="005E6546"/>
    <w:rsid w:val="005E7F1B"/>
    <w:rsid w:val="005F1ED1"/>
    <w:rsid w:val="005F4117"/>
    <w:rsid w:val="005F5E56"/>
    <w:rsid w:val="005F750E"/>
    <w:rsid w:val="00603B30"/>
    <w:rsid w:val="00603B95"/>
    <w:rsid w:val="00604BEE"/>
    <w:rsid w:val="00604DA4"/>
    <w:rsid w:val="00612AEB"/>
    <w:rsid w:val="00615366"/>
    <w:rsid w:val="0063180A"/>
    <w:rsid w:val="00633634"/>
    <w:rsid w:val="006402B7"/>
    <w:rsid w:val="0064031B"/>
    <w:rsid w:val="006410ED"/>
    <w:rsid w:val="00641CBF"/>
    <w:rsid w:val="00642DBD"/>
    <w:rsid w:val="006451AF"/>
    <w:rsid w:val="006538F8"/>
    <w:rsid w:val="006549B5"/>
    <w:rsid w:val="0065553F"/>
    <w:rsid w:val="006608A2"/>
    <w:rsid w:val="00662440"/>
    <w:rsid w:val="00663447"/>
    <w:rsid w:val="006639C0"/>
    <w:rsid w:val="006647F3"/>
    <w:rsid w:val="006678C3"/>
    <w:rsid w:val="00672D96"/>
    <w:rsid w:val="006741BE"/>
    <w:rsid w:val="006749E8"/>
    <w:rsid w:val="00675EE2"/>
    <w:rsid w:val="00676015"/>
    <w:rsid w:val="0067676C"/>
    <w:rsid w:val="00677201"/>
    <w:rsid w:val="00686FE4"/>
    <w:rsid w:val="00690DBA"/>
    <w:rsid w:val="006969D7"/>
    <w:rsid w:val="00697725"/>
    <w:rsid w:val="006978BA"/>
    <w:rsid w:val="00697B1C"/>
    <w:rsid w:val="006A03EC"/>
    <w:rsid w:val="006A1C00"/>
    <w:rsid w:val="006A30D7"/>
    <w:rsid w:val="006A49C5"/>
    <w:rsid w:val="006A4A68"/>
    <w:rsid w:val="006A5480"/>
    <w:rsid w:val="006A73DB"/>
    <w:rsid w:val="006B0CE8"/>
    <w:rsid w:val="006B0FDA"/>
    <w:rsid w:val="006B375E"/>
    <w:rsid w:val="006B6DA8"/>
    <w:rsid w:val="006B761A"/>
    <w:rsid w:val="006C2C9B"/>
    <w:rsid w:val="006C454D"/>
    <w:rsid w:val="006C5EC1"/>
    <w:rsid w:val="006C65BE"/>
    <w:rsid w:val="006C6F10"/>
    <w:rsid w:val="006C7E83"/>
    <w:rsid w:val="006D05B9"/>
    <w:rsid w:val="006D191B"/>
    <w:rsid w:val="006D2321"/>
    <w:rsid w:val="006D4B33"/>
    <w:rsid w:val="006D4CD4"/>
    <w:rsid w:val="006D5C7E"/>
    <w:rsid w:val="006E02C7"/>
    <w:rsid w:val="006E02CB"/>
    <w:rsid w:val="006E150B"/>
    <w:rsid w:val="006E1AF8"/>
    <w:rsid w:val="006E3343"/>
    <w:rsid w:val="006E41A2"/>
    <w:rsid w:val="006E5091"/>
    <w:rsid w:val="006E5E8D"/>
    <w:rsid w:val="006F08D7"/>
    <w:rsid w:val="006F6E1E"/>
    <w:rsid w:val="006F7D5C"/>
    <w:rsid w:val="00702D56"/>
    <w:rsid w:val="007109A1"/>
    <w:rsid w:val="00714A83"/>
    <w:rsid w:val="00721BC2"/>
    <w:rsid w:val="00722693"/>
    <w:rsid w:val="007232DE"/>
    <w:rsid w:val="00723859"/>
    <w:rsid w:val="00725565"/>
    <w:rsid w:val="007353B9"/>
    <w:rsid w:val="00736887"/>
    <w:rsid w:val="00737022"/>
    <w:rsid w:val="00737A96"/>
    <w:rsid w:val="00737B79"/>
    <w:rsid w:val="00741684"/>
    <w:rsid w:val="007450CA"/>
    <w:rsid w:val="0075300C"/>
    <w:rsid w:val="0075447D"/>
    <w:rsid w:val="00756280"/>
    <w:rsid w:val="007562DA"/>
    <w:rsid w:val="00760AA3"/>
    <w:rsid w:val="00761C83"/>
    <w:rsid w:val="007625B7"/>
    <w:rsid w:val="007652BD"/>
    <w:rsid w:val="00765924"/>
    <w:rsid w:val="00766426"/>
    <w:rsid w:val="00770A5B"/>
    <w:rsid w:val="00770E6E"/>
    <w:rsid w:val="00772CCF"/>
    <w:rsid w:val="00775F0D"/>
    <w:rsid w:val="00777C5C"/>
    <w:rsid w:val="00780EA8"/>
    <w:rsid w:val="0078147D"/>
    <w:rsid w:val="00782A08"/>
    <w:rsid w:val="00790F44"/>
    <w:rsid w:val="00791877"/>
    <w:rsid w:val="007A0542"/>
    <w:rsid w:val="007A326E"/>
    <w:rsid w:val="007A370C"/>
    <w:rsid w:val="007A40EB"/>
    <w:rsid w:val="007B6A93"/>
    <w:rsid w:val="007B7160"/>
    <w:rsid w:val="007B7B50"/>
    <w:rsid w:val="007B7BDD"/>
    <w:rsid w:val="007B7CD6"/>
    <w:rsid w:val="007B7E45"/>
    <w:rsid w:val="007C0C59"/>
    <w:rsid w:val="007C0C6B"/>
    <w:rsid w:val="007C0D32"/>
    <w:rsid w:val="007C576E"/>
    <w:rsid w:val="007C7A55"/>
    <w:rsid w:val="007D191F"/>
    <w:rsid w:val="007D2527"/>
    <w:rsid w:val="007D2654"/>
    <w:rsid w:val="007D3288"/>
    <w:rsid w:val="007D457C"/>
    <w:rsid w:val="007D544B"/>
    <w:rsid w:val="007E47E0"/>
    <w:rsid w:val="007E4E00"/>
    <w:rsid w:val="007E5081"/>
    <w:rsid w:val="007E557E"/>
    <w:rsid w:val="007F7100"/>
    <w:rsid w:val="00800A6D"/>
    <w:rsid w:val="00801A25"/>
    <w:rsid w:val="00803469"/>
    <w:rsid w:val="008037E6"/>
    <w:rsid w:val="00805F3C"/>
    <w:rsid w:val="0080653B"/>
    <w:rsid w:val="00815D1C"/>
    <w:rsid w:val="00817417"/>
    <w:rsid w:val="00822DC2"/>
    <w:rsid w:val="00822F9F"/>
    <w:rsid w:val="00823A97"/>
    <w:rsid w:val="00824C8D"/>
    <w:rsid w:val="008261B3"/>
    <w:rsid w:val="00826530"/>
    <w:rsid w:val="00827490"/>
    <w:rsid w:val="00831B9D"/>
    <w:rsid w:val="008322FF"/>
    <w:rsid w:val="00837A9D"/>
    <w:rsid w:val="00843ACD"/>
    <w:rsid w:val="00843C01"/>
    <w:rsid w:val="008471B7"/>
    <w:rsid w:val="00851EFF"/>
    <w:rsid w:val="008520A6"/>
    <w:rsid w:val="00852C0D"/>
    <w:rsid w:val="0085344B"/>
    <w:rsid w:val="00853798"/>
    <w:rsid w:val="008546E0"/>
    <w:rsid w:val="00855198"/>
    <w:rsid w:val="00863566"/>
    <w:rsid w:val="00865AA4"/>
    <w:rsid w:val="00865D1F"/>
    <w:rsid w:val="0086748D"/>
    <w:rsid w:val="00870581"/>
    <w:rsid w:val="00870FFD"/>
    <w:rsid w:val="00871703"/>
    <w:rsid w:val="00873499"/>
    <w:rsid w:val="008737B9"/>
    <w:rsid w:val="00875FEB"/>
    <w:rsid w:val="00876711"/>
    <w:rsid w:val="00876B3F"/>
    <w:rsid w:val="008774BE"/>
    <w:rsid w:val="0088151E"/>
    <w:rsid w:val="00885F26"/>
    <w:rsid w:val="008865EC"/>
    <w:rsid w:val="00891C11"/>
    <w:rsid w:val="008925E0"/>
    <w:rsid w:val="00895FAF"/>
    <w:rsid w:val="00896145"/>
    <w:rsid w:val="008A14F0"/>
    <w:rsid w:val="008A236C"/>
    <w:rsid w:val="008A23CA"/>
    <w:rsid w:val="008A3DE5"/>
    <w:rsid w:val="008B0BEF"/>
    <w:rsid w:val="008B2B4E"/>
    <w:rsid w:val="008C61E6"/>
    <w:rsid w:val="008C62A9"/>
    <w:rsid w:val="008C65AC"/>
    <w:rsid w:val="008C70B7"/>
    <w:rsid w:val="008D0D9E"/>
    <w:rsid w:val="008D7652"/>
    <w:rsid w:val="008F20E1"/>
    <w:rsid w:val="008F3206"/>
    <w:rsid w:val="0090277D"/>
    <w:rsid w:val="00903692"/>
    <w:rsid w:val="00904DD0"/>
    <w:rsid w:val="00905BE5"/>
    <w:rsid w:val="00911AC8"/>
    <w:rsid w:val="00912D69"/>
    <w:rsid w:val="00914270"/>
    <w:rsid w:val="009147E5"/>
    <w:rsid w:val="00916A7E"/>
    <w:rsid w:val="00916D1B"/>
    <w:rsid w:val="00924BDF"/>
    <w:rsid w:val="00925602"/>
    <w:rsid w:val="00927FA1"/>
    <w:rsid w:val="00933E44"/>
    <w:rsid w:val="0093489E"/>
    <w:rsid w:val="00934C9D"/>
    <w:rsid w:val="009370C9"/>
    <w:rsid w:val="009371C4"/>
    <w:rsid w:val="009372F5"/>
    <w:rsid w:val="00945C5A"/>
    <w:rsid w:val="00947D10"/>
    <w:rsid w:val="009542E4"/>
    <w:rsid w:val="00961086"/>
    <w:rsid w:val="00961579"/>
    <w:rsid w:val="00961E06"/>
    <w:rsid w:val="0096342C"/>
    <w:rsid w:val="00964303"/>
    <w:rsid w:val="009677C9"/>
    <w:rsid w:val="009678CA"/>
    <w:rsid w:val="00971420"/>
    <w:rsid w:val="00972A5A"/>
    <w:rsid w:val="009803A3"/>
    <w:rsid w:val="00983518"/>
    <w:rsid w:val="00983F44"/>
    <w:rsid w:val="00986C23"/>
    <w:rsid w:val="0099052F"/>
    <w:rsid w:val="009910BE"/>
    <w:rsid w:val="00992939"/>
    <w:rsid w:val="00992A16"/>
    <w:rsid w:val="00993BD6"/>
    <w:rsid w:val="009A0E95"/>
    <w:rsid w:val="009A21D9"/>
    <w:rsid w:val="009A238F"/>
    <w:rsid w:val="009A2E5E"/>
    <w:rsid w:val="009A361E"/>
    <w:rsid w:val="009A7051"/>
    <w:rsid w:val="009A706F"/>
    <w:rsid w:val="009A74D6"/>
    <w:rsid w:val="009B1C99"/>
    <w:rsid w:val="009B3F9C"/>
    <w:rsid w:val="009B43BC"/>
    <w:rsid w:val="009B743A"/>
    <w:rsid w:val="009B7A41"/>
    <w:rsid w:val="009C0CF6"/>
    <w:rsid w:val="009C2910"/>
    <w:rsid w:val="009C3EC3"/>
    <w:rsid w:val="009C52E9"/>
    <w:rsid w:val="009C7249"/>
    <w:rsid w:val="009D1B58"/>
    <w:rsid w:val="009D3E2F"/>
    <w:rsid w:val="009E0B85"/>
    <w:rsid w:val="009E23E2"/>
    <w:rsid w:val="009E2FCA"/>
    <w:rsid w:val="009E376A"/>
    <w:rsid w:val="009E4776"/>
    <w:rsid w:val="009E6561"/>
    <w:rsid w:val="009F12CE"/>
    <w:rsid w:val="009F1E68"/>
    <w:rsid w:val="009F2573"/>
    <w:rsid w:val="009F35A5"/>
    <w:rsid w:val="009F390D"/>
    <w:rsid w:val="009F4AF3"/>
    <w:rsid w:val="009F7C16"/>
    <w:rsid w:val="00A02714"/>
    <w:rsid w:val="00A02F69"/>
    <w:rsid w:val="00A11130"/>
    <w:rsid w:val="00A1161B"/>
    <w:rsid w:val="00A12FB6"/>
    <w:rsid w:val="00A17102"/>
    <w:rsid w:val="00A17A18"/>
    <w:rsid w:val="00A2399F"/>
    <w:rsid w:val="00A23D19"/>
    <w:rsid w:val="00A24C6A"/>
    <w:rsid w:val="00A31711"/>
    <w:rsid w:val="00A37FA7"/>
    <w:rsid w:val="00A40C36"/>
    <w:rsid w:val="00A4235B"/>
    <w:rsid w:val="00A43396"/>
    <w:rsid w:val="00A438CE"/>
    <w:rsid w:val="00A4575D"/>
    <w:rsid w:val="00A4576B"/>
    <w:rsid w:val="00A45B74"/>
    <w:rsid w:val="00A515EB"/>
    <w:rsid w:val="00A54988"/>
    <w:rsid w:val="00A54FD7"/>
    <w:rsid w:val="00A557DE"/>
    <w:rsid w:val="00A564BD"/>
    <w:rsid w:val="00A56EB6"/>
    <w:rsid w:val="00A571E0"/>
    <w:rsid w:val="00A5730F"/>
    <w:rsid w:val="00A613CC"/>
    <w:rsid w:val="00A63937"/>
    <w:rsid w:val="00A65AE6"/>
    <w:rsid w:val="00A66B0C"/>
    <w:rsid w:val="00A71808"/>
    <w:rsid w:val="00A71B3A"/>
    <w:rsid w:val="00A71BB4"/>
    <w:rsid w:val="00A7396C"/>
    <w:rsid w:val="00A75E8B"/>
    <w:rsid w:val="00A75F5A"/>
    <w:rsid w:val="00A76B00"/>
    <w:rsid w:val="00A772DD"/>
    <w:rsid w:val="00A772F3"/>
    <w:rsid w:val="00A8245D"/>
    <w:rsid w:val="00A827C4"/>
    <w:rsid w:val="00A84156"/>
    <w:rsid w:val="00A85940"/>
    <w:rsid w:val="00A86CB7"/>
    <w:rsid w:val="00A9022A"/>
    <w:rsid w:val="00A9445A"/>
    <w:rsid w:val="00A97896"/>
    <w:rsid w:val="00AA1C43"/>
    <w:rsid w:val="00AA6131"/>
    <w:rsid w:val="00AA739B"/>
    <w:rsid w:val="00AB0650"/>
    <w:rsid w:val="00AB7C87"/>
    <w:rsid w:val="00AB7F23"/>
    <w:rsid w:val="00AC1499"/>
    <w:rsid w:val="00AC2DD5"/>
    <w:rsid w:val="00AC6403"/>
    <w:rsid w:val="00AC6951"/>
    <w:rsid w:val="00AC7A94"/>
    <w:rsid w:val="00AD487C"/>
    <w:rsid w:val="00AD48D9"/>
    <w:rsid w:val="00AD5382"/>
    <w:rsid w:val="00AE633A"/>
    <w:rsid w:val="00AE6923"/>
    <w:rsid w:val="00AF003C"/>
    <w:rsid w:val="00AF0C9F"/>
    <w:rsid w:val="00AF1C2A"/>
    <w:rsid w:val="00AF2DF3"/>
    <w:rsid w:val="00AF3287"/>
    <w:rsid w:val="00AF5868"/>
    <w:rsid w:val="00AF5B8C"/>
    <w:rsid w:val="00AF6B19"/>
    <w:rsid w:val="00B038F4"/>
    <w:rsid w:val="00B05B0F"/>
    <w:rsid w:val="00B05FF0"/>
    <w:rsid w:val="00B11311"/>
    <w:rsid w:val="00B14675"/>
    <w:rsid w:val="00B1510E"/>
    <w:rsid w:val="00B200CE"/>
    <w:rsid w:val="00B211C4"/>
    <w:rsid w:val="00B22FB5"/>
    <w:rsid w:val="00B23B3E"/>
    <w:rsid w:val="00B23FC4"/>
    <w:rsid w:val="00B320D7"/>
    <w:rsid w:val="00B32435"/>
    <w:rsid w:val="00B366B3"/>
    <w:rsid w:val="00B37157"/>
    <w:rsid w:val="00B423AA"/>
    <w:rsid w:val="00B42589"/>
    <w:rsid w:val="00B42957"/>
    <w:rsid w:val="00B44325"/>
    <w:rsid w:val="00B44E47"/>
    <w:rsid w:val="00B457DB"/>
    <w:rsid w:val="00B51031"/>
    <w:rsid w:val="00B51BFC"/>
    <w:rsid w:val="00B53C41"/>
    <w:rsid w:val="00B5563C"/>
    <w:rsid w:val="00B55A18"/>
    <w:rsid w:val="00B55D90"/>
    <w:rsid w:val="00B5706D"/>
    <w:rsid w:val="00B570CB"/>
    <w:rsid w:val="00B66179"/>
    <w:rsid w:val="00B71235"/>
    <w:rsid w:val="00B7420B"/>
    <w:rsid w:val="00B74308"/>
    <w:rsid w:val="00B7585B"/>
    <w:rsid w:val="00B75E9A"/>
    <w:rsid w:val="00B77E53"/>
    <w:rsid w:val="00B802C5"/>
    <w:rsid w:val="00B82DBC"/>
    <w:rsid w:val="00B847AA"/>
    <w:rsid w:val="00B84CCD"/>
    <w:rsid w:val="00B8583B"/>
    <w:rsid w:val="00B8660B"/>
    <w:rsid w:val="00B876C2"/>
    <w:rsid w:val="00B914D2"/>
    <w:rsid w:val="00B940CD"/>
    <w:rsid w:val="00B96421"/>
    <w:rsid w:val="00BA0F29"/>
    <w:rsid w:val="00BA193D"/>
    <w:rsid w:val="00BA3F9F"/>
    <w:rsid w:val="00BA6066"/>
    <w:rsid w:val="00BA7573"/>
    <w:rsid w:val="00BA78A7"/>
    <w:rsid w:val="00BB2057"/>
    <w:rsid w:val="00BB22C6"/>
    <w:rsid w:val="00BB343A"/>
    <w:rsid w:val="00BC02F4"/>
    <w:rsid w:val="00BC1C8B"/>
    <w:rsid w:val="00BC1FF6"/>
    <w:rsid w:val="00BC34F1"/>
    <w:rsid w:val="00BC7C90"/>
    <w:rsid w:val="00BD6941"/>
    <w:rsid w:val="00BE437D"/>
    <w:rsid w:val="00BE491C"/>
    <w:rsid w:val="00BE737E"/>
    <w:rsid w:val="00BF1A2C"/>
    <w:rsid w:val="00BF3ED6"/>
    <w:rsid w:val="00BF5B82"/>
    <w:rsid w:val="00BF710C"/>
    <w:rsid w:val="00BF7B32"/>
    <w:rsid w:val="00C01368"/>
    <w:rsid w:val="00C01555"/>
    <w:rsid w:val="00C01C23"/>
    <w:rsid w:val="00C04E02"/>
    <w:rsid w:val="00C06462"/>
    <w:rsid w:val="00C074AE"/>
    <w:rsid w:val="00C11548"/>
    <w:rsid w:val="00C149A9"/>
    <w:rsid w:val="00C15A48"/>
    <w:rsid w:val="00C15D76"/>
    <w:rsid w:val="00C17010"/>
    <w:rsid w:val="00C20A8C"/>
    <w:rsid w:val="00C220B0"/>
    <w:rsid w:val="00C236FD"/>
    <w:rsid w:val="00C314AD"/>
    <w:rsid w:val="00C3157F"/>
    <w:rsid w:val="00C31B7E"/>
    <w:rsid w:val="00C33390"/>
    <w:rsid w:val="00C3617F"/>
    <w:rsid w:val="00C3698D"/>
    <w:rsid w:val="00C36CCD"/>
    <w:rsid w:val="00C40A67"/>
    <w:rsid w:val="00C41ACB"/>
    <w:rsid w:val="00C433A8"/>
    <w:rsid w:val="00C43BAD"/>
    <w:rsid w:val="00C479B5"/>
    <w:rsid w:val="00C5099D"/>
    <w:rsid w:val="00C5768D"/>
    <w:rsid w:val="00C602C6"/>
    <w:rsid w:val="00C60DDC"/>
    <w:rsid w:val="00C61252"/>
    <w:rsid w:val="00C62181"/>
    <w:rsid w:val="00C62C2E"/>
    <w:rsid w:val="00C657A2"/>
    <w:rsid w:val="00C65E6E"/>
    <w:rsid w:val="00C66C87"/>
    <w:rsid w:val="00C66F09"/>
    <w:rsid w:val="00C713E5"/>
    <w:rsid w:val="00C71D89"/>
    <w:rsid w:val="00C72106"/>
    <w:rsid w:val="00C76536"/>
    <w:rsid w:val="00C8070C"/>
    <w:rsid w:val="00C82A99"/>
    <w:rsid w:val="00C845CD"/>
    <w:rsid w:val="00C93FFE"/>
    <w:rsid w:val="00C97864"/>
    <w:rsid w:val="00CA43FD"/>
    <w:rsid w:val="00CA5179"/>
    <w:rsid w:val="00CA5E82"/>
    <w:rsid w:val="00CA6FF4"/>
    <w:rsid w:val="00CA75B7"/>
    <w:rsid w:val="00CB2D80"/>
    <w:rsid w:val="00CB6B46"/>
    <w:rsid w:val="00CC01BE"/>
    <w:rsid w:val="00CC1D81"/>
    <w:rsid w:val="00CC1F14"/>
    <w:rsid w:val="00CC2DFF"/>
    <w:rsid w:val="00CC2FF4"/>
    <w:rsid w:val="00CC5342"/>
    <w:rsid w:val="00CC6EA1"/>
    <w:rsid w:val="00CD0B8A"/>
    <w:rsid w:val="00CD452C"/>
    <w:rsid w:val="00CE0164"/>
    <w:rsid w:val="00CE0277"/>
    <w:rsid w:val="00CE029E"/>
    <w:rsid w:val="00CE671F"/>
    <w:rsid w:val="00CE7B06"/>
    <w:rsid w:val="00CF3E3D"/>
    <w:rsid w:val="00CF4615"/>
    <w:rsid w:val="00CF633E"/>
    <w:rsid w:val="00CF6883"/>
    <w:rsid w:val="00D02ADB"/>
    <w:rsid w:val="00D03215"/>
    <w:rsid w:val="00D0690F"/>
    <w:rsid w:val="00D0694B"/>
    <w:rsid w:val="00D07B3E"/>
    <w:rsid w:val="00D10DBC"/>
    <w:rsid w:val="00D112AE"/>
    <w:rsid w:val="00D1223F"/>
    <w:rsid w:val="00D150B3"/>
    <w:rsid w:val="00D16133"/>
    <w:rsid w:val="00D16E20"/>
    <w:rsid w:val="00D1717D"/>
    <w:rsid w:val="00D212B4"/>
    <w:rsid w:val="00D2182E"/>
    <w:rsid w:val="00D23BBF"/>
    <w:rsid w:val="00D261DA"/>
    <w:rsid w:val="00D33120"/>
    <w:rsid w:val="00D3337F"/>
    <w:rsid w:val="00D33673"/>
    <w:rsid w:val="00D35CE1"/>
    <w:rsid w:val="00D37ACF"/>
    <w:rsid w:val="00D4008B"/>
    <w:rsid w:val="00D408F2"/>
    <w:rsid w:val="00D428C2"/>
    <w:rsid w:val="00D42B65"/>
    <w:rsid w:val="00D45632"/>
    <w:rsid w:val="00D47D68"/>
    <w:rsid w:val="00D50350"/>
    <w:rsid w:val="00D5130E"/>
    <w:rsid w:val="00D52225"/>
    <w:rsid w:val="00D53052"/>
    <w:rsid w:val="00D53518"/>
    <w:rsid w:val="00D5391F"/>
    <w:rsid w:val="00D53E2A"/>
    <w:rsid w:val="00D5654E"/>
    <w:rsid w:val="00D56871"/>
    <w:rsid w:val="00D60EB5"/>
    <w:rsid w:val="00D61A2E"/>
    <w:rsid w:val="00D62D6E"/>
    <w:rsid w:val="00D65E5A"/>
    <w:rsid w:val="00D739B5"/>
    <w:rsid w:val="00D73B68"/>
    <w:rsid w:val="00D74E03"/>
    <w:rsid w:val="00D76257"/>
    <w:rsid w:val="00D80251"/>
    <w:rsid w:val="00D837F6"/>
    <w:rsid w:val="00D83C70"/>
    <w:rsid w:val="00D85476"/>
    <w:rsid w:val="00D85724"/>
    <w:rsid w:val="00D9088C"/>
    <w:rsid w:val="00D91EDE"/>
    <w:rsid w:val="00D91FA7"/>
    <w:rsid w:val="00D9674F"/>
    <w:rsid w:val="00D97B39"/>
    <w:rsid w:val="00DA0F83"/>
    <w:rsid w:val="00DA1374"/>
    <w:rsid w:val="00DA21FC"/>
    <w:rsid w:val="00DA4997"/>
    <w:rsid w:val="00DA5AA0"/>
    <w:rsid w:val="00DA5C56"/>
    <w:rsid w:val="00DA5E78"/>
    <w:rsid w:val="00DA6158"/>
    <w:rsid w:val="00DA6399"/>
    <w:rsid w:val="00DB3A37"/>
    <w:rsid w:val="00DC055F"/>
    <w:rsid w:val="00DC1E9A"/>
    <w:rsid w:val="00DC4C20"/>
    <w:rsid w:val="00DC4ED2"/>
    <w:rsid w:val="00DC5D7E"/>
    <w:rsid w:val="00DC776A"/>
    <w:rsid w:val="00DD271D"/>
    <w:rsid w:val="00DE433D"/>
    <w:rsid w:val="00DE709C"/>
    <w:rsid w:val="00DF58A6"/>
    <w:rsid w:val="00DF6371"/>
    <w:rsid w:val="00DF76F3"/>
    <w:rsid w:val="00E02462"/>
    <w:rsid w:val="00E03B5E"/>
    <w:rsid w:val="00E060E2"/>
    <w:rsid w:val="00E11547"/>
    <w:rsid w:val="00E11820"/>
    <w:rsid w:val="00E11E21"/>
    <w:rsid w:val="00E2336D"/>
    <w:rsid w:val="00E26F14"/>
    <w:rsid w:val="00E30E56"/>
    <w:rsid w:val="00E336BD"/>
    <w:rsid w:val="00E342F9"/>
    <w:rsid w:val="00E42177"/>
    <w:rsid w:val="00E42233"/>
    <w:rsid w:val="00E5086B"/>
    <w:rsid w:val="00E566B0"/>
    <w:rsid w:val="00E608F2"/>
    <w:rsid w:val="00E61543"/>
    <w:rsid w:val="00E61FC3"/>
    <w:rsid w:val="00E62B69"/>
    <w:rsid w:val="00E638A2"/>
    <w:rsid w:val="00E63D14"/>
    <w:rsid w:val="00E648C0"/>
    <w:rsid w:val="00E71A9B"/>
    <w:rsid w:val="00E725A3"/>
    <w:rsid w:val="00E7301C"/>
    <w:rsid w:val="00E7353E"/>
    <w:rsid w:val="00E73834"/>
    <w:rsid w:val="00E74E60"/>
    <w:rsid w:val="00E818A9"/>
    <w:rsid w:val="00E826BE"/>
    <w:rsid w:val="00E84F21"/>
    <w:rsid w:val="00E85590"/>
    <w:rsid w:val="00E85F90"/>
    <w:rsid w:val="00E90381"/>
    <w:rsid w:val="00E91119"/>
    <w:rsid w:val="00E95FFE"/>
    <w:rsid w:val="00EA0525"/>
    <w:rsid w:val="00EA0549"/>
    <w:rsid w:val="00EA1A40"/>
    <w:rsid w:val="00EA35A7"/>
    <w:rsid w:val="00EA3B48"/>
    <w:rsid w:val="00EA3D32"/>
    <w:rsid w:val="00EA66D5"/>
    <w:rsid w:val="00EA79D5"/>
    <w:rsid w:val="00EB13A1"/>
    <w:rsid w:val="00EB427B"/>
    <w:rsid w:val="00EB5D4A"/>
    <w:rsid w:val="00EB70E3"/>
    <w:rsid w:val="00EC3669"/>
    <w:rsid w:val="00EC3EF0"/>
    <w:rsid w:val="00EC591D"/>
    <w:rsid w:val="00ED0471"/>
    <w:rsid w:val="00ED1595"/>
    <w:rsid w:val="00ED3874"/>
    <w:rsid w:val="00ED590B"/>
    <w:rsid w:val="00ED634F"/>
    <w:rsid w:val="00ED7F85"/>
    <w:rsid w:val="00EE3950"/>
    <w:rsid w:val="00EE7A06"/>
    <w:rsid w:val="00EE7C64"/>
    <w:rsid w:val="00EF16C9"/>
    <w:rsid w:val="00EF1F60"/>
    <w:rsid w:val="00F001FA"/>
    <w:rsid w:val="00F030B4"/>
    <w:rsid w:val="00F12CA7"/>
    <w:rsid w:val="00F14A15"/>
    <w:rsid w:val="00F15F0E"/>
    <w:rsid w:val="00F16D1C"/>
    <w:rsid w:val="00F20228"/>
    <w:rsid w:val="00F21343"/>
    <w:rsid w:val="00F223A2"/>
    <w:rsid w:val="00F23DC7"/>
    <w:rsid w:val="00F24C54"/>
    <w:rsid w:val="00F25279"/>
    <w:rsid w:val="00F274F8"/>
    <w:rsid w:val="00F2775D"/>
    <w:rsid w:val="00F308AA"/>
    <w:rsid w:val="00F35C77"/>
    <w:rsid w:val="00F36598"/>
    <w:rsid w:val="00F45461"/>
    <w:rsid w:val="00F46B01"/>
    <w:rsid w:val="00F47C55"/>
    <w:rsid w:val="00F47ECE"/>
    <w:rsid w:val="00F53F4C"/>
    <w:rsid w:val="00F61E5D"/>
    <w:rsid w:val="00F6778D"/>
    <w:rsid w:val="00F7069D"/>
    <w:rsid w:val="00F70CBC"/>
    <w:rsid w:val="00F74FF9"/>
    <w:rsid w:val="00F75380"/>
    <w:rsid w:val="00F80B5C"/>
    <w:rsid w:val="00F8345F"/>
    <w:rsid w:val="00F83810"/>
    <w:rsid w:val="00F8415B"/>
    <w:rsid w:val="00F86D2B"/>
    <w:rsid w:val="00F9025C"/>
    <w:rsid w:val="00F9192A"/>
    <w:rsid w:val="00F936A6"/>
    <w:rsid w:val="00FA0B07"/>
    <w:rsid w:val="00FA140C"/>
    <w:rsid w:val="00FA1920"/>
    <w:rsid w:val="00FA370B"/>
    <w:rsid w:val="00FA39A3"/>
    <w:rsid w:val="00FA7903"/>
    <w:rsid w:val="00FB030F"/>
    <w:rsid w:val="00FB0E5B"/>
    <w:rsid w:val="00FB229F"/>
    <w:rsid w:val="00FB298B"/>
    <w:rsid w:val="00FB60F9"/>
    <w:rsid w:val="00FB63B4"/>
    <w:rsid w:val="00FB67A7"/>
    <w:rsid w:val="00FC1F0F"/>
    <w:rsid w:val="00FC3A08"/>
    <w:rsid w:val="00FC5F48"/>
    <w:rsid w:val="00FC766A"/>
    <w:rsid w:val="00FD09CA"/>
    <w:rsid w:val="00FD2A13"/>
    <w:rsid w:val="00FD469E"/>
    <w:rsid w:val="00FD4E7A"/>
    <w:rsid w:val="00FD5B88"/>
    <w:rsid w:val="00FD6501"/>
    <w:rsid w:val="00FD6C25"/>
    <w:rsid w:val="00FE08EF"/>
    <w:rsid w:val="00FE0958"/>
    <w:rsid w:val="00FE0A6C"/>
    <w:rsid w:val="00FE0C5F"/>
    <w:rsid w:val="00FE18FF"/>
    <w:rsid w:val="00FE2058"/>
    <w:rsid w:val="00FE5C01"/>
    <w:rsid w:val="00FF1510"/>
    <w:rsid w:val="00FF4F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1EDD8258"/>
  <w15:chartTrackingRefBased/>
  <w15:docId w15:val="{D6FC3450-ED58-49AA-BFA0-070D219B0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903692"/>
    <w:pPr>
      <w:keepNext/>
      <w:spacing w:before="240" w:after="60"/>
      <w:outlineLvl w:val="0"/>
    </w:pPr>
    <w:rPr>
      <w:rFonts w:ascii="Calibri Light" w:eastAsia="Times New Roman" w:hAnsi="Calibri Light"/>
      <w:b/>
      <w:bCs/>
      <w:kern w:val="32"/>
      <w:sz w:val="32"/>
      <w:szCs w:val="32"/>
    </w:rPr>
  </w:style>
  <w:style w:type="paragraph" w:styleId="Ttulo2">
    <w:name w:val="heading 2"/>
    <w:aliases w:val="2TitSec"/>
    <w:basedOn w:val="Normal"/>
    <w:next w:val="Normal"/>
    <w:link w:val="Ttulo2Car"/>
    <w:uiPriority w:val="9"/>
    <w:unhideWhenUsed/>
    <w:qFormat/>
    <w:rsid w:val="007232DE"/>
    <w:pPr>
      <w:keepNext/>
      <w:spacing w:before="240" w:after="60"/>
      <w:outlineLvl w:val="1"/>
    </w:pPr>
    <w:rPr>
      <w:rFonts w:ascii="Calibri Light" w:eastAsia="Times New Roman" w:hAnsi="Calibri Light"/>
      <w:b/>
      <w:bCs/>
      <w:i/>
      <w:iCs/>
      <w:sz w:val="28"/>
      <w:szCs w:val="28"/>
    </w:rPr>
  </w:style>
  <w:style w:type="paragraph" w:styleId="Ttulo7">
    <w:name w:val="heading 7"/>
    <w:basedOn w:val="Normal"/>
    <w:next w:val="Normal"/>
    <w:link w:val="Ttulo7Car"/>
    <w:uiPriority w:val="9"/>
    <w:unhideWhenUsed/>
    <w:qFormat/>
    <w:rsid w:val="00DC4ED2"/>
    <w:pPr>
      <w:spacing w:before="240" w:after="60" w:line="240" w:lineRule="auto"/>
      <w:outlineLvl w:val="6"/>
    </w:pPr>
    <w:rPr>
      <w:rFonts w:eastAsia="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rsid w:val="00072BC8"/>
  </w:style>
  <w:style w:type="paragraph" w:styleId="Piedepgina">
    <w:name w:val="footer"/>
    <w:basedOn w:val="Normal"/>
    <w:link w:val="PiedepginaCar"/>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customStyle="1" w:styleId="estilo30">
    <w:name w:val="estilo30"/>
    <w:basedOn w:val="Normal"/>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character" w:customStyle="1" w:styleId="Ttulo7Car">
    <w:name w:val="Título 7 Car"/>
    <w:link w:val="Ttulo7"/>
    <w:uiPriority w:val="9"/>
    <w:rsid w:val="00DC4ED2"/>
    <w:rPr>
      <w:rFonts w:eastAsia="Times New Roman"/>
      <w:sz w:val="24"/>
      <w:szCs w:val="24"/>
      <w:lang w:val="es-ES_tradnl" w:eastAsia="es-ES"/>
    </w:rPr>
  </w:style>
  <w:style w:type="paragraph" w:styleId="Textoindependiente2">
    <w:name w:val="Body Text 2"/>
    <w:basedOn w:val="Normal"/>
    <w:link w:val="Textoindependiente2Car"/>
    <w:uiPriority w:val="99"/>
    <w:semiHidden/>
    <w:unhideWhenUsed/>
    <w:rsid w:val="00DC4ED2"/>
    <w:pPr>
      <w:spacing w:after="120" w:line="480" w:lineRule="auto"/>
    </w:pPr>
    <w:rPr>
      <w:rFonts w:ascii="Arial" w:eastAsia="Times New Roman" w:hAnsi="Arial"/>
      <w:sz w:val="24"/>
      <w:szCs w:val="20"/>
      <w:lang w:val="es-ES_tradnl" w:eastAsia="es-ES"/>
    </w:rPr>
  </w:style>
  <w:style w:type="character" w:customStyle="1" w:styleId="Textoindependiente2Car">
    <w:name w:val="Texto independiente 2 Car"/>
    <w:link w:val="Textoindependiente2"/>
    <w:uiPriority w:val="99"/>
    <w:semiHidden/>
    <w:rsid w:val="00DC4ED2"/>
    <w:rPr>
      <w:rFonts w:ascii="Arial" w:eastAsia="Times New Roman" w:hAnsi="Arial"/>
      <w:sz w:val="24"/>
      <w:lang w:val="es-ES_tradnl" w:eastAsia="es-ES"/>
    </w:rPr>
  </w:style>
  <w:style w:type="paragraph" w:styleId="Sinespaciado">
    <w:name w:val="No Spacing"/>
    <w:uiPriority w:val="1"/>
    <w:qFormat/>
    <w:rsid w:val="00DC4ED2"/>
    <w:rPr>
      <w:sz w:val="22"/>
      <w:szCs w:val="22"/>
      <w:lang w:eastAsia="en-US"/>
    </w:rPr>
  </w:style>
  <w:style w:type="paragraph" w:styleId="Prrafodelista">
    <w:name w:val="List Paragraph"/>
    <w:aliases w:val="4 Viñ 1nivel,Numeración 1,Cuadrícula media 1 - Énfasis 21,Bullet List,FooterText,numbered,List Paragraph1,Paragraphe de liste1,Bulletr List Paragraph,列出段落,列出段落1,Cuadros,Lista general,Listas,lp1"/>
    <w:basedOn w:val="Normal"/>
    <w:link w:val="PrrafodelistaCar"/>
    <w:uiPriority w:val="34"/>
    <w:qFormat/>
    <w:rsid w:val="00DC4ED2"/>
    <w:pPr>
      <w:spacing w:after="0" w:line="240" w:lineRule="auto"/>
      <w:ind w:left="708"/>
    </w:pPr>
    <w:rPr>
      <w:rFonts w:ascii="Arial" w:eastAsia="Times New Roman" w:hAnsi="Arial"/>
      <w:sz w:val="24"/>
      <w:szCs w:val="20"/>
      <w:lang w:val="es-ES_tradnl" w:eastAsia="es-ES"/>
    </w:rPr>
  </w:style>
  <w:style w:type="paragraph" w:styleId="Textodeglobo">
    <w:name w:val="Balloon Text"/>
    <w:basedOn w:val="Normal"/>
    <w:link w:val="TextodegloboCar"/>
    <w:uiPriority w:val="99"/>
    <w:semiHidden/>
    <w:unhideWhenUsed/>
    <w:rsid w:val="00DD271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DD271D"/>
    <w:rPr>
      <w:rFonts w:ascii="Segoe UI" w:hAnsi="Segoe UI" w:cs="Segoe UI"/>
      <w:sz w:val="18"/>
      <w:szCs w:val="18"/>
      <w:lang w:eastAsia="en-US"/>
    </w:rPr>
  </w:style>
  <w:style w:type="table" w:styleId="Tablaconcuadrcula">
    <w:name w:val="Table Grid"/>
    <w:basedOn w:val="Tablanormal"/>
    <w:uiPriority w:val="39"/>
    <w:rsid w:val="004F1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903692"/>
    <w:rPr>
      <w:rFonts w:ascii="Calibri Light" w:eastAsia="Times New Roman" w:hAnsi="Calibri Light" w:cs="Times New Roman"/>
      <w:b/>
      <w:bCs/>
      <w:kern w:val="32"/>
      <w:sz w:val="32"/>
      <w:szCs w:val="32"/>
      <w:lang w:eastAsia="en-US"/>
    </w:rPr>
  </w:style>
  <w:style w:type="paragraph" w:styleId="Textoindependiente">
    <w:name w:val="Body Text"/>
    <w:basedOn w:val="Normal"/>
    <w:link w:val="TextoindependienteCar"/>
    <w:uiPriority w:val="99"/>
    <w:semiHidden/>
    <w:unhideWhenUsed/>
    <w:rsid w:val="00903692"/>
    <w:pPr>
      <w:spacing w:after="120"/>
    </w:pPr>
  </w:style>
  <w:style w:type="character" w:customStyle="1" w:styleId="TextoindependienteCar">
    <w:name w:val="Texto independiente Car"/>
    <w:link w:val="Textoindependiente"/>
    <w:uiPriority w:val="99"/>
    <w:semiHidden/>
    <w:rsid w:val="00903692"/>
    <w:rPr>
      <w:sz w:val="22"/>
      <w:szCs w:val="22"/>
      <w:lang w:eastAsia="en-US"/>
    </w:rPr>
  </w:style>
  <w:style w:type="character" w:styleId="Nmerodepgina">
    <w:name w:val="page number"/>
    <w:rsid w:val="004650A3"/>
  </w:style>
  <w:style w:type="table" w:customStyle="1" w:styleId="Tablaconcuadrcula2">
    <w:name w:val="Tabla con cuadrícula2"/>
    <w:basedOn w:val="Tablanormal"/>
    <w:next w:val="Tablaconcuadrcula"/>
    <w:uiPriority w:val="59"/>
    <w:rsid w:val="00A4339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0A7C99"/>
    <w:rPr>
      <w:sz w:val="16"/>
      <w:szCs w:val="16"/>
    </w:rPr>
  </w:style>
  <w:style w:type="paragraph" w:styleId="Textocomentario">
    <w:name w:val="annotation text"/>
    <w:basedOn w:val="Normal"/>
    <w:link w:val="TextocomentarioCar"/>
    <w:uiPriority w:val="99"/>
    <w:semiHidden/>
    <w:unhideWhenUsed/>
    <w:rsid w:val="000A7C99"/>
    <w:rPr>
      <w:sz w:val="20"/>
      <w:szCs w:val="20"/>
    </w:rPr>
  </w:style>
  <w:style w:type="character" w:customStyle="1" w:styleId="TextocomentarioCar">
    <w:name w:val="Texto comentario Car"/>
    <w:link w:val="Textocomentario"/>
    <w:uiPriority w:val="99"/>
    <w:semiHidden/>
    <w:rsid w:val="000A7C99"/>
    <w:rPr>
      <w:lang w:eastAsia="en-US"/>
    </w:rPr>
  </w:style>
  <w:style w:type="paragraph" w:styleId="Asuntodelcomentario">
    <w:name w:val="annotation subject"/>
    <w:basedOn w:val="Textocomentario"/>
    <w:next w:val="Textocomentario"/>
    <w:link w:val="AsuntodelcomentarioCar"/>
    <w:uiPriority w:val="99"/>
    <w:semiHidden/>
    <w:unhideWhenUsed/>
    <w:rsid w:val="000A7C99"/>
    <w:rPr>
      <w:b/>
      <w:bCs/>
    </w:rPr>
  </w:style>
  <w:style w:type="character" w:customStyle="1" w:styleId="AsuntodelcomentarioCar">
    <w:name w:val="Asunto del comentario Car"/>
    <w:link w:val="Asuntodelcomentario"/>
    <w:uiPriority w:val="99"/>
    <w:semiHidden/>
    <w:rsid w:val="000A7C99"/>
    <w:rPr>
      <w:b/>
      <w:bCs/>
      <w:lang w:eastAsia="en-US"/>
    </w:rPr>
  </w:style>
  <w:style w:type="table" w:styleId="Tabladecuadrcula4-nfasis6">
    <w:name w:val="Grid Table 4 Accent 6"/>
    <w:basedOn w:val="Tablanormal"/>
    <w:uiPriority w:val="49"/>
    <w:rsid w:val="00F12CA7"/>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1">
    <w:name w:val="Tabla de cuadrícula 4 - Énfasis 61"/>
    <w:basedOn w:val="Tablanormal"/>
    <w:next w:val="Tabladecuadrcula4-nfasis6"/>
    <w:uiPriority w:val="49"/>
    <w:rsid w:val="00C71D89"/>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Listas Car"/>
    <w:link w:val="Prrafodelista"/>
    <w:uiPriority w:val="34"/>
    <w:rsid w:val="003D0965"/>
    <w:rPr>
      <w:rFonts w:ascii="Arial" w:eastAsia="Times New Roman" w:hAnsi="Arial"/>
      <w:sz w:val="24"/>
      <w:lang w:val="es-ES_tradnl" w:eastAsia="es-ES"/>
    </w:rPr>
  </w:style>
  <w:style w:type="character" w:customStyle="1" w:styleId="Ttulo2Car">
    <w:name w:val="Título 2 Car"/>
    <w:aliases w:val="2TitSec Car"/>
    <w:link w:val="Ttulo2"/>
    <w:uiPriority w:val="9"/>
    <w:rsid w:val="007232DE"/>
    <w:rPr>
      <w:rFonts w:ascii="Calibri Light" w:eastAsia="Times New Roman" w:hAnsi="Calibri Light" w:cs="Times New Roman"/>
      <w:b/>
      <w:bCs/>
      <w:i/>
      <w:iCs/>
      <w:sz w:val="28"/>
      <w:szCs w:val="28"/>
      <w:lang w:eastAsia="en-US"/>
    </w:rPr>
  </w:style>
  <w:style w:type="paragraph" w:styleId="Textonotapie">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TextonotapieCar"/>
    <w:uiPriority w:val="99"/>
    <w:unhideWhenUsed/>
    <w:rsid w:val="00040130"/>
    <w:pPr>
      <w:spacing w:after="0" w:line="240" w:lineRule="auto"/>
    </w:pPr>
    <w:rPr>
      <w:sz w:val="20"/>
      <w:szCs w:val="20"/>
    </w:rPr>
  </w:style>
  <w:style w:type="character" w:customStyle="1" w:styleId="TextonotapieCar">
    <w:name w:val="Texto nota pie Car"/>
    <w:aliases w:val="footnote text Car,ALTS FOOTNOTE Car,Footnote Text Char1 Car,Footnote Text Char Char1 Car,Footnote Text Char4 Char Char Car,Footnote Text Char1 Char1 Char1 Char Car,Footnote Text Char Char1 Char1 Char Char Car,DNV-FT Car"/>
    <w:link w:val="Textonotapie"/>
    <w:uiPriority w:val="99"/>
    <w:rsid w:val="00040130"/>
    <w:rPr>
      <w:lang w:eastAsia="en-US"/>
    </w:rPr>
  </w:style>
  <w:style w:type="character" w:styleId="Refdenotaalpie">
    <w:name w:val="footnote reference"/>
    <w:aliases w:val="Appel note de bas de p,Footnote Reference/,Ref. de nota al pie 2,Footnotes refss,Texto de nota al pie,Footnote symbol,Style 12,(NECG) Footnote Reference,Style 124,o,fr,Style 13,FR,Style 17,Style 3,Appel note de bas de p + 11 pt,Itali"/>
    <w:uiPriority w:val="99"/>
    <w:unhideWhenUsed/>
    <w:rsid w:val="00040130"/>
    <w:rPr>
      <w:vertAlign w:val="superscript"/>
    </w:rPr>
  </w:style>
  <w:style w:type="table" w:customStyle="1" w:styleId="Tablaconcuadrcula1">
    <w:name w:val="Tabla con cuadrícula1"/>
    <w:basedOn w:val="Tablanormal"/>
    <w:next w:val="Tablaconcuadrcula"/>
    <w:uiPriority w:val="39"/>
    <w:rsid w:val="00336E80"/>
    <w:rPr>
      <w:rFonts w:ascii="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itPrin">
    <w:name w:val="1TitPrin"/>
    <w:basedOn w:val="Ttulo1"/>
    <w:link w:val="1TitPrinCar"/>
    <w:autoRedefine/>
    <w:qFormat/>
    <w:rsid w:val="00331104"/>
    <w:pPr>
      <w:keepNext w:val="0"/>
      <w:spacing w:before="0" w:afterLines="120" w:after="288" w:line="240" w:lineRule="auto"/>
      <w:jc w:val="both"/>
    </w:pPr>
    <w:rPr>
      <w:rFonts w:ascii="ITC Avant Garde" w:eastAsia="Calibri" w:hAnsi="ITC Avant Garde" w:cs="Arial"/>
      <w:bCs w:val="0"/>
      <w:color w:val="000000"/>
      <w:kern w:val="0"/>
      <w:sz w:val="22"/>
      <w:szCs w:val="22"/>
      <w:lang w:val="es-ES_tradnl" w:eastAsia="es-ES"/>
    </w:rPr>
  </w:style>
  <w:style w:type="character" w:customStyle="1" w:styleId="1TitPrinCar">
    <w:name w:val="1TitPrin Car"/>
    <w:link w:val="1TitPrin"/>
    <w:rsid w:val="00331104"/>
    <w:rPr>
      <w:rFonts w:ascii="ITC Avant Garde" w:hAnsi="ITC Avant Garde" w:cs="Arial"/>
      <w:b/>
      <w:color w:val="000000"/>
      <w:sz w:val="22"/>
      <w:szCs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94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1E1B27-81B1-426F-9CC6-13C78E240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3736</Words>
  <Characters>20552</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Alejandro Patiño Ascencio</dc:creator>
  <cp:keywords/>
  <cp:lastModifiedBy>Cesar Vicente Perez Gaytan</cp:lastModifiedBy>
  <cp:revision>3</cp:revision>
  <cp:lastPrinted>2016-02-17T03:03:00Z</cp:lastPrinted>
  <dcterms:created xsi:type="dcterms:W3CDTF">2018-01-26T15:45:00Z</dcterms:created>
  <dcterms:modified xsi:type="dcterms:W3CDTF">2018-01-26T16:12:00Z</dcterms:modified>
</cp:coreProperties>
</file>