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09" w:rsidRDefault="002852B0" w:rsidP="000B76FB">
      <w:pPr>
        <w:keepNext/>
        <w:spacing w:after="0"/>
        <w:jc w:val="both"/>
        <w:outlineLvl w:val="1"/>
        <w:rPr>
          <w:rFonts w:ascii="ITC Avant Garde" w:eastAsia="Times New Roman" w:hAnsi="ITC Avant Garde"/>
          <w:b/>
        </w:rPr>
      </w:pPr>
      <w:r>
        <w:rPr>
          <w:rFonts w:ascii="ITC Avant Garde" w:eastAsia="Times New Roman" w:hAnsi="ITC Avant Garde"/>
          <w:b/>
          <w:iCs/>
        </w:rPr>
        <w:t xml:space="preserve">ACUERDO MEDIANTE EL CUAL </w:t>
      </w:r>
      <w:r w:rsidR="009232B1" w:rsidRPr="00902E09">
        <w:rPr>
          <w:rFonts w:ascii="ITC Avant Garde" w:eastAsia="Times New Roman" w:hAnsi="ITC Avant Garde"/>
          <w:b/>
          <w:iCs/>
        </w:rPr>
        <w:t>EL PLENO DEL INSTITUT</w:t>
      </w:r>
      <w:r w:rsidR="00992E93">
        <w:rPr>
          <w:rFonts w:ascii="ITC Avant Garde" w:eastAsia="Times New Roman" w:hAnsi="ITC Avant Garde"/>
          <w:b/>
          <w:iCs/>
        </w:rPr>
        <w:t xml:space="preserve">O FEDERAL DE TELECOMUNICACIONES </w:t>
      </w:r>
      <w:r>
        <w:rPr>
          <w:rFonts w:ascii="ITC Avant Garde" w:eastAsia="Times New Roman" w:hAnsi="ITC Avant Garde"/>
          <w:b/>
          <w:iCs/>
        </w:rPr>
        <w:t>MODIF</w:t>
      </w:r>
      <w:r w:rsidR="008713A2">
        <w:rPr>
          <w:rFonts w:ascii="ITC Avant Garde" w:eastAsia="Times New Roman" w:hAnsi="ITC Avant Garde"/>
          <w:b/>
          <w:iCs/>
        </w:rPr>
        <w:t>I</w:t>
      </w:r>
      <w:r>
        <w:rPr>
          <w:rFonts w:ascii="ITC Avant Garde" w:eastAsia="Times New Roman" w:hAnsi="ITC Avant Garde"/>
          <w:b/>
          <w:iCs/>
        </w:rPr>
        <w:t xml:space="preserve">CA LA </w:t>
      </w:r>
      <w:r w:rsidR="00100B03">
        <w:rPr>
          <w:rFonts w:ascii="ITC Avant Garde" w:eastAsia="Times New Roman" w:hAnsi="ITC Avant Garde"/>
          <w:b/>
          <w:iCs/>
        </w:rPr>
        <w:t xml:space="preserve">“RESOLUCIÓN MEDIANTE LA CUAL EL PLENO DEL INSTITUTO FEDERAL DE TELECOMUNICACIONES </w:t>
      </w:r>
      <w:r w:rsidR="00992E93">
        <w:rPr>
          <w:rFonts w:ascii="ITC Avant Garde" w:eastAsia="Times New Roman" w:hAnsi="ITC Avant Garde"/>
          <w:b/>
          <w:iCs/>
        </w:rPr>
        <w:t xml:space="preserve">EN CUMPLIMIENTO A LA EJECUTORIA DEL AMPARO EN REVISIÓN R.A. 166/2015 DEJA SIN EFECTOS LA RESOLUCIÓN APROBADA MEDIANTE ACUERDO </w:t>
      </w:r>
      <w:r w:rsidR="00992E93" w:rsidRPr="00992E93">
        <w:rPr>
          <w:rFonts w:ascii="ITC Avant Garde" w:eastAsia="Times New Roman" w:hAnsi="ITC Avant Garde"/>
          <w:b/>
          <w:iCs/>
        </w:rPr>
        <w:t>P/IFT/EXT/280115/39</w:t>
      </w:r>
      <w:r w:rsidR="00100B03">
        <w:rPr>
          <w:rFonts w:ascii="ITC Avant Garde" w:eastAsia="Times New Roman" w:hAnsi="ITC Avant Garde"/>
          <w:b/>
          <w:iCs/>
        </w:rPr>
        <w:t xml:space="preserve">” , EN CUMPLIMIENTO AL PROVEÍDO DE FECHA 22 DE FEBRERO DE 2018 </w:t>
      </w:r>
      <w:r w:rsidR="00100B03" w:rsidRPr="00100B03">
        <w:rPr>
          <w:rFonts w:ascii="ITC Avant Garde" w:eastAsia="Times New Roman" w:hAnsi="ITC Avant Garde"/>
          <w:b/>
          <w:iCs/>
        </w:rPr>
        <w:t xml:space="preserve">DICTADO POR EL JUZGADO </w:t>
      </w:r>
      <w:r w:rsidR="00100B03">
        <w:rPr>
          <w:rFonts w:ascii="ITC Avant Garde" w:eastAsia="Times New Roman" w:hAnsi="ITC Avant Garde"/>
          <w:b/>
          <w:iCs/>
        </w:rPr>
        <w:t xml:space="preserve">PRIMERO </w:t>
      </w:r>
      <w:r w:rsidR="00100B03" w:rsidRPr="00100B03">
        <w:rPr>
          <w:rFonts w:ascii="ITC Avant Garde" w:eastAsia="Times New Roman" w:hAnsi="ITC Avant Garde"/>
          <w:b/>
          <w:iCs/>
        </w:rPr>
        <w:t>DE DISTRITO EN MATERIA ADMINISTRATIVA ESPECIALIZADO EN COMPETENCIA ECONÓMICA, RADIODIFUSIÓN Y TELECOMUNICACIONES, CON RESIDENCIA EN LA CIUDAD DE MÉXICO Y JURISDICCIÓN EN TODA LA REPÚBLICA.</w:t>
      </w:r>
      <w:r w:rsidR="00100B03">
        <w:rPr>
          <w:rFonts w:ascii="ITC Avant Garde" w:eastAsia="Times New Roman" w:hAnsi="ITC Avant Garde"/>
          <w:b/>
          <w:iCs/>
        </w:rPr>
        <w:t xml:space="preserve"> </w:t>
      </w:r>
    </w:p>
    <w:p w:rsidR="00BB1BB9" w:rsidRPr="00F243C5" w:rsidRDefault="00BB1BB9" w:rsidP="00F243C5"/>
    <w:p w:rsidR="009232B1" w:rsidRDefault="009232B1" w:rsidP="000B76FB">
      <w:pPr>
        <w:pStyle w:val="Ttulo3"/>
        <w:keepNext w:val="0"/>
        <w:widowControl w:val="0"/>
        <w:spacing w:line="276" w:lineRule="auto"/>
        <w:ind w:left="0"/>
        <w:jc w:val="center"/>
        <w:rPr>
          <w:rFonts w:ascii="ITC Avant Garde" w:hAnsi="ITC Avant Garde"/>
          <w:szCs w:val="22"/>
        </w:rPr>
      </w:pPr>
      <w:r w:rsidRPr="00902E09">
        <w:rPr>
          <w:rFonts w:ascii="ITC Avant Garde" w:hAnsi="ITC Avant Garde"/>
          <w:szCs w:val="22"/>
        </w:rPr>
        <w:t>ANTECEDENTES</w:t>
      </w:r>
    </w:p>
    <w:p w:rsidR="0056093D" w:rsidRDefault="0056093D" w:rsidP="006709AA">
      <w:pPr>
        <w:spacing w:after="0"/>
        <w:ind w:right="23"/>
        <w:rPr>
          <w:rFonts w:ascii="ITC Avant Garde" w:hAnsi="ITC Avant Garde"/>
        </w:rPr>
      </w:pPr>
    </w:p>
    <w:p w:rsidR="0056093D" w:rsidRPr="00573EF4" w:rsidRDefault="0056093D" w:rsidP="006709AA">
      <w:pPr>
        <w:pStyle w:val="Prrafodelista"/>
        <w:numPr>
          <w:ilvl w:val="0"/>
          <w:numId w:val="49"/>
        </w:numPr>
        <w:spacing w:line="276" w:lineRule="auto"/>
        <w:ind w:left="426" w:right="23" w:hanging="426"/>
        <w:rPr>
          <w:rFonts w:ascii="ITC Avant Garde" w:hAnsi="ITC Avant Garde" w:cs="Arial"/>
        </w:rPr>
      </w:pPr>
      <w:r w:rsidRPr="00573EF4">
        <w:rPr>
          <w:rFonts w:ascii="ITC Avant Garde" w:hAnsi="ITC Avant Garde" w:cs="Arial"/>
          <w:b/>
        </w:rPr>
        <w:t xml:space="preserve">Creación del Instituto Federal de Telecomunicaciones. </w:t>
      </w:r>
      <w:r w:rsidRPr="00573EF4">
        <w:rPr>
          <w:rFonts w:ascii="ITC Avant Garde" w:hAnsi="ITC Avant Garde" w:cs="Arial"/>
        </w:rPr>
        <w:t>El 11 de junio de 2013, se publicó en el Diario Oficial de la Federación (en lo sucesivo, el “DOF”), el “Decreto por el que se reforman y adicionan diversas disposiciones de los artículos 6°, 7°,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rsidR="0056093D" w:rsidRPr="00633744" w:rsidRDefault="0056093D" w:rsidP="0056093D">
      <w:pPr>
        <w:pStyle w:val="Prrafodelista"/>
        <w:spacing w:line="276" w:lineRule="auto"/>
        <w:ind w:left="426" w:right="23"/>
        <w:rPr>
          <w:rFonts w:ascii="ITC Avant Garde" w:hAnsi="ITC Avant Garde" w:cs="Arial"/>
          <w:b/>
        </w:rPr>
      </w:pPr>
    </w:p>
    <w:p w:rsidR="0056093D" w:rsidRPr="00633744" w:rsidRDefault="0056093D" w:rsidP="0056093D">
      <w:pPr>
        <w:pStyle w:val="Prrafodelista"/>
        <w:numPr>
          <w:ilvl w:val="0"/>
          <w:numId w:val="49"/>
        </w:numPr>
        <w:spacing w:line="276" w:lineRule="auto"/>
        <w:ind w:left="426" w:right="23" w:hanging="426"/>
        <w:rPr>
          <w:rFonts w:ascii="ITC Avant Garde" w:hAnsi="ITC Avant Garde" w:cs="Arial"/>
        </w:rPr>
      </w:pPr>
      <w:r w:rsidRPr="00633744">
        <w:rPr>
          <w:rFonts w:ascii="ITC Avant Garde" w:hAnsi="ITC Avant Garde" w:cs="Arial"/>
          <w:b/>
        </w:rPr>
        <w:t xml:space="preserve">Ley Federal de Telecomunicaciones y Radiodifusión. </w:t>
      </w:r>
      <w:r w:rsidRPr="00633744">
        <w:rPr>
          <w:rFonts w:ascii="ITC Avant Garde" w:hAnsi="ITC Avant Garde" w:cs="Arial"/>
        </w:rPr>
        <w:t xml:space="preserve">El 14 de julio de 2014, se publicó en el DOF el </w:t>
      </w:r>
      <w:r w:rsidRPr="008B0B57">
        <w:rPr>
          <w:rFonts w:ascii="ITC Avant Garde" w:hAnsi="ITC Avant Garde" w:cs="Arial"/>
          <w:i/>
        </w:rPr>
        <w:t>“Decreto por el que se expide la Ley Federal de Telecomunicaciones y Radiodifusión, y la Ley del Sistema Público del Estado Mexicano; y se reforman, adicionan y derogan diversas disposiciones en materia de telecomunicaciones y radiodifusión”</w:t>
      </w:r>
      <w:r w:rsidRPr="00633744">
        <w:rPr>
          <w:rFonts w:ascii="ITC Avant Garde" w:hAnsi="ITC Avant Garde" w:cs="Arial"/>
        </w:rPr>
        <w:t xml:space="preserve"> (en lo sucesivo, el “Decreto de la LFTR”), entrando en vigor treinta días naturales siguientes a su publicación, es decir, el 13 de agosto de 2014.</w:t>
      </w:r>
    </w:p>
    <w:p w:rsidR="006B0D0A" w:rsidRPr="006B0D0A" w:rsidRDefault="006B0D0A" w:rsidP="006B0D0A">
      <w:pPr>
        <w:spacing w:after="0"/>
        <w:ind w:left="1134"/>
        <w:jc w:val="both"/>
        <w:rPr>
          <w:rFonts w:ascii="ITC Avant Garde" w:eastAsia="Times New Roman" w:hAnsi="ITC Avant Garde" w:cs="Arial"/>
          <w:lang w:eastAsia="es-ES"/>
        </w:rPr>
      </w:pPr>
      <w:bookmarkStart w:id="0" w:name="HipótesisNormativa"/>
    </w:p>
    <w:p w:rsidR="00640748" w:rsidRDefault="006B0D0A" w:rsidP="0056093D">
      <w:pPr>
        <w:pStyle w:val="Prrafodelista"/>
        <w:numPr>
          <w:ilvl w:val="0"/>
          <w:numId w:val="49"/>
        </w:numPr>
        <w:spacing w:line="276" w:lineRule="auto"/>
        <w:ind w:left="426" w:right="23" w:hanging="426"/>
        <w:rPr>
          <w:rFonts w:ascii="ITC Avant Garde" w:hAnsi="ITC Avant Garde" w:cs="Arial"/>
        </w:rPr>
      </w:pPr>
      <w:r w:rsidRPr="0056093D">
        <w:rPr>
          <w:rFonts w:ascii="ITC Avant Garde" w:hAnsi="ITC Avant Garde" w:cs="Arial"/>
          <w:b/>
        </w:rPr>
        <w:t xml:space="preserve">Emisión del Acuerdo P/IFT/EXT/280115/39. </w:t>
      </w:r>
      <w:r w:rsidRPr="0056093D">
        <w:rPr>
          <w:rFonts w:ascii="ITC Avant Garde" w:hAnsi="ITC Avant Garde" w:cs="Arial"/>
        </w:rPr>
        <w:t xml:space="preserve">El 28 de enero de 2015, el Pleno del Instituto, en su VIII Sesión Extraordinaria, aprobó mediante Acuerdo P/IFT/EXT/280115/39, la “RESOLUCIÓN MEDIANTE LA CUAL EL PLENO DEL INSTITUTO FEDERAL DE TELECOMUNICACIONES DETERMINA LAS CONDICIONES DE </w:t>
      </w:r>
      <w:r w:rsidRPr="0056093D">
        <w:rPr>
          <w:rFonts w:ascii="ITC Avant Garde" w:hAnsi="ITC Avant Garde" w:cs="Arial"/>
        </w:rPr>
        <w:lastRenderedPageBreak/>
        <w:t>INTERCONEXIÓN NO CONVENIDAS ENTRE TALKTEL, S.A. DE C.V., Y RADIOMÓVIL DIPSA, S.A. DE C.V.”</w:t>
      </w:r>
    </w:p>
    <w:p w:rsidR="00640748" w:rsidRPr="0056093D" w:rsidRDefault="00640748" w:rsidP="00BF45A7">
      <w:pPr>
        <w:pStyle w:val="Prrafodelista"/>
        <w:spacing w:line="276" w:lineRule="auto"/>
        <w:ind w:left="426" w:right="23"/>
        <w:rPr>
          <w:rFonts w:ascii="ITC Avant Garde" w:hAnsi="ITC Avant Garde" w:cs="Arial"/>
          <w:b/>
        </w:rPr>
      </w:pPr>
    </w:p>
    <w:p w:rsidR="006B0D0A" w:rsidRDefault="00BF45A7" w:rsidP="0056093D">
      <w:pPr>
        <w:pStyle w:val="Prrafodelista"/>
        <w:numPr>
          <w:ilvl w:val="0"/>
          <w:numId w:val="49"/>
        </w:numPr>
        <w:spacing w:line="276" w:lineRule="auto"/>
        <w:ind w:left="426" w:right="23" w:hanging="426"/>
        <w:rPr>
          <w:rFonts w:ascii="ITC Avant Garde" w:hAnsi="ITC Avant Garde" w:cs="Arial"/>
        </w:rPr>
      </w:pPr>
      <w:r>
        <w:rPr>
          <w:rFonts w:ascii="ITC Avant Garde" w:hAnsi="ITC Avant Garde" w:cs="Arial"/>
          <w:b/>
        </w:rPr>
        <w:t xml:space="preserve">Ejecutoria </w:t>
      </w:r>
      <w:r w:rsidR="006B0D0A" w:rsidRPr="0056093D">
        <w:rPr>
          <w:rFonts w:ascii="ITC Avant Garde" w:hAnsi="ITC Avant Garde" w:cs="Arial"/>
          <w:b/>
        </w:rPr>
        <w:t xml:space="preserve">del amparo en revisión R.A. 166/2015. </w:t>
      </w:r>
      <w:r w:rsidR="006B0D0A" w:rsidRPr="00BF45A7">
        <w:rPr>
          <w:rFonts w:ascii="ITC Avant Garde" w:hAnsi="ITC Avant Garde" w:cs="Arial"/>
        </w:rPr>
        <w:t>Mediante ejecutoria de fecha 29 de noviembre de 2017 correspondiente al amparo en revisión R.A. 166/2015</w:t>
      </w:r>
      <w:r w:rsidR="0003028F" w:rsidRPr="00BF45A7">
        <w:rPr>
          <w:rFonts w:ascii="ITC Avant Garde" w:hAnsi="ITC Avant Garde" w:cs="Arial"/>
        </w:rPr>
        <w:t>, el Segundo Tribunal Colegiado en Materia Administrativa Especializado en Competencia Económica, Radiodifusión y Telecomunicaciones</w:t>
      </w:r>
      <w:r w:rsidR="001D18F6" w:rsidRPr="00BF45A7">
        <w:rPr>
          <w:rFonts w:ascii="ITC Avant Garde" w:hAnsi="ITC Avant Garde" w:cs="Arial"/>
        </w:rPr>
        <w:t xml:space="preserve"> (en lo subsecuente Tribunal Colegiado o el Tribunal)</w:t>
      </w:r>
      <w:r w:rsidR="0003028F" w:rsidRPr="00BF45A7">
        <w:rPr>
          <w:rFonts w:ascii="ITC Avant Garde" w:hAnsi="ITC Avant Garde" w:cs="Arial"/>
        </w:rPr>
        <w:t xml:space="preserve">, revocó la sentencia del amparo 51/2015, del índice del Juzgado Primero de Distrito en Materia Administrativa Especializado en Competencia Económica, Radiodifusión y Telecomunicaciones, y concedió el amparo a </w:t>
      </w:r>
      <w:proofErr w:type="spellStart"/>
      <w:r w:rsidR="00BB5DDB">
        <w:rPr>
          <w:rFonts w:ascii="ITC Avant Garde" w:hAnsi="ITC Avant Garde" w:cs="Arial"/>
        </w:rPr>
        <w:t>Radiomóvil</w:t>
      </w:r>
      <w:proofErr w:type="spellEnd"/>
      <w:r w:rsidR="00BB5DDB">
        <w:rPr>
          <w:rFonts w:ascii="ITC Avant Garde" w:hAnsi="ITC Avant Garde" w:cs="Arial"/>
        </w:rPr>
        <w:t xml:space="preserve"> </w:t>
      </w:r>
      <w:proofErr w:type="spellStart"/>
      <w:r w:rsidR="00BB5DDB">
        <w:rPr>
          <w:rFonts w:ascii="ITC Avant Garde" w:hAnsi="ITC Avant Garde" w:cs="Arial"/>
        </w:rPr>
        <w:t>Dipsa</w:t>
      </w:r>
      <w:proofErr w:type="spellEnd"/>
      <w:r w:rsidR="00BB5DDB">
        <w:rPr>
          <w:rFonts w:ascii="ITC Avant Garde" w:hAnsi="ITC Avant Garde" w:cs="Arial"/>
        </w:rPr>
        <w:t xml:space="preserve">, S.A. de C.V., para dejar </w:t>
      </w:r>
      <w:r w:rsidR="0003028F" w:rsidRPr="00BF45A7">
        <w:rPr>
          <w:rFonts w:ascii="ITC Avant Garde" w:hAnsi="ITC Avant Garde" w:cs="Arial"/>
        </w:rPr>
        <w:t>sin efectos la Resolución aprobada mediante Acuerdo P/IFT/EXT/280115/39</w:t>
      </w:r>
      <w:r w:rsidR="00DF6F7F" w:rsidRPr="00BF45A7">
        <w:rPr>
          <w:rFonts w:ascii="ITC Avant Garde" w:hAnsi="ITC Avant Garde" w:cs="Arial"/>
        </w:rPr>
        <w:t xml:space="preserve"> </w:t>
      </w:r>
      <w:r w:rsidR="0003028F" w:rsidRPr="00BF45A7">
        <w:rPr>
          <w:rFonts w:ascii="ITC Avant Garde" w:hAnsi="ITC Avant Garde" w:cs="Arial"/>
        </w:rPr>
        <w:t>y</w:t>
      </w:r>
      <w:r w:rsidR="00DF6F7F" w:rsidRPr="00BF45A7">
        <w:rPr>
          <w:rFonts w:ascii="ITC Avant Garde" w:hAnsi="ITC Avant Garde" w:cs="Arial"/>
        </w:rPr>
        <w:t>,</w:t>
      </w:r>
      <w:r w:rsidR="0003028F" w:rsidRPr="00BF45A7">
        <w:rPr>
          <w:rFonts w:ascii="ITC Avant Garde" w:hAnsi="ITC Avant Garde" w:cs="Arial"/>
        </w:rPr>
        <w:t xml:space="preserve"> en su lugar</w:t>
      </w:r>
      <w:r w:rsidR="00DF6F7F" w:rsidRPr="00BF45A7">
        <w:rPr>
          <w:rFonts w:ascii="ITC Avant Garde" w:hAnsi="ITC Avant Garde" w:cs="Arial"/>
        </w:rPr>
        <w:t>, emit</w:t>
      </w:r>
      <w:r w:rsidR="00BB5DDB">
        <w:rPr>
          <w:rFonts w:ascii="ITC Avant Garde" w:hAnsi="ITC Avant Garde" w:cs="Arial"/>
        </w:rPr>
        <w:t xml:space="preserve">ir </w:t>
      </w:r>
      <w:r w:rsidR="00DF6F7F" w:rsidRPr="00BF45A7">
        <w:rPr>
          <w:rFonts w:ascii="ITC Avant Garde" w:hAnsi="ITC Avant Garde" w:cs="Arial"/>
        </w:rPr>
        <w:t xml:space="preserve">otra en la que no le </w:t>
      </w:r>
      <w:r w:rsidR="00BB5DDB">
        <w:rPr>
          <w:rFonts w:ascii="ITC Avant Garde" w:hAnsi="ITC Avant Garde" w:cs="Arial"/>
        </w:rPr>
        <w:t xml:space="preserve">fuera exigible </w:t>
      </w:r>
      <w:r w:rsidR="00DF6F7F" w:rsidRPr="00BF45A7">
        <w:rPr>
          <w:rFonts w:ascii="ITC Avant Garde" w:hAnsi="ITC Avant Garde" w:cs="Arial"/>
        </w:rPr>
        <w:t>a la quejosa proporcionar la interconexión IP, y señalización con los protocolos SIP</w:t>
      </w:r>
      <w:r w:rsidR="00BB5DDB">
        <w:rPr>
          <w:rFonts w:ascii="ITC Avant Garde" w:hAnsi="ITC Avant Garde" w:cs="Arial"/>
        </w:rPr>
        <w:t>.</w:t>
      </w:r>
    </w:p>
    <w:p w:rsidR="00BF45A7" w:rsidRDefault="00BF45A7" w:rsidP="00BF45A7">
      <w:pPr>
        <w:pStyle w:val="Prrafodelista"/>
        <w:spacing w:line="276" w:lineRule="auto"/>
        <w:ind w:left="426" w:right="23"/>
        <w:rPr>
          <w:rFonts w:ascii="ITC Avant Garde" w:hAnsi="ITC Avant Garde" w:cs="Arial"/>
        </w:rPr>
      </w:pPr>
    </w:p>
    <w:p w:rsidR="00BF45A7" w:rsidRDefault="007C361C" w:rsidP="00B65775">
      <w:pPr>
        <w:pStyle w:val="Prrafodelista"/>
        <w:numPr>
          <w:ilvl w:val="0"/>
          <w:numId w:val="49"/>
        </w:numPr>
        <w:spacing w:line="276" w:lineRule="auto"/>
        <w:ind w:left="426" w:right="23"/>
        <w:rPr>
          <w:rFonts w:ascii="ITC Avant Garde" w:hAnsi="ITC Avant Garde" w:cs="Arial"/>
        </w:rPr>
      </w:pPr>
      <w:r w:rsidRPr="007C361C">
        <w:rPr>
          <w:rFonts w:ascii="ITC Avant Garde" w:hAnsi="ITC Avant Garde" w:cs="Arial"/>
          <w:b/>
        </w:rPr>
        <w:t>Resolución en c</w:t>
      </w:r>
      <w:r w:rsidR="00BF45A7" w:rsidRPr="007C361C">
        <w:rPr>
          <w:rFonts w:ascii="ITC Avant Garde" w:hAnsi="ITC Avant Garde" w:cs="Arial"/>
          <w:b/>
        </w:rPr>
        <w:t xml:space="preserve">umplimiento a la ejecutoria del amparo en revisión R.A. 166/2015. </w:t>
      </w:r>
      <w:r w:rsidRPr="007C361C">
        <w:rPr>
          <w:rFonts w:ascii="ITC Avant Garde" w:hAnsi="ITC Avant Garde" w:cs="Arial"/>
        </w:rPr>
        <w:t xml:space="preserve">El 24 de enero de 2018, en su II Sesión ordinaria, </w:t>
      </w:r>
      <w:r>
        <w:rPr>
          <w:rFonts w:ascii="ITC Avant Garde" w:hAnsi="ITC Avant Garde" w:cs="Arial"/>
        </w:rPr>
        <w:t xml:space="preserve">el Pleno </w:t>
      </w:r>
      <w:r w:rsidRPr="007C361C">
        <w:rPr>
          <w:rFonts w:ascii="ITC Avant Garde" w:hAnsi="ITC Avant Garde" w:cs="Arial"/>
        </w:rPr>
        <w:t xml:space="preserve">aprobó </w:t>
      </w:r>
      <w:r>
        <w:rPr>
          <w:rFonts w:ascii="ITC Avant Garde" w:hAnsi="ITC Avant Garde" w:cs="Arial"/>
        </w:rPr>
        <w:t xml:space="preserve">la “Resolución mediante la cual el Pleno del Instituto Federal de Telecomunicaciones </w:t>
      </w:r>
      <w:r w:rsidRPr="007C361C">
        <w:rPr>
          <w:rFonts w:ascii="ITC Avant Garde" w:hAnsi="ITC Avant Garde" w:cs="Arial"/>
          <w:iCs/>
        </w:rPr>
        <w:t xml:space="preserve">en cumplimiento a la ejecutoria del amparo en revisión </w:t>
      </w:r>
      <w:r>
        <w:rPr>
          <w:rFonts w:ascii="ITC Avant Garde" w:hAnsi="ITC Avant Garde" w:cs="Arial"/>
          <w:iCs/>
        </w:rPr>
        <w:t>R.A</w:t>
      </w:r>
      <w:r w:rsidRPr="007C361C">
        <w:rPr>
          <w:rFonts w:ascii="ITC Avant Garde" w:hAnsi="ITC Avant Garde" w:cs="Arial"/>
          <w:iCs/>
        </w:rPr>
        <w:t>. 166/2015 deja sin efectos la resolu</w:t>
      </w:r>
      <w:r>
        <w:rPr>
          <w:rFonts w:ascii="ITC Avant Garde" w:hAnsi="ITC Avant Garde" w:cs="Arial"/>
          <w:iCs/>
        </w:rPr>
        <w:t>ción aprobada mediante acuerdo P</w:t>
      </w:r>
      <w:r w:rsidRPr="007C361C">
        <w:rPr>
          <w:rFonts w:ascii="ITC Avant Garde" w:hAnsi="ITC Avant Garde" w:cs="Arial"/>
          <w:iCs/>
        </w:rPr>
        <w:t>/</w:t>
      </w:r>
      <w:r>
        <w:rPr>
          <w:rFonts w:ascii="ITC Avant Garde" w:hAnsi="ITC Avant Garde" w:cs="Arial"/>
          <w:iCs/>
        </w:rPr>
        <w:t>IFT</w:t>
      </w:r>
      <w:r w:rsidRPr="007C361C">
        <w:rPr>
          <w:rFonts w:ascii="ITC Avant Garde" w:hAnsi="ITC Avant Garde" w:cs="Arial"/>
          <w:iCs/>
        </w:rPr>
        <w:t>/</w:t>
      </w:r>
      <w:r>
        <w:rPr>
          <w:rFonts w:ascii="ITC Avant Garde" w:hAnsi="ITC Avant Garde" w:cs="Arial"/>
          <w:iCs/>
        </w:rPr>
        <w:t>EXT</w:t>
      </w:r>
      <w:r w:rsidRPr="007C361C">
        <w:rPr>
          <w:rFonts w:ascii="ITC Avant Garde" w:hAnsi="ITC Avant Garde" w:cs="Arial"/>
          <w:iCs/>
        </w:rPr>
        <w:t>/280115/39</w:t>
      </w:r>
      <w:r w:rsidRPr="00F85EA2">
        <w:rPr>
          <w:rFonts w:ascii="ITC Avant Garde" w:hAnsi="ITC Avant Garde" w:cs="Arial"/>
          <w:iCs/>
        </w:rPr>
        <w:t>”</w:t>
      </w:r>
      <w:r>
        <w:rPr>
          <w:rFonts w:ascii="ITC Avant Garde" w:hAnsi="ITC Avant Garde" w:cs="Arial"/>
        </w:rPr>
        <w:t xml:space="preserve"> </w:t>
      </w:r>
      <w:r w:rsidRPr="007C361C">
        <w:rPr>
          <w:rFonts w:ascii="ITC Avant Garde" w:hAnsi="ITC Avant Garde" w:cs="Arial"/>
        </w:rPr>
        <w:t xml:space="preserve">mediante Acuerdo </w:t>
      </w:r>
      <w:r w:rsidR="00F85EA2">
        <w:rPr>
          <w:rFonts w:ascii="ITC Avant Garde" w:hAnsi="ITC Avant Garde" w:cs="Arial"/>
        </w:rPr>
        <w:t xml:space="preserve">P/IFT/240118/24. </w:t>
      </w:r>
    </w:p>
    <w:p w:rsidR="00F710E3" w:rsidRDefault="00F710E3" w:rsidP="00F710E3">
      <w:pPr>
        <w:pStyle w:val="Prrafodelista"/>
        <w:spacing w:line="276" w:lineRule="auto"/>
        <w:ind w:left="426" w:right="23"/>
        <w:rPr>
          <w:rFonts w:ascii="ITC Avant Garde" w:hAnsi="ITC Avant Garde" w:cs="Arial"/>
        </w:rPr>
      </w:pPr>
    </w:p>
    <w:p w:rsidR="00F710E3" w:rsidRPr="00F710E3" w:rsidRDefault="00F710E3" w:rsidP="00F710E3">
      <w:pPr>
        <w:pStyle w:val="Prrafodelista"/>
        <w:numPr>
          <w:ilvl w:val="0"/>
          <w:numId w:val="49"/>
        </w:numPr>
        <w:spacing w:line="276" w:lineRule="auto"/>
        <w:ind w:left="426"/>
        <w:rPr>
          <w:rFonts w:ascii="ITC Avant Garde" w:hAnsi="ITC Avant Garde" w:cs="Arial"/>
        </w:rPr>
      </w:pPr>
      <w:r w:rsidRPr="001622DB">
        <w:rPr>
          <w:rFonts w:ascii="ITC Avant Garde" w:hAnsi="ITC Avant Garde" w:cs="Arial"/>
          <w:b/>
        </w:rPr>
        <w:t>Cumplimento al Proveído de fecha 22 de febrero de 2018 con referencia al R.A. 166/2015.</w:t>
      </w:r>
      <w:r w:rsidRPr="00F710E3">
        <w:rPr>
          <w:rFonts w:ascii="ITC Avant Garde" w:hAnsi="ITC Avant Garde" w:cs="Arial"/>
        </w:rPr>
        <w:t xml:space="preserve"> Mediante proveído de fecha </w:t>
      </w:r>
      <w:r>
        <w:rPr>
          <w:rFonts w:ascii="ITC Avant Garde" w:hAnsi="ITC Avant Garde" w:cs="Arial"/>
        </w:rPr>
        <w:t xml:space="preserve">22 de febrero de 2018 </w:t>
      </w:r>
      <w:r w:rsidRPr="00F710E3">
        <w:rPr>
          <w:rFonts w:ascii="ITC Avant Garde" w:hAnsi="ITC Avant Garde" w:cs="Arial"/>
        </w:rPr>
        <w:t xml:space="preserve">la Juez </w:t>
      </w:r>
      <w:r>
        <w:rPr>
          <w:rFonts w:ascii="ITC Avant Garde" w:hAnsi="ITC Avant Garde" w:cs="Arial"/>
        </w:rPr>
        <w:t xml:space="preserve">Primero </w:t>
      </w:r>
      <w:r w:rsidRPr="00F710E3">
        <w:rPr>
          <w:rFonts w:ascii="ITC Avant Garde" w:hAnsi="ITC Avant Garde" w:cs="Arial"/>
        </w:rPr>
        <w:t>de Distrito en Materia Administrativa Especializada en Competencia Económica, Radiodifusión y Telecomunicaciones, con residencia en la Ciudad de México y jurisdicción en toda la República, proveyó respecto del acatamiento del fallo protector.</w:t>
      </w:r>
    </w:p>
    <w:p w:rsidR="006225D1" w:rsidRDefault="006225D1">
      <w:pPr>
        <w:spacing w:after="0"/>
        <w:ind w:left="709"/>
        <w:jc w:val="both"/>
        <w:rPr>
          <w:rFonts w:ascii="ITC Avant Garde" w:eastAsia="Times New Roman" w:hAnsi="ITC Avant Garde"/>
          <w:bCs/>
          <w:lang w:val="es-ES" w:eastAsia="es-ES"/>
        </w:rPr>
      </w:pPr>
    </w:p>
    <w:p w:rsidR="006225D1" w:rsidRDefault="009232B1">
      <w:pPr>
        <w:widowControl w:val="0"/>
        <w:spacing w:after="0"/>
        <w:jc w:val="both"/>
        <w:rPr>
          <w:rFonts w:ascii="ITC Avant Garde" w:eastAsia="Times New Roman" w:hAnsi="ITC Avant Garde"/>
          <w:lang w:eastAsia="es-ES"/>
        </w:rPr>
      </w:pPr>
      <w:r w:rsidRPr="00902E09">
        <w:rPr>
          <w:rFonts w:ascii="ITC Avant Garde" w:eastAsia="Times New Roman" w:hAnsi="ITC Avant Garde"/>
          <w:lang w:eastAsia="es-ES"/>
        </w:rPr>
        <w:t>En virtud de los referidos Antecedentes, y</w:t>
      </w:r>
    </w:p>
    <w:p w:rsidR="006225D1" w:rsidRPr="00F243C5" w:rsidRDefault="006225D1" w:rsidP="00F243C5"/>
    <w:p w:rsidR="006225D1" w:rsidRDefault="009232B1">
      <w:pPr>
        <w:widowControl w:val="0"/>
        <w:spacing w:after="0"/>
        <w:jc w:val="center"/>
        <w:outlineLvl w:val="2"/>
        <w:rPr>
          <w:rFonts w:ascii="ITC Avant Garde" w:eastAsia="Times New Roman" w:hAnsi="ITC Avant Garde"/>
          <w:b/>
          <w:bCs/>
        </w:rPr>
      </w:pPr>
      <w:r w:rsidRPr="00902E09">
        <w:rPr>
          <w:rFonts w:ascii="ITC Avant Garde" w:eastAsia="Times New Roman" w:hAnsi="ITC Avant Garde"/>
          <w:b/>
          <w:bCs/>
        </w:rPr>
        <w:t>CONSIDERANDO</w:t>
      </w:r>
    </w:p>
    <w:p w:rsidR="006225D1" w:rsidRDefault="006225D1">
      <w:pPr>
        <w:autoSpaceDE w:val="0"/>
        <w:autoSpaceDN w:val="0"/>
        <w:adjustRightInd w:val="0"/>
        <w:spacing w:after="0"/>
        <w:jc w:val="both"/>
        <w:rPr>
          <w:rFonts w:ascii="ITC Avant Garde" w:eastAsia="Times New Roman" w:hAnsi="ITC Avant Garde"/>
          <w:bCs/>
          <w:lang w:val="es-ES" w:eastAsia="es-ES"/>
        </w:rPr>
      </w:pPr>
    </w:p>
    <w:p w:rsidR="00D44C9B" w:rsidRDefault="00D44C9B" w:rsidP="00D44C9B">
      <w:pPr>
        <w:pStyle w:val="Textoindependiente"/>
        <w:spacing w:line="276" w:lineRule="auto"/>
        <w:rPr>
          <w:rFonts w:ascii="ITC Avant Garde" w:hAnsi="ITC Avant Garde" w:cs="Arial"/>
          <w:bCs/>
          <w:szCs w:val="22"/>
        </w:rPr>
      </w:pPr>
      <w:proofErr w:type="gramStart"/>
      <w:r>
        <w:rPr>
          <w:rFonts w:ascii="ITC Avant Garde" w:hAnsi="ITC Avant Garde" w:cs="Arial"/>
          <w:b/>
          <w:bCs/>
          <w:szCs w:val="22"/>
          <w:lang w:val="es-ES"/>
        </w:rPr>
        <w:t>PRIMERO.-</w:t>
      </w:r>
      <w:proofErr w:type="gramEnd"/>
      <w:r>
        <w:rPr>
          <w:rFonts w:ascii="ITC Avant Garde" w:hAnsi="ITC Avant Garde" w:cs="Arial"/>
          <w:b/>
          <w:bCs/>
          <w:szCs w:val="22"/>
          <w:lang w:val="es-ES"/>
        </w:rPr>
        <w:t xml:space="preserve"> </w:t>
      </w:r>
      <w:r w:rsidRPr="0075364E">
        <w:rPr>
          <w:rFonts w:ascii="ITC Avant Garde" w:hAnsi="ITC Avant Garde" w:cs="Arial"/>
          <w:b/>
          <w:bCs/>
          <w:szCs w:val="22"/>
          <w:lang w:val="es-ES"/>
        </w:rPr>
        <w:t>Competencia del Instituto</w:t>
      </w:r>
      <w:r w:rsidRPr="0075364E">
        <w:rPr>
          <w:rFonts w:ascii="ITC Avant Garde" w:hAnsi="ITC Avant Garde" w:cs="Arial"/>
          <w:bCs/>
          <w:szCs w:val="22"/>
          <w:lang w:val="es-ES"/>
        </w:rPr>
        <w:t xml:space="preserve">. </w:t>
      </w:r>
      <w:r w:rsidRPr="0075364E">
        <w:rPr>
          <w:rFonts w:ascii="ITC Avant Garde" w:hAnsi="ITC Avant Garde" w:cs="Arial"/>
          <w:bCs/>
          <w:szCs w:val="22"/>
        </w:rPr>
        <w:t>De conformidad con los artículos 6°, 28, párrafo décimo quinto</w:t>
      </w:r>
      <w:r>
        <w:rPr>
          <w:rFonts w:ascii="ITC Avant Garde" w:hAnsi="ITC Avant Garde" w:cs="Arial"/>
          <w:bCs/>
          <w:szCs w:val="22"/>
        </w:rPr>
        <w:t>, décimo sexto y vigésimo</w:t>
      </w:r>
      <w:r w:rsidRPr="0075364E">
        <w:rPr>
          <w:rFonts w:ascii="ITC Avant Garde" w:hAnsi="ITC Avant Garde" w:cs="Arial"/>
          <w:bCs/>
          <w:szCs w:val="22"/>
        </w:rPr>
        <w:t xml:space="preserve"> de la Constitución Política de los Estados Unidos Mexicanos (en lo sucesivo, la “Constitución”) y 7</w:t>
      </w:r>
      <w:r>
        <w:rPr>
          <w:rFonts w:ascii="ITC Avant Garde" w:hAnsi="ITC Avant Garde" w:cs="Arial"/>
          <w:bCs/>
          <w:szCs w:val="22"/>
        </w:rPr>
        <w:t>°</w:t>
      </w:r>
      <w:r w:rsidRPr="0075364E">
        <w:rPr>
          <w:rFonts w:ascii="ITC Avant Garde" w:hAnsi="ITC Avant Garde" w:cs="Arial"/>
          <w:bCs/>
          <w:szCs w:val="22"/>
        </w:rPr>
        <w:t xml:space="preserve"> de la </w:t>
      </w:r>
      <w:r>
        <w:rPr>
          <w:rFonts w:ascii="ITC Avant Garde" w:hAnsi="ITC Avant Garde" w:cs="Arial"/>
          <w:bCs/>
          <w:szCs w:val="22"/>
        </w:rPr>
        <w:t>LFTR</w:t>
      </w:r>
      <w:r w:rsidRPr="0075364E">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w:t>
      </w:r>
      <w:r w:rsidRPr="0075364E">
        <w:rPr>
          <w:rFonts w:ascii="ITC Avant Garde" w:hAnsi="ITC Avant Garde" w:cs="Arial"/>
          <w:bCs/>
          <w:szCs w:val="22"/>
        </w:rPr>
        <w:lastRenderedPageBreak/>
        <w:t xml:space="preserve">ámbito de las atribuciones que le confieren la Constitución y en los términos que fijan la </w:t>
      </w:r>
      <w:r>
        <w:rPr>
          <w:rFonts w:ascii="ITC Avant Garde" w:hAnsi="ITC Avant Garde" w:cs="Arial"/>
          <w:bCs/>
          <w:szCs w:val="22"/>
        </w:rPr>
        <w:t>LFTR</w:t>
      </w:r>
      <w:r w:rsidRPr="0075364E">
        <w:rPr>
          <w:rFonts w:ascii="ITC Avant Garde" w:hAnsi="ITC Avant Garde" w:cs="Arial"/>
          <w:bCs/>
          <w:szCs w:val="22"/>
        </w:rPr>
        <w:t xml:space="preserve"> y demás disposiciones aplicables.</w:t>
      </w:r>
    </w:p>
    <w:p w:rsidR="00D44C9B" w:rsidRDefault="00D44C9B" w:rsidP="00D44C9B">
      <w:pPr>
        <w:pStyle w:val="Textoindependiente"/>
        <w:spacing w:line="276" w:lineRule="auto"/>
        <w:rPr>
          <w:rFonts w:ascii="ITC Avant Garde" w:hAnsi="ITC Avant Garde" w:cs="Arial"/>
          <w:bCs/>
          <w:szCs w:val="22"/>
          <w:lang w:val="es-ES"/>
        </w:rPr>
      </w:pPr>
    </w:p>
    <w:p w:rsidR="00D44C9B" w:rsidRDefault="00D44C9B" w:rsidP="00D44C9B">
      <w:pPr>
        <w:pStyle w:val="Textoindependiente"/>
        <w:spacing w:line="276" w:lineRule="auto"/>
        <w:rPr>
          <w:rFonts w:ascii="ITC Avant Garde" w:hAnsi="ITC Avant Garde" w:cs="Arial"/>
          <w:bCs/>
          <w:szCs w:val="22"/>
        </w:rPr>
      </w:pPr>
      <w:r w:rsidRPr="0075364E">
        <w:rPr>
          <w:rFonts w:ascii="ITC Avant Garde" w:hAnsi="ITC Avant Garde" w:cs="Arial"/>
          <w:bCs/>
          <w:szCs w:val="22"/>
          <w:lang w:val="es-ES"/>
        </w:rPr>
        <w:t xml:space="preserve">En ese sentido, </w:t>
      </w:r>
      <w:r w:rsidRPr="007B0401">
        <w:rPr>
          <w:rFonts w:ascii="ITC Avant Garde" w:hAnsi="ITC Avant Garde" w:cs="Arial"/>
          <w:bCs/>
          <w:szCs w:val="22"/>
          <w:lang w:val="es-ES"/>
        </w:rPr>
        <w:t>c</w:t>
      </w:r>
      <w:r w:rsidRPr="0075364E">
        <w:rPr>
          <w:rFonts w:ascii="ITC Avant Garde" w:hAnsi="ITC Avant Garde" w:cs="Arial"/>
          <w:bCs/>
          <w:szCs w:val="22"/>
          <w:lang w:val="es-ES"/>
        </w:rPr>
        <w:t xml:space="preserve">on fundamento </w:t>
      </w:r>
      <w:r w:rsidRPr="0075364E">
        <w:rPr>
          <w:rFonts w:ascii="ITC Avant Garde" w:hAnsi="ITC Avant Garde" w:cs="Arial"/>
          <w:bCs/>
          <w:szCs w:val="22"/>
        </w:rPr>
        <w:t>en los artículos 7</w:t>
      </w:r>
      <w:r>
        <w:rPr>
          <w:rFonts w:ascii="ITC Avant Garde" w:hAnsi="ITC Avant Garde" w:cs="Arial"/>
          <w:bCs/>
          <w:szCs w:val="22"/>
        </w:rPr>
        <w:t>°</w:t>
      </w:r>
      <w:r w:rsidRPr="0075364E">
        <w:rPr>
          <w:rFonts w:ascii="ITC Avant Garde" w:hAnsi="ITC Avant Garde" w:cs="Arial"/>
          <w:bCs/>
          <w:szCs w:val="22"/>
        </w:rPr>
        <w:t xml:space="preserve">, 15 fracción X, 16, 17 fracción I, y 129 de la </w:t>
      </w:r>
      <w:r>
        <w:rPr>
          <w:rFonts w:ascii="ITC Avant Garde" w:hAnsi="ITC Avant Garde" w:cs="Arial"/>
          <w:bCs/>
          <w:szCs w:val="22"/>
        </w:rPr>
        <w:t>LFTR</w:t>
      </w:r>
      <w:r w:rsidRPr="0075364E">
        <w:rPr>
          <w:rFonts w:ascii="ITC Avant Garde" w:hAnsi="ITC Avant Garde" w:cs="Arial"/>
          <w:bCs/>
          <w:szCs w:val="22"/>
        </w:rPr>
        <w:t>, el Pleno del Instituto está facultado para resolver y establecer los términos y condiciones de interconexión que no hayan podido convenir los concesionarios respecto de sus redes públicas de telecomunicaciones.</w:t>
      </w:r>
    </w:p>
    <w:p w:rsidR="00D44C9B" w:rsidRDefault="00D44C9B" w:rsidP="00D44C9B">
      <w:pPr>
        <w:pStyle w:val="Textoindependiente"/>
        <w:spacing w:line="276" w:lineRule="auto"/>
        <w:rPr>
          <w:rFonts w:ascii="ITC Avant Garde" w:hAnsi="ITC Avant Garde" w:cs="Arial"/>
          <w:bCs/>
          <w:szCs w:val="22"/>
        </w:rPr>
      </w:pPr>
    </w:p>
    <w:p w:rsidR="00D44C9B" w:rsidRDefault="00D44C9B" w:rsidP="00D44C9B">
      <w:pPr>
        <w:pStyle w:val="Textoindependiente"/>
        <w:spacing w:line="276" w:lineRule="auto"/>
        <w:rPr>
          <w:rFonts w:ascii="ITC Avant Garde" w:hAnsi="ITC Avant Garde" w:cs="Arial"/>
          <w:bCs/>
          <w:szCs w:val="22"/>
        </w:rPr>
      </w:pPr>
      <w:r w:rsidRPr="0075364E">
        <w:rPr>
          <w:rFonts w:ascii="ITC Avant Garde" w:hAnsi="ITC Avant Garde" w:cs="Arial"/>
          <w:bCs/>
          <w:szCs w:val="22"/>
        </w:rPr>
        <w:t>El artículo 6</w:t>
      </w:r>
      <w:r>
        <w:rPr>
          <w:rFonts w:ascii="ITC Avant Garde" w:hAnsi="ITC Avant Garde" w:cs="Arial"/>
          <w:bCs/>
          <w:szCs w:val="22"/>
        </w:rPr>
        <w:t>°</w:t>
      </w:r>
      <w:r w:rsidRPr="0075364E">
        <w:rPr>
          <w:rFonts w:ascii="ITC Avant Garde" w:hAnsi="ITC Avant Garde" w:cs="Arial"/>
          <w:bCs/>
          <w:szCs w:val="22"/>
        </w:rPr>
        <w:t xml:space="preserve"> del Estatuto</w:t>
      </w:r>
      <w:r>
        <w:rPr>
          <w:rFonts w:ascii="ITC Avant Garde" w:hAnsi="ITC Avant Garde" w:cs="Arial"/>
          <w:bCs/>
          <w:szCs w:val="22"/>
        </w:rPr>
        <w:t xml:space="preserve"> Orgánico del Instituto Federal de Telecomunicaciones (en lo sucesivo, el “Estatuto”),</w:t>
      </w:r>
      <w:r w:rsidRPr="0075364E">
        <w:rPr>
          <w:rFonts w:ascii="ITC Avant Garde" w:hAnsi="ITC Avant Garde" w:cs="Arial"/>
          <w:bCs/>
          <w:szCs w:val="22"/>
        </w:rPr>
        <w:t xml:space="preserve"> establece que corresponde al Pleno, además de las atribuciones establecidas como indelegables en la </w:t>
      </w:r>
      <w:r>
        <w:rPr>
          <w:rFonts w:ascii="ITC Avant Garde" w:hAnsi="ITC Avant Garde" w:cs="Arial"/>
          <w:bCs/>
          <w:szCs w:val="22"/>
        </w:rPr>
        <w:t>LFTR</w:t>
      </w:r>
      <w:r w:rsidRPr="0075364E">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D44C9B" w:rsidRDefault="00D44C9B" w:rsidP="00D44C9B">
      <w:pPr>
        <w:pStyle w:val="Textoindependiente"/>
        <w:spacing w:line="276" w:lineRule="auto"/>
        <w:rPr>
          <w:rFonts w:ascii="ITC Avant Garde" w:hAnsi="ITC Avant Garde" w:cs="Arial"/>
          <w:b/>
          <w:szCs w:val="22"/>
        </w:rPr>
      </w:pPr>
    </w:p>
    <w:p w:rsidR="00D44C9B" w:rsidRDefault="00D44C9B">
      <w:pPr>
        <w:pStyle w:val="Textoindependiente"/>
        <w:spacing w:line="276" w:lineRule="auto"/>
        <w:rPr>
          <w:rFonts w:ascii="ITC Avant Garde" w:hAnsi="ITC Avant Garde" w:cs="Arial"/>
          <w:b/>
          <w:bCs/>
          <w:szCs w:val="22"/>
          <w:lang w:val="es-ES"/>
        </w:rPr>
      </w:pPr>
      <w:r w:rsidRPr="0075364E">
        <w:rPr>
          <w:rFonts w:ascii="ITC Avant Garde" w:hAnsi="ITC Avant Garde"/>
        </w:rPr>
        <w:t xml:space="preserve">Por lo anterior y de conformidad con lo dispuesto </w:t>
      </w:r>
      <w:r w:rsidR="003C4D7F">
        <w:rPr>
          <w:rFonts w:ascii="ITC Avant Garde" w:hAnsi="ITC Avant Garde"/>
        </w:rPr>
        <w:t xml:space="preserve">por </w:t>
      </w:r>
      <w:r w:rsidRPr="0075364E">
        <w:rPr>
          <w:rFonts w:ascii="ITC Avant Garde" w:hAnsi="ITC Avant Garde"/>
        </w:rPr>
        <w:t>los artículos arriba indicados, el Pleno del Instituto resulta competente par</w:t>
      </w:r>
      <w:r>
        <w:rPr>
          <w:rFonts w:ascii="ITC Avant Garde" w:hAnsi="ITC Avant Garde"/>
        </w:rPr>
        <w:t>a emitir la presente resolución</w:t>
      </w:r>
      <w:r w:rsidR="00EC25A4">
        <w:rPr>
          <w:rFonts w:ascii="ITC Avant Garde" w:hAnsi="ITC Avant Garde"/>
        </w:rPr>
        <w:t xml:space="preserve"> </w:t>
      </w:r>
      <w:r w:rsidR="003C4D7F">
        <w:rPr>
          <w:rFonts w:ascii="ITC Avant Garde" w:hAnsi="ITC Avant Garde"/>
        </w:rPr>
        <w:t>a fin de dar debido cumplimiento al proveído de fecha 22 de febrero de 2018, dictado por el Juzgado Primero</w:t>
      </w:r>
      <w:r w:rsidR="003C4D7F" w:rsidRPr="003C4D7F">
        <w:rPr>
          <w:rFonts w:ascii="ITC Avant Garde" w:hAnsi="ITC Avant Garde" w:cs="Arial"/>
        </w:rPr>
        <w:t xml:space="preserve"> </w:t>
      </w:r>
      <w:r w:rsidR="003C4D7F" w:rsidRPr="00F710E3">
        <w:rPr>
          <w:rFonts w:ascii="ITC Avant Garde" w:hAnsi="ITC Avant Garde" w:cs="Arial"/>
        </w:rPr>
        <w:t>de Distrito en Materia Administrativa Especializada en Competencia Económica, Radiodifusión y Telecomunicaciones, con residencia en la Ciudad de México y jurisdicción en toda la República</w:t>
      </w:r>
      <w:r w:rsidR="003C4D7F">
        <w:rPr>
          <w:rFonts w:ascii="ITC Avant Garde" w:hAnsi="ITC Avant Garde" w:cs="Arial"/>
        </w:rPr>
        <w:t xml:space="preserve"> (en lo sucesivo, “Juzgado Primero”)</w:t>
      </w:r>
    </w:p>
    <w:p w:rsidR="003C4D7F" w:rsidRDefault="003C4D7F">
      <w:pPr>
        <w:pStyle w:val="Textoindependiente"/>
        <w:spacing w:line="276" w:lineRule="auto"/>
        <w:rPr>
          <w:rFonts w:ascii="ITC Avant Garde" w:hAnsi="ITC Avant Garde" w:cs="Arial"/>
          <w:b/>
          <w:bCs/>
          <w:szCs w:val="22"/>
          <w:lang w:val="es-ES"/>
        </w:rPr>
      </w:pPr>
    </w:p>
    <w:p w:rsidR="00813614" w:rsidRPr="001622DB" w:rsidRDefault="003C4D7F" w:rsidP="003C4D7F">
      <w:pPr>
        <w:pStyle w:val="Textoindependiente"/>
        <w:spacing w:line="276" w:lineRule="auto"/>
        <w:rPr>
          <w:rFonts w:ascii="ITC Avant Garde" w:hAnsi="ITC Avant Garde" w:cs="Arial"/>
          <w:bCs/>
          <w:szCs w:val="22"/>
          <w:lang w:val="es-ES"/>
        </w:rPr>
      </w:pPr>
      <w:proofErr w:type="gramStart"/>
      <w:r>
        <w:rPr>
          <w:rFonts w:ascii="ITC Avant Garde" w:hAnsi="ITC Avant Garde" w:cs="Arial"/>
          <w:b/>
          <w:bCs/>
          <w:szCs w:val="22"/>
          <w:lang w:val="es-ES"/>
        </w:rPr>
        <w:t>SEGUNDO.-</w:t>
      </w:r>
      <w:proofErr w:type="gramEnd"/>
      <w:r>
        <w:rPr>
          <w:rFonts w:ascii="ITC Avant Garde" w:hAnsi="ITC Avant Garde" w:cs="Arial"/>
          <w:b/>
          <w:bCs/>
          <w:szCs w:val="22"/>
          <w:lang w:val="es-ES"/>
        </w:rPr>
        <w:t xml:space="preserve"> </w:t>
      </w:r>
      <w:r w:rsidR="00813614">
        <w:rPr>
          <w:rFonts w:ascii="ITC Avant Garde" w:hAnsi="ITC Avant Garde" w:cs="Arial"/>
          <w:b/>
          <w:bCs/>
          <w:szCs w:val="22"/>
          <w:lang w:val="es-ES"/>
        </w:rPr>
        <w:t xml:space="preserve">Proveído de fecha 22 de febrero de 2018, con referencia al cumplimiento de la ejecutoria R.A. 166/2015.- </w:t>
      </w:r>
      <w:r w:rsidR="00813614">
        <w:rPr>
          <w:rFonts w:ascii="ITC Avant Garde" w:hAnsi="ITC Avant Garde" w:cs="Arial"/>
          <w:bCs/>
          <w:szCs w:val="22"/>
          <w:lang w:val="es-ES"/>
        </w:rPr>
        <w:t>Con fecha 2</w:t>
      </w:r>
      <w:r w:rsidR="0067328B">
        <w:rPr>
          <w:rFonts w:ascii="ITC Avant Garde" w:hAnsi="ITC Avant Garde" w:cs="Arial"/>
          <w:bCs/>
          <w:szCs w:val="22"/>
          <w:lang w:val="es-ES"/>
        </w:rPr>
        <w:t>4</w:t>
      </w:r>
      <w:r w:rsidR="00813614">
        <w:rPr>
          <w:rFonts w:ascii="ITC Avant Garde" w:hAnsi="ITC Avant Garde" w:cs="Arial"/>
          <w:bCs/>
          <w:szCs w:val="22"/>
          <w:lang w:val="es-ES"/>
        </w:rPr>
        <w:t xml:space="preserve"> de </w:t>
      </w:r>
      <w:r w:rsidR="0067328B">
        <w:rPr>
          <w:rFonts w:ascii="ITC Avant Garde" w:hAnsi="ITC Avant Garde" w:cs="Arial"/>
          <w:bCs/>
          <w:szCs w:val="22"/>
          <w:lang w:val="es-ES"/>
        </w:rPr>
        <w:t xml:space="preserve">enero </w:t>
      </w:r>
      <w:r w:rsidR="00813614">
        <w:rPr>
          <w:rFonts w:ascii="ITC Avant Garde" w:hAnsi="ITC Avant Garde" w:cs="Arial"/>
          <w:bCs/>
          <w:szCs w:val="22"/>
          <w:lang w:val="es-ES"/>
        </w:rPr>
        <w:t xml:space="preserve">de 2018, el Pleno del Instituto emitió la </w:t>
      </w:r>
      <w:r w:rsidR="00813614" w:rsidRPr="00813614">
        <w:rPr>
          <w:rFonts w:ascii="ITC Avant Garde" w:hAnsi="ITC Avant Garde" w:cs="Arial"/>
          <w:bCs/>
          <w:szCs w:val="22"/>
          <w:lang w:val="es-ES"/>
        </w:rPr>
        <w:t>“</w:t>
      </w:r>
      <w:r w:rsidR="00813614" w:rsidRPr="001622DB">
        <w:rPr>
          <w:rFonts w:ascii="ITC Avant Garde" w:hAnsi="ITC Avant Garde" w:cs="Arial"/>
          <w:i/>
        </w:rPr>
        <w:t xml:space="preserve">Resolución mediante la cual el Pleno del Instituto Federal de Telecomunicaciones </w:t>
      </w:r>
      <w:r w:rsidR="00813614" w:rsidRPr="001622DB">
        <w:rPr>
          <w:rFonts w:ascii="ITC Avant Garde" w:hAnsi="ITC Avant Garde" w:cs="Arial"/>
          <w:i/>
          <w:iCs/>
        </w:rPr>
        <w:t>en cumplimiento a la ejecutoria del amparo en revisión R.A. 166/2015 deja sin efectos la resolución aprobada mediante acuerdo P/IFT/EXT/280115/39”</w:t>
      </w:r>
      <w:r w:rsidR="00813614">
        <w:rPr>
          <w:rFonts w:ascii="ITC Avant Garde" w:hAnsi="ITC Avant Garde" w:cs="Arial"/>
          <w:i/>
          <w:iCs/>
        </w:rPr>
        <w:t xml:space="preserve"> </w:t>
      </w:r>
      <w:r w:rsidR="00813614">
        <w:rPr>
          <w:rFonts w:ascii="ITC Avant Garde" w:hAnsi="ITC Avant Garde" w:cs="Arial"/>
          <w:iCs/>
        </w:rPr>
        <w:t xml:space="preserve">aprobada en su II Sesión Ordinaria mediante Acuerdo </w:t>
      </w:r>
      <w:r w:rsidR="00813614">
        <w:rPr>
          <w:rFonts w:ascii="ITC Avant Garde" w:hAnsi="ITC Avant Garde" w:cs="Arial"/>
        </w:rPr>
        <w:t>P/IFT/240118/24.</w:t>
      </w:r>
      <w:r w:rsidR="00813614" w:rsidRPr="001622DB">
        <w:rPr>
          <w:rFonts w:ascii="ITC Avant Garde" w:hAnsi="ITC Avant Garde" w:cs="Arial"/>
          <w:bCs/>
          <w:i/>
          <w:szCs w:val="22"/>
          <w:lang w:val="es-ES"/>
        </w:rPr>
        <w:t xml:space="preserve"> </w:t>
      </w:r>
    </w:p>
    <w:p w:rsidR="00813614" w:rsidRDefault="00813614" w:rsidP="003C4D7F">
      <w:pPr>
        <w:pStyle w:val="Textoindependiente"/>
        <w:spacing w:line="276" w:lineRule="auto"/>
        <w:rPr>
          <w:rFonts w:ascii="ITC Avant Garde" w:hAnsi="ITC Avant Garde" w:cs="Arial"/>
          <w:b/>
          <w:bCs/>
          <w:szCs w:val="22"/>
          <w:lang w:val="es-ES"/>
        </w:rPr>
      </w:pPr>
    </w:p>
    <w:p w:rsidR="0022481E" w:rsidRDefault="0067328B" w:rsidP="003C4D7F">
      <w:pPr>
        <w:pStyle w:val="Textoindependiente"/>
        <w:spacing w:line="276" w:lineRule="auto"/>
        <w:rPr>
          <w:rFonts w:ascii="ITC Avant Garde" w:hAnsi="ITC Avant Garde" w:cs="Arial"/>
          <w:bCs/>
          <w:szCs w:val="22"/>
          <w:lang w:val="es-ES"/>
        </w:rPr>
      </w:pPr>
      <w:r w:rsidRPr="001622DB">
        <w:rPr>
          <w:rFonts w:ascii="ITC Avant Garde" w:hAnsi="ITC Avant Garde" w:cs="Arial"/>
          <w:bCs/>
          <w:szCs w:val="22"/>
          <w:lang w:val="es-ES"/>
        </w:rPr>
        <w:t>Con fecha 22 de febrero</w:t>
      </w:r>
      <w:r w:rsidR="000610AC" w:rsidRPr="000610AC">
        <w:rPr>
          <w:rFonts w:ascii="ITC Avant Garde" w:hAnsi="ITC Avant Garde" w:cs="Arial"/>
          <w:bCs/>
          <w:szCs w:val="22"/>
          <w:lang w:val="es-ES"/>
        </w:rPr>
        <w:t xml:space="preserve"> de 2018, la Juez Primero</w:t>
      </w:r>
      <w:r w:rsidR="000610AC">
        <w:rPr>
          <w:rFonts w:ascii="ITC Avant Garde" w:hAnsi="ITC Avant Garde" w:cs="Arial"/>
          <w:bCs/>
          <w:szCs w:val="22"/>
          <w:lang w:val="es-ES"/>
        </w:rPr>
        <w:t xml:space="preserve"> procedió a realizar la valoración del cumplimiento de la ejecutoria de amparo</w:t>
      </w:r>
      <w:r w:rsidR="0022481E">
        <w:rPr>
          <w:rFonts w:ascii="ITC Avant Garde" w:hAnsi="ITC Avant Garde" w:cs="Arial"/>
          <w:bCs/>
          <w:szCs w:val="22"/>
          <w:lang w:val="es-ES"/>
        </w:rPr>
        <w:t xml:space="preserve">, y requirió al Pleno de este Instituto el cumplimiento del fallo protector, en los términos señalados por la Superioridad. </w:t>
      </w:r>
    </w:p>
    <w:p w:rsidR="0022481E" w:rsidRDefault="0022481E" w:rsidP="003C4D7F">
      <w:pPr>
        <w:pStyle w:val="Textoindependiente"/>
        <w:spacing w:line="276" w:lineRule="auto"/>
        <w:rPr>
          <w:rFonts w:ascii="ITC Avant Garde" w:hAnsi="ITC Avant Garde" w:cs="Arial"/>
          <w:bCs/>
          <w:szCs w:val="22"/>
          <w:lang w:val="es-ES"/>
        </w:rPr>
      </w:pPr>
    </w:p>
    <w:p w:rsidR="0022481E" w:rsidRDefault="0022481E" w:rsidP="0022481E">
      <w:pPr>
        <w:pStyle w:val="Piedepgina"/>
        <w:widowControl w:val="0"/>
        <w:tabs>
          <w:tab w:val="left" w:pos="720"/>
        </w:tabs>
        <w:spacing w:line="276" w:lineRule="auto"/>
        <w:jc w:val="both"/>
        <w:rPr>
          <w:rFonts w:ascii="ITC Avant Garde" w:hAnsi="ITC Avant Garde"/>
        </w:rPr>
      </w:pPr>
      <w:r>
        <w:rPr>
          <w:rFonts w:ascii="ITC Avant Garde" w:hAnsi="ITC Avant Garde"/>
        </w:rPr>
        <w:t xml:space="preserve">Con la finalidad de acreditar el cumplimiento dado a la ejecutoria </w:t>
      </w:r>
      <w:r w:rsidRPr="003466E1">
        <w:rPr>
          <w:rFonts w:ascii="ITC Avant Garde" w:hAnsi="ITC Avant Garde"/>
        </w:rPr>
        <w:t xml:space="preserve">del amparo en revisión R.A. </w:t>
      </w:r>
      <w:r>
        <w:rPr>
          <w:rFonts w:ascii="ITC Avant Garde" w:hAnsi="ITC Avant Garde"/>
        </w:rPr>
        <w:t>166</w:t>
      </w:r>
      <w:r w:rsidRPr="003466E1">
        <w:rPr>
          <w:rFonts w:ascii="ITC Avant Garde" w:hAnsi="ITC Avant Garde"/>
        </w:rPr>
        <w:t>/2015</w:t>
      </w:r>
      <w:r>
        <w:rPr>
          <w:rFonts w:ascii="ITC Avant Garde" w:hAnsi="ITC Avant Garde"/>
        </w:rPr>
        <w:t>, este Instituto informó sobre el cumplimiento ordenado y para acreditarlo exhibió copia certificada de la resolución P/IFT/240118/24.</w:t>
      </w:r>
    </w:p>
    <w:p w:rsidR="0022481E" w:rsidRDefault="0022481E" w:rsidP="0022481E">
      <w:pPr>
        <w:pStyle w:val="Piedepgina"/>
        <w:widowControl w:val="0"/>
        <w:tabs>
          <w:tab w:val="left" w:pos="720"/>
        </w:tabs>
        <w:spacing w:line="276" w:lineRule="auto"/>
        <w:jc w:val="both"/>
        <w:rPr>
          <w:rFonts w:ascii="ITC Avant Garde" w:hAnsi="ITC Avant Garde"/>
        </w:rPr>
      </w:pPr>
    </w:p>
    <w:p w:rsidR="0022481E" w:rsidRPr="001622DB" w:rsidRDefault="0022481E" w:rsidP="001622DB">
      <w:pPr>
        <w:pStyle w:val="Textoindependiente"/>
        <w:spacing w:line="276" w:lineRule="auto"/>
        <w:rPr>
          <w:rFonts w:ascii="ITC Avant Garde" w:hAnsi="ITC Avant Garde" w:cs="Arial"/>
          <w:bCs/>
          <w:lang w:val="es-ES"/>
        </w:rPr>
      </w:pPr>
      <w:r>
        <w:rPr>
          <w:rFonts w:ascii="ITC Avant Garde" w:hAnsi="ITC Avant Garde"/>
        </w:rPr>
        <w:lastRenderedPageBreak/>
        <w:t xml:space="preserve">Con la resolución antes indicada se </w:t>
      </w:r>
      <w:r>
        <w:rPr>
          <w:rFonts w:ascii="ITC Avant Garde" w:hAnsi="ITC Avant Garde" w:cs="Arial"/>
          <w:bCs/>
          <w:szCs w:val="22"/>
          <w:lang w:val="es-ES"/>
        </w:rPr>
        <w:t xml:space="preserve">dio vista a la parte quejosa y a la tercera interesada para que manifestaran lo que a su interés conviniera. La quejosa desahogó la vista ordenada, y </w:t>
      </w:r>
      <w:r>
        <w:rPr>
          <w:rFonts w:ascii="ITC Avant Garde" w:hAnsi="ITC Avant Garde"/>
        </w:rPr>
        <w:t>realizó una serie de consideraciones por las cuales estim</w:t>
      </w:r>
      <w:r w:rsidR="00655F82">
        <w:rPr>
          <w:rFonts w:ascii="ITC Avant Garde" w:hAnsi="ITC Avant Garde"/>
        </w:rPr>
        <w:t xml:space="preserve">ó que, con la resolución emitida por este Instituto, </w:t>
      </w:r>
      <w:r>
        <w:rPr>
          <w:rFonts w:ascii="ITC Avant Garde" w:hAnsi="ITC Avant Garde"/>
        </w:rPr>
        <w:t>no se estaba dando debido cumplimiento al fallo protector en comento</w:t>
      </w:r>
      <w:r w:rsidR="00655F82">
        <w:rPr>
          <w:rFonts w:ascii="ITC Avant Garde" w:hAnsi="ITC Avant Garde"/>
        </w:rPr>
        <w:t>.</w:t>
      </w:r>
    </w:p>
    <w:p w:rsidR="0022481E" w:rsidRDefault="0022481E" w:rsidP="0022481E">
      <w:pPr>
        <w:pStyle w:val="Piedepgina"/>
        <w:widowControl w:val="0"/>
        <w:tabs>
          <w:tab w:val="left" w:pos="720"/>
        </w:tabs>
        <w:spacing w:line="276" w:lineRule="auto"/>
        <w:rPr>
          <w:rFonts w:ascii="ITC Avant Garde" w:hAnsi="ITC Avant Garde"/>
        </w:rPr>
      </w:pPr>
    </w:p>
    <w:p w:rsidR="0022481E" w:rsidRDefault="00655F82" w:rsidP="0022481E">
      <w:pPr>
        <w:pStyle w:val="Piedepgina"/>
        <w:widowControl w:val="0"/>
        <w:tabs>
          <w:tab w:val="left" w:pos="720"/>
        </w:tabs>
        <w:spacing w:line="276" w:lineRule="auto"/>
        <w:jc w:val="both"/>
        <w:rPr>
          <w:rFonts w:ascii="ITC Avant Garde" w:hAnsi="ITC Avant Garde"/>
        </w:rPr>
      </w:pPr>
      <w:r>
        <w:rPr>
          <w:rFonts w:ascii="ITC Avant Garde" w:hAnsi="ITC Avant Garde"/>
        </w:rPr>
        <w:t>En ese sentido, la Juez</w:t>
      </w:r>
      <w:r w:rsidR="0022481E">
        <w:rPr>
          <w:rFonts w:ascii="ITC Avant Garde" w:hAnsi="ITC Avant Garde"/>
        </w:rPr>
        <w:t>, proveyó respecto del a</w:t>
      </w:r>
      <w:r>
        <w:rPr>
          <w:rFonts w:ascii="ITC Avant Garde" w:hAnsi="ITC Avant Garde"/>
        </w:rPr>
        <w:t xml:space="preserve">catamiento del fallo protector, </w:t>
      </w:r>
      <w:r w:rsidR="0022481E">
        <w:rPr>
          <w:rFonts w:ascii="ITC Avant Garde" w:hAnsi="ITC Avant Garde"/>
        </w:rPr>
        <w:t>en los siguientes términos:</w:t>
      </w:r>
    </w:p>
    <w:p w:rsidR="0022481E" w:rsidRPr="006709AA" w:rsidRDefault="0022481E" w:rsidP="006709AA">
      <w:pPr>
        <w:pStyle w:val="Textoindependiente"/>
        <w:rPr>
          <w:rFonts w:ascii="ITC Avant Garde" w:hAnsi="ITC Avant Garde" w:cs="Arial"/>
          <w:bCs/>
          <w:sz w:val="16"/>
          <w:szCs w:val="22"/>
          <w:lang w:val="es-ES"/>
        </w:rPr>
      </w:pPr>
    </w:p>
    <w:p w:rsidR="00090C05" w:rsidRPr="001622DB" w:rsidRDefault="00043222"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w:t>
      </w:r>
      <w:r w:rsidR="00090C05" w:rsidRPr="001622DB">
        <w:rPr>
          <w:rFonts w:ascii="ITC Avant Garde" w:hAnsi="ITC Avant Garde" w:cs="Arial"/>
          <w:bCs/>
          <w:sz w:val="19"/>
          <w:szCs w:val="19"/>
          <w:lang w:val="es-ES"/>
        </w:rPr>
        <w:t>Del análisis de la documental exhibida, se advierte que si bien el Pleno del Instituto Federal de Telecomunicaciones dio cumplimiento a lo ordenado en el punto I que antecede, lo que se corrobora con la transcripción de la parte conducente del acuerdo de mérito:</w:t>
      </w:r>
    </w:p>
    <w:p w:rsidR="00090C05" w:rsidRPr="001622DB" w:rsidRDefault="00090C05" w:rsidP="006709AA">
      <w:pPr>
        <w:pStyle w:val="Textoindependiente"/>
        <w:ind w:left="284" w:right="473"/>
        <w:rPr>
          <w:rFonts w:ascii="ITC Avant Garde" w:hAnsi="ITC Avant Garde" w:cs="Arial"/>
          <w:bCs/>
          <w:sz w:val="19"/>
          <w:szCs w:val="19"/>
          <w:lang w:val="es-ES"/>
        </w:rPr>
      </w:pPr>
    </w:p>
    <w:p w:rsidR="00090C05" w:rsidRPr="001622DB" w:rsidRDefault="00090C05"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w:t>
      </w:r>
    </w:p>
    <w:p w:rsidR="00090C05" w:rsidRPr="001622DB" w:rsidRDefault="00090C05" w:rsidP="006709AA">
      <w:pPr>
        <w:pStyle w:val="Textoindependiente"/>
        <w:ind w:left="284" w:right="473"/>
        <w:rPr>
          <w:rFonts w:ascii="ITC Avant Garde" w:hAnsi="ITC Avant Garde" w:cs="Arial"/>
          <w:bCs/>
          <w:sz w:val="19"/>
          <w:szCs w:val="19"/>
          <w:lang w:val="es-ES"/>
        </w:rPr>
      </w:pPr>
    </w:p>
    <w:p w:rsidR="00090C05" w:rsidRPr="001622DB" w:rsidRDefault="00090C05"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 xml:space="preserve">Lo cierto es que la autoridad responsable no dio </w:t>
      </w:r>
      <w:r w:rsidRPr="001622DB">
        <w:rPr>
          <w:rFonts w:ascii="ITC Avant Garde" w:hAnsi="ITC Avant Garde" w:cs="Arial"/>
          <w:b/>
          <w:bCs/>
          <w:sz w:val="19"/>
          <w:szCs w:val="19"/>
          <w:lang w:val="es-ES"/>
        </w:rPr>
        <w:t xml:space="preserve">cabal </w:t>
      </w:r>
      <w:r w:rsidRPr="001622DB">
        <w:rPr>
          <w:rFonts w:ascii="ITC Avant Garde" w:hAnsi="ITC Avant Garde" w:cs="Arial"/>
          <w:bCs/>
          <w:sz w:val="19"/>
          <w:szCs w:val="19"/>
          <w:lang w:val="es-ES"/>
        </w:rPr>
        <w:t>cumplimiento a la ejecutoria de mérito, porque al emitir la nueva resolución determinó lo siguiente:</w:t>
      </w:r>
    </w:p>
    <w:p w:rsidR="00090C05" w:rsidRPr="001622DB" w:rsidRDefault="00090C05" w:rsidP="006709AA">
      <w:pPr>
        <w:pStyle w:val="Textoindependiente"/>
        <w:ind w:left="284" w:right="473"/>
        <w:rPr>
          <w:rFonts w:ascii="ITC Avant Garde" w:hAnsi="ITC Avant Garde" w:cs="Arial"/>
          <w:bCs/>
          <w:sz w:val="19"/>
          <w:szCs w:val="19"/>
          <w:lang w:val="es-ES"/>
        </w:rPr>
      </w:pPr>
    </w:p>
    <w:p w:rsidR="00090C05" w:rsidRPr="001622DB" w:rsidRDefault="00090C05" w:rsidP="006709AA">
      <w:pPr>
        <w:pStyle w:val="Textoindependiente"/>
        <w:ind w:left="567" w:right="899"/>
        <w:rPr>
          <w:rFonts w:ascii="ITC Avant Garde" w:hAnsi="ITC Avant Garde" w:cs="Arial"/>
          <w:i/>
          <w:color w:val="000000" w:themeColor="text1"/>
          <w:sz w:val="19"/>
          <w:szCs w:val="19"/>
        </w:rPr>
      </w:pPr>
      <w:r w:rsidRPr="001622DB">
        <w:rPr>
          <w:rFonts w:ascii="ITC Avant Garde" w:hAnsi="ITC Avant Garde" w:cs="Arial"/>
          <w:bCs/>
          <w:i/>
          <w:sz w:val="19"/>
          <w:szCs w:val="19"/>
          <w:lang w:val="es-ES"/>
        </w:rPr>
        <w:t xml:space="preserve">“[…] </w:t>
      </w:r>
      <w:r w:rsidRPr="001622DB">
        <w:rPr>
          <w:rFonts w:ascii="ITC Avant Garde" w:hAnsi="ITC Avant Garde" w:cs="Arial"/>
          <w:i/>
          <w:sz w:val="19"/>
          <w:szCs w:val="19"/>
        </w:rPr>
        <w:t xml:space="preserve">se emite otra en su lugar, en la que se reitera </w:t>
      </w:r>
      <w:r w:rsidRPr="001622DB">
        <w:rPr>
          <w:rFonts w:ascii="ITC Avant Garde" w:hAnsi="ITC Avant Garde" w:cs="Arial"/>
          <w:i/>
          <w:color w:val="000000" w:themeColor="text1"/>
          <w:sz w:val="19"/>
          <w:szCs w:val="19"/>
        </w:rPr>
        <w:t>lo que no fue motivo del amparo concedido, y se parte de la base de que hasta antes de la emisión del “Acuerdo mediante el cual el Pleno del Instituto Federal de Telecomunicaciones define los puntos de interconexión a la red pública de telecomunicaciones del Agente Económico Preponderante”, publicado en el Diario Oficial de la Federación el 17 de febrero de 2015, no le era exigible a la parte quejosa proporcionar la interconexión IP, y señalización con el protocolo SIP.</w:t>
      </w:r>
    </w:p>
    <w:p w:rsidR="00090C05" w:rsidRPr="001622DB" w:rsidRDefault="00090C05" w:rsidP="006709AA">
      <w:pPr>
        <w:pStyle w:val="Textoindependiente"/>
        <w:ind w:left="567" w:right="899"/>
        <w:rPr>
          <w:rFonts w:ascii="ITC Avant Garde" w:hAnsi="ITC Avant Garde" w:cs="Arial"/>
          <w:i/>
          <w:color w:val="000000" w:themeColor="text1"/>
          <w:sz w:val="19"/>
          <w:szCs w:val="19"/>
        </w:rPr>
      </w:pPr>
    </w:p>
    <w:p w:rsidR="00090C05" w:rsidRPr="001622DB" w:rsidRDefault="00090C05" w:rsidP="006709AA">
      <w:pPr>
        <w:pStyle w:val="Textoindependiente"/>
        <w:ind w:left="567" w:right="899"/>
        <w:rPr>
          <w:rFonts w:ascii="ITC Avant Garde" w:hAnsi="ITC Avant Garde" w:cs="Arial"/>
          <w:i/>
          <w:color w:val="000000" w:themeColor="text1"/>
          <w:sz w:val="19"/>
          <w:szCs w:val="19"/>
        </w:rPr>
      </w:pPr>
      <w:r w:rsidRPr="001622DB">
        <w:rPr>
          <w:rFonts w:ascii="ITC Avant Garde" w:hAnsi="ITC Avant Garde" w:cs="Arial"/>
          <w:b/>
          <w:i/>
          <w:color w:val="000000" w:themeColor="text1"/>
          <w:sz w:val="19"/>
          <w:szCs w:val="19"/>
        </w:rPr>
        <w:t xml:space="preserve">No </w:t>
      </w:r>
      <w:proofErr w:type="gramStart"/>
      <w:r w:rsidRPr="001622DB">
        <w:rPr>
          <w:rFonts w:ascii="ITC Avant Garde" w:hAnsi="ITC Avant Garde" w:cs="Arial"/>
          <w:b/>
          <w:i/>
          <w:color w:val="000000" w:themeColor="text1"/>
          <w:sz w:val="19"/>
          <w:szCs w:val="19"/>
        </w:rPr>
        <w:t>obstante</w:t>
      </w:r>
      <w:proofErr w:type="gramEnd"/>
      <w:r w:rsidRPr="001622DB">
        <w:rPr>
          <w:rFonts w:ascii="ITC Avant Garde" w:hAnsi="ITC Avant Garde" w:cs="Arial"/>
          <w:b/>
          <w:i/>
          <w:color w:val="000000" w:themeColor="text1"/>
          <w:sz w:val="19"/>
          <w:szCs w:val="19"/>
        </w:rPr>
        <w:t xml:space="preserve"> lo anterior, con fecha 24 de febrero de 2015, Telcel y </w:t>
      </w:r>
      <w:proofErr w:type="spellStart"/>
      <w:r w:rsidRPr="001622DB">
        <w:rPr>
          <w:rFonts w:ascii="ITC Avant Garde" w:hAnsi="ITC Avant Garde" w:cs="Arial"/>
          <w:b/>
          <w:i/>
          <w:color w:val="000000" w:themeColor="text1"/>
          <w:sz w:val="19"/>
          <w:szCs w:val="19"/>
        </w:rPr>
        <w:t>Talktel</w:t>
      </w:r>
      <w:proofErr w:type="spellEnd"/>
      <w:r w:rsidRPr="001622DB">
        <w:rPr>
          <w:rFonts w:ascii="ITC Avant Garde" w:hAnsi="ITC Avant Garde" w:cs="Arial"/>
          <w:b/>
          <w:i/>
          <w:color w:val="000000" w:themeColor="text1"/>
          <w:sz w:val="19"/>
          <w:szCs w:val="19"/>
        </w:rPr>
        <w:t xml:space="preserve"> suscribieron un nuevo Convenio Marco de Interconexión, en el que, entre diversas cuestiones, acordaron las condiciones técnicas, económicas y jurídicas que regirían la prestación del servicio de interconexión.</w:t>
      </w:r>
      <w:r w:rsidRPr="001622DB">
        <w:rPr>
          <w:rFonts w:ascii="ITC Avant Garde" w:hAnsi="ITC Avant Garde" w:cs="Arial"/>
          <w:i/>
          <w:color w:val="000000" w:themeColor="text1"/>
          <w:sz w:val="19"/>
          <w:szCs w:val="19"/>
        </w:rPr>
        <w:t xml:space="preserve"> Cabe señalar, que las condiciones que fueron acordadas por voluntad de las partes en dicho Convenio Marco, incluyen las que mediante la Solicitud de Resolución descrita en el Antecedente VI de la presente Resolución, se sometieron a consideración de este Instituto. </w:t>
      </w:r>
      <w:r w:rsidRPr="001622DB">
        <w:rPr>
          <w:rFonts w:ascii="ITC Avant Garde" w:hAnsi="ITC Avant Garde" w:cs="Arial"/>
          <w:b/>
          <w:i/>
          <w:color w:val="000000" w:themeColor="text1"/>
          <w:sz w:val="19"/>
          <w:szCs w:val="19"/>
        </w:rPr>
        <w:t xml:space="preserve">Por lo anterior, y ante la existencia de dicho Convenio Marco de Interconexión suscrito entre Telcel y </w:t>
      </w:r>
      <w:proofErr w:type="spellStart"/>
      <w:r w:rsidRPr="001622DB">
        <w:rPr>
          <w:rFonts w:ascii="ITC Avant Garde" w:hAnsi="ITC Avant Garde" w:cs="Arial"/>
          <w:b/>
          <w:i/>
          <w:color w:val="000000" w:themeColor="text1"/>
          <w:sz w:val="19"/>
          <w:szCs w:val="19"/>
        </w:rPr>
        <w:t>Talktel</w:t>
      </w:r>
      <w:proofErr w:type="spellEnd"/>
      <w:r w:rsidRPr="001622DB">
        <w:rPr>
          <w:rFonts w:ascii="ITC Avant Garde" w:hAnsi="ITC Avant Garde" w:cs="Arial"/>
          <w:b/>
          <w:i/>
          <w:color w:val="000000" w:themeColor="text1"/>
          <w:sz w:val="19"/>
          <w:szCs w:val="19"/>
        </w:rPr>
        <w:t xml:space="preserve">, debe </w:t>
      </w:r>
      <w:r w:rsidRPr="001622DB">
        <w:rPr>
          <w:rFonts w:ascii="ITC Avant Garde" w:hAnsi="ITC Avant Garde" w:cs="Arial"/>
          <w:b/>
          <w:i/>
          <w:sz w:val="19"/>
          <w:szCs w:val="19"/>
        </w:rPr>
        <w:t>privilegiarse la voluntad de las partes, por lo que, no es procedente para este Instituto, pronunciarse sobre las condiciones de interconexión solicitadas.</w:t>
      </w:r>
      <w:r w:rsidR="00043222" w:rsidRPr="001622DB">
        <w:rPr>
          <w:rFonts w:ascii="ITC Avant Garde" w:hAnsi="ITC Avant Garde" w:cs="Arial"/>
          <w:b/>
          <w:i/>
          <w:sz w:val="19"/>
          <w:szCs w:val="19"/>
        </w:rPr>
        <w:t>”</w:t>
      </w:r>
      <w:r w:rsidRPr="001622DB">
        <w:rPr>
          <w:rFonts w:ascii="ITC Avant Garde" w:hAnsi="ITC Avant Garde" w:cs="Arial"/>
          <w:i/>
          <w:sz w:val="19"/>
          <w:szCs w:val="19"/>
        </w:rPr>
        <w:t xml:space="preserve"> </w:t>
      </w:r>
    </w:p>
    <w:p w:rsidR="00090C05" w:rsidRPr="006709AA" w:rsidRDefault="00090C05" w:rsidP="006709AA">
      <w:pPr>
        <w:pStyle w:val="Textoindependiente"/>
        <w:ind w:left="284" w:right="473"/>
        <w:rPr>
          <w:rFonts w:ascii="ITC Avant Garde" w:hAnsi="ITC Avant Garde" w:cs="Arial"/>
          <w:bCs/>
          <w:sz w:val="16"/>
          <w:szCs w:val="19"/>
          <w:lang w:val="es-ES"/>
        </w:rPr>
      </w:pPr>
    </w:p>
    <w:p w:rsidR="002838D9" w:rsidRPr="001622DB" w:rsidRDefault="002838D9"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 xml:space="preserve">De ahí que el referido Instituto no acató en sus términos la referida ejecutoria, ya que resolvió que ante la existencia del Convenio Marco de Interconexión de veinticuatro de febrero de dos mil quince, celebrado por la ahora quejosa y </w:t>
      </w:r>
      <w:proofErr w:type="gramStart"/>
      <w:r w:rsidRPr="001622DB">
        <w:rPr>
          <w:rFonts w:ascii="ITC Avant Garde" w:hAnsi="ITC Avant Garde" w:cs="Arial"/>
          <w:bCs/>
          <w:sz w:val="19"/>
          <w:szCs w:val="19"/>
          <w:lang w:val="es-ES"/>
        </w:rPr>
        <w:t>la tercero</w:t>
      </w:r>
      <w:proofErr w:type="gramEnd"/>
      <w:r w:rsidRPr="001622DB">
        <w:rPr>
          <w:rFonts w:ascii="ITC Avant Garde" w:hAnsi="ITC Avant Garde" w:cs="Arial"/>
          <w:bCs/>
          <w:sz w:val="19"/>
          <w:szCs w:val="19"/>
          <w:lang w:val="es-ES"/>
        </w:rPr>
        <w:t xml:space="preserve"> interesada, se privilegiaba la voluntad de las partes, por lo que no era procedente pronunciarse sobre las condiciones de interconexión solicitadas; circunstancia que no fue materia de análisis de la referida ejecutoria.</w:t>
      </w:r>
    </w:p>
    <w:p w:rsidR="002838D9" w:rsidRPr="001622DB" w:rsidRDefault="002838D9" w:rsidP="006709AA">
      <w:pPr>
        <w:pStyle w:val="Textoindependiente"/>
        <w:ind w:left="284" w:right="473"/>
        <w:rPr>
          <w:rFonts w:ascii="ITC Avant Garde" w:hAnsi="ITC Avant Garde" w:cs="Arial"/>
          <w:bCs/>
          <w:sz w:val="19"/>
          <w:szCs w:val="19"/>
          <w:lang w:val="es-ES"/>
        </w:rPr>
      </w:pPr>
    </w:p>
    <w:p w:rsidR="002838D9" w:rsidRPr="001622DB" w:rsidRDefault="002838D9"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Por consiguiente, la autoridad responsable está obligada a emitir una resolución partiendo de la base de que hasta antes de la emisión del “</w:t>
      </w:r>
      <w:r w:rsidRPr="001622DB">
        <w:rPr>
          <w:rFonts w:ascii="ITC Avant Garde" w:hAnsi="ITC Avant Garde" w:cs="Arial"/>
          <w:bCs/>
          <w:i/>
          <w:sz w:val="19"/>
          <w:szCs w:val="19"/>
          <w:lang w:val="es-ES"/>
        </w:rPr>
        <w:t>ACUERDO MEDIANTE EL CUAL EL PLENO DEL INSTITUTO FEDERAL DE TELECOMUNICACIONES DEFINE LOS PUNTOS DE INTERCONEXIÓN A LA RED PÚBLICA DE TELECOMUNICACIONES DEL AGENTE ECONÓMICO PREPONDERANTE</w:t>
      </w:r>
      <w:r w:rsidRPr="001622DB">
        <w:rPr>
          <w:rFonts w:ascii="ITC Avant Garde" w:hAnsi="ITC Avant Garde" w:cs="Arial"/>
          <w:bCs/>
          <w:sz w:val="19"/>
          <w:szCs w:val="19"/>
          <w:lang w:val="es-ES"/>
        </w:rPr>
        <w:t xml:space="preserve">.”, publicado en el Diario Oficial de la Federación de diecisiete de febrero de dos mil quince, no le eran exigibles a la parte quejosa proporcionar la interconexión IP, y señalización con los protocolos </w:t>
      </w:r>
      <w:r w:rsidRPr="001622DB">
        <w:rPr>
          <w:rFonts w:ascii="ITC Avant Garde" w:hAnsi="ITC Avant Garde" w:cs="Arial"/>
          <w:bCs/>
          <w:sz w:val="19"/>
          <w:szCs w:val="19"/>
          <w:lang w:val="es-ES"/>
        </w:rPr>
        <w:lastRenderedPageBreak/>
        <w:t>SIP; y en esa medida resolver lo conducente respecto a las condiciones de interconexión no convenidas entre la ahora quejosa y la tercero interesada</w:t>
      </w:r>
      <w:r w:rsidR="00043222" w:rsidRPr="001622DB">
        <w:rPr>
          <w:rFonts w:ascii="ITC Avant Garde" w:hAnsi="ITC Avant Garde" w:cs="Arial"/>
          <w:bCs/>
          <w:sz w:val="19"/>
          <w:szCs w:val="19"/>
          <w:lang w:val="es-ES"/>
        </w:rPr>
        <w:t>.</w:t>
      </w:r>
    </w:p>
    <w:p w:rsidR="00043222" w:rsidRPr="001622DB" w:rsidRDefault="00043222" w:rsidP="006709AA">
      <w:pPr>
        <w:pStyle w:val="Textoindependiente"/>
        <w:ind w:left="284" w:right="473"/>
        <w:rPr>
          <w:rFonts w:ascii="ITC Avant Garde" w:hAnsi="ITC Avant Garde" w:cs="Arial"/>
          <w:bCs/>
          <w:sz w:val="19"/>
          <w:szCs w:val="19"/>
          <w:lang w:val="es-ES"/>
        </w:rPr>
      </w:pPr>
    </w:p>
    <w:p w:rsidR="00043222" w:rsidRPr="001622DB" w:rsidRDefault="00043222" w:rsidP="006709AA">
      <w:pPr>
        <w:pStyle w:val="Textoindependiente"/>
        <w:ind w:left="284" w:right="473"/>
        <w:rPr>
          <w:rFonts w:ascii="ITC Avant Garde" w:hAnsi="ITC Avant Garde" w:cs="Arial"/>
          <w:bCs/>
          <w:sz w:val="19"/>
          <w:szCs w:val="19"/>
          <w:lang w:val="es-ES"/>
        </w:rPr>
      </w:pPr>
      <w:r w:rsidRPr="001622DB">
        <w:rPr>
          <w:rFonts w:ascii="ITC Avant Garde" w:hAnsi="ITC Avant Garde" w:cs="Arial"/>
          <w:bCs/>
          <w:sz w:val="19"/>
          <w:szCs w:val="19"/>
          <w:lang w:val="es-ES"/>
        </w:rPr>
        <w:t>Por las consideraciones expuestas, la ejecutoria de amparo no está cumplida.”</w:t>
      </w:r>
    </w:p>
    <w:p w:rsidR="0022481E" w:rsidRPr="006709AA" w:rsidRDefault="0022481E" w:rsidP="006709AA">
      <w:pPr>
        <w:pStyle w:val="Textoindependiente"/>
        <w:rPr>
          <w:rFonts w:ascii="ITC Avant Garde" w:hAnsi="ITC Avant Garde" w:cs="Arial"/>
          <w:bCs/>
          <w:sz w:val="16"/>
          <w:szCs w:val="22"/>
          <w:lang w:val="es-ES"/>
        </w:rPr>
      </w:pPr>
    </w:p>
    <w:p w:rsidR="00043222" w:rsidRDefault="00043222" w:rsidP="003C4D7F">
      <w:pPr>
        <w:pStyle w:val="Textoindependiente"/>
        <w:spacing w:line="276" w:lineRule="auto"/>
        <w:rPr>
          <w:rFonts w:ascii="ITC Avant Garde" w:hAnsi="ITC Avant Garde" w:cs="Arial"/>
        </w:rPr>
      </w:pPr>
      <w:r>
        <w:rPr>
          <w:rFonts w:ascii="ITC Avant Garde" w:hAnsi="ITC Avant Garde" w:cs="Arial"/>
          <w:bCs/>
          <w:szCs w:val="22"/>
          <w:lang w:val="es-ES"/>
        </w:rPr>
        <w:t>En consecuencia, a fin de dar cabal cumplimiento al proveído antes citado, el Pleno del Instituto deberá</w:t>
      </w:r>
      <w:r w:rsidR="00B65775">
        <w:rPr>
          <w:rFonts w:ascii="ITC Avant Garde" w:hAnsi="ITC Avant Garde" w:cs="Arial"/>
          <w:bCs/>
          <w:szCs w:val="22"/>
          <w:lang w:val="es-ES"/>
        </w:rPr>
        <w:t xml:space="preserve"> modificar la resolución aprobada mediante Acuerdo </w:t>
      </w:r>
      <w:r w:rsidR="00B65775">
        <w:rPr>
          <w:rFonts w:ascii="ITC Avant Garde" w:hAnsi="ITC Avant Garde" w:cs="Arial"/>
        </w:rPr>
        <w:t xml:space="preserve">P/IFT/240118/24, y determinar que, hasta antes de la emisión del </w:t>
      </w:r>
      <w:r w:rsidR="00B65775" w:rsidRPr="00B65775">
        <w:rPr>
          <w:rFonts w:ascii="ITC Avant Garde" w:hAnsi="ITC Avant Garde" w:cs="Arial"/>
        </w:rPr>
        <w:t>“ACUERDO MEDIANTE EL CUAL EL PLENO DEL INSTITUTO FEDERAL DE TELECOMUNICACIONES DEFINE LOS PUNTOS DE INTERCONEXIÓN A LA RED PÚBLICA DE TELECOMUNICACIONES DEL AGENTE ECONÓMICO PREPONDERANTE.”</w:t>
      </w:r>
      <w:r w:rsidR="00B65775">
        <w:rPr>
          <w:rFonts w:ascii="ITC Avant Garde" w:hAnsi="ITC Avant Garde" w:cs="Arial"/>
        </w:rPr>
        <w:t xml:space="preserve">, no le era exigible a Telcel proporcionar la interconexión IP, </w:t>
      </w:r>
      <w:r w:rsidR="00B65775" w:rsidRPr="00B65775">
        <w:rPr>
          <w:rFonts w:ascii="ITC Avant Garde" w:hAnsi="ITC Avant Garde" w:cs="Arial"/>
        </w:rPr>
        <w:t>y señalización con los protocolos SIP</w:t>
      </w:r>
      <w:r w:rsidR="00B65775">
        <w:rPr>
          <w:rFonts w:ascii="ITC Avant Garde" w:hAnsi="ITC Avant Garde" w:cs="Arial"/>
        </w:rPr>
        <w:t>.</w:t>
      </w:r>
    </w:p>
    <w:p w:rsidR="00B65775" w:rsidRDefault="00B65775" w:rsidP="003C4D7F">
      <w:pPr>
        <w:pStyle w:val="Textoindependiente"/>
        <w:spacing w:line="276" w:lineRule="auto"/>
        <w:rPr>
          <w:rFonts w:ascii="ITC Avant Garde" w:hAnsi="ITC Avant Garde" w:cs="Arial"/>
        </w:rPr>
      </w:pPr>
    </w:p>
    <w:p w:rsidR="00B65775" w:rsidRDefault="00B65775" w:rsidP="003C4D7F">
      <w:pPr>
        <w:pStyle w:val="Textoindependiente"/>
        <w:spacing w:line="276" w:lineRule="auto"/>
        <w:rPr>
          <w:rFonts w:ascii="ITC Avant Garde" w:hAnsi="ITC Avant Garde" w:cs="Arial"/>
          <w:bCs/>
          <w:szCs w:val="22"/>
          <w:lang w:val="es-ES"/>
        </w:rPr>
      </w:pPr>
      <w:r>
        <w:rPr>
          <w:rFonts w:ascii="ITC Avant Garde" w:hAnsi="ITC Avant Garde" w:cs="Arial"/>
        </w:rPr>
        <w:t xml:space="preserve">Para tal efecto, en este acto, el Pleno de este Instituto modifica el Considerando </w:t>
      </w:r>
      <w:r w:rsidR="00717D52">
        <w:rPr>
          <w:rFonts w:ascii="ITC Avant Garde" w:hAnsi="ITC Avant Garde" w:cs="Arial"/>
        </w:rPr>
        <w:t>Primero</w:t>
      </w:r>
      <w:r>
        <w:rPr>
          <w:rFonts w:ascii="ITC Avant Garde" w:hAnsi="ITC Avant Garde" w:cs="Arial"/>
        </w:rPr>
        <w:t xml:space="preserve"> </w:t>
      </w:r>
      <w:r w:rsidR="00717D52">
        <w:rPr>
          <w:rFonts w:ascii="ITC Avant Garde" w:hAnsi="ITC Avant Garde" w:cs="Arial"/>
        </w:rPr>
        <w:t xml:space="preserve">de </w:t>
      </w:r>
      <w:r>
        <w:rPr>
          <w:rFonts w:ascii="ITC Avant Garde" w:hAnsi="ITC Avant Garde" w:cs="Arial"/>
        </w:rPr>
        <w:t>la “</w:t>
      </w:r>
      <w:r w:rsidRPr="001622DB">
        <w:rPr>
          <w:rFonts w:ascii="ITC Avant Garde" w:hAnsi="ITC Avant Garde" w:cs="Arial"/>
          <w:i/>
        </w:rPr>
        <w:t>Resolución mediante la cual el Pleno del Instituto Federal de Telecomunicaciones en cumplimiento a la ejecutoria del amparo en revisión R.A. 166/2015 deja sin efectos la resolución aprobada mediante acuerdo P/IFT/EXT/280115/39</w:t>
      </w:r>
      <w:r w:rsidRPr="00B65775">
        <w:rPr>
          <w:rFonts w:ascii="ITC Avant Garde" w:hAnsi="ITC Avant Garde" w:cs="Arial"/>
        </w:rPr>
        <w:t>” aprobada en su II Sesión Ordinaria mediante Acuerdo P/IFT/240118/24</w:t>
      </w:r>
      <w:r w:rsidR="00717D52">
        <w:rPr>
          <w:rFonts w:ascii="ITC Avant Garde" w:hAnsi="ITC Avant Garde" w:cs="Arial"/>
        </w:rPr>
        <w:t>.</w:t>
      </w:r>
      <w:r>
        <w:rPr>
          <w:rFonts w:ascii="ITC Avant Garde" w:hAnsi="ITC Avant Garde" w:cs="Arial"/>
        </w:rPr>
        <w:t xml:space="preserve"> </w:t>
      </w:r>
    </w:p>
    <w:bookmarkEnd w:id="0"/>
    <w:p w:rsidR="009D4405" w:rsidRDefault="009D4405" w:rsidP="009D4405">
      <w:pPr>
        <w:spacing w:after="0"/>
        <w:jc w:val="both"/>
        <w:rPr>
          <w:rFonts w:ascii="ITC Avant Garde" w:hAnsi="ITC Avant Garde" w:cs="Arial"/>
        </w:rPr>
      </w:pPr>
    </w:p>
    <w:p w:rsidR="00A14F58" w:rsidRDefault="00CB1CE6" w:rsidP="00163DF9">
      <w:pPr>
        <w:spacing w:after="0"/>
        <w:jc w:val="both"/>
        <w:rPr>
          <w:rFonts w:ascii="ITC Avant Garde" w:hAnsi="ITC Avant Garde" w:cs="Arial"/>
          <w:b/>
        </w:rPr>
      </w:pPr>
      <w:r>
        <w:rPr>
          <w:rFonts w:ascii="ITC Avant Garde" w:hAnsi="ITC Avant Garde" w:cs="Arial"/>
        </w:rPr>
        <w:t xml:space="preserve">Por las razones antes expuestas, </w:t>
      </w:r>
      <w:r w:rsidR="00801415" w:rsidRPr="0075364E">
        <w:rPr>
          <w:rFonts w:ascii="ITC Avant Garde" w:hAnsi="ITC Avant Garde" w:cs="Arial"/>
        </w:rPr>
        <w:t xml:space="preserve">con fundamento en lo dispuesto por los artículos 6°, 28, párrafo décimo quinto de la Constitución Política de los Estados Unidos Mexicanos, 1, 2, </w:t>
      </w:r>
      <w:r w:rsidR="00CD2C02">
        <w:rPr>
          <w:rFonts w:ascii="ITC Avant Garde" w:hAnsi="ITC Avant Garde" w:cs="Arial"/>
        </w:rPr>
        <w:t xml:space="preserve">4, 7, </w:t>
      </w:r>
      <w:r w:rsidR="00801415" w:rsidRPr="0075364E">
        <w:rPr>
          <w:rFonts w:ascii="ITC Avant Garde" w:hAnsi="ITC Avant Garde" w:cs="Arial"/>
        </w:rPr>
        <w:t xml:space="preserve">15, fracción X, 17, fracción I, 124 </w:t>
      </w:r>
      <w:r w:rsidR="00CD2C02">
        <w:rPr>
          <w:rFonts w:ascii="ITC Avant Garde" w:hAnsi="ITC Avant Garde" w:cs="Arial"/>
        </w:rPr>
        <w:t xml:space="preserve">y </w:t>
      </w:r>
      <w:r w:rsidR="00801415" w:rsidRPr="0075364E">
        <w:rPr>
          <w:rFonts w:ascii="ITC Avant Garde" w:hAnsi="ITC Avant Garde" w:cs="Arial"/>
        </w:rPr>
        <w:t xml:space="preserve">125 de la Ley Federal de Telecomunicaciones y Radiodifusión; 1, 3, 4 fracción I, 6, fracción XXXVII, 8, 20, fracción VIII, 21 y 25 fracción I, del Estatuto Orgánico del Instituto Federal de Telecomunicaciones, </w:t>
      </w:r>
      <w:r w:rsidR="00163DF9">
        <w:rPr>
          <w:rFonts w:ascii="ITC Avant Garde" w:hAnsi="ITC Avant Garde" w:cs="Arial"/>
        </w:rPr>
        <w:t xml:space="preserve">así como el proveído de fecha 22 </w:t>
      </w:r>
      <w:r w:rsidR="00163DF9" w:rsidRPr="00573EF4">
        <w:rPr>
          <w:rFonts w:ascii="ITC Avant Garde" w:hAnsi="ITC Avant Garde"/>
          <w:lang w:val="es-ES"/>
        </w:rPr>
        <w:t xml:space="preserve">de </w:t>
      </w:r>
      <w:r w:rsidR="00163DF9">
        <w:rPr>
          <w:rFonts w:ascii="ITC Avant Garde" w:hAnsi="ITC Avant Garde"/>
          <w:lang w:val="es-ES"/>
        </w:rPr>
        <w:t xml:space="preserve">febrero de 2018 dictado por </w:t>
      </w:r>
      <w:r w:rsidR="00163DF9">
        <w:rPr>
          <w:rFonts w:ascii="ITC Avant Garde" w:hAnsi="ITC Avant Garde"/>
        </w:rPr>
        <w:t>la Juez Primero de Distrito en Materia Administrativa Especializada en Competencia Económica, Radiodifusión y Telecomunicaciones, con residencia en la Ciudad de México y jurisdicción en toda la República</w:t>
      </w:r>
      <w:r w:rsidR="00163DF9">
        <w:rPr>
          <w:rFonts w:ascii="ITC Avant Garde" w:hAnsi="ITC Avant Garde" w:cs="Arial"/>
        </w:rPr>
        <w:t xml:space="preserve">, </w:t>
      </w:r>
      <w:r w:rsidR="00163DF9" w:rsidRPr="00771DFF">
        <w:rPr>
          <w:rFonts w:ascii="ITC Avant Garde" w:hAnsi="ITC Avant Garde" w:cs="Arial"/>
        </w:rPr>
        <w:t>el Pleno del Instituto Federal de Telecomunicaciones emite el siguiente:</w:t>
      </w:r>
    </w:p>
    <w:p w:rsidR="006709AA" w:rsidRPr="006709AA" w:rsidRDefault="006709AA">
      <w:pPr>
        <w:spacing w:after="0"/>
        <w:jc w:val="center"/>
        <w:rPr>
          <w:rFonts w:ascii="ITC Avant Garde" w:hAnsi="ITC Avant Garde" w:cs="Arial"/>
          <w:b/>
          <w:sz w:val="18"/>
        </w:rPr>
      </w:pPr>
    </w:p>
    <w:p w:rsidR="006225D1" w:rsidRPr="00F243C5" w:rsidRDefault="003A429F" w:rsidP="00F243C5">
      <w:pPr>
        <w:pStyle w:val="Ttulo3"/>
        <w:keepNext w:val="0"/>
        <w:widowControl w:val="0"/>
        <w:spacing w:line="276" w:lineRule="auto"/>
        <w:ind w:left="0"/>
        <w:jc w:val="center"/>
        <w:rPr>
          <w:rFonts w:ascii="ITC Avant Garde" w:hAnsi="ITC Avant Garde"/>
          <w:szCs w:val="22"/>
        </w:rPr>
      </w:pPr>
      <w:r w:rsidRPr="00F243C5">
        <w:rPr>
          <w:rFonts w:ascii="ITC Avant Garde" w:hAnsi="ITC Avant Garde"/>
          <w:szCs w:val="22"/>
        </w:rPr>
        <w:t>ACUERDO</w:t>
      </w:r>
    </w:p>
    <w:p w:rsidR="006225D1" w:rsidRPr="006709AA" w:rsidRDefault="006225D1">
      <w:pPr>
        <w:spacing w:after="0"/>
        <w:jc w:val="both"/>
        <w:rPr>
          <w:rFonts w:ascii="ITC Avant Garde" w:hAnsi="ITC Avant Garde" w:cs="Arial"/>
          <w:sz w:val="18"/>
        </w:rPr>
      </w:pPr>
    </w:p>
    <w:p w:rsidR="00CA251B" w:rsidRPr="00B12E6D" w:rsidRDefault="00801415" w:rsidP="00B12E6D">
      <w:pPr>
        <w:pStyle w:val="Textoindependiente"/>
        <w:spacing w:line="276" w:lineRule="auto"/>
        <w:rPr>
          <w:rFonts w:ascii="ITC Avant Garde" w:hAnsi="ITC Avant Garde" w:cs="Arial"/>
          <w:bCs/>
          <w:szCs w:val="22"/>
          <w:lang w:val="es-ES"/>
        </w:rPr>
      </w:pPr>
      <w:r w:rsidRPr="0075364E">
        <w:rPr>
          <w:rFonts w:ascii="ITC Avant Garde" w:hAnsi="ITC Avant Garde" w:cs="Arial"/>
          <w:b/>
        </w:rPr>
        <w:t>PRIMERO</w:t>
      </w:r>
      <w:r w:rsidRPr="0075364E">
        <w:rPr>
          <w:rFonts w:ascii="ITC Avant Garde" w:hAnsi="ITC Avant Garde" w:cs="Arial"/>
        </w:rPr>
        <w:t xml:space="preserve">.- </w:t>
      </w:r>
      <w:r w:rsidR="00E433F4" w:rsidRPr="00E433F4">
        <w:rPr>
          <w:rFonts w:ascii="ITC Avant Garde" w:hAnsi="ITC Avant Garde" w:cs="Arial"/>
        </w:rPr>
        <w:t>Se deja</w:t>
      </w:r>
      <w:r w:rsidR="003A429F">
        <w:rPr>
          <w:rFonts w:ascii="ITC Avant Garde" w:hAnsi="ITC Avant Garde" w:cs="Arial"/>
        </w:rPr>
        <w:t xml:space="preserve"> insubsistente el último párrafo del Considerando Primero denominado “</w:t>
      </w:r>
      <w:r w:rsidR="003A429F" w:rsidRPr="001622DB">
        <w:rPr>
          <w:rFonts w:ascii="ITC Avant Garde" w:hAnsi="ITC Avant Garde" w:cs="Arial"/>
          <w:b/>
          <w:i/>
        </w:rPr>
        <w:t>Cumplimiento a la ejecutoria del amparo en revisión R.A. 166/2015</w:t>
      </w:r>
      <w:r w:rsidR="003A429F">
        <w:rPr>
          <w:rFonts w:ascii="ITC Avant Garde" w:hAnsi="ITC Avant Garde" w:cs="Arial"/>
        </w:rPr>
        <w:t>”</w:t>
      </w:r>
      <w:r w:rsidR="00E433F4" w:rsidRPr="00E433F4">
        <w:rPr>
          <w:rFonts w:ascii="ITC Avant Garde" w:hAnsi="ITC Avant Garde" w:cs="Arial"/>
        </w:rPr>
        <w:t xml:space="preserve"> </w:t>
      </w:r>
      <w:r w:rsidR="003A429F">
        <w:rPr>
          <w:rFonts w:ascii="ITC Avant Garde" w:hAnsi="ITC Avant Garde" w:cs="Arial"/>
        </w:rPr>
        <w:t xml:space="preserve">de la  </w:t>
      </w:r>
      <w:r w:rsidR="003A429F" w:rsidRPr="001622DB">
        <w:rPr>
          <w:rFonts w:ascii="ITC Avant Garde" w:hAnsi="ITC Avant Garde" w:cs="Arial"/>
        </w:rPr>
        <w:t>RESOLUCIÓN MEDIANTE LA CUAL EL PLENO DEL INSTITUTO FEDERAL DE TELECOMUNICACIONES EN CUMPLIMIENTO A LA EJECUTORIA DEL AMPARO EN REVISIÓN R.A. 166/2015 DEJA SIN EFECTOS LA RESOLUCIÓN APROBADA MEDIANTE ACUERDO P/IFT/EXT/280115/39</w:t>
      </w:r>
      <w:r w:rsidR="002940D5">
        <w:rPr>
          <w:rFonts w:ascii="ITC Avant Garde" w:hAnsi="ITC Avant Garde" w:cs="Arial"/>
        </w:rPr>
        <w:t>, aprobada mediante Acuerdo P/IFT/240118/</w:t>
      </w:r>
      <w:r w:rsidR="00116798">
        <w:rPr>
          <w:rFonts w:ascii="ITC Avant Garde" w:hAnsi="ITC Avant Garde" w:cs="Arial"/>
        </w:rPr>
        <w:t xml:space="preserve">24, en cumplimiento al proveído de fecha 22 de febrero de 2018 dictado por el Juzgado Primero </w:t>
      </w:r>
      <w:r w:rsidR="00116798">
        <w:rPr>
          <w:rFonts w:ascii="ITC Avant Garde" w:hAnsi="ITC Avant Garde"/>
        </w:rPr>
        <w:t>de Distrito en Materia Administrativa Especializada en Competencia Económica, Radiodifusión y Telecomunicaciones, con residencia en la Ciudad de México y jurisdicción en toda la República</w:t>
      </w:r>
      <w:r w:rsidR="00116798">
        <w:rPr>
          <w:rFonts w:ascii="ITC Avant Garde" w:hAnsi="ITC Avant Garde" w:cs="Arial"/>
          <w:bCs/>
        </w:rPr>
        <w:t xml:space="preserve">. </w:t>
      </w:r>
    </w:p>
    <w:p w:rsidR="00CE48B9" w:rsidRDefault="00CE48B9" w:rsidP="00BC29AB">
      <w:pPr>
        <w:spacing w:after="0"/>
        <w:jc w:val="both"/>
        <w:rPr>
          <w:rFonts w:ascii="ITC Avant Garde" w:hAnsi="ITC Avant Garde" w:cs="Arial"/>
        </w:rPr>
      </w:pPr>
    </w:p>
    <w:p w:rsidR="00167994" w:rsidRPr="00E1716C" w:rsidRDefault="005007C3" w:rsidP="00167994">
      <w:pPr>
        <w:spacing w:after="0"/>
        <w:jc w:val="both"/>
        <w:rPr>
          <w:rFonts w:ascii="ITC Avant Garde" w:hAnsi="ITC Avant Garde" w:cs="Arial"/>
          <w:bCs/>
          <w:lang w:val="es-ES"/>
        </w:rPr>
      </w:pPr>
      <w:r>
        <w:rPr>
          <w:rFonts w:ascii="ITC Avant Garde" w:hAnsi="ITC Avant Garde" w:cs="Arial"/>
          <w:b/>
          <w:bCs/>
        </w:rPr>
        <w:lastRenderedPageBreak/>
        <w:t>SEGUNDO</w:t>
      </w:r>
      <w:r w:rsidR="00801415" w:rsidRPr="0075364E">
        <w:rPr>
          <w:rFonts w:ascii="ITC Avant Garde" w:hAnsi="ITC Avant Garde" w:cs="Arial"/>
          <w:b/>
          <w:snapToGrid w:val="0"/>
        </w:rPr>
        <w:t>.-</w:t>
      </w:r>
      <w:r w:rsidR="00320EE7">
        <w:rPr>
          <w:rFonts w:ascii="ITC Avant Garde" w:hAnsi="ITC Avant Garde" w:cs="Arial"/>
          <w:snapToGrid w:val="0"/>
        </w:rPr>
        <w:t xml:space="preserve"> </w:t>
      </w:r>
      <w:r w:rsidR="00622AB1">
        <w:rPr>
          <w:rFonts w:ascii="ITC Avant Garde" w:hAnsi="ITC Avant Garde" w:cs="Arial"/>
          <w:snapToGrid w:val="0"/>
        </w:rPr>
        <w:t>Se adicionan los párrafos</w:t>
      </w:r>
      <w:r w:rsidR="00522A0C">
        <w:rPr>
          <w:rFonts w:ascii="ITC Avant Garde" w:hAnsi="ITC Avant Garde" w:cs="Arial"/>
          <w:snapToGrid w:val="0"/>
        </w:rPr>
        <w:t xml:space="preserve"> sexto</w:t>
      </w:r>
      <w:r w:rsidR="00A7505B">
        <w:rPr>
          <w:rFonts w:ascii="ITC Avant Garde" w:hAnsi="ITC Avant Garde" w:cs="Arial"/>
          <w:snapToGrid w:val="0"/>
        </w:rPr>
        <w:t xml:space="preserve">, séptimo y octavo </w:t>
      </w:r>
      <w:r w:rsidR="00522A0C">
        <w:rPr>
          <w:rFonts w:ascii="ITC Avant Garde" w:hAnsi="ITC Avant Garde" w:cs="Arial"/>
        </w:rPr>
        <w:t>del Considerando Primero denominado “</w:t>
      </w:r>
      <w:r w:rsidR="00522A0C" w:rsidRPr="001A7830">
        <w:rPr>
          <w:rFonts w:ascii="ITC Avant Garde" w:hAnsi="ITC Avant Garde" w:cs="Arial"/>
          <w:b/>
          <w:i/>
        </w:rPr>
        <w:t>Cumplimiento a la ejecutoria del amparo en revisión R.A. 166/2015</w:t>
      </w:r>
      <w:r w:rsidR="00522A0C">
        <w:rPr>
          <w:rFonts w:ascii="ITC Avant Garde" w:hAnsi="ITC Avant Garde" w:cs="Arial"/>
        </w:rPr>
        <w:t>”</w:t>
      </w:r>
      <w:r w:rsidR="00602DDD">
        <w:rPr>
          <w:rFonts w:ascii="ITC Avant Garde" w:hAnsi="ITC Avant Garde" w:cs="Arial"/>
        </w:rPr>
        <w:t xml:space="preserve">, así como el Resolutivo </w:t>
      </w:r>
      <w:r w:rsidR="00602DDD" w:rsidRPr="00FC320A">
        <w:rPr>
          <w:rFonts w:ascii="ITC Avant Garde" w:hAnsi="ITC Avant Garde" w:cs="Arial"/>
          <w:i/>
        </w:rPr>
        <w:t>SEGUNDO BIS</w:t>
      </w:r>
      <w:r w:rsidR="00602DDD">
        <w:rPr>
          <w:rFonts w:ascii="ITC Avant Garde" w:hAnsi="ITC Avant Garde" w:cs="Arial"/>
        </w:rPr>
        <w:t xml:space="preserve"> a</w:t>
      </w:r>
      <w:r w:rsidR="00522A0C">
        <w:rPr>
          <w:rFonts w:ascii="ITC Avant Garde" w:hAnsi="ITC Avant Garde" w:cs="Arial"/>
        </w:rPr>
        <w:t xml:space="preserve"> la  </w:t>
      </w:r>
      <w:r w:rsidR="00522A0C" w:rsidRPr="001A7830">
        <w:rPr>
          <w:rFonts w:ascii="ITC Avant Garde" w:hAnsi="ITC Avant Garde" w:cs="Arial"/>
        </w:rPr>
        <w:t>RESOLUCIÓN MEDIANTE LA CUAL EL PLENO DEL INSTITUTO FEDERAL DE TELECOMUNICACIONES EN CUMPLIMIENTO A LA EJECUTORIA DEL AMPARO EN REVISIÓN R.A. 166/2015 DEJA SIN EFECTOS LA RESOLUCIÓN APROBADA MEDIANTE ACUERDO P/IFT/EXT/280115/39</w:t>
      </w:r>
      <w:r w:rsidR="00522A0C">
        <w:rPr>
          <w:rFonts w:ascii="ITC Avant Garde" w:hAnsi="ITC Avant Garde" w:cs="Arial"/>
        </w:rPr>
        <w:t xml:space="preserve">, aprobada mediante Acuerdo P/IFT/240118/24, en cumplimiento al proveído de fecha 22 de febrero de 2018 dictado por el Juzgado Primero </w:t>
      </w:r>
      <w:r w:rsidR="00522A0C">
        <w:rPr>
          <w:rFonts w:ascii="ITC Avant Garde" w:hAnsi="ITC Avant Garde"/>
        </w:rPr>
        <w:t>de Distrito en Materia Administrativa Especializada en Competencia Económica, Radiodifusión y Telecomunicaciones, con residencia en la Ciudad de México y jurisdicción en toda la República</w:t>
      </w:r>
      <w:r w:rsidR="00167994">
        <w:rPr>
          <w:rFonts w:ascii="ITC Avant Garde" w:hAnsi="ITC Avant Garde" w:cs="Arial"/>
          <w:bCs/>
        </w:rPr>
        <w:t xml:space="preserve">, </w:t>
      </w:r>
      <w:r w:rsidR="00167994" w:rsidRPr="00E1716C">
        <w:rPr>
          <w:rFonts w:ascii="ITC Avant Garde" w:hAnsi="ITC Avant Garde" w:cs="Arial"/>
          <w:bCs/>
          <w:lang w:val="es-ES"/>
        </w:rPr>
        <w:t>para quedar como sigue:</w:t>
      </w:r>
    </w:p>
    <w:p w:rsidR="00FC320A" w:rsidRDefault="00FC320A" w:rsidP="006709AA">
      <w:pPr>
        <w:pStyle w:val="Textoindependiente"/>
        <w:rPr>
          <w:rFonts w:ascii="ITC Avant Garde" w:hAnsi="ITC Avant Garde" w:cs="Arial"/>
          <w:bCs/>
          <w:sz w:val="19"/>
          <w:szCs w:val="19"/>
        </w:rPr>
      </w:pPr>
    </w:p>
    <w:p w:rsidR="00167994" w:rsidRPr="006709AA" w:rsidRDefault="00167994" w:rsidP="006709AA">
      <w:pPr>
        <w:pStyle w:val="Textoindependiente"/>
        <w:ind w:left="567" w:right="615"/>
        <w:rPr>
          <w:rFonts w:ascii="ITC Avant Garde" w:hAnsi="ITC Avant Garde" w:cs="Arial"/>
          <w:bCs/>
          <w:sz w:val="19"/>
          <w:szCs w:val="19"/>
        </w:rPr>
      </w:pPr>
      <w:r w:rsidRPr="006709AA">
        <w:rPr>
          <w:rFonts w:ascii="ITC Avant Garde" w:hAnsi="ITC Avant Garde" w:cs="Arial"/>
          <w:bCs/>
          <w:sz w:val="19"/>
          <w:szCs w:val="19"/>
        </w:rPr>
        <w:t>“</w:t>
      </w:r>
      <w:proofErr w:type="gramStart"/>
      <w:r w:rsidRPr="006709AA">
        <w:rPr>
          <w:rFonts w:ascii="ITC Avant Garde" w:hAnsi="ITC Avant Garde" w:cs="Arial"/>
          <w:b/>
          <w:bCs/>
          <w:sz w:val="19"/>
          <w:szCs w:val="19"/>
        </w:rPr>
        <w:t>PRIMERO.-</w:t>
      </w:r>
      <w:proofErr w:type="gramEnd"/>
      <w:r w:rsidRPr="006709AA">
        <w:rPr>
          <w:rFonts w:ascii="ITC Avant Garde" w:hAnsi="ITC Avant Garde" w:cs="Arial"/>
          <w:bCs/>
          <w:sz w:val="19"/>
          <w:szCs w:val="19"/>
        </w:rPr>
        <w:t xml:space="preserve"> …</w:t>
      </w:r>
    </w:p>
    <w:p w:rsidR="00167994" w:rsidRPr="006709AA" w:rsidRDefault="00167994" w:rsidP="006709AA">
      <w:pPr>
        <w:pStyle w:val="Textoindependiente"/>
        <w:ind w:left="567" w:right="615"/>
        <w:rPr>
          <w:rFonts w:ascii="ITC Avant Garde" w:hAnsi="ITC Avant Garde" w:cs="Arial"/>
          <w:bCs/>
          <w:sz w:val="19"/>
          <w:szCs w:val="19"/>
        </w:rPr>
      </w:pPr>
    </w:p>
    <w:p w:rsidR="00167994" w:rsidRPr="006709AA" w:rsidRDefault="00167994" w:rsidP="006709AA">
      <w:pPr>
        <w:pStyle w:val="Textoindependiente"/>
        <w:ind w:left="567" w:right="615"/>
        <w:rPr>
          <w:rFonts w:ascii="ITC Avant Garde" w:hAnsi="ITC Avant Garde" w:cs="Arial"/>
          <w:bCs/>
          <w:sz w:val="19"/>
          <w:szCs w:val="19"/>
        </w:rPr>
      </w:pPr>
      <w:r w:rsidRPr="006709AA">
        <w:rPr>
          <w:rFonts w:ascii="ITC Avant Garde" w:hAnsi="ITC Avant Garde" w:cs="Arial"/>
          <w:bCs/>
          <w:sz w:val="19"/>
          <w:szCs w:val="19"/>
        </w:rPr>
        <w:t>…</w:t>
      </w:r>
    </w:p>
    <w:p w:rsidR="00167994" w:rsidRPr="006709AA" w:rsidRDefault="00167994" w:rsidP="006709AA">
      <w:pPr>
        <w:pStyle w:val="Textoindependiente"/>
        <w:ind w:left="567" w:right="615"/>
        <w:rPr>
          <w:rFonts w:ascii="ITC Avant Garde" w:hAnsi="ITC Avant Garde" w:cs="Arial"/>
          <w:bCs/>
          <w:sz w:val="19"/>
          <w:szCs w:val="19"/>
        </w:rPr>
      </w:pPr>
    </w:p>
    <w:p w:rsidR="00167994" w:rsidRPr="006709AA" w:rsidRDefault="00167994" w:rsidP="006709AA">
      <w:pPr>
        <w:pStyle w:val="Textoindependiente"/>
        <w:ind w:left="567" w:right="615"/>
        <w:rPr>
          <w:rFonts w:ascii="ITC Avant Garde" w:hAnsi="ITC Avant Garde" w:cs="Arial"/>
          <w:bCs/>
          <w:sz w:val="19"/>
          <w:szCs w:val="19"/>
        </w:rPr>
      </w:pPr>
      <w:r w:rsidRPr="006709AA">
        <w:rPr>
          <w:rFonts w:ascii="ITC Avant Garde" w:hAnsi="ITC Avant Garde" w:cs="Arial"/>
          <w:bCs/>
          <w:sz w:val="19"/>
          <w:szCs w:val="19"/>
        </w:rPr>
        <w:t xml:space="preserve">Lo anterior en virtud que el Tribunal Colegiado consideró que existía la obligación abstracta de otorgar la Interconexión bajo protocolos de Internet (Internet </w:t>
      </w:r>
      <w:proofErr w:type="spellStart"/>
      <w:r w:rsidRPr="006709AA">
        <w:rPr>
          <w:rFonts w:ascii="ITC Avant Garde" w:hAnsi="ITC Avant Garde" w:cs="Arial"/>
          <w:bCs/>
          <w:sz w:val="19"/>
          <w:szCs w:val="19"/>
        </w:rPr>
        <w:t>Protocol</w:t>
      </w:r>
      <w:proofErr w:type="spellEnd"/>
      <w:r w:rsidRPr="006709AA">
        <w:rPr>
          <w:rFonts w:ascii="ITC Avant Garde" w:hAnsi="ITC Avant Garde" w:cs="Arial"/>
          <w:bCs/>
          <w:sz w:val="19"/>
          <w:szCs w:val="19"/>
        </w:rPr>
        <w:t xml:space="preserve">), entre ellos el de inicio de sesión (SIP, por sus siglas en </w:t>
      </w:r>
      <w:proofErr w:type="gramStart"/>
      <w:r w:rsidRPr="006709AA">
        <w:rPr>
          <w:rFonts w:ascii="ITC Avant Garde" w:hAnsi="ITC Avant Garde" w:cs="Arial"/>
          <w:bCs/>
          <w:sz w:val="19"/>
          <w:szCs w:val="19"/>
        </w:rPr>
        <w:t>Inglés</w:t>
      </w:r>
      <w:proofErr w:type="gramEnd"/>
      <w:r w:rsidRPr="006709AA">
        <w:rPr>
          <w:rFonts w:ascii="ITC Avant Garde" w:hAnsi="ITC Avant Garde" w:cs="Arial"/>
          <w:bCs/>
          <w:sz w:val="19"/>
          <w:szCs w:val="19"/>
        </w:rPr>
        <w:t>), pero que dicha obligación sólo podía concretarse hasta la definición de los puntos de interconexión IP, lo que aconteció hasta la emisión del acuerdo respectivo posterior a la resolución de condiciones de interconexión no convenidas.</w:t>
      </w:r>
    </w:p>
    <w:p w:rsidR="00717D52" w:rsidRPr="006709AA" w:rsidRDefault="00717D52" w:rsidP="006709AA">
      <w:pPr>
        <w:pStyle w:val="Prrafodelista"/>
        <w:tabs>
          <w:tab w:val="left" w:pos="2603"/>
        </w:tabs>
        <w:ind w:left="567" w:right="615"/>
        <w:rPr>
          <w:rFonts w:ascii="ITC Avant Garde" w:hAnsi="ITC Avant Garde" w:cs="Arial"/>
          <w:bCs/>
          <w:sz w:val="19"/>
          <w:szCs w:val="19"/>
        </w:rPr>
      </w:pPr>
    </w:p>
    <w:p w:rsidR="00717D52" w:rsidRPr="006709AA" w:rsidRDefault="00717D52" w:rsidP="006709AA">
      <w:pPr>
        <w:pStyle w:val="Prrafodelista"/>
        <w:tabs>
          <w:tab w:val="left" w:pos="2603"/>
        </w:tabs>
        <w:ind w:left="567" w:right="615"/>
        <w:rPr>
          <w:rFonts w:ascii="ITC Avant Garde" w:hAnsi="ITC Avant Garde" w:cs="Arial"/>
          <w:bCs/>
          <w:sz w:val="19"/>
          <w:szCs w:val="19"/>
        </w:rPr>
      </w:pPr>
      <w:r w:rsidRPr="006709AA">
        <w:rPr>
          <w:rFonts w:ascii="ITC Avant Garde" w:hAnsi="ITC Avant Garde" w:cs="Arial"/>
          <w:bCs/>
          <w:sz w:val="19"/>
          <w:szCs w:val="19"/>
        </w:rPr>
        <w:t>Por tanto, a juicio de</w:t>
      </w:r>
      <w:r w:rsidR="00167994" w:rsidRPr="006709AA">
        <w:rPr>
          <w:rFonts w:ascii="ITC Avant Garde" w:hAnsi="ITC Avant Garde" w:cs="Arial"/>
          <w:bCs/>
          <w:sz w:val="19"/>
          <w:szCs w:val="19"/>
        </w:rPr>
        <w:t>l</w:t>
      </w:r>
      <w:r w:rsidRPr="006709AA">
        <w:rPr>
          <w:rFonts w:ascii="ITC Avant Garde" w:hAnsi="ITC Avant Garde" w:cs="Arial"/>
          <w:bCs/>
          <w:sz w:val="19"/>
          <w:szCs w:val="19"/>
        </w:rPr>
        <w:t xml:space="preserve"> Tribunal Colegiado, el mencionado acuerdo, fue aplicado en forma indebida en perjuicio de la parte quejosa</w:t>
      </w:r>
      <w:r w:rsidR="00167994" w:rsidRPr="006709AA">
        <w:rPr>
          <w:rFonts w:ascii="ITC Avant Garde" w:hAnsi="ITC Avant Garde" w:cs="Arial"/>
          <w:bCs/>
          <w:sz w:val="19"/>
          <w:szCs w:val="19"/>
        </w:rPr>
        <w:t>, pues señaló que hasta antes de la emisión del Acuerdo de puntos de interconexión</w:t>
      </w:r>
      <w:r w:rsidR="00167994" w:rsidRPr="006709AA">
        <w:rPr>
          <w:rStyle w:val="Refdenotaalpie"/>
          <w:rFonts w:ascii="ITC Avant Garde" w:hAnsi="ITC Avant Garde" w:cs="Arial"/>
          <w:bCs/>
          <w:sz w:val="19"/>
          <w:szCs w:val="19"/>
        </w:rPr>
        <w:footnoteReference w:id="1"/>
      </w:r>
      <w:r w:rsidR="00167994" w:rsidRPr="006709AA">
        <w:rPr>
          <w:rFonts w:ascii="ITC Avant Garde" w:hAnsi="ITC Avant Garde" w:cs="Arial"/>
          <w:bCs/>
          <w:sz w:val="19"/>
          <w:szCs w:val="19"/>
        </w:rPr>
        <w:t>, no le era exigible a Telcel proporcionar la interconexión IP, y señalización con los protocolos SIP.</w:t>
      </w:r>
    </w:p>
    <w:p w:rsidR="00717D52" w:rsidRPr="006709AA" w:rsidRDefault="00717D52" w:rsidP="006709AA">
      <w:pPr>
        <w:pStyle w:val="Prrafodelista"/>
        <w:tabs>
          <w:tab w:val="left" w:pos="2603"/>
        </w:tabs>
        <w:ind w:left="567" w:right="615"/>
        <w:rPr>
          <w:rFonts w:ascii="ITC Avant Garde" w:hAnsi="ITC Avant Garde" w:cs="Arial"/>
          <w:bCs/>
          <w:sz w:val="19"/>
          <w:szCs w:val="19"/>
        </w:rPr>
      </w:pPr>
    </w:p>
    <w:p w:rsidR="00602DDD" w:rsidRPr="006709AA" w:rsidRDefault="00A7505B" w:rsidP="006709AA">
      <w:pPr>
        <w:pStyle w:val="Prrafodelista"/>
        <w:tabs>
          <w:tab w:val="left" w:pos="2603"/>
        </w:tabs>
        <w:ind w:left="567" w:right="615"/>
        <w:rPr>
          <w:rFonts w:ascii="ITC Avant Garde" w:hAnsi="ITC Avant Garde" w:cs="Arial"/>
          <w:bCs/>
          <w:sz w:val="19"/>
          <w:szCs w:val="19"/>
        </w:rPr>
      </w:pPr>
      <w:r w:rsidRPr="006709AA">
        <w:rPr>
          <w:rFonts w:ascii="ITC Avant Garde" w:hAnsi="ITC Avant Garde" w:cs="Arial"/>
          <w:bCs/>
          <w:sz w:val="19"/>
          <w:szCs w:val="19"/>
        </w:rPr>
        <w:t xml:space="preserve">En virtud de lo anterior, este Instituto estima que no </w:t>
      </w:r>
      <w:r w:rsidR="00A9079C" w:rsidRPr="006709AA">
        <w:rPr>
          <w:rFonts w:ascii="ITC Avant Garde" w:hAnsi="ITC Avant Garde" w:cs="Arial"/>
          <w:bCs/>
          <w:sz w:val="19"/>
          <w:szCs w:val="19"/>
        </w:rPr>
        <w:t xml:space="preserve">le era </w:t>
      </w:r>
      <w:r w:rsidRPr="006709AA">
        <w:rPr>
          <w:rFonts w:ascii="ITC Avant Garde" w:hAnsi="ITC Avant Garde" w:cs="Arial"/>
          <w:bCs/>
          <w:sz w:val="19"/>
          <w:szCs w:val="19"/>
        </w:rPr>
        <w:t>exigible a Telcel proporcionar la interconexión IP, y señalización con los protocolos SIP, antes de la emisión del Acuerdo de puntos de interconexión.</w:t>
      </w:r>
    </w:p>
    <w:p w:rsidR="00602DDD" w:rsidRPr="006709AA" w:rsidRDefault="00602DDD" w:rsidP="006709AA">
      <w:pPr>
        <w:pStyle w:val="Prrafodelista"/>
        <w:tabs>
          <w:tab w:val="left" w:pos="2603"/>
        </w:tabs>
        <w:ind w:left="567" w:right="615"/>
        <w:rPr>
          <w:rFonts w:ascii="ITC Avant Garde" w:hAnsi="ITC Avant Garde" w:cs="Arial"/>
          <w:bCs/>
          <w:sz w:val="19"/>
          <w:szCs w:val="19"/>
        </w:rPr>
      </w:pPr>
    </w:p>
    <w:p w:rsidR="00602DDD" w:rsidRPr="006709AA" w:rsidRDefault="00602DDD" w:rsidP="006709AA">
      <w:pPr>
        <w:pStyle w:val="Prrafodelista"/>
        <w:tabs>
          <w:tab w:val="left" w:pos="2603"/>
        </w:tabs>
        <w:ind w:left="567" w:right="615"/>
        <w:rPr>
          <w:rFonts w:ascii="ITC Avant Garde" w:hAnsi="ITC Avant Garde" w:cs="Arial"/>
          <w:b/>
          <w:bCs/>
          <w:sz w:val="19"/>
          <w:szCs w:val="19"/>
        </w:rPr>
      </w:pPr>
      <w:r w:rsidRPr="006709AA">
        <w:rPr>
          <w:rFonts w:ascii="ITC Avant Garde" w:hAnsi="ITC Avant Garde" w:cs="Arial"/>
          <w:b/>
          <w:bCs/>
          <w:sz w:val="19"/>
          <w:szCs w:val="19"/>
        </w:rPr>
        <w:t>RESOLUTIVOS</w:t>
      </w:r>
    </w:p>
    <w:p w:rsidR="00602DDD" w:rsidRPr="006709AA" w:rsidRDefault="00602DDD" w:rsidP="006709AA">
      <w:pPr>
        <w:pStyle w:val="Prrafodelista"/>
        <w:tabs>
          <w:tab w:val="left" w:pos="2603"/>
        </w:tabs>
        <w:ind w:left="567" w:right="615"/>
        <w:rPr>
          <w:rFonts w:ascii="ITC Avant Garde" w:hAnsi="ITC Avant Garde" w:cs="Arial"/>
          <w:bCs/>
          <w:sz w:val="19"/>
          <w:szCs w:val="19"/>
        </w:rPr>
      </w:pPr>
    </w:p>
    <w:p w:rsidR="00602DDD" w:rsidRPr="006709AA" w:rsidRDefault="00602DDD" w:rsidP="006709AA">
      <w:pPr>
        <w:pStyle w:val="Prrafodelista"/>
        <w:tabs>
          <w:tab w:val="left" w:pos="2603"/>
        </w:tabs>
        <w:ind w:left="567" w:right="615"/>
        <w:rPr>
          <w:rFonts w:ascii="ITC Avant Garde" w:hAnsi="ITC Avant Garde" w:cs="Arial"/>
          <w:bCs/>
          <w:sz w:val="19"/>
          <w:szCs w:val="19"/>
        </w:rPr>
      </w:pPr>
      <w:r w:rsidRPr="006709AA">
        <w:rPr>
          <w:rFonts w:ascii="ITC Avant Garde" w:hAnsi="ITC Avant Garde" w:cs="Arial"/>
          <w:bCs/>
          <w:sz w:val="19"/>
          <w:szCs w:val="19"/>
        </w:rPr>
        <w:t>…</w:t>
      </w:r>
    </w:p>
    <w:p w:rsidR="00602DDD" w:rsidRPr="006709AA" w:rsidRDefault="00602DDD" w:rsidP="006709AA">
      <w:pPr>
        <w:pStyle w:val="Prrafodelista"/>
        <w:tabs>
          <w:tab w:val="left" w:pos="2603"/>
        </w:tabs>
        <w:ind w:left="567" w:right="615"/>
        <w:rPr>
          <w:rFonts w:ascii="ITC Avant Garde" w:hAnsi="ITC Avant Garde" w:cs="Arial"/>
          <w:bCs/>
          <w:sz w:val="19"/>
          <w:szCs w:val="19"/>
        </w:rPr>
      </w:pPr>
    </w:p>
    <w:p w:rsidR="00717D52" w:rsidRPr="006709AA" w:rsidRDefault="00602DDD" w:rsidP="006709AA">
      <w:pPr>
        <w:spacing w:line="240" w:lineRule="auto"/>
        <w:ind w:left="567" w:right="615"/>
        <w:jc w:val="both"/>
        <w:rPr>
          <w:sz w:val="19"/>
          <w:szCs w:val="19"/>
        </w:rPr>
      </w:pPr>
      <w:r w:rsidRPr="006709AA">
        <w:rPr>
          <w:rFonts w:ascii="ITC Avant Garde" w:hAnsi="ITC Avant Garde" w:cs="Arial"/>
          <w:b/>
          <w:bCs/>
          <w:sz w:val="19"/>
          <w:szCs w:val="19"/>
        </w:rPr>
        <w:t xml:space="preserve">SEGUNDO </w:t>
      </w:r>
      <w:proofErr w:type="gramStart"/>
      <w:r w:rsidRPr="006709AA">
        <w:rPr>
          <w:rFonts w:ascii="ITC Avant Garde" w:hAnsi="ITC Avant Garde" w:cs="Arial"/>
          <w:b/>
          <w:bCs/>
          <w:sz w:val="19"/>
          <w:szCs w:val="19"/>
        </w:rPr>
        <w:t>BIS</w:t>
      </w:r>
      <w:r w:rsidRPr="006709AA">
        <w:rPr>
          <w:rFonts w:ascii="ITC Avant Garde" w:hAnsi="ITC Avant Garde" w:cs="Arial"/>
          <w:bCs/>
          <w:sz w:val="19"/>
          <w:szCs w:val="19"/>
        </w:rPr>
        <w:t>.-</w:t>
      </w:r>
      <w:proofErr w:type="gramEnd"/>
      <w:r w:rsidRPr="006709AA">
        <w:rPr>
          <w:rFonts w:ascii="ITC Avant Garde" w:hAnsi="ITC Avant Garde" w:cs="Arial"/>
          <w:bCs/>
          <w:sz w:val="19"/>
          <w:szCs w:val="19"/>
        </w:rPr>
        <w:t xml:space="preserve"> </w:t>
      </w:r>
      <w:r w:rsidR="00006449" w:rsidRPr="006709AA">
        <w:rPr>
          <w:rFonts w:ascii="ITC Avant Garde" w:hAnsi="ITC Avant Garde" w:cs="Arial"/>
          <w:bCs/>
          <w:sz w:val="19"/>
          <w:szCs w:val="19"/>
        </w:rPr>
        <w:t xml:space="preserve">No le resulta exigible a </w:t>
      </w:r>
      <w:proofErr w:type="spellStart"/>
      <w:r w:rsidR="00006449" w:rsidRPr="006709AA">
        <w:rPr>
          <w:rFonts w:ascii="ITC Avant Garde" w:hAnsi="ITC Avant Garde" w:cs="Arial"/>
          <w:bCs/>
          <w:sz w:val="19"/>
          <w:szCs w:val="19"/>
        </w:rPr>
        <w:t>Radiomóvil</w:t>
      </w:r>
      <w:proofErr w:type="spellEnd"/>
      <w:r w:rsidR="00006449" w:rsidRPr="006709AA">
        <w:rPr>
          <w:rFonts w:ascii="ITC Avant Garde" w:hAnsi="ITC Avant Garde" w:cs="Arial"/>
          <w:bCs/>
          <w:sz w:val="19"/>
          <w:szCs w:val="19"/>
        </w:rPr>
        <w:t xml:space="preserve"> </w:t>
      </w:r>
      <w:proofErr w:type="spellStart"/>
      <w:r w:rsidR="00006449" w:rsidRPr="006709AA">
        <w:rPr>
          <w:rFonts w:ascii="ITC Avant Garde" w:hAnsi="ITC Avant Garde" w:cs="Arial"/>
          <w:bCs/>
          <w:sz w:val="19"/>
          <w:szCs w:val="19"/>
        </w:rPr>
        <w:t>Dipsa</w:t>
      </w:r>
      <w:proofErr w:type="spellEnd"/>
      <w:r w:rsidR="00006449" w:rsidRPr="006709AA">
        <w:rPr>
          <w:rFonts w:ascii="ITC Avant Garde" w:hAnsi="ITC Avant Garde" w:cs="Arial"/>
          <w:bCs/>
          <w:sz w:val="19"/>
          <w:szCs w:val="19"/>
        </w:rPr>
        <w:t xml:space="preserve">, S.A. de C.V., proporcionar </w:t>
      </w:r>
      <w:r w:rsidRPr="006709AA">
        <w:rPr>
          <w:rFonts w:ascii="ITC Avant Garde" w:hAnsi="ITC Avant Garde" w:cs="Arial"/>
          <w:bCs/>
          <w:sz w:val="19"/>
          <w:szCs w:val="19"/>
        </w:rPr>
        <w:t>intercambio de tráfico</w:t>
      </w:r>
      <w:r w:rsidR="00006449" w:rsidRPr="006709AA">
        <w:rPr>
          <w:rFonts w:ascii="ITC Avant Garde" w:hAnsi="ITC Avant Garde" w:cs="Arial"/>
          <w:bCs/>
          <w:sz w:val="19"/>
          <w:szCs w:val="19"/>
        </w:rPr>
        <w:t xml:space="preserve"> y señalización mediante los protocolos SIP (</w:t>
      </w:r>
      <w:proofErr w:type="spellStart"/>
      <w:r w:rsidR="00006449" w:rsidRPr="006709AA">
        <w:rPr>
          <w:rFonts w:ascii="ITC Avant Garde" w:hAnsi="ITC Avant Garde" w:cs="Arial"/>
          <w:bCs/>
          <w:i/>
          <w:sz w:val="19"/>
          <w:szCs w:val="19"/>
        </w:rPr>
        <w:t>Session</w:t>
      </w:r>
      <w:proofErr w:type="spellEnd"/>
      <w:r w:rsidR="00006449" w:rsidRPr="006709AA">
        <w:rPr>
          <w:rFonts w:ascii="ITC Avant Garde" w:hAnsi="ITC Avant Garde" w:cs="Arial"/>
          <w:bCs/>
          <w:i/>
          <w:sz w:val="19"/>
          <w:szCs w:val="19"/>
        </w:rPr>
        <w:t xml:space="preserve"> </w:t>
      </w:r>
      <w:proofErr w:type="spellStart"/>
      <w:r w:rsidR="00006449" w:rsidRPr="006709AA">
        <w:rPr>
          <w:rFonts w:ascii="ITC Avant Garde" w:hAnsi="ITC Avant Garde" w:cs="Arial"/>
          <w:bCs/>
          <w:i/>
          <w:sz w:val="19"/>
          <w:szCs w:val="19"/>
        </w:rPr>
        <w:t>Initiation</w:t>
      </w:r>
      <w:proofErr w:type="spellEnd"/>
      <w:r w:rsidR="00006449" w:rsidRPr="006709AA">
        <w:rPr>
          <w:rFonts w:ascii="ITC Avant Garde" w:hAnsi="ITC Avant Garde" w:cs="Arial"/>
          <w:bCs/>
          <w:i/>
          <w:sz w:val="19"/>
          <w:szCs w:val="19"/>
        </w:rPr>
        <w:t xml:space="preserve"> </w:t>
      </w:r>
      <w:proofErr w:type="spellStart"/>
      <w:r w:rsidR="00006449" w:rsidRPr="006709AA">
        <w:rPr>
          <w:rFonts w:ascii="ITC Avant Garde" w:hAnsi="ITC Avant Garde" w:cs="Arial"/>
          <w:bCs/>
          <w:i/>
          <w:sz w:val="19"/>
          <w:szCs w:val="19"/>
        </w:rPr>
        <w:t>Protocol</w:t>
      </w:r>
      <w:proofErr w:type="spellEnd"/>
      <w:r w:rsidR="00006449" w:rsidRPr="006709AA">
        <w:rPr>
          <w:rFonts w:ascii="ITC Avant Garde" w:hAnsi="ITC Avant Garde" w:cs="Arial"/>
          <w:bCs/>
          <w:sz w:val="19"/>
          <w:szCs w:val="19"/>
        </w:rPr>
        <w:t>) antes de la emisión del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FC320A" w:rsidRPr="006709AA">
        <w:rPr>
          <w:rFonts w:ascii="ITC Avant Garde" w:hAnsi="ITC Avant Garde" w:cs="Arial"/>
          <w:bCs/>
          <w:sz w:val="19"/>
          <w:szCs w:val="19"/>
        </w:rPr>
        <w:t>”</w:t>
      </w:r>
      <w:r w:rsidR="00006449" w:rsidRPr="006709AA">
        <w:rPr>
          <w:rFonts w:ascii="ITC Avant Garde" w:hAnsi="ITC Avant Garde" w:cs="Arial"/>
          <w:bCs/>
          <w:sz w:val="19"/>
          <w:szCs w:val="19"/>
        </w:rPr>
        <w:t xml:space="preserve"> </w:t>
      </w:r>
    </w:p>
    <w:p w:rsidR="00006449" w:rsidRDefault="00006449" w:rsidP="006709AA">
      <w:pPr>
        <w:spacing w:after="0" w:line="240" w:lineRule="auto"/>
        <w:jc w:val="both"/>
        <w:rPr>
          <w:rFonts w:ascii="ITC Avant Garde" w:hAnsi="ITC Avant Garde" w:cs="Arial"/>
          <w:b/>
          <w:sz w:val="19"/>
          <w:szCs w:val="19"/>
        </w:rPr>
      </w:pPr>
    </w:p>
    <w:p w:rsidR="002365A1" w:rsidRDefault="002365A1" w:rsidP="002365A1">
      <w:pPr>
        <w:spacing w:after="0"/>
        <w:jc w:val="both"/>
        <w:rPr>
          <w:rFonts w:ascii="ITC Avant Garde" w:hAnsi="ITC Avant Garde" w:cs="Arial"/>
        </w:rPr>
      </w:pPr>
      <w:proofErr w:type="gramStart"/>
      <w:r w:rsidRPr="002365A1">
        <w:rPr>
          <w:rFonts w:ascii="ITC Avant Garde" w:hAnsi="ITC Avant Garde" w:cs="Arial"/>
          <w:b/>
        </w:rPr>
        <w:t>TERCERO.-</w:t>
      </w:r>
      <w:proofErr w:type="gramEnd"/>
      <w:r w:rsidRPr="002365A1">
        <w:rPr>
          <w:rFonts w:ascii="ITC Avant Garde" w:hAnsi="ITC Avant Garde" w:cs="Arial"/>
          <w:b/>
        </w:rPr>
        <w:t xml:space="preserve"> </w:t>
      </w:r>
      <w:r w:rsidRPr="002365A1">
        <w:rPr>
          <w:rFonts w:ascii="ITC Avant Garde" w:hAnsi="ITC Avant Garde" w:cs="Arial"/>
        </w:rPr>
        <w:t xml:space="preserve">Notifíquese personalmente a los representantes legales de </w:t>
      </w:r>
      <w:proofErr w:type="spellStart"/>
      <w:r w:rsidRPr="002365A1">
        <w:rPr>
          <w:rFonts w:ascii="ITC Avant Garde" w:hAnsi="ITC Avant Garde" w:cs="Arial"/>
        </w:rPr>
        <w:t>Talktel</w:t>
      </w:r>
      <w:proofErr w:type="spellEnd"/>
      <w:r w:rsidRPr="002365A1">
        <w:rPr>
          <w:rFonts w:ascii="ITC Avant Garde" w:hAnsi="ITC Avant Garde" w:cs="Arial"/>
          <w:bCs/>
        </w:rPr>
        <w:t xml:space="preserve">, S.A. de C.V. y de </w:t>
      </w:r>
      <w:proofErr w:type="spellStart"/>
      <w:r w:rsidRPr="002365A1">
        <w:rPr>
          <w:rFonts w:ascii="ITC Avant Garde" w:hAnsi="ITC Avant Garde" w:cs="Arial"/>
          <w:bCs/>
        </w:rPr>
        <w:t>Radiomóvil</w:t>
      </w:r>
      <w:proofErr w:type="spellEnd"/>
      <w:r w:rsidRPr="002365A1">
        <w:rPr>
          <w:rFonts w:ascii="ITC Avant Garde" w:hAnsi="ITC Avant Garde" w:cs="Arial"/>
          <w:bCs/>
        </w:rPr>
        <w:t xml:space="preserve"> </w:t>
      </w:r>
      <w:proofErr w:type="spellStart"/>
      <w:r w:rsidRPr="002365A1">
        <w:rPr>
          <w:rFonts w:ascii="ITC Avant Garde" w:hAnsi="ITC Avant Garde" w:cs="Arial"/>
          <w:bCs/>
        </w:rPr>
        <w:t>Dipsa</w:t>
      </w:r>
      <w:proofErr w:type="spellEnd"/>
      <w:r w:rsidRPr="002365A1">
        <w:rPr>
          <w:rFonts w:ascii="ITC Avant Garde" w:hAnsi="ITC Avant Garde" w:cs="Arial"/>
          <w:bCs/>
        </w:rPr>
        <w:t>, S.A. de C.V.</w:t>
      </w:r>
      <w:r w:rsidRPr="002365A1">
        <w:rPr>
          <w:rFonts w:ascii="ITC Avant Garde" w:hAnsi="ITC Avant Garde" w:cs="Arial"/>
        </w:rPr>
        <w:t xml:space="preserve"> </w:t>
      </w:r>
      <w:r w:rsidRPr="002365A1">
        <w:rPr>
          <w:rFonts w:ascii="ITC Avant Garde" w:hAnsi="ITC Avant Garde" w:cs="Arial"/>
          <w:bCs/>
          <w:color w:val="000000"/>
        </w:rPr>
        <w:t>el</w:t>
      </w:r>
      <w:r w:rsidR="00A9079C">
        <w:rPr>
          <w:rFonts w:ascii="ITC Avant Garde" w:hAnsi="ITC Avant Garde" w:cs="Arial"/>
        </w:rPr>
        <w:t xml:space="preserve"> contenido del</w:t>
      </w:r>
      <w:r w:rsidRPr="002365A1">
        <w:rPr>
          <w:rFonts w:ascii="ITC Avant Garde" w:hAnsi="ITC Avant Garde" w:cs="Arial"/>
        </w:rPr>
        <w:t xml:space="preserve"> presente </w:t>
      </w:r>
      <w:r w:rsidR="00A9079C">
        <w:rPr>
          <w:rFonts w:ascii="ITC Avant Garde" w:hAnsi="ITC Avant Garde" w:cs="Arial"/>
        </w:rPr>
        <w:t>Acuerdo</w:t>
      </w:r>
      <w:r>
        <w:rPr>
          <w:rFonts w:ascii="ITC Avant Garde" w:hAnsi="ITC Avant Garde" w:cs="Arial"/>
        </w:rPr>
        <w:t xml:space="preserve">. </w:t>
      </w:r>
    </w:p>
    <w:p w:rsidR="00F243C5" w:rsidRDefault="00F243C5" w:rsidP="006709AA">
      <w:pPr>
        <w:spacing w:after="0" w:line="240" w:lineRule="auto"/>
        <w:jc w:val="both"/>
        <w:rPr>
          <w:rFonts w:ascii="ITC Avant Garde" w:hAnsi="ITC Avant Garde"/>
          <w:sz w:val="14"/>
          <w:szCs w:val="14"/>
          <w:lang w:eastAsia="es-MX"/>
        </w:rPr>
      </w:pPr>
    </w:p>
    <w:p w:rsidR="006709AA" w:rsidRPr="00604151" w:rsidRDefault="006709AA" w:rsidP="006709AA">
      <w:pPr>
        <w:spacing w:after="0" w:line="240" w:lineRule="auto"/>
        <w:jc w:val="both"/>
        <w:rPr>
          <w:sz w:val="16"/>
          <w:szCs w:val="16"/>
        </w:rPr>
      </w:pPr>
      <w:bookmarkStart w:id="1" w:name="_GoBack"/>
      <w:bookmarkEnd w:id="1"/>
      <w:r w:rsidRPr="006709AA">
        <w:rPr>
          <w:rFonts w:ascii="ITC Avant Garde" w:hAnsi="ITC Avant Garde"/>
          <w:sz w:val="14"/>
          <w:szCs w:val="14"/>
          <w:lang w:eastAsia="es-MX"/>
        </w:rPr>
        <w:t xml:space="preserve">El presente Acuerdo fue aprobado por el Pleno del Instituto Federal de Telecomunicaciones en su XVI Sesión Ordinaria celebrada el 25 de abril de 2018, </w:t>
      </w:r>
      <w:r w:rsidRPr="006709AA">
        <w:rPr>
          <w:rFonts w:ascii="ITC Avant Garde" w:hAnsi="ITC Avant Garde"/>
          <w:bCs/>
          <w:sz w:val="14"/>
          <w:szCs w:val="14"/>
          <w:lang w:eastAsia="es-MX"/>
        </w:rPr>
        <w:t>por</w:t>
      </w:r>
      <w:r w:rsidRPr="006709AA">
        <w:rPr>
          <w:rFonts w:ascii="ITC Avant Garde" w:hAnsi="ITC Avant Garde"/>
          <w:sz w:val="14"/>
          <w:szCs w:val="14"/>
          <w:lang w:eastAsia="es-MX"/>
        </w:rPr>
        <w:t xml:space="preserve"> </w:t>
      </w:r>
      <w:r w:rsidRPr="006709AA">
        <w:rPr>
          <w:rFonts w:ascii="ITC Avant Garde" w:hAnsi="ITC Avant Garde"/>
          <w:bCs/>
          <w:sz w:val="14"/>
          <w:szCs w:val="14"/>
          <w:lang w:eastAsia="es-MX"/>
        </w:rPr>
        <w:t>mayoría</w:t>
      </w:r>
      <w:r w:rsidRPr="006709AA">
        <w:rPr>
          <w:rFonts w:ascii="ITC Avant Garde" w:hAnsi="ITC Avant Garde"/>
          <w:sz w:val="14"/>
          <w:szCs w:val="14"/>
          <w:lang w:eastAsia="es-MX"/>
        </w:rPr>
        <w:t xml:space="preserve"> de votos de los Comisionados Gabriel Oswaldo Contreras Saldívar, Mario Germán </w:t>
      </w:r>
      <w:proofErr w:type="spellStart"/>
      <w:r w:rsidRPr="006709AA">
        <w:rPr>
          <w:rFonts w:ascii="ITC Avant Garde" w:hAnsi="ITC Avant Garde"/>
          <w:sz w:val="14"/>
          <w:szCs w:val="14"/>
          <w:lang w:eastAsia="es-MX"/>
        </w:rPr>
        <w:t>Fromow</w:t>
      </w:r>
      <w:proofErr w:type="spellEnd"/>
      <w:r w:rsidRPr="006709AA">
        <w:rPr>
          <w:rFonts w:ascii="ITC Avant Garde" w:hAnsi="ITC Avant Garde"/>
          <w:sz w:val="14"/>
          <w:szCs w:val="14"/>
          <w:lang w:eastAsia="es-MX"/>
        </w:rPr>
        <w:t xml:space="preserve"> Rangel, Adolfo Cuevas Teja, Javier Juárez Mojica y Arturo Robles </w:t>
      </w:r>
      <w:proofErr w:type="spellStart"/>
      <w:r w:rsidRPr="006709AA">
        <w:rPr>
          <w:rFonts w:ascii="ITC Avant Garde" w:hAnsi="ITC Avant Garde"/>
          <w:sz w:val="14"/>
          <w:szCs w:val="14"/>
          <w:lang w:eastAsia="es-MX"/>
        </w:rPr>
        <w:t>Rovalo</w:t>
      </w:r>
      <w:proofErr w:type="spellEnd"/>
      <w:r w:rsidRPr="006709AA">
        <w:rPr>
          <w:rFonts w:ascii="ITC Avant Garde" w:hAnsi="ITC Avant Garde"/>
          <w:sz w:val="14"/>
          <w:szCs w:val="14"/>
          <w:lang w:eastAsia="es-MX"/>
        </w:rPr>
        <w:t xml:space="preserve">; y con el </w:t>
      </w:r>
      <w:r w:rsidRPr="006709AA">
        <w:rPr>
          <w:rFonts w:ascii="ITC Avant Garde" w:hAnsi="ITC Avant Garde"/>
          <w:bCs/>
          <w:sz w:val="14"/>
          <w:szCs w:val="14"/>
          <w:lang w:eastAsia="es-MX"/>
        </w:rPr>
        <w:t xml:space="preserve">voto en contra de la Comisionada María Elena </w:t>
      </w:r>
      <w:proofErr w:type="spellStart"/>
      <w:r w:rsidRPr="006709AA">
        <w:rPr>
          <w:rFonts w:ascii="ITC Avant Garde" w:hAnsi="ITC Avant Garde"/>
          <w:bCs/>
          <w:sz w:val="14"/>
          <w:szCs w:val="14"/>
          <w:lang w:eastAsia="es-MX"/>
        </w:rPr>
        <w:t>Estavillo</w:t>
      </w:r>
      <w:proofErr w:type="spellEnd"/>
      <w:r w:rsidRPr="006709AA">
        <w:rPr>
          <w:rFonts w:ascii="ITC Avant Garde" w:hAnsi="ITC Avant Garde"/>
          <w:bCs/>
          <w:sz w:val="14"/>
          <w:szCs w:val="14"/>
          <w:lang w:eastAsia="es-MX"/>
        </w:rPr>
        <w:t xml:space="preserve"> Flores</w:t>
      </w:r>
      <w:r w:rsidRPr="006709AA">
        <w:rPr>
          <w:rFonts w:ascii="ITC Avant Garde" w:hAnsi="ITC Avant Garde"/>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P/IFT/250418/297.</w:t>
      </w:r>
    </w:p>
    <w:sectPr w:rsidR="006709AA" w:rsidRPr="00604151" w:rsidSect="006709AA">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02" w:rsidRDefault="00E43D02" w:rsidP="00072BC8">
      <w:pPr>
        <w:spacing w:after="0" w:line="240" w:lineRule="auto"/>
      </w:pPr>
      <w:r>
        <w:separator/>
      </w:r>
    </w:p>
  </w:endnote>
  <w:endnote w:type="continuationSeparator" w:id="0">
    <w:p w:rsidR="00E43D02" w:rsidRDefault="00E43D0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5" w:rsidRPr="00A14F58" w:rsidRDefault="00B65775" w:rsidP="00A14F58">
    <w:pPr>
      <w:pStyle w:val="Piedepgina"/>
      <w:jc w:val="right"/>
      <w:rPr>
        <w:rFonts w:ascii="ITC Avant Garde" w:hAnsi="ITC Avant Garde"/>
        <w:sz w:val="20"/>
        <w:szCs w:val="18"/>
      </w:rPr>
    </w:pPr>
    <w:r w:rsidRPr="00A14F58">
      <w:rPr>
        <w:rFonts w:ascii="ITC Avant Garde" w:hAnsi="ITC Avant Garde"/>
        <w:sz w:val="20"/>
        <w:szCs w:val="18"/>
      </w:rPr>
      <w:fldChar w:fldCharType="begin"/>
    </w:r>
    <w:r w:rsidRPr="00A14F58">
      <w:rPr>
        <w:rFonts w:ascii="ITC Avant Garde" w:hAnsi="ITC Avant Garde"/>
        <w:sz w:val="20"/>
        <w:szCs w:val="18"/>
      </w:rPr>
      <w:instrText>PAGE  \* Arabic  \* MERGEFORMAT</w:instrText>
    </w:r>
    <w:r w:rsidRPr="00A14F58">
      <w:rPr>
        <w:rFonts w:ascii="ITC Avant Garde" w:hAnsi="ITC Avant Garde"/>
        <w:sz w:val="20"/>
        <w:szCs w:val="18"/>
      </w:rPr>
      <w:fldChar w:fldCharType="separate"/>
    </w:r>
    <w:r w:rsidR="00F243C5">
      <w:rPr>
        <w:rFonts w:ascii="ITC Avant Garde" w:hAnsi="ITC Avant Garde"/>
        <w:noProof/>
        <w:sz w:val="20"/>
        <w:szCs w:val="18"/>
      </w:rPr>
      <w:t>7</w:t>
    </w:r>
    <w:r w:rsidRPr="00A14F58">
      <w:rPr>
        <w:rFonts w:ascii="ITC Avant Garde" w:hAnsi="ITC Avant Garde"/>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02" w:rsidRDefault="00E43D02" w:rsidP="00072BC8">
      <w:pPr>
        <w:spacing w:after="0" w:line="240" w:lineRule="auto"/>
      </w:pPr>
      <w:r>
        <w:separator/>
      </w:r>
    </w:p>
  </w:footnote>
  <w:footnote w:type="continuationSeparator" w:id="0">
    <w:p w:rsidR="00E43D02" w:rsidRDefault="00E43D02" w:rsidP="00072BC8">
      <w:pPr>
        <w:spacing w:after="0" w:line="240" w:lineRule="auto"/>
      </w:pPr>
      <w:r>
        <w:continuationSeparator/>
      </w:r>
    </w:p>
  </w:footnote>
  <w:footnote w:id="1">
    <w:p w:rsidR="00167994" w:rsidRPr="0011212F" w:rsidRDefault="00167994" w:rsidP="00167994">
      <w:pPr>
        <w:pStyle w:val="Textonotapie"/>
        <w:jc w:val="both"/>
        <w:rPr>
          <w:sz w:val="16"/>
          <w:szCs w:val="16"/>
          <w:lang w:val="es-MX"/>
        </w:rPr>
      </w:pPr>
      <w:r>
        <w:rPr>
          <w:rStyle w:val="Refdenotaalpie"/>
        </w:rPr>
        <w:footnoteRef/>
      </w:r>
      <w:r>
        <w:t xml:space="preserve"> </w:t>
      </w:r>
      <w:r w:rsidRPr="0011212F">
        <w:rPr>
          <w:sz w:val="16"/>
          <w:szCs w:val="16"/>
        </w:rPr>
        <w:t>A</w:t>
      </w:r>
      <w:r w:rsidRPr="0011212F">
        <w:rPr>
          <w:rFonts w:ascii="ITC Avant Garde" w:hAnsi="ITC Avant Garde" w:cs="Arial"/>
          <w:bCs/>
          <w:sz w:val="16"/>
          <w:szCs w:val="16"/>
        </w:rPr>
        <w:t xml:space="preserve">CUERDO MEDIANTE EL CUAL EL PLENO DEL INSTITUTO FEDERAL DE TELECOMUNICACIONES DEFINE LOS PUNTOS DE INTERCONEXIÓN A LA RED PÚBLICA DE TELECOMUNICACIONES DEL AGENTE ECONÓMICO PREPONDERANTE.", publicado en el Diario Oficial de la Federación </w:t>
      </w:r>
      <w:r>
        <w:rPr>
          <w:rFonts w:ascii="ITC Avant Garde" w:hAnsi="ITC Avant Garde" w:cs="Arial"/>
          <w:bCs/>
          <w:sz w:val="16"/>
          <w:szCs w:val="16"/>
        </w:rPr>
        <w:t>el 17</w:t>
      </w:r>
      <w:r w:rsidRPr="0011212F">
        <w:rPr>
          <w:rFonts w:ascii="ITC Avant Garde" w:hAnsi="ITC Avant Garde" w:cs="Arial"/>
          <w:bCs/>
          <w:sz w:val="16"/>
          <w:szCs w:val="16"/>
        </w:rPr>
        <w:t xml:space="preserve"> de febrero de </w:t>
      </w:r>
      <w:r>
        <w:rPr>
          <w:rFonts w:ascii="ITC Avant Garde" w:hAnsi="ITC Avant Garde" w:cs="Arial"/>
          <w:bCs/>
          <w:sz w:val="16"/>
          <w:szCs w:val="16"/>
        </w:rPr>
        <w:t xml:space="preserve">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5" w:rsidRDefault="00E43D02">
    <w:pPr>
      <w:pStyle w:val="Encabezado"/>
    </w:pPr>
    <w:r>
      <w:rPr>
        <w:noProof/>
        <w:lang w:eastAsia="es-MX"/>
      </w:rPr>
      <w:pict w14:anchorId="6CD05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5" w:rsidRDefault="00E43D02">
    <w:pPr>
      <w:pStyle w:val="Encabezado"/>
    </w:pPr>
    <w:r>
      <w:rPr>
        <w:noProof/>
        <w:lang w:eastAsia="es-MX"/>
      </w:rPr>
      <w:pict w14:anchorId="0EFA8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365612"/>
    <w:multiLevelType w:val="hybridMultilevel"/>
    <w:tmpl w:val="4DA4E6BA"/>
    <w:lvl w:ilvl="0" w:tplc="080A000F">
      <w:start w:val="1"/>
      <w:numFmt w:val="decimal"/>
      <w:lvlText w:val="%1."/>
      <w:lvlJc w:val="left"/>
      <w:pPr>
        <w:ind w:left="1221" w:hanging="360"/>
      </w:pPr>
    </w:lvl>
    <w:lvl w:ilvl="1" w:tplc="080A0019" w:tentative="1">
      <w:start w:val="1"/>
      <w:numFmt w:val="lowerLetter"/>
      <w:lvlText w:val="%2."/>
      <w:lvlJc w:val="left"/>
      <w:pPr>
        <w:ind w:left="1941" w:hanging="360"/>
      </w:pPr>
    </w:lvl>
    <w:lvl w:ilvl="2" w:tplc="080A001B" w:tentative="1">
      <w:start w:val="1"/>
      <w:numFmt w:val="lowerRoman"/>
      <w:lvlText w:val="%3."/>
      <w:lvlJc w:val="right"/>
      <w:pPr>
        <w:ind w:left="2661" w:hanging="180"/>
      </w:pPr>
    </w:lvl>
    <w:lvl w:ilvl="3" w:tplc="080A000F" w:tentative="1">
      <w:start w:val="1"/>
      <w:numFmt w:val="decimal"/>
      <w:lvlText w:val="%4."/>
      <w:lvlJc w:val="left"/>
      <w:pPr>
        <w:ind w:left="3381" w:hanging="360"/>
      </w:pPr>
    </w:lvl>
    <w:lvl w:ilvl="4" w:tplc="080A0019" w:tentative="1">
      <w:start w:val="1"/>
      <w:numFmt w:val="lowerLetter"/>
      <w:lvlText w:val="%5."/>
      <w:lvlJc w:val="left"/>
      <w:pPr>
        <w:ind w:left="4101" w:hanging="360"/>
      </w:pPr>
    </w:lvl>
    <w:lvl w:ilvl="5" w:tplc="080A001B" w:tentative="1">
      <w:start w:val="1"/>
      <w:numFmt w:val="lowerRoman"/>
      <w:lvlText w:val="%6."/>
      <w:lvlJc w:val="right"/>
      <w:pPr>
        <w:ind w:left="4821" w:hanging="180"/>
      </w:pPr>
    </w:lvl>
    <w:lvl w:ilvl="6" w:tplc="080A000F" w:tentative="1">
      <w:start w:val="1"/>
      <w:numFmt w:val="decimal"/>
      <w:lvlText w:val="%7."/>
      <w:lvlJc w:val="left"/>
      <w:pPr>
        <w:ind w:left="5541" w:hanging="360"/>
      </w:pPr>
    </w:lvl>
    <w:lvl w:ilvl="7" w:tplc="080A0019" w:tentative="1">
      <w:start w:val="1"/>
      <w:numFmt w:val="lowerLetter"/>
      <w:lvlText w:val="%8."/>
      <w:lvlJc w:val="left"/>
      <w:pPr>
        <w:ind w:left="6261" w:hanging="360"/>
      </w:pPr>
    </w:lvl>
    <w:lvl w:ilvl="8" w:tplc="080A001B" w:tentative="1">
      <w:start w:val="1"/>
      <w:numFmt w:val="lowerRoman"/>
      <w:lvlText w:val="%9."/>
      <w:lvlJc w:val="right"/>
      <w:pPr>
        <w:ind w:left="6981" w:hanging="180"/>
      </w:pPr>
    </w:lvl>
  </w:abstractNum>
  <w:abstractNum w:abstractNumId="3" w15:restartNumberingAfterBreak="0">
    <w:nsid w:val="0C5431B9"/>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333D0"/>
    <w:multiLevelType w:val="hybridMultilevel"/>
    <w:tmpl w:val="48429EE2"/>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B7510"/>
    <w:multiLevelType w:val="hybridMultilevel"/>
    <w:tmpl w:val="D1A0820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A16D49"/>
    <w:multiLevelType w:val="hybridMultilevel"/>
    <w:tmpl w:val="9744808C"/>
    <w:lvl w:ilvl="0" w:tplc="FD240368">
      <w:start w:val="2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536F7"/>
    <w:multiLevelType w:val="singleLevel"/>
    <w:tmpl w:val="57C8FD10"/>
    <w:lvl w:ilvl="0">
      <w:start w:val="12"/>
      <w:numFmt w:val="none"/>
      <w:lvlText w:val="l)"/>
      <w:lvlJc w:val="left"/>
      <w:pPr>
        <w:tabs>
          <w:tab w:val="num" w:pos="0"/>
        </w:tabs>
        <w:ind w:left="283" w:hanging="283"/>
      </w:pPr>
      <w:rPr>
        <w:rFont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7C74450"/>
    <w:multiLevelType w:val="hybridMultilevel"/>
    <w:tmpl w:val="AACCCA76"/>
    <w:lvl w:ilvl="0" w:tplc="85E6276E">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9AD7D7D"/>
    <w:multiLevelType w:val="hybridMultilevel"/>
    <w:tmpl w:val="F67815A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15:restartNumberingAfterBreak="0">
    <w:nsid w:val="2C172AF8"/>
    <w:multiLevelType w:val="hybridMultilevel"/>
    <w:tmpl w:val="31A60BAE"/>
    <w:lvl w:ilvl="0" w:tplc="080A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32F444C"/>
    <w:multiLevelType w:val="singleLevel"/>
    <w:tmpl w:val="AB0C8FEE"/>
    <w:lvl w:ilvl="0">
      <w:start w:val="1"/>
      <w:numFmt w:val="lowerLetter"/>
      <w:lvlText w:val="%1)"/>
      <w:legacy w:legacy="1" w:legacySpace="0" w:legacyIndent="283"/>
      <w:lvlJc w:val="left"/>
      <w:pPr>
        <w:ind w:left="283" w:hanging="283"/>
      </w:pPr>
    </w:lvl>
  </w:abstractNum>
  <w:abstractNum w:abstractNumId="15" w15:restartNumberingAfterBreak="0">
    <w:nsid w:val="35594871"/>
    <w:multiLevelType w:val="hybridMultilevel"/>
    <w:tmpl w:val="BEDEC7B4"/>
    <w:lvl w:ilvl="0" w:tplc="CD62AD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6AD4EE8"/>
    <w:multiLevelType w:val="hybridMultilevel"/>
    <w:tmpl w:val="111A6CCE"/>
    <w:lvl w:ilvl="0" w:tplc="7C7640B6">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0370FE"/>
    <w:multiLevelType w:val="hybridMultilevel"/>
    <w:tmpl w:val="3C2E2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C3A6F"/>
    <w:multiLevelType w:val="hybridMultilevel"/>
    <w:tmpl w:val="5316E97E"/>
    <w:lvl w:ilvl="0" w:tplc="9F82BE3C">
      <w:start w:val="1"/>
      <w:numFmt w:val="upperLetter"/>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B31D8E"/>
    <w:multiLevelType w:val="hybridMultilevel"/>
    <w:tmpl w:val="DB5A98E8"/>
    <w:lvl w:ilvl="0" w:tplc="9B440E7C">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D4DD4"/>
    <w:multiLevelType w:val="hybridMultilevel"/>
    <w:tmpl w:val="0316BAAE"/>
    <w:lvl w:ilvl="0" w:tplc="34F88EFC">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4FE70EA2"/>
    <w:multiLevelType w:val="hybridMultilevel"/>
    <w:tmpl w:val="1212BE2A"/>
    <w:lvl w:ilvl="0" w:tplc="CE924A3A">
      <w:start w:val="1"/>
      <w:numFmt w:val="upperRoman"/>
      <w:lvlText w:val="%1.-"/>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7B1083"/>
    <w:multiLevelType w:val="hybridMultilevel"/>
    <w:tmpl w:val="89F63A6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389760B"/>
    <w:multiLevelType w:val="hybridMultilevel"/>
    <w:tmpl w:val="BBAA1564"/>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608442B"/>
    <w:multiLevelType w:val="hybridMultilevel"/>
    <w:tmpl w:val="0A887432"/>
    <w:lvl w:ilvl="0" w:tplc="1488119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1E5E4834"/>
    <w:lvl w:ilvl="0" w:tplc="CE924A3A">
      <w:start w:val="1"/>
      <w:numFmt w:val="upperRoman"/>
      <w:lvlText w:val="%1.-"/>
      <w:lvlJc w:val="left"/>
      <w:pPr>
        <w:tabs>
          <w:tab w:val="num" w:pos="1220"/>
        </w:tabs>
        <w:ind w:left="122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033C73"/>
    <w:multiLevelType w:val="hybridMultilevel"/>
    <w:tmpl w:val="6C5EC02E"/>
    <w:lvl w:ilvl="0" w:tplc="080A0001">
      <w:start w:val="1"/>
      <w:numFmt w:val="bullet"/>
      <w:lvlText w:val=""/>
      <w:lvlJc w:val="left"/>
      <w:pPr>
        <w:ind w:left="1922" w:hanging="360"/>
      </w:pPr>
      <w:rPr>
        <w:rFonts w:ascii="Symbol" w:hAnsi="Symbol" w:hint="default"/>
      </w:rPr>
    </w:lvl>
    <w:lvl w:ilvl="1" w:tplc="080A0003" w:tentative="1">
      <w:start w:val="1"/>
      <w:numFmt w:val="bullet"/>
      <w:lvlText w:val="o"/>
      <w:lvlJc w:val="left"/>
      <w:pPr>
        <w:ind w:left="2642" w:hanging="360"/>
      </w:pPr>
      <w:rPr>
        <w:rFonts w:ascii="Courier New" w:hAnsi="Courier New" w:cs="Courier New" w:hint="default"/>
      </w:rPr>
    </w:lvl>
    <w:lvl w:ilvl="2" w:tplc="080A0005" w:tentative="1">
      <w:start w:val="1"/>
      <w:numFmt w:val="bullet"/>
      <w:lvlText w:val=""/>
      <w:lvlJc w:val="left"/>
      <w:pPr>
        <w:ind w:left="3362" w:hanging="360"/>
      </w:pPr>
      <w:rPr>
        <w:rFonts w:ascii="Wingdings" w:hAnsi="Wingdings" w:hint="default"/>
      </w:rPr>
    </w:lvl>
    <w:lvl w:ilvl="3" w:tplc="080A0001" w:tentative="1">
      <w:start w:val="1"/>
      <w:numFmt w:val="bullet"/>
      <w:lvlText w:val=""/>
      <w:lvlJc w:val="left"/>
      <w:pPr>
        <w:ind w:left="4082" w:hanging="360"/>
      </w:pPr>
      <w:rPr>
        <w:rFonts w:ascii="Symbol" w:hAnsi="Symbol" w:hint="default"/>
      </w:rPr>
    </w:lvl>
    <w:lvl w:ilvl="4" w:tplc="080A0003" w:tentative="1">
      <w:start w:val="1"/>
      <w:numFmt w:val="bullet"/>
      <w:lvlText w:val="o"/>
      <w:lvlJc w:val="left"/>
      <w:pPr>
        <w:ind w:left="4802" w:hanging="360"/>
      </w:pPr>
      <w:rPr>
        <w:rFonts w:ascii="Courier New" w:hAnsi="Courier New" w:cs="Courier New" w:hint="default"/>
      </w:rPr>
    </w:lvl>
    <w:lvl w:ilvl="5" w:tplc="080A0005" w:tentative="1">
      <w:start w:val="1"/>
      <w:numFmt w:val="bullet"/>
      <w:lvlText w:val=""/>
      <w:lvlJc w:val="left"/>
      <w:pPr>
        <w:ind w:left="5522" w:hanging="360"/>
      </w:pPr>
      <w:rPr>
        <w:rFonts w:ascii="Wingdings" w:hAnsi="Wingdings" w:hint="default"/>
      </w:rPr>
    </w:lvl>
    <w:lvl w:ilvl="6" w:tplc="080A0001" w:tentative="1">
      <w:start w:val="1"/>
      <w:numFmt w:val="bullet"/>
      <w:lvlText w:val=""/>
      <w:lvlJc w:val="left"/>
      <w:pPr>
        <w:ind w:left="6242" w:hanging="360"/>
      </w:pPr>
      <w:rPr>
        <w:rFonts w:ascii="Symbol" w:hAnsi="Symbol" w:hint="default"/>
      </w:rPr>
    </w:lvl>
    <w:lvl w:ilvl="7" w:tplc="080A0003" w:tentative="1">
      <w:start w:val="1"/>
      <w:numFmt w:val="bullet"/>
      <w:lvlText w:val="o"/>
      <w:lvlJc w:val="left"/>
      <w:pPr>
        <w:ind w:left="6962" w:hanging="360"/>
      </w:pPr>
      <w:rPr>
        <w:rFonts w:ascii="Courier New" w:hAnsi="Courier New" w:cs="Courier New" w:hint="default"/>
      </w:rPr>
    </w:lvl>
    <w:lvl w:ilvl="8" w:tplc="080A0005" w:tentative="1">
      <w:start w:val="1"/>
      <w:numFmt w:val="bullet"/>
      <w:lvlText w:val=""/>
      <w:lvlJc w:val="left"/>
      <w:pPr>
        <w:ind w:left="7682" w:hanging="360"/>
      </w:pPr>
      <w:rPr>
        <w:rFonts w:ascii="Wingdings" w:hAnsi="Wingdings" w:hint="default"/>
      </w:rPr>
    </w:lvl>
  </w:abstractNum>
  <w:abstractNum w:abstractNumId="31" w15:restartNumberingAfterBreak="0">
    <w:nsid w:val="5A6E796B"/>
    <w:multiLevelType w:val="hybridMultilevel"/>
    <w:tmpl w:val="7CC28F8A"/>
    <w:lvl w:ilvl="0" w:tplc="34A61AF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A7F7EA6"/>
    <w:multiLevelType w:val="hybridMultilevel"/>
    <w:tmpl w:val="CFA0B7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BC25F62"/>
    <w:multiLevelType w:val="hybridMultilevel"/>
    <w:tmpl w:val="0CEE4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50439"/>
    <w:multiLevelType w:val="hybridMultilevel"/>
    <w:tmpl w:val="F9FCF04C"/>
    <w:lvl w:ilvl="0" w:tplc="2F7AD8E2">
      <w:start w:val="1"/>
      <w:numFmt w:val="decimal"/>
      <w:suff w:val="space"/>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3237C0"/>
    <w:multiLevelType w:val="hybridMultilevel"/>
    <w:tmpl w:val="0DF6EFD6"/>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8" w15:restartNumberingAfterBreak="0">
    <w:nsid w:val="632012F9"/>
    <w:multiLevelType w:val="hybridMultilevel"/>
    <w:tmpl w:val="4802F048"/>
    <w:lvl w:ilvl="0" w:tplc="5D9CB61E">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9" w15:restartNumberingAfterBreak="0">
    <w:nsid w:val="64392414"/>
    <w:multiLevelType w:val="hybridMultilevel"/>
    <w:tmpl w:val="D3FAA652"/>
    <w:lvl w:ilvl="0" w:tplc="104A33BC">
      <w:start w:val="1"/>
      <w:numFmt w:val="lowerLetter"/>
      <w:lvlText w:val="%1)"/>
      <w:lvlJc w:val="left"/>
      <w:pPr>
        <w:tabs>
          <w:tab w:val="num" w:pos="1494"/>
        </w:tabs>
        <w:ind w:left="1494" w:hanging="360"/>
      </w:pPr>
      <w:rPr>
        <w:b/>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0" w15:restartNumberingAfterBreak="0">
    <w:nsid w:val="68513479"/>
    <w:multiLevelType w:val="hybridMultilevel"/>
    <w:tmpl w:val="BEDEC7B4"/>
    <w:lvl w:ilvl="0" w:tplc="CD62AD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6C7051F1"/>
    <w:multiLevelType w:val="hybridMultilevel"/>
    <w:tmpl w:val="B58C45D4"/>
    <w:lvl w:ilvl="0" w:tplc="623CF38C">
      <w:start w:val="1"/>
      <w:numFmt w:val="lowerLetter"/>
      <w:lvlText w:val="%1)"/>
      <w:lvlJc w:val="left"/>
      <w:pPr>
        <w:tabs>
          <w:tab w:val="num" w:pos="1494"/>
        </w:tabs>
        <w:ind w:left="1494" w:hanging="360"/>
      </w:pPr>
      <w:rPr>
        <w:b w:val="0"/>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2" w15:restartNumberingAfterBreak="0">
    <w:nsid w:val="6F816933"/>
    <w:multiLevelType w:val="hybridMultilevel"/>
    <w:tmpl w:val="BF0A660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985480"/>
    <w:multiLevelType w:val="hybridMultilevel"/>
    <w:tmpl w:val="CDDC053E"/>
    <w:lvl w:ilvl="0" w:tplc="627E06A2">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284C76"/>
    <w:multiLevelType w:val="hybridMultilevel"/>
    <w:tmpl w:val="8C062504"/>
    <w:lvl w:ilvl="0" w:tplc="503A2422">
      <w:start w:val="1"/>
      <w:numFmt w:val="lowerRoman"/>
      <w:lvlText w:val="(%1)"/>
      <w:lvlJc w:val="left"/>
      <w:pPr>
        <w:ind w:left="900" w:hanging="72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45" w15:restartNumberingAfterBreak="0">
    <w:nsid w:val="78954191"/>
    <w:multiLevelType w:val="hybridMultilevel"/>
    <w:tmpl w:val="B89E1F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C15729"/>
    <w:multiLevelType w:val="hybridMultilevel"/>
    <w:tmpl w:val="9476E94E"/>
    <w:lvl w:ilvl="0" w:tplc="EA82022C">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E44515B"/>
    <w:multiLevelType w:val="hybridMultilevel"/>
    <w:tmpl w:val="CEE48316"/>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0"/>
  </w:num>
  <w:num w:numId="5">
    <w:abstractNumId w:val="42"/>
  </w:num>
  <w:num w:numId="6">
    <w:abstractNumId w:val="1"/>
  </w:num>
  <w:num w:numId="7">
    <w:abstractNumId w:val="20"/>
  </w:num>
  <w:num w:numId="8">
    <w:abstractNumId w:val="17"/>
  </w:num>
  <w:num w:numId="9">
    <w:abstractNumId w:val="28"/>
  </w:num>
  <w:num w:numId="10">
    <w:abstractNumId w:val="9"/>
  </w:num>
  <w:num w:numId="11">
    <w:abstractNumId w:val="18"/>
  </w:num>
  <w:num w:numId="12">
    <w:abstractNumId w:val="8"/>
  </w:num>
  <w:num w:numId="13">
    <w:abstractNumId w:val="35"/>
  </w:num>
  <w:num w:numId="14">
    <w:abstractNumId w:val="22"/>
  </w:num>
  <w:num w:numId="15">
    <w:abstractNumId w:val="41"/>
  </w:num>
  <w:num w:numId="16">
    <w:abstractNumId w:val="46"/>
  </w:num>
  <w:num w:numId="17">
    <w:abstractNumId w:val="10"/>
  </w:num>
  <w:num w:numId="18">
    <w:abstractNumId w:val="16"/>
  </w:num>
  <w:num w:numId="19">
    <w:abstractNumId w:val="44"/>
  </w:num>
  <w:num w:numId="20">
    <w:abstractNumId w:val="36"/>
  </w:num>
  <w:num w:numId="21">
    <w:abstractNumId w:val="32"/>
  </w:num>
  <w:num w:numId="22">
    <w:abstractNumId w:val="45"/>
  </w:num>
  <w:num w:numId="23">
    <w:abstractNumId w:val="5"/>
  </w:num>
  <w:num w:numId="24">
    <w:abstractNumId w:val="30"/>
  </w:num>
  <w:num w:numId="25">
    <w:abstractNumId w:val="26"/>
  </w:num>
  <w:num w:numId="26">
    <w:abstractNumId w:val="12"/>
  </w:num>
  <w:num w:numId="27">
    <w:abstractNumId w:val="23"/>
  </w:num>
  <w:num w:numId="28">
    <w:abstractNumId w:val="47"/>
  </w:num>
  <w:num w:numId="29">
    <w:abstractNumId w:val="34"/>
  </w:num>
  <w:num w:numId="30">
    <w:abstractNumId w:val="19"/>
  </w:num>
  <w:num w:numId="31">
    <w:abstractNumId w:val="40"/>
  </w:num>
  <w:num w:numId="32">
    <w:abstractNumId w:val="15"/>
  </w:num>
  <w:num w:numId="33">
    <w:abstractNumId w:val="38"/>
  </w:num>
  <w:num w:numId="34">
    <w:abstractNumId w:val="14"/>
  </w:num>
  <w:num w:numId="35">
    <w:abstractNumId w:val="7"/>
  </w:num>
  <w:num w:numId="36">
    <w:abstractNumId w:val="7"/>
    <w:lvlOverride w:ilvl="0">
      <w:lvl w:ilvl="0">
        <w:start w:val="1"/>
        <w:numFmt w:val="lowerLetter"/>
        <w:lvlText w:val="%1)"/>
        <w:legacy w:legacy="1" w:legacySpace="0" w:legacyIndent="283"/>
        <w:lvlJc w:val="left"/>
        <w:pPr>
          <w:ind w:left="283" w:hanging="283"/>
        </w:pPr>
      </w:lvl>
    </w:lvlOverride>
  </w:num>
  <w:num w:numId="37">
    <w:abstractNumId w:val="24"/>
  </w:num>
  <w:num w:numId="38">
    <w:abstractNumId w:val="4"/>
  </w:num>
  <w:num w:numId="39">
    <w:abstractNumId w:val="25"/>
  </w:num>
  <w:num w:numId="40">
    <w:abstractNumId w:val="6"/>
  </w:num>
  <w:num w:numId="41">
    <w:abstractNumId w:val="3"/>
  </w:num>
  <w:num w:numId="42">
    <w:abstractNumId w:val="2"/>
  </w:num>
  <w:num w:numId="43">
    <w:abstractNumId w:val="11"/>
  </w:num>
  <w:num w:numId="44">
    <w:abstractNumId w:val="37"/>
  </w:num>
  <w:num w:numId="45">
    <w:abstractNumId w:val="21"/>
  </w:num>
  <w:num w:numId="46">
    <w:abstractNumId w:val="31"/>
  </w:num>
  <w:num w:numId="47">
    <w:abstractNumId w:val="39"/>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36B5"/>
    <w:rsid w:val="0000499D"/>
    <w:rsid w:val="00006449"/>
    <w:rsid w:val="00007DE2"/>
    <w:rsid w:val="00011568"/>
    <w:rsid w:val="000119CD"/>
    <w:rsid w:val="000154B0"/>
    <w:rsid w:val="000155D5"/>
    <w:rsid w:val="00020418"/>
    <w:rsid w:val="000217EA"/>
    <w:rsid w:val="00025A07"/>
    <w:rsid w:val="00025B81"/>
    <w:rsid w:val="0003028F"/>
    <w:rsid w:val="00030957"/>
    <w:rsid w:val="00030AA3"/>
    <w:rsid w:val="0003334A"/>
    <w:rsid w:val="00033E64"/>
    <w:rsid w:val="00036614"/>
    <w:rsid w:val="000377C2"/>
    <w:rsid w:val="00037AE1"/>
    <w:rsid w:val="00043222"/>
    <w:rsid w:val="00044745"/>
    <w:rsid w:val="0004641A"/>
    <w:rsid w:val="00046626"/>
    <w:rsid w:val="00051096"/>
    <w:rsid w:val="0005452F"/>
    <w:rsid w:val="00055DE6"/>
    <w:rsid w:val="00060466"/>
    <w:rsid w:val="000610AC"/>
    <w:rsid w:val="00063006"/>
    <w:rsid w:val="000646A4"/>
    <w:rsid w:val="00070F06"/>
    <w:rsid w:val="000715AA"/>
    <w:rsid w:val="00071997"/>
    <w:rsid w:val="00071CBB"/>
    <w:rsid w:val="00072BC8"/>
    <w:rsid w:val="00072FAC"/>
    <w:rsid w:val="00077F21"/>
    <w:rsid w:val="000813CC"/>
    <w:rsid w:val="00081503"/>
    <w:rsid w:val="00083ECA"/>
    <w:rsid w:val="00084EDE"/>
    <w:rsid w:val="00085007"/>
    <w:rsid w:val="000858B9"/>
    <w:rsid w:val="00087F21"/>
    <w:rsid w:val="00090BD3"/>
    <w:rsid w:val="00090C05"/>
    <w:rsid w:val="00092AAA"/>
    <w:rsid w:val="0009324D"/>
    <w:rsid w:val="000A473A"/>
    <w:rsid w:val="000A52C6"/>
    <w:rsid w:val="000A6D1D"/>
    <w:rsid w:val="000A6E99"/>
    <w:rsid w:val="000B2A48"/>
    <w:rsid w:val="000B3AC2"/>
    <w:rsid w:val="000B76FB"/>
    <w:rsid w:val="000C49F0"/>
    <w:rsid w:val="000D1050"/>
    <w:rsid w:val="000D49CB"/>
    <w:rsid w:val="000D59CC"/>
    <w:rsid w:val="000D6F24"/>
    <w:rsid w:val="000E5D3C"/>
    <w:rsid w:val="000F0023"/>
    <w:rsid w:val="000F0D05"/>
    <w:rsid w:val="000F0D3B"/>
    <w:rsid w:val="000F23A7"/>
    <w:rsid w:val="000F396D"/>
    <w:rsid w:val="000F6299"/>
    <w:rsid w:val="00100B03"/>
    <w:rsid w:val="001017BD"/>
    <w:rsid w:val="00101905"/>
    <w:rsid w:val="00103642"/>
    <w:rsid w:val="00105601"/>
    <w:rsid w:val="00106523"/>
    <w:rsid w:val="0011212F"/>
    <w:rsid w:val="00116798"/>
    <w:rsid w:val="0011732B"/>
    <w:rsid w:val="00131603"/>
    <w:rsid w:val="00133310"/>
    <w:rsid w:val="001375FB"/>
    <w:rsid w:val="00140E59"/>
    <w:rsid w:val="00141105"/>
    <w:rsid w:val="00145A91"/>
    <w:rsid w:val="0014699F"/>
    <w:rsid w:val="00151184"/>
    <w:rsid w:val="00151901"/>
    <w:rsid w:val="001537A6"/>
    <w:rsid w:val="00154E00"/>
    <w:rsid w:val="0015574E"/>
    <w:rsid w:val="00156ABE"/>
    <w:rsid w:val="00157767"/>
    <w:rsid w:val="00160C00"/>
    <w:rsid w:val="001622DB"/>
    <w:rsid w:val="00163DF9"/>
    <w:rsid w:val="001651B5"/>
    <w:rsid w:val="00167994"/>
    <w:rsid w:val="00171CA3"/>
    <w:rsid w:val="00172BDD"/>
    <w:rsid w:val="001772B2"/>
    <w:rsid w:val="0018259F"/>
    <w:rsid w:val="00187DEC"/>
    <w:rsid w:val="00190F97"/>
    <w:rsid w:val="001915B9"/>
    <w:rsid w:val="001949EF"/>
    <w:rsid w:val="00194A33"/>
    <w:rsid w:val="001962A8"/>
    <w:rsid w:val="00196D1C"/>
    <w:rsid w:val="0019757A"/>
    <w:rsid w:val="001A26B1"/>
    <w:rsid w:val="001A5557"/>
    <w:rsid w:val="001A7D48"/>
    <w:rsid w:val="001B468A"/>
    <w:rsid w:val="001B48C1"/>
    <w:rsid w:val="001B58A1"/>
    <w:rsid w:val="001C5A3B"/>
    <w:rsid w:val="001C6D71"/>
    <w:rsid w:val="001D18F6"/>
    <w:rsid w:val="001D54DA"/>
    <w:rsid w:val="001D5D41"/>
    <w:rsid w:val="001D6AA0"/>
    <w:rsid w:val="001E236D"/>
    <w:rsid w:val="001E2D82"/>
    <w:rsid w:val="001F113D"/>
    <w:rsid w:val="001F4EA7"/>
    <w:rsid w:val="0020790C"/>
    <w:rsid w:val="00211BB3"/>
    <w:rsid w:val="0022066A"/>
    <w:rsid w:val="002224F8"/>
    <w:rsid w:val="0022347B"/>
    <w:rsid w:val="002243D8"/>
    <w:rsid w:val="0022481E"/>
    <w:rsid w:val="00230B30"/>
    <w:rsid w:val="002348F5"/>
    <w:rsid w:val="002365A1"/>
    <w:rsid w:val="0023752B"/>
    <w:rsid w:val="00253CE9"/>
    <w:rsid w:val="00256043"/>
    <w:rsid w:val="00256B01"/>
    <w:rsid w:val="002579C6"/>
    <w:rsid w:val="0026437B"/>
    <w:rsid w:val="00267157"/>
    <w:rsid w:val="00267D24"/>
    <w:rsid w:val="00270647"/>
    <w:rsid w:val="00272B28"/>
    <w:rsid w:val="00281208"/>
    <w:rsid w:val="002838D9"/>
    <w:rsid w:val="00283F99"/>
    <w:rsid w:val="002852B0"/>
    <w:rsid w:val="00291A08"/>
    <w:rsid w:val="00292078"/>
    <w:rsid w:val="002940D5"/>
    <w:rsid w:val="00295130"/>
    <w:rsid w:val="00297F81"/>
    <w:rsid w:val="002A2C7E"/>
    <w:rsid w:val="002A47E9"/>
    <w:rsid w:val="002A489F"/>
    <w:rsid w:val="002A5407"/>
    <w:rsid w:val="002A5D45"/>
    <w:rsid w:val="002A5D67"/>
    <w:rsid w:val="002A787D"/>
    <w:rsid w:val="002B06C5"/>
    <w:rsid w:val="002B3E90"/>
    <w:rsid w:val="002B6032"/>
    <w:rsid w:val="002C13C4"/>
    <w:rsid w:val="002C33B5"/>
    <w:rsid w:val="002C4C25"/>
    <w:rsid w:val="002C74D7"/>
    <w:rsid w:val="002D0CA0"/>
    <w:rsid w:val="002D14E1"/>
    <w:rsid w:val="002D6A49"/>
    <w:rsid w:val="002D790F"/>
    <w:rsid w:val="002E0426"/>
    <w:rsid w:val="002E10C1"/>
    <w:rsid w:val="002E1116"/>
    <w:rsid w:val="002E5DBB"/>
    <w:rsid w:val="002E6CE9"/>
    <w:rsid w:val="002F152B"/>
    <w:rsid w:val="002F1955"/>
    <w:rsid w:val="002F5F92"/>
    <w:rsid w:val="002F7071"/>
    <w:rsid w:val="003031BB"/>
    <w:rsid w:val="00303975"/>
    <w:rsid w:val="00320601"/>
    <w:rsid w:val="00320EE7"/>
    <w:rsid w:val="00321E4F"/>
    <w:rsid w:val="0032213D"/>
    <w:rsid w:val="00324A13"/>
    <w:rsid w:val="00335DF3"/>
    <w:rsid w:val="00342D75"/>
    <w:rsid w:val="0034740E"/>
    <w:rsid w:val="00357F74"/>
    <w:rsid w:val="00361F01"/>
    <w:rsid w:val="003623B7"/>
    <w:rsid w:val="003637EF"/>
    <w:rsid w:val="00364B99"/>
    <w:rsid w:val="00366A0B"/>
    <w:rsid w:val="00367711"/>
    <w:rsid w:val="003703CC"/>
    <w:rsid w:val="00373118"/>
    <w:rsid w:val="003737AD"/>
    <w:rsid w:val="003848AA"/>
    <w:rsid w:val="00385C0C"/>
    <w:rsid w:val="00385EB6"/>
    <w:rsid w:val="00387B2A"/>
    <w:rsid w:val="00393C1E"/>
    <w:rsid w:val="003959C2"/>
    <w:rsid w:val="003A019D"/>
    <w:rsid w:val="003A429F"/>
    <w:rsid w:val="003A64CA"/>
    <w:rsid w:val="003B4FAA"/>
    <w:rsid w:val="003B5A8F"/>
    <w:rsid w:val="003B7C7E"/>
    <w:rsid w:val="003C3019"/>
    <w:rsid w:val="003C3C85"/>
    <w:rsid w:val="003C4D7F"/>
    <w:rsid w:val="003D5A5B"/>
    <w:rsid w:val="003D655A"/>
    <w:rsid w:val="003D693C"/>
    <w:rsid w:val="003D7D24"/>
    <w:rsid w:val="003E0262"/>
    <w:rsid w:val="003E115C"/>
    <w:rsid w:val="003E7499"/>
    <w:rsid w:val="004013B1"/>
    <w:rsid w:val="004063B0"/>
    <w:rsid w:val="0040749B"/>
    <w:rsid w:val="004102DD"/>
    <w:rsid w:val="00410C3F"/>
    <w:rsid w:val="00412110"/>
    <w:rsid w:val="0041311E"/>
    <w:rsid w:val="0042268C"/>
    <w:rsid w:val="00422E51"/>
    <w:rsid w:val="004265EF"/>
    <w:rsid w:val="004269A9"/>
    <w:rsid w:val="00431786"/>
    <w:rsid w:val="00436107"/>
    <w:rsid w:val="00437138"/>
    <w:rsid w:val="0044108A"/>
    <w:rsid w:val="00443824"/>
    <w:rsid w:val="00444DFA"/>
    <w:rsid w:val="00444E66"/>
    <w:rsid w:val="004465E1"/>
    <w:rsid w:val="00446A21"/>
    <w:rsid w:val="00446C1F"/>
    <w:rsid w:val="0045560A"/>
    <w:rsid w:val="00455FCD"/>
    <w:rsid w:val="00460590"/>
    <w:rsid w:val="00462A1C"/>
    <w:rsid w:val="00470C37"/>
    <w:rsid w:val="00477050"/>
    <w:rsid w:val="004803FC"/>
    <w:rsid w:val="004819A9"/>
    <w:rsid w:val="00482617"/>
    <w:rsid w:val="00482AF9"/>
    <w:rsid w:val="0049286B"/>
    <w:rsid w:val="004946C1"/>
    <w:rsid w:val="0049541D"/>
    <w:rsid w:val="00497331"/>
    <w:rsid w:val="004A2455"/>
    <w:rsid w:val="004B0625"/>
    <w:rsid w:val="004B2648"/>
    <w:rsid w:val="004B4955"/>
    <w:rsid w:val="004B79F2"/>
    <w:rsid w:val="004C0D68"/>
    <w:rsid w:val="004D14C0"/>
    <w:rsid w:val="004D2BC4"/>
    <w:rsid w:val="004D43DA"/>
    <w:rsid w:val="004E3725"/>
    <w:rsid w:val="004E5CD8"/>
    <w:rsid w:val="004E7403"/>
    <w:rsid w:val="004F2E3F"/>
    <w:rsid w:val="004F6686"/>
    <w:rsid w:val="005007C3"/>
    <w:rsid w:val="00504FF0"/>
    <w:rsid w:val="00505978"/>
    <w:rsid w:val="0051106B"/>
    <w:rsid w:val="005118DD"/>
    <w:rsid w:val="005132A5"/>
    <w:rsid w:val="0051488F"/>
    <w:rsid w:val="00515465"/>
    <w:rsid w:val="005154EC"/>
    <w:rsid w:val="00517FC6"/>
    <w:rsid w:val="00522A0C"/>
    <w:rsid w:val="00522D6D"/>
    <w:rsid w:val="005235E0"/>
    <w:rsid w:val="00525A48"/>
    <w:rsid w:val="00526B84"/>
    <w:rsid w:val="00527C52"/>
    <w:rsid w:val="00527ED0"/>
    <w:rsid w:val="00530495"/>
    <w:rsid w:val="00532E00"/>
    <w:rsid w:val="005338C7"/>
    <w:rsid w:val="00541773"/>
    <w:rsid w:val="005503DB"/>
    <w:rsid w:val="00550E64"/>
    <w:rsid w:val="00554A10"/>
    <w:rsid w:val="00555200"/>
    <w:rsid w:val="00555985"/>
    <w:rsid w:val="00557C05"/>
    <w:rsid w:val="0056093D"/>
    <w:rsid w:val="00561DC0"/>
    <w:rsid w:val="005646FA"/>
    <w:rsid w:val="00565C59"/>
    <w:rsid w:val="0056632F"/>
    <w:rsid w:val="00567569"/>
    <w:rsid w:val="00567F5D"/>
    <w:rsid w:val="00567F80"/>
    <w:rsid w:val="00575D4D"/>
    <w:rsid w:val="00577319"/>
    <w:rsid w:val="00580984"/>
    <w:rsid w:val="00581239"/>
    <w:rsid w:val="0058201A"/>
    <w:rsid w:val="0058487D"/>
    <w:rsid w:val="0058598F"/>
    <w:rsid w:val="00586592"/>
    <w:rsid w:val="005913A3"/>
    <w:rsid w:val="00594BD9"/>
    <w:rsid w:val="005A6FEA"/>
    <w:rsid w:val="005A7DEA"/>
    <w:rsid w:val="005B4085"/>
    <w:rsid w:val="005B4F4F"/>
    <w:rsid w:val="005B52E6"/>
    <w:rsid w:val="005B7D1E"/>
    <w:rsid w:val="005C05BD"/>
    <w:rsid w:val="005C67E1"/>
    <w:rsid w:val="005D338A"/>
    <w:rsid w:val="005D3FC0"/>
    <w:rsid w:val="005D5D7D"/>
    <w:rsid w:val="005D7172"/>
    <w:rsid w:val="005E1D47"/>
    <w:rsid w:val="005E730D"/>
    <w:rsid w:val="005E7798"/>
    <w:rsid w:val="005F22E4"/>
    <w:rsid w:val="005F29FB"/>
    <w:rsid w:val="005F2C5B"/>
    <w:rsid w:val="00600E45"/>
    <w:rsid w:val="00602DDD"/>
    <w:rsid w:val="006044FD"/>
    <w:rsid w:val="00604D4E"/>
    <w:rsid w:val="00610DCF"/>
    <w:rsid w:val="00612463"/>
    <w:rsid w:val="006131A8"/>
    <w:rsid w:val="00614C38"/>
    <w:rsid w:val="00617FAC"/>
    <w:rsid w:val="006208B2"/>
    <w:rsid w:val="006225D1"/>
    <w:rsid w:val="006227C0"/>
    <w:rsid w:val="00622AB1"/>
    <w:rsid w:val="006233B8"/>
    <w:rsid w:val="00624738"/>
    <w:rsid w:val="00627EF9"/>
    <w:rsid w:val="00635ECD"/>
    <w:rsid w:val="00636860"/>
    <w:rsid w:val="00636CE0"/>
    <w:rsid w:val="00640748"/>
    <w:rsid w:val="006410CF"/>
    <w:rsid w:val="00642D60"/>
    <w:rsid w:val="00644588"/>
    <w:rsid w:val="0065223A"/>
    <w:rsid w:val="00653487"/>
    <w:rsid w:val="00655F82"/>
    <w:rsid w:val="00657015"/>
    <w:rsid w:val="006600D7"/>
    <w:rsid w:val="006709AA"/>
    <w:rsid w:val="00671084"/>
    <w:rsid w:val="0067328B"/>
    <w:rsid w:val="00673C42"/>
    <w:rsid w:val="00673D4F"/>
    <w:rsid w:val="0067459C"/>
    <w:rsid w:val="00675673"/>
    <w:rsid w:val="00676A52"/>
    <w:rsid w:val="00677453"/>
    <w:rsid w:val="00677497"/>
    <w:rsid w:val="00677AB4"/>
    <w:rsid w:val="00683721"/>
    <w:rsid w:val="00685E59"/>
    <w:rsid w:val="0069102E"/>
    <w:rsid w:val="00693C9C"/>
    <w:rsid w:val="00694366"/>
    <w:rsid w:val="00697E22"/>
    <w:rsid w:val="00697F52"/>
    <w:rsid w:val="006A04CD"/>
    <w:rsid w:val="006A4F39"/>
    <w:rsid w:val="006A718C"/>
    <w:rsid w:val="006B0D0A"/>
    <w:rsid w:val="006B2DDC"/>
    <w:rsid w:val="006B3CE1"/>
    <w:rsid w:val="006B678A"/>
    <w:rsid w:val="006C0A9F"/>
    <w:rsid w:val="006C125B"/>
    <w:rsid w:val="006C16CE"/>
    <w:rsid w:val="006C1EFA"/>
    <w:rsid w:val="006C40A0"/>
    <w:rsid w:val="006C6B8C"/>
    <w:rsid w:val="006D0B60"/>
    <w:rsid w:val="006D0C6D"/>
    <w:rsid w:val="006D1173"/>
    <w:rsid w:val="006D3D00"/>
    <w:rsid w:val="006E5304"/>
    <w:rsid w:val="006F03E8"/>
    <w:rsid w:val="006F1826"/>
    <w:rsid w:val="006F2BBD"/>
    <w:rsid w:val="007047EB"/>
    <w:rsid w:val="00710DF2"/>
    <w:rsid w:val="00711C41"/>
    <w:rsid w:val="007145F9"/>
    <w:rsid w:val="00717D52"/>
    <w:rsid w:val="00721A91"/>
    <w:rsid w:val="00723E81"/>
    <w:rsid w:val="00724723"/>
    <w:rsid w:val="00731ECC"/>
    <w:rsid w:val="0073582B"/>
    <w:rsid w:val="00735D98"/>
    <w:rsid w:val="00736238"/>
    <w:rsid w:val="00737FAC"/>
    <w:rsid w:val="00741C8D"/>
    <w:rsid w:val="00746FB4"/>
    <w:rsid w:val="007511DC"/>
    <w:rsid w:val="00754B6D"/>
    <w:rsid w:val="00754B99"/>
    <w:rsid w:val="00755408"/>
    <w:rsid w:val="00755787"/>
    <w:rsid w:val="00755790"/>
    <w:rsid w:val="00761989"/>
    <w:rsid w:val="00761C83"/>
    <w:rsid w:val="00763C64"/>
    <w:rsid w:val="00764314"/>
    <w:rsid w:val="00767453"/>
    <w:rsid w:val="00770907"/>
    <w:rsid w:val="00772350"/>
    <w:rsid w:val="0077509B"/>
    <w:rsid w:val="00780D43"/>
    <w:rsid w:val="0078357E"/>
    <w:rsid w:val="0078770E"/>
    <w:rsid w:val="007904BF"/>
    <w:rsid w:val="0079075F"/>
    <w:rsid w:val="0079181A"/>
    <w:rsid w:val="00791C96"/>
    <w:rsid w:val="0079426F"/>
    <w:rsid w:val="0079602F"/>
    <w:rsid w:val="007A15F7"/>
    <w:rsid w:val="007A6435"/>
    <w:rsid w:val="007A6A7D"/>
    <w:rsid w:val="007B0401"/>
    <w:rsid w:val="007C04E5"/>
    <w:rsid w:val="007C1270"/>
    <w:rsid w:val="007C1BAB"/>
    <w:rsid w:val="007C361C"/>
    <w:rsid w:val="007C426F"/>
    <w:rsid w:val="007C4C1C"/>
    <w:rsid w:val="007C590C"/>
    <w:rsid w:val="007C6EEE"/>
    <w:rsid w:val="007C7503"/>
    <w:rsid w:val="007C7A43"/>
    <w:rsid w:val="007C7E22"/>
    <w:rsid w:val="007C7FFA"/>
    <w:rsid w:val="007D70A5"/>
    <w:rsid w:val="007E080D"/>
    <w:rsid w:val="007E4BEB"/>
    <w:rsid w:val="007F0669"/>
    <w:rsid w:val="007F0F92"/>
    <w:rsid w:val="007F1C14"/>
    <w:rsid w:val="007F60BC"/>
    <w:rsid w:val="007F748D"/>
    <w:rsid w:val="00801415"/>
    <w:rsid w:val="00806164"/>
    <w:rsid w:val="00807D13"/>
    <w:rsid w:val="008103F8"/>
    <w:rsid w:val="008127BB"/>
    <w:rsid w:val="00813614"/>
    <w:rsid w:val="00817F4E"/>
    <w:rsid w:val="00823EFE"/>
    <w:rsid w:val="00825A6A"/>
    <w:rsid w:val="008267F7"/>
    <w:rsid w:val="008279EC"/>
    <w:rsid w:val="00827A1F"/>
    <w:rsid w:val="00831E18"/>
    <w:rsid w:val="00834695"/>
    <w:rsid w:val="0083613B"/>
    <w:rsid w:val="0083675D"/>
    <w:rsid w:val="0084349A"/>
    <w:rsid w:val="00844C5D"/>
    <w:rsid w:val="008450C4"/>
    <w:rsid w:val="00846B32"/>
    <w:rsid w:val="008476E3"/>
    <w:rsid w:val="00851D56"/>
    <w:rsid w:val="00852448"/>
    <w:rsid w:val="00852C0D"/>
    <w:rsid w:val="00853CA6"/>
    <w:rsid w:val="00853CF0"/>
    <w:rsid w:val="0085505D"/>
    <w:rsid w:val="00861DCE"/>
    <w:rsid w:val="008629A5"/>
    <w:rsid w:val="00865605"/>
    <w:rsid w:val="00867177"/>
    <w:rsid w:val="008713A2"/>
    <w:rsid w:val="008726AC"/>
    <w:rsid w:val="008744ED"/>
    <w:rsid w:val="008774BA"/>
    <w:rsid w:val="0087754F"/>
    <w:rsid w:val="008801C5"/>
    <w:rsid w:val="00880A7A"/>
    <w:rsid w:val="00891BE6"/>
    <w:rsid w:val="00893212"/>
    <w:rsid w:val="00894EDB"/>
    <w:rsid w:val="008952D8"/>
    <w:rsid w:val="0089675F"/>
    <w:rsid w:val="008A5D3E"/>
    <w:rsid w:val="008B249E"/>
    <w:rsid w:val="008B3FE9"/>
    <w:rsid w:val="008B4958"/>
    <w:rsid w:val="008C260F"/>
    <w:rsid w:val="008D6367"/>
    <w:rsid w:val="008D7BD3"/>
    <w:rsid w:val="008E3938"/>
    <w:rsid w:val="008E4835"/>
    <w:rsid w:val="008F2341"/>
    <w:rsid w:val="008F5E7A"/>
    <w:rsid w:val="008F60D2"/>
    <w:rsid w:val="008F610F"/>
    <w:rsid w:val="00901760"/>
    <w:rsid w:val="00902E09"/>
    <w:rsid w:val="00903D71"/>
    <w:rsid w:val="0090537E"/>
    <w:rsid w:val="009061D0"/>
    <w:rsid w:val="00907C1E"/>
    <w:rsid w:val="0091335B"/>
    <w:rsid w:val="00913C34"/>
    <w:rsid w:val="00916A7E"/>
    <w:rsid w:val="0092304F"/>
    <w:rsid w:val="009232B1"/>
    <w:rsid w:val="00926D9A"/>
    <w:rsid w:val="009279F5"/>
    <w:rsid w:val="00927D3A"/>
    <w:rsid w:val="00930BDA"/>
    <w:rsid w:val="00930D1D"/>
    <w:rsid w:val="00930EFE"/>
    <w:rsid w:val="00935DF9"/>
    <w:rsid w:val="00937587"/>
    <w:rsid w:val="00940984"/>
    <w:rsid w:val="009427FC"/>
    <w:rsid w:val="00950904"/>
    <w:rsid w:val="0095533F"/>
    <w:rsid w:val="00956865"/>
    <w:rsid w:val="0095745A"/>
    <w:rsid w:val="00961167"/>
    <w:rsid w:val="00961E9E"/>
    <w:rsid w:val="009625F8"/>
    <w:rsid w:val="009627C7"/>
    <w:rsid w:val="0096394A"/>
    <w:rsid w:val="00963E8A"/>
    <w:rsid w:val="0096430E"/>
    <w:rsid w:val="00965E6F"/>
    <w:rsid w:val="009662D8"/>
    <w:rsid w:val="009701E7"/>
    <w:rsid w:val="00970E2A"/>
    <w:rsid w:val="00973F8C"/>
    <w:rsid w:val="00981DB0"/>
    <w:rsid w:val="00992E93"/>
    <w:rsid w:val="009A612E"/>
    <w:rsid w:val="009A63EB"/>
    <w:rsid w:val="009B13F3"/>
    <w:rsid w:val="009B163A"/>
    <w:rsid w:val="009B4786"/>
    <w:rsid w:val="009C0633"/>
    <w:rsid w:val="009C3D7D"/>
    <w:rsid w:val="009C4A8B"/>
    <w:rsid w:val="009C55B1"/>
    <w:rsid w:val="009C5E6E"/>
    <w:rsid w:val="009D1BA9"/>
    <w:rsid w:val="009D1EB4"/>
    <w:rsid w:val="009D4405"/>
    <w:rsid w:val="009D658B"/>
    <w:rsid w:val="009D7309"/>
    <w:rsid w:val="009F15CC"/>
    <w:rsid w:val="009F5EED"/>
    <w:rsid w:val="00A014C2"/>
    <w:rsid w:val="00A066D8"/>
    <w:rsid w:val="00A121E6"/>
    <w:rsid w:val="00A12FF5"/>
    <w:rsid w:val="00A14F58"/>
    <w:rsid w:val="00A20294"/>
    <w:rsid w:val="00A2050B"/>
    <w:rsid w:val="00A211FC"/>
    <w:rsid w:val="00A22D3B"/>
    <w:rsid w:val="00A2564F"/>
    <w:rsid w:val="00A25B90"/>
    <w:rsid w:val="00A269C3"/>
    <w:rsid w:val="00A30AD0"/>
    <w:rsid w:val="00A36512"/>
    <w:rsid w:val="00A419D6"/>
    <w:rsid w:val="00A457D7"/>
    <w:rsid w:val="00A50135"/>
    <w:rsid w:val="00A5683B"/>
    <w:rsid w:val="00A56BBC"/>
    <w:rsid w:val="00A56D2E"/>
    <w:rsid w:val="00A62329"/>
    <w:rsid w:val="00A63F4A"/>
    <w:rsid w:val="00A66406"/>
    <w:rsid w:val="00A70CDA"/>
    <w:rsid w:val="00A732B3"/>
    <w:rsid w:val="00A74E29"/>
    <w:rsid w:val="00A7505B"/>
    <w:rsid w:val="00A7797B"/>
    <w:rsid w:val="00A815D0"/>
    <w:rsid w:val="00A81608"/>
    <w:rsid w:val="00A82442"/>
    <w:rsid w:val="00A9079C"/>
    <w:rsid w:val="00A91907"/>
    <w:rsid w:val="00A92F94"/>
    <w:rsid w:val="00AA3FB6"/>
    <w:rsid w:val="00AA6531"/>
    <w:rsid w:val="00AB7DAD"/>
    <w:rsid w:val="00AC02D4"/>
    <w:rsid w:val="00AC0B6B"/>
    <w:rsid w:val="00AD180C"/>
    <w:rsid w:val="00AD53FD"/>
    <w:rsid w:val="00AD65C3"/>
    <w:rsid w:val="00AD7D5B"/>
    <w:rsid w:val="00AE1AC5"/>
    <w:rsid w:val="00AE25EA"/>
    <w:rsid w:val="00AE7D6E"/>
    <w:rsid w:val="00AE7E7E"/>
    <w:rsid w:val="00AF091C"/>
    <w:rsid w:val="00AF0992"/>
    <w:rsid w:val="00AF4320"/>
    <w:rsid w:val="00AF4DAD"/>
    <w:rsid w:val="00AF520C"/>
    <w:rsid w:val="00AF5682"/>
    <w:rsid w:val="00AF5F08"/>
    <w:rsid w:val="00AF6A1E"/>
    <w:rsid w:val="00AF746D"/>
    <w:rsid w:val="00AF7F56"/>
    <w:rsid w:val="00B0554A"/>
    <w:rsid w:val="00B11DDE"/>
    <w:rsid w:val="00B12B64"/>
    <w:rsid w:val="00B12E6D"/>
    <w:rsid w:val="00B14EF9"/>
    <w:rsid w:val="00B1563F"/>
    <w:rsid w:val="00B15A55"/>
    <w:rsid w:val="00B15E47"/>
    <w:rsid w:val="00B16E44"/>
    <w:rsid w:val="00B24BF7"/>
    <w:rsid w:val="00B27D13"/>
    <w:rsid w:val="00B30974"/>
    <w:rsid w:val="00B33DBB"/>
    <w:rsid w:val="00B42A67"/>
    <w:rsid w:val="00B451B5"/>
    <w:rsid w:val="00B45846"/>
    <w:rsid w:val="00B55E51"/>
    <w:rsid w:val="00B5611A"/>
    <w:rsid w:val="00B56ACF"/>
    <w:rsid w:val="00B57F8A"/>
    <w:rsid w:val="00B6114A"/>
    <w:rsid w:val="00B6126E"/>
    <w:rsid w:val="00B61E73"/>
    <w:rsid w:val="00B626D9"/>
    <w:rsid w:val="00B651CF"/>
    <w:rsid w:val="00B65775"/>
    <w:rsid w:val="00B67DF9"/>
    <w:rsid w:val="00B7127D"/>
    <w:rsid w:val="00B74AFF"/>
    <w:rsid w:val="00B74EE4"/>
    <w:rsid w:val="00B752E0"/>
    <w:rsid w:val="00B822F2"/>
    <w:rsid w:val="00B8539A"/>
    <w:rsid w:val="00B90DAF"/>
    <w:rsid w:val="00B94AB7"/>
    <w:rsid w:val="00B94E8F"/>
    <w:rsid w:val="00BA261B"/>
    <w:rsid w:val="00BA2D12"/>
    <w:rsid w:val="00BA7257"/>
    <w:rsid w:val="00BB1BB9"/>
    <w:rsid w:val="00BB22C6"/>
    <w:rsid w:val="00BB2613"/>
    <w:rsid w:val="00BB30E0"/>
    <w:rsid w:val="00BB4821"/>
    <w:rsid w:val="00BB5DDB"/>
    <w:rsid w:val="00BC1FB5"/>
    <w:rsid w:val="00BC29AB"/>
    <w:rsid w:val="00BC3409"/>
    <w:rsid w:val="00BC4E59"/>
    <w:rsid w:val="00BC5B28"/>
    <w:rsid w:val="00BD148E"/>
    <w:rsid w:val="00BD20F1"/>
    <w:rsid w:val="00BD6C02"/>
    <w:rsid w:val="00BE1E9F"/>
    <w:rsid w:val="00BE21B0"/>
    <w:rsid w:val="00BE24D7"/>
    <w:rsid w:val="00BE3F07"/>
    <w:rsid w:val="00BE3F98"/>
    <w:rsid w:val="00BE7A22"/>
    <w:rsid w:val="00BE7E9A"/>
    <w:rsid w:val="00BF1698"/>
    <w:rsid w:val="00BF1ECA"/>
    <w:rsid w:val="00BF374F"/>
    <w:rsid w:val="00BF45A7"/>
    <w:rsid w:val="00BF4FE0"/>
    <w:rsid w:val="00BF6AA6"/>
    <w:rsid w:val="00C00AAD"/>
    <w:rsid w:val="00C00F3B"/>
    <w:rsid w:val="00C011D2"/>
    <w:rsid w:val="00C02142"/>
    <w:rsid w:val="00C031BE"/>
    <w:rsid w:val="00C036D6"/>
    <w:rsid w:val="00C04F97"/>
    <w:rsid w:val="00C124F7"/>
    <w:rsid w:val="00C21EDF"/>
    <w:rsid w:val="00C2430D"/>
    <w:rsid w:val="00C248D3"/>
    <w:rsid w:val="00C25BAC"/>
    <w:rsid w:val="00C261C6"/>
    <w:rsid w:val="00C27C52"/>
    <w:rsid w:val="00C36CAA"/>
    <w:rsid w:val="00C41ABD"/>
    <w:rsid w:val="00C41BA5"/>
    <w:rsid w:val="00C442D2"/>
    <w:rsid w:val="00C50D34"/>
    <w:rsid w:val="00C5725B"/>
    <w:rsid w:val="00C621F8"/>
    <w:rsid w:val="00C62E1C"/>
    <w:rsid w:val="00C631B8"/>
    <w:rsid w:val="00C63840"/>
    <w:rsid w:val="00C639E3"/>
    <w:rsid w:val="00C75626"/>
    <w:rsid w:val="00C76D8B"/>
    <w:rsid w:val="00C911BC"/>
    <w:rsid w:val="00C96289"/>
    <w:rsid w:val="00C96ABB"/>
    <w:rsid w:val="00CA251B"/>
    <w:rsid w:val="00CA28B4"/>
    <w:rsid w:val="00CA3D1F"/>
    <w:rsid w:val="00CA4185"/>
    <w:rsid w:val="00CA5E4E"/>
    <w:rsid w:val="00CB006D"/>
    <w:rsid w:val="00CB05A1"/>
    <w:rsid w:val="00CB1CE6"/>
    <w:rsid w:val="00CB66F3"/>
    <w:rsid w:val="00CC1678"/>
    <w:rsid w:val="00CC4B75"/>
    <w:rsid w:val="00CC4EE4"/>
    <w:rsid w:val="00CC4F29"/>
    <w:rsid w:val="00CD22E5"/>
    <w:rsid w:val="00CD2C02"/>
    <w:rsid w:val="00CD3085"/>
    <w:rsid w:val="00CD3522"/>
    <w:rsid w:val="00CD7691"/>
    <w:rsid w:val="00CE1F86"/>
    <w:rsid w:val="00CE48B9"/>
    <w:rsid w:val="00CE4CB2"/>
    <w:rsid w:val="00CE6210"/>
    <w:rsid w:val="00CE6994"/>
    <w:rsid w:val="00CF18B0"/>
    <w:rsid w:val="00CF35D8"/>
    <w:rsid w:val="00CF5F29"/>
    <w:rsid w:val="00CF6955"/>
    <w:rsid w:val="00D02F0D"/>
    <w:rsid w:val="00D04E6F"/>
    <w:rsid w:val="00D104EB"/>
    <w:rsid w:val="00D108A9"/>
    <w:rsid w:val="00D11AC5"/>
    <w:rsid w:val="00D15634"/>
    <w:rsid w:val="00D16762"/>
    <w:rsid w:val="00D204DD"/>
    <w:rsid w:val="00D23AE4"/>
    <w:rsid w:val="00D2440F"/>
    <w:rsid w:val="00D25CA6"/>
    <w:rsid w:val="00D367AE"/>
    <w:rsid w:val="00D37094"/>
    <w:rsid w:val="00D4008B"/>
    <w:rsid w:val="00D421DA"/>
    <w:rsid w:val="00D44C9B"/>
    <w:rsid w:val="00D530F7"/>
    <w:rsid w:val="00D67AC5"/>
    <w:rsid w:val="00D702FC"/>
    <w:rsid w:val="00D814CF"/>
    <w:rsid w:val="00D8626E"/>
    <w:rsid w:val="00D86632"/>
    <w:rsid w:val="00D868D6"/>
    <w:rsid w:val="00D86A95"/>
    <w:rsid w:val="00D95283"/>
    <w:rsid w:val="00D96FE3"/>
    <w:rsid w:val="00D97745"/>
    <w:rsid w:val="00D97A1E"/>
    <w:rsid w:val="00DA0688"/>
    <w:rsid w:val="00DA3093"/>
    <w:rsid w:val="00DA46A4"/>
    <w:rsid w:val="00DA5FC8"/>
    <w:rsid w:val="00DA651B"/>
    <w:rsid w:val="00DA6C98"/>
    <w:rsid w:val="00DA708F"/>
    <w:rsid w:val="00DB7BB0"/>
    <w:rsid w:val="00DC08AF"/>
    <w:rsid w:val="00DC7D67"/>
    <w:rsid w:val="00DD3453"/>
    <w:rsid w:val="00DD4B86"/>
    <w:rsid w:val="00DD4E8D"/>
    <w:rsid w:val="00DD507E"/>
    <w:rsid w:val="00DE1AC2"/>
    <w:rsid w:val="00DE6DC1"/>
    <w:rsid w:val="00DF1AF1"/>
    <w:rsid w:val="00DF2C66"/>
    <w:rsid w:val="00DF6F7F"/>
    <w:rsid w:val="00DF79E6"/>
    <w:rsid w:val="00E047BB"/>
    <w:rsid w:val="00E06BE5"/>
    <w:rsid w:val="00E111A8"/>
    <w:rsid w:val="00E13D44"/>
    <w:rsid w:val="00E14395"/>
    <w:rsid w:val="00E16652"/>
    <w:rsid w:val="00E22BFF"/>
    <w:rsid w:val="00E2448E"/>
    <w:rsid w:val="00E306CE"/>
    <w:rsid w:val="00E312CC"/>
    <w:rsid w:val="00E334F6"/>
    <w:rsid w:val="00E35D77"/>
    <w:rsid w:val="00E41EE7"/>
    <w:rsid w:val="00E433F4"/>
    <w:rsid w:val="00E43D02"/>
    <w:rsid w:val="00E4478C"/>
    <w:rsid w:val="00E4493C"/>
    <w:rsid w:val="00E478D2"/>
    <w:rsid w:val="00E50CFD"/>
    <w:rsid w:val="00E51F71"/>
    <w:rsid w:val="00E60A69"/>
    <w:rsid w:val="00E65E34"/>
    <w:rsid w:val="00E73D23"/>
    <w:rsid w:val="00E74145"/>
    <w:rsid w:val="00E75466"/>
    <w:rsid w:val="00E760DB"/>
    <w:rsid w:val="00E80026"/>
    <w:rsid w:val="00E81F39"/>
    <w:rsid w:val="00E82A4E"/>
    <w:rsid w:val="00E832A1"/>
    <w:rsid w:val="00E83F87"/>
    <w:rsid w:val="00E842CB"/>
    <w:rsid w:val="00E85FE3"/>
    <w:rsid w:val="00E86149"/>
    <w:rsid w:val="00E87CA3"/>
    <w:rsid w:val="00E92352"/>
    <w:rsid w:val="00E92A51"/>
    <w:rsid w:val="00E95B73"/>
    <w:rsid w:val="00EA1D1F"/>
    <w:rsid w:val="00EA2C84"/>
    <w:rsid w:val="00EA4CAB"/>
    <w:rsid w:val="00EB1B5D"/>
    <w:rsid w:val="00EB337B"/>
    <w:rsid w:val="00EB69B4"/>
    <w:rsid w:val="00EB7156"/>
    <w:rsid w:val="00EC25A4"/>
    <w:rsid w:val="00EC599A"/>
    <w:rsid w:val="00EC6B79"/>
    <w:rsid w:val="00ED05D3"/>
    <w:rsid w:val="00ED0943"/>
    <w:rsid w:val="00ED6C90"/>
    <w:rsid w:val="00ED787A"/>
    <w:rsid w:val="00EE055D"/>
    <w:rsid w:val="00EE21A5"/>
    <w:rsid w:val="00EE5687"/>
    <w:rsid w:val="00EE5792"/>
    <w:rsid w:val="00EE7C64"/>
    <w:rsid w:val="00EF05CA"/>
    <w:rsid w:val="00EF0F5E"/>
    <w:rsid w:val="00EF0F64"/>
    <w:rsid w:val="00EF17C0"/>
    <w:rsid w:val="00EF480E"/>
    <w:rsid w:val="00EF4BA6"/>
    <w:rsid w:val="00EF67C5"/>
    <w:rsid w:val="00EF7907"/>
    <w:rsid w:val="00F01CA2"/>
    <w:rsid w:val="00F0285D"/>
    <w:rsid w:val="00F02928"/>
    <w:rsid w:val="00F05CCD"/>
    <w:rsid w:val="00F06D3B"/>
    <w:rsid w:val="00F06D7E"/>
    <w:rsid w:val="00F114AD"/>
    <w:rsid w:val="00F11878"/>
    <w:rsid w:val="00F243C5"/>
    <w:rsid w:val="00F246F9"/>
    <w:rsid w:val="00F25762"/>
    <w:rsid w:val="00F258CF"/>
    <w:rsid w:val="00F3132F"/>
    <w:rsid w:val="00F315E7"/>
    <w:rsid w:val="00F32FE6"/>
    <w:rsid w:val="00F40A36"/>
    <w:rsid w:val="00F43CA3"/>
    <w:rsid w:val="00F43D41"/>
    <w:rsid w:val="00F4693F"/>
    <w:rsid w:val="00F470D3"/>
    <w:rsid w:val="00F47C55"/>
    <w:rsid w:val="00F50735"/>
    <w:rsid w:val="00F52B88"/>
    <w:rsid w:val="00F6099A"/>
    <w:rsid w:val="00F63059"/>
    <w:rsid w:val="00F70133"/>
    <w:rsid w:val="00F71055"/>
    <w:rsid w:val="00F710E3"/>
    <w:rsid w:val="00F76301"/>
    <w:rsid w:val="00F76656"/>
    <w:rsid w:val="00F7755E"/>
    <w:rsid w:val="00F77606"/>
    <w:rsid w:val="00F77A1E"/>
    <w:rsid w:val="00F8586C"/>
    <w:rsid w:val="00F85B14"/>
    <w:rsid w:val="00F85EA2"/>
    <w:rsid w:val="00F949C6"/>
    <w:rsid w:val="00F962A2"/>
    <w:rsid w:val="00F96C1E"/>
    <w:rsid w:val="00FA17F1"/>
    <w:rsid w:val="00FA2A9A"/>
    <w:rsid w:val="00FA31D2"/>
    <w:rsid w:val="00FA5825"/>
    <w:rsid w:val="00FC0BAD"/>
    <w:rsid w:val="00FC2F19"/>
    <w:rsid w:val="00FC320A"/>
    <w:rsid w:val="00FC4ADC"/>
    <w:rsid w:val="00FC4BCC"/>
    <w:rsid w:val="00FC68A0"/>
    <w:rsid w:val="00FD1658"/>
    <w:rsid w:val="00FD7FEF"/>
    <w:rsid w:val="00FE7BB6"/>
    <w:rsid w:val="00FF151C"/>
    <w:rsid w:val="00FF32F2"/>
    <w:rsid w:val="00FF38B7"/>
    <w:rsid w:val="00FF4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33AE80E"/>
  <w15:docId w15:val="{2217B141-F931-4E9A-9A82-8F81C9E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B3"/>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Footnote"/>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6"/>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Footnote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7"/>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2">
    <w:name w:val="Sombreado medio 2 - Énfasis 12"/>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10"/>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1"/>
      </w:numPr>
    </w:pPr>
  </w:style>
  <w:style w:type="paragraph" w:customStyle="1" w:styleId="LL">
    <w:name w:val="LL"/>
    <w:basedOn w:val="ListBullet2Compact"/>
    <w:rsid w:val="00F11878"/>
    <w:pPr>
      <w:numPr>
        <w:numId w:val="9"/>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2"/>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3"/>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10"/>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10"/>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10"/>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8"/>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7F066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7F0669"/>
    <w:rPr>
      <w:rFonts w:ascii="Arial" w:eastAsia="Times New Roman" w:hAnsi="Arial"/>
      <w:sz w:val="30"/>
      <w:szCs w:val="30"/>
      <w:lang w:val="es-ES_tradnl" w:eastAsia="es-ES"/>
    </w:rPr>
  </w:style>
  <w:style w:type="paragraph" w:customStyle="1" w:styleId="xl3157">
    <w:name w:val="xl3157"/>
    <w:basedOn w:val="Normal"/>
    <w:rsid w:val="00D421D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D421DA"/>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D421DA"/>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D421DA"/>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D421DA"/>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D421DA"/>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character" w:customStyle="1" w:styleId="ROMANOSCar">
    <w:name w:val="ROMANOS Car"/>
    <w:link w:val="ROMANOS"/>
    <w:locked/>
    <w:rsid w:val="0032213D"/>
    <w:rPr>
      <w:rFonts w:ascii="Arial" w:eastAsia="Times New Roman" w:hAnsi="Arial"/>
      <w:sz w:val="18"/>
      <w:lang w:val="es-ES_tradnl" w:eastAsia="es-ES"/>
    </w:rPr>
  </w:style>
  <w:style w:type="paragraph" w:styleId="Revisin">
    <w:name w:val="Revision"/>
    <w:hidden/>
    <w:uiPriority w:val="99"/>
    <w:semiHidden/>
    <w:rsid w:val="00F85B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7435">
      <w:bodyDiv w:val="1"/>
      <w:marLeft w:val="0"/>
      <w:marRight w:val="0"/>
      <w:marTop w:val="0"/>
      <w:marBottom w:val="0"/>
      <w:divBdr>
        <w:top w:val="none" w:sz="0" w:space="0" w:color="auto"/>
        <w:left w:val="none" w:sz="0" w:space="0" w:color="auto"/>
        <w:bottom w:val="none" w:sz="0" w:space="0" w:color="auto"/>
        <w:right w:val="none" w:sz="0" w:space="0" w:color="auto"/>
      </w:divBdr>
    </w:div>
    <w:div w:id="406000454">
      <w:bodyDiv w:val="1"/>
      <w:marLeft w:val="0"/>
      <w:marRight w:val="0"/>
      <w:marTop w:val="0"/>
      <w:marBottom w:val="0"/>
      <w:divBdr>
        <w:top w:val="none" w:sz="0" w:space="0" w:color="auto"/>
        <w:left w:val="none" w:sz="0" w:space="0" w:color="auto"/>
        <w:bottom w:val="none" w:sz="0" w:space="0" w:color="auto"/>
        <w:right w:val="none" w:sz="0" w:space="0" w:color="auto"/>
      </w:divBdr>
    </w:div>
    <w:div w:id="428232682">
      <w:bodyDiv w:val="1"/>
      <w:marLeft w:val="0"/>
      <w:marRight w:val="0"/>
      <w:marTop w:val="0"/>
      <w:marBottom w:val="0"/>
      <w:divBdr>
        <w:top w:val="none" w:sz="0" w:space="0" w:color="auto"/>
        <w:left w:val="none" w:sz="0" w:space="0" w:color="auto"/>
        <w:bottom w:val="none" w:sz="0" w:space="0" w:color="auto"/>
        <w:right w:val="none" w:sz="0" w:space="0" w:color="auto"/>
      </w:divBdr>
    </w:div>
    <w:div w:id="705763829">
      <w:bodyDiv w:val="1"/>
      <w:marLeft w:val="0"/>
      <w:marRight w:val="0"/>
      <w:marTop w:val="0"/>
      <w:marBottom w:val="0"/>
      <w:divBdr>
        <w:top w:val="none" w:sz="0" w:space="0" w:color="auto"/>
        <w:left w:val="none" w:sz="0" w:space="0" w:color="auto"/>
        <w:bottom w:val="none" w:sz="0" w:space="0" w:color="auto"/>
        <w:right w:val="none" w:sz="0" w:space="0" w:color="auto"/>
      </w:divBdr>
    </w:div>
    <w:div w:id="784421580">
      <w:bodyDiv w:val="1"/>
      <w:marLeft w:val="0"/>
      <w:marRight w:val="0"/>
      <w:marTop w:val="0"/>
      <w:marBottom w:val="0"/>
      <w:divBdr>
        <w:top w:val="none" w:sz="0" w:space="0" w:color="auto"/>
        <w:left w:val="none" w:sz="0" w:space="0" w:color="auto"/>
        <w:bottom w:val="none" w:sz="0" w:space="0" w:color="auto"/>
        <w:right w:val="none" w:sz="0" w:space="0" w:color="auto"/>
      </w:divBdr>
      <w:divsChild>
        <w:div w:id="2021815912">
          <w:marLeft w:val="0"/>
          <w:marRight w:val="0"/>
          <w:marTop w:val="240"/>
          <w:marBottom w:val="0"/>
          <w:divBdr>
            <w:top w:val="none" w:sz="0" w:space="0" w:color="auto"/>
            <w:left w:val="none" w:sz="0" w:space="0" w:color="auto"/>
            <w:bottom w:val="none" w:sz="0" w:space="0" w:color="auto"/>
            <w:right w:val="none" w:sz="0" w:space="0" w:color="auto"/>
          </w:divBdr>
          <w:divsChild>
            <w:div w:id="1522357688">
              <w:marLeft w:val="0"/>
              <w:marRight w:val="0"/>
              <w:marTop w:val="0"/>
              <w:marBottom w:val="0"/>
              <w:divBdr>
                <w:top w:val="none" w:sz="0" w:space="0" w:color="auto"/>
                <w:left w:val="none" w:sz="0" w:space="0" w:color="auto"/>
                <w:bottom w:val="none" w:sz="0" w:space="0" w:color="auto"/>
                <w:right w:val="none" w:sz="0" w:space="0" w:color="auto"/>
              </w:divBdr>
              <w:divsChild>
                <w:div w:id="79110622">
                  <w:marLeft w:val="0"/>
                  <w:marRight w:val="0"/>
                  <w:marTop w:val="0"/>
                  <w:marBottom w:val="0"/>
                  <w:divBdr>
                    <w:top w:val="none" w:sz="0" w:space="0" w:color="auto"/>
                    <w:left w:val="none" w:sz="0" w:space="0" w:color="auto"/>
                    <w:bottom w:val="none" w:sz="0" w:space="0" w:color="auto"/>
                    <w:right w:val="none" w:sz="0" w:space="0" w:color="auto"/>
                  </w:divBdr>
                  <w:divsChild>
                    <w:div w:id="315305081">
                      <w:marLeft w:val="288"/>
                      <w:marRight w:val="0"/>
                      <w:marTop w:val="0"/>
                      <w:marBottom w:val="101"/>
                      <w:divBdr>
                        <w:top w:val="none" w:sz="0" w:space="0" w:color="auto"/>
                        <w:left w:val="none" w:sz="0" w:space="0" w:color="auto"/>
                        <w:bottom w:val="none" w:sz="0" w:space="0" w:color="auto"/>
                        <w:right w:val="none" w:sz="0" w:space="0" w:color="auto"/>
                      </w:divBdr>
                    </w:div>
                    <w:div w:id="667833944">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792867924">
      <w:bodyDiv w:val="1"/>
      <w:marLeft w:val="0"/>
      <w:marRight w:val="0"/>
      <w:marTop w:val="0"/>
      <w:marBottom w:val="0"/>
      <w:divBdr>
        <w:top w:val="none" w:sz="0" w:space="0" w:color="auto"/>
        <w:left w:val="none" w:sz="0" w:space="0" w:color="auto"/>
        <w:bottom w:val="none" w:sz="0" w:space="0" w:color="auto"/>
        <w:right w:val="none" w:sz="0" w:space="0" w:color="auto"/>
      </w:divBdr>
    </w:div>
    <w:div w:id="19246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FA3B-968D-483B-B759-86F5B8F02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F872E-2585-43A1-BB2B-B45D5FC1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EB7EE-6A85-4F3E-9314-0596E64D37BD}">
  <ds:schemaRefs>
    <ds:schemaRef ds:uri="http://schemas.microsoft.com/sharepoint/v3/contenttype/forms"/>
  </ds:schemaRefs>
</ds:datastoreItem>
</file>

<file path=customXml/itemProps4.xml><?xml version="1.0" encoding="utf-8"?>
<ds:datastoreItem xmlns:ds="http://schemas.openxmlformats.org/officeDocument/2006/customXml" ds:itemID="{A7F8AAC9-ADDA-4E65-9806-C994A5C3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2530</Words>
  <Characters>13919</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Mario Alonso Cruz</cp:lastModifiedBy>
  <cp:revision>4</cp:revision>
  <cp:lastPrinted>2018-04-26T22:20:00Z</cp:lastPrinted>
  <dcterms:created xsi:type="dcterms:W3CDTF">2018-04-26T22:22:00Z</dcterms:created>
  <dcterms:modified xsi:type="dcterms:W3CDTF">2018-05-08T15:07:00Z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y fmtid="{D5CDD505-2E9C-101B-9397-08002B2CF9AE}" pid="3" name="Order">
    <vt:r8>55100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