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B30C" w14:textId="77777777" w:rsidR="004005B3" w:rsidRDefault="00C55189" w:rsidP="00E645F9">
      <w:pPr>
        <w:pStyle w:val="Ttulo1"/>
        <w:spacing w:after="240"/>
        <w:rPr>
          <w:bCs/>
          <w:color w:val="auto"/>
        </w:rPr>
      </w:pPr>
      <w:r w:rsidRPr="00F265F4">
        <w:rPr>
          <w:bCs/>
          <w:color w:val="auto"/>
        </w:rPr>
        <w:t xml:space="preserve">ACUERDO MEDIANTE EL CUAL EL PLENO DEL INSTITUTO FEDERAL DE TELECOMUNICACIONES </w:t>
      </w:r>
      <w:r w:rsidR="00553BA2" w:rsidRPr="00F265F4">
        <w:rPr>
          <w:bCs/>
          <w:color w:val="auto"/>
        </w:rPr>
        <w:t xml:space="preserve">APRUEBA </w:t>
      </w:r>
      <w:r w:rsidR="003347C1" w:rsidRPr="00F265F4">
        <w:rPr>
          <w:bCs/>
          <w:color w:val="auto"/>
        </w:rPr>
        <w:t>EL</w:t>
      </w:r>
      <w:r w:rsidR="009B6680" w:rsidRPr="00F265F4">
        <w:rPr>
          <w:bCs/>
          <w:color w:val="auto"/>
        </w:rPr>
        <w:t xml:space="preserve"> OTORGAMIENTO </w:t>
      </w:r>
      <w:r w:rsidR="003347C1" w:rsidRPr="00F265F4">
        <w:rPr>
          <w:bCs/>
          <w:color w:val="auto"/>
        </w:rPr>
        <w:t xml:space="preserve">DE LA </w:t>
      </w:r>
      <w:r w:rsidR="00572964" w:rsidRPr="00F265F4">
        <w:rPr>
          <w:bCs/>
          <w:color w:val="auto"/>
        </w:rPr>
        <w:t>CONSTANCIA DE PARTICIPACIÓ</w:t>
      </w:r>
      <w:r w:rsidR="00720D98" w:rsidRPr="00F265F4">
        <w:rPr>
          <w:bCs/>
          <w:color w:val="auto"/>
        </w:rPr>
        <w:t>N</w:t>
      </w:r>
      <w:r w:rsidRPr="00F265F4">
        <w:rPr>
          <w:bCs/>
          <w:color w:val="auto"/>
        </w:rPr>
        <w:t xml:space="preserve"> A FAVOR DE</w:t>
      </w:r>
      <w:r w:rsidR="00A26F39" w:rsidRPr="00F265F4">
        <w:rPr>
          <w:bCs/>
          <w:color w:val="auto"/>
        </w:rPr>
        <w:t xml:space="preserve"> </w:t>
      </w:r>
      <w:r w:rsidR="00AB5D2A" w:rsidRPr="00F265F4">
        <w:rPr>
          <w:bCs/>
          <w:color w:val="auto"/>
        </w:rPr>
        <w:t>PEGASO PCS, S.A. DE C.V.</w:t>
      </w:r>
      <w:r w:rsidRPr="00F265F4">
        <w:rPr>
          <w:bCs/>
          <w:color w:val="auto"/>
        </w:rPr>
        <w:t xml:space="preserve"> </w:t>
      </w:r>
      <w:r w:rsidR="0085489A" w:rsidRPr="00F265F4">
        <w:rPr>
          <w:bCs/>
          <w:color w:val="auto"/>
        </w:rPr>
        <w:t xml:space="preserve">RESPECTO </w:t>
      </w:r>
      <w:r w:rsidR="00E82003" w:rsidRPr="00F265F4">
        <w:rPr>
          <w:bCs/>
          <w:color w:val="auto"/>
        </w:rPr>
        <w:t xml:space="preserve">DE </w:t>
      </w:r>
      <w:r w:rsidR="00FA74D9" w:rsidRPr="00F265F4">
        <w:rPr>
          <w:bCs/>
          <w:color w:val="auto"/>
        </w:rPr>
        <w:t xml:space="preserve">LA </w:t>
      </w:r>
      <w:r w:rsidR="002E5772" w:rsidRPr="00F265F4">
        <w:rPr>
          <w:bCs/>
          <w:color w:val="auto"/>
        </w:rPr>
        <w:t xml:space="preserve">LICITACIÓN PÚBLICA </w:t>
      </w:r>
      <w:r w:rsidR="001F0B12" w:rsidRPr="00F265F4">
        <w:rPr>
          <w:bCs/>
          <w:color w:val="auto"/>
        </w:rPr>
        <w:t>PARA CONCESIONAR EL USO, APROVECHAMIENTO Y EXPLOTACIÓN COMERCIAL DE 120 MHz DE ESPECTRO RADIOELÉCTRICO DISPONIBLES EN LA BANDA DE FRECUENCIAS 2500-2690 MHz (LICITACIÓN No. IFT-7)</w:t>
      </w:r>
      <w:r w:rsidR="002E5772" w:rsidRPr="00F265F4">
        <w:rPr>
          <w:bCs/>
          <w:color w:val="auto"/>
        </w:rPr>
        <w:t>.</w:t>
      </w:r>
    </w:p>
    <w:p w14:paraId="6EE45779" w14:textId="77777777" w:rsidR="004005B3" w:rsidRDefault="00A5221B" w:rsidP="00E645F9">
      <w:pPr>
        <w:spacing w:after="240"/>
        <w:contextualSpacing/>
        <w:jc w:val="center"/>
        <w:outlineLvl w:val="1"/>
        <w:rPr>
          <w:rFonts w:ascii="ITC Avant Garde" w:eastAsia="Times New Roman" w:hAnsi="ITC Avant Garde" w:cs="Times"/>
          <w:b/>
          <w:sz w:val="22"/>
          <w:szCs w:val="22"/>
          <w:bdr w:val="none" w:sz="0" w:space="0" w:color="auto"/>
          <w:lang w:eastAsia="es-MX"/>
        </w:rPr>
      </w:pPr>
      <w:r w:rsidRPr="00F265F4">
        <w:rPr>
          <w:rFonts w:ascii="ITC Avant Garde" w:eastAsia="Times New Roman" w:hAnsi="ITC Avant Garde" w:cs="Times"/>
          <w:b/>
          <w:sz w:val="22"/>
          <w:szCs w:val="22"/>
          <w:bdr w:val="none" w:sz="0" w:space="0" w:color="auto"/>
          <w:lang w:eastAsia="es-MX"/>
        </w:rPr>
        <w:t>ANTECEDENTES</w:t>
      </w:r>
    </w:p>
    <w:p w14:paraId="060315F4" w14:textId="6557A867" w:rsidR="004005B3" w:rsidRDefault="00A5221B"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color w:val="auto"/>
          <w:kern w:val="2"/>
          <w:sz w:val="22"/>
          <w:szCs w:val="22"/>
          <w:lang w:eastAsia="ar-SA"/>
        </w:rPr>
      </w:pPr>
      <w:r w:rsidRPr="00F265F4">
        <w:rPr>
          <w:rFonts w:ascii="ITC Avant Garde" w:hAnsi="ITC Avant Garde"/>
          <w:color w:val="auto"/>
          <w:kern w:val="2"/>
          <w:sz w:val="22"/>
          <w:szCs w:val="22"/>
          <w:lang w:eastAsia="ar-SA"/>
        </w:rPr>
        <w:t>El 11 de junio de 2013 se publicó en el D</w:t>
      </w:r>
      <w:r w:rsidR="003D65FF" w:rsidRPr="00F265F4">
        <w:rPr>
          <w:rFonts w:ascii="ITC Avant Garde" w:hAnsi="ITC Avant Garde"/>
          <w:color w:val="auto"/>
          <w:kern w:val="2"/>
          <w:sz w:val="22"/>
          <w:szCs w:val="22"/>
          <w:lang w:eastAsia="ar-SA"/>
        </w:rPr>
        <w:t>OF</w:t>
      </w:r>
      <w:r w:rsidRPr="00F265F4">
        <w:rPr>
          <w:rStyle w:val="Refdenotaalpie"/>
          <w:rFonts w:ascii="ITC Avant Garde" w:hAnsi="ITC Avant Garde"/>
          <w:color w:val="auto"/>
          <w:kern w:val="2"/>
          <w:sz w:val="22"/>
          <w:szCs w:val="22"/>
          <w:lang w:eastAsia="ar-SA"/>
        </w:rPr>
        <w:footnoteReference w:id="2"/>
      </w:r>
      <w:r w:rsidRPr="00F265F4">
        <w:rPr>
          <w:rFonts w:ascii="ITC Avant Garde" w:hAnsi="ITC Avant Garde"/>
          <w:color w:val="auto"/>
          <w:kern w:val="2"/>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74749328" w14:textId="77777777" w:rsidR="004005B3" w:rsidRDefault="00A5221B"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color w:val="auto"/>
          <w:kern w:val="2"/>
          <w:sz w:val="22"/>
          <w:szCs w:val="22"/>
          <w:lang w:eastAsia="ar-SA"/>
        </w:rPr>
      </w:pPr>
      <w:r w:rsidRPr="00F265F4">
        <w:rPr>
          <w:rFonts w:ascii="ITC Avant Garde" w:hAnsi="ITC Avant Garde"/>
          <w:color w:val="auto"/>
          <w:kern w:val="2"/>
          <w:sz w:val="22"/>
          <w:szCs w:val="22"/>
          <w:lang w:eastAsia="ar-SA"/>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8B7091" w:rsidRPr="00F265F4">
        <w:rPr>
          <w:rFonts w:ascii="ITC Avant Garde" w:hAnsi="ITC Avant Garde"/>
          <w:color w:val="auto"/>
          <w:kern w:val="2"/>
          <w:sz w:val="22"/>
          <w:szCs w:val="22"/>
          <w:lang w:eastAsia="ar-SA"/>
        </w:rPr>
        <w:t>entrando</w:t>
      </w:r>
      <w:r w:rsidRPr="00F265F4">
        <w:rPr>
          <w:rFonts w:ascii="ITC Avant Garde" w:hAnsi="ITC Avant Garde"/>
          <w:color w:val="auto"/>
          <w:kern w:val="2"/>
          <w:sz w:val="22"/>
          <w:szCs w:val="22"/>
          <w:lang w:eastAsia="ar-SA"/>
        </w:rPr>
        <w:t xml:space="preserve"> en vigor </w:t>
      </w:r>
      <w:r w:rsidR="008B7091" w:rsidRPr="00F265F4">
        <w:rPr>
          <w:rFonts w:ascii="ITC Avant Garde" w:hAnsi="ITC Avant Garde"/>
          <w:color w:val="auto"/>
          <w:kern w:val="2"/>
          <w:sz w:val="22"/>
          <w:szCs w:val="22"/>
          <w:lang w:eastAsia="ar-SA"/>
        </w:rPr>
        <w:t xml:space="preserve">la Ley </w:t>
      </w:r>
      <w:r w:rsidRPr="00F265F4">
        <w:rPr>
          <w:rFonts w:ascii="ITC Avant Garde" w:hAnsi="ITC Avant Garde"/>
          <w:color w:val="auto"/>
          <w:kern w:val="2"/>
          <w:sz w:val="22"/>
          <w:szCs w:val="22"/>
          <w:lang w:eastAsia="ar-SA"/>
        </w:rPr>
        <w:t>el 13 de agosto de 2014.</w:t>
      </w:r>
    </w:p>
    <w:p w14:paraId="45435774" w14:textId="1AEB2671" w:rsidR="00E645F9" w:rsidRPr="00E645F9" w:rsidRDefault="00713E06"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color w:val="auto"/>
          <w:kern w:val="2"/>
          <w:sz w:val="22"/>
          <w:szCs w:val="22"/>
          <w:lang w:eastAsia="ar-SA"/>
        </w:rPr>
      </w:pPr>
      <w:r w:rsidRPr="00F265F4">
        <w:rPr>
          <w:rFonts w:ascii="ITC Avant Garde" w:eastAsia="Calibri" w:hAnsi="ITC Avant Garde"/>
          <w:color w:val="auto"/>
          <w:sz w:val="22"/>
          <w:szCs w:val="22"/>
          <w:lang w:eastAsia="es-MX"/>
        </w:rPr>
        <w:t xml:space="preserve">El 4 de septiembre de 2014 se publicó en el DOF el “Estatuto Orgánico del Instituto Federal de Telecomunicaciones” </w:t>
      </w:r>
      <w:r w:rsidRPr="00F265F4">
        <w:rPr>
          <w:rFonts w:ascii="ITC Avant Garde" w:hAnsi="ITC Avant Garde"/>
          <w:color w:val="auto"/>
          <w:sz w:val="22"/>
          <w:szCs w:val="22"/>
          <w:lang w:eastAsia="es-MX"/>
        </w:rPr>
        <w:t>(Estatuto Orgánico)</w:t>
      </w:r>
      <w:r w:rsidRPr="00F265F4">
        <w:rPr>
          <w:rFonts w:ascii="ITC Avant Garde" w:eastAsia="Calibri" w:hAnsi="ITC Avant Garde"/>
          <w:color w:val="auto"/>
          <w:sz w:val="22"/>
          <w:szCs w:val="22"/>
          <w:lang w:eastAsia="es-MX"/>
        </w:rPr>
        <w:t>, el cual entró en vigor el 26 de septiembre de 2014 y cuya última modificación fue publicada en el medio de difusión cita</w:t>
      </w:r>
      <w:r w:rsidR="00E645F9">
        <w:rPr>
          <w:rFonts w:ascii="ITC Avant Garde" w:eastAsia="Calibri" w:hAnsi="ITC Avant Garde"/>
          <w:color w:val="auto"/>
          <w:sz w:val="22"/>
          <w:szCs w:val="22"/>
          <w:lang w:eastAsia="es-MX"/>
        </w:rPr>
        <w:t>do, el 20 de julio de 2017.</w:t>
      </w:r>
    </w:p>
    <w:p w14:paraId="6D8189AF" w14:textId="77777777" w:rsidR="004005B3" w:rsidRDefault="00A5221B"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eastAsia="Calibri" w:hAnsi="ITC Avant Garde"/>
          <w:color w:val="auto"/>
          <w:sz w:val="22"/>
          <w:szCs w:val="22"/>
          <w:lang w:eastAsia="es-MX"/>
        </w:rPr>
        <w:t xml:space="preserve">El </w:t>
      </w:r>
      <w:r w:rsidR="009A0F8E" w:rsidRPr="00F265F4">
        <w:rPr>
          <w:rFonts w:ascii="ITC Avant Garde" w:eastAsia="Calibri" w:hAnsi="ITC Avant Garde"/>
          <w:color w:val="auto"/>
          <w:sz w:val="22"/>
          <w:szCs w:val="22"/>
          <w:lang w:eastAsia="es-MX"/>
        </w:rPr>
        <w:t>7 de febrero de 2018</w:t>
      </w:r>
      <w:r w:rsidRPr="00F265F4">
        <w:rPr>
          <w:rFonts w:ascii="ITC Avant Garde" w:eastAsia="Calibri" w:hAnsi="ITC Avant Garde"/>
          <w:color w:val="auto"/>
          <w:sz w:val="22"/>
          <w:szCs w:val="22"/>
          <w:lang w:eastAsia="es-MX"/>
        </w:rPr>
        <w:t xml:space="preserve"> el Pleno del Instituto</w:t>
      </w:r>
      <w:r w:rsidR="003855EA" w:rsidRPr="00F265F4">
        <w:rPr>
          <w:rFonts w:ascii="ITC Avant Garde" w:eastAsia="Calibri" w:hAnsi="ITC Avant Garde"/>
          <w:color w:val="auto"/>
          <w:sz w:val="22"/>
          <w:szCs w:val="22"/>
          <w:lang w:eastAsia="es-MX"/>
        </w:rPr>
        <w:t>,</w:t>
      </w:r>
      <w:r w:rsidR="00FB0D3A" w:rsidRPr="00F265F4">
        <w:rPr>
          <w:rFonts w:ascii="ITC Avant Garde" w:eastAsia="Calibri" w:hAnsi="ITC Avant Garde"/>
          <w:color w:val="auto"/>
          <w:sz w:val="22"/>
          <w:szCs w:val="22"/>
          <w:lang w:eastAsia="es-MX"/>
        </w:rPr>
        <w:t xml:space="preserve"> en su IV Sesión Ordinaria</w:t>
      </w:r>
      <w:r w:rsidRPr="00F265F4">
        <w:rPr>
          <w:rFonts w:ascii="ITC Avant Garde" w:eastAsia="Calibri" w:hAnsi="ITC Avant Garde"/>
          <w:color w:val="auto"/>
          <w:sz w:val="22"/>
          <w:szCs w:val="22"/>
          <w:lang w:eastAsia="es-MX"/>
        </w:rPr>
        <w:t xml:space="preserve"> </w:t>
      </w:r>
      <w:r w:rsidR="003855EA" w:rsidRPr="00F265F4">
        <w:rPr>
          <w:rFonts w:ascii="ITC Avant Garde" w:eastAsia="Calibri" w:hAnsi="ITC Avant Garde"/>
          <w:color w:val="auto"/>
          <w:sz w:val="22"/>
          <w:szCs w:val="22"/>
          <w:lang w:eastAsia="es-MX"/>
        </w:rPr>
        <w:t xml:space="preserve">y </w:t>
      </w:r>
      <w:r w:rsidRPr="00F265F4">
        <w:rPr>
          <w:rFonts w:ascii="ITC Avant Garde" w:eastAsia="Calibri" w:hAnsi="ITC Avant Garde"/>
          <w:color w:val="auto"/>
          <w:sz w:val="22"/>
          <w:szCs w:val="22"/>
          <w:lang w:eastAsia="es-MX"/>
        </w:rPr>
        <w:t xml:space="preserve">mediante Acuerdo </w:t>
      </w:r>
      <w:r w:rsidR="000B2140" w:rsidRPr="00F265F4">
        <w:rPr>
          <w:rFonts w:ascii="ITC Avant Garde" w:eastAsia="Calibri" w:hAnsi="ITC Avant Garde"/>
          <w:color w:val="auto"/>
          <w:sz w:val="22"/>
          <w:szCs w:val="22"/>
          <w:lang w:eastAsia="es-MX"/>
        </w:rPr>
        <w:t>P/IFT/</w:t>
      </w:r>
      <w:r w:rsidR="003D2E0A" w:rsidRPr="00F265F4">
        <w:rPr>
          <w:rFonts w:ascii="ITC Avant Garde" w:eastAsia="Calibri" w:hAnsi="ITC Avant Garde"/>
          <w:color w:val="auto"/>
          <w:sz w:val="22"/>
          <w:szCs w:val="22"/>
          <w:lang w:eastAsia="es-MX"/>
        </w:rPr>
        <w:t>070218</w:t>
      </w:r>
      <w:r w:rsidR="000B2140" w:rsidRPr="00F265F4">
        <w:rPr>
          <w:rFonts w:ascii="ITC Avant Garde" w:eastAsia="Calibri" w:hAnsi="ITC Avant Garde"/>
          <w:color w:val="auto"/>
          <w:sz w:val="22"/>
          <w:szCs w:val="22"/>
          <w:lang w:eastAsia="es-MX"/>
        </w:rPr>
        <w:t>/</w:t>
      </w:r>
      <w:r w:rsidR="003D2E0A" w:rsidRPr="00F265F4">
        <w:rPr>
          <w:rFonts w:ascii="ITC Avant Garde" w:eastAsia="Calibri" w:hAnsi="ITC Avant Garde"/>
          <w:color w:val="auto"/>
          <w:sz w:val="22"/>
          <w:szCs w:val="22"/>
          <w:lang w:eastAsia="es-MX"/>
        </w:rPr>
        <w:t>84</w:t>
      </w:r>
      <w:r w:rsidRPr="00F265F4">
        <w:rPr>
          <w:rFonts w:ascii="ITC Avant Garde" w:eastAsia="Calibri" w:hAnsi="ITC Avant Garde"/>
          <w:color w:val="auto"/>
          <w:sz w:val="22"/>
          <w:szCs w:val="22"/>
          <w:lang w:eastAsia="es-MX"/>
        </w:rPr>
        <w:t>, aprobó el “</w:t>
      </w:r>
      <w:r w:rsidR="003D2E0A" w:rsidRPr="00F265F4">
        <w:rPr>
          <w:rFonts w:ascii="ITC Avant Garde" w:hAnsi="ITC Avant Garde"/>
          <w:color w:val="auto"/>
          <w:sz w:val="22"/>
          <w:szCs w:val="22"/>
          <w:shd w:val="clear" w:color="auto" w:fill="FFFFFF"/>
        </w:rPr>
        <w:t>Acuerdo mediante el cual el Pleno del Instituto Federal de Telecomunicaciones aprueba y emite la Convocatoria y las Bases de Licitación Pública para concesionar el uso, aprovechamiento y explotación comercial de 120 MHz de espectro radioeléctrico disponibles en la banda de frecuencias 2500-2690 MHz (Licitación No. IFT-7)”.</w:t>
      </w:r>
      <w:r w:rsidR="003D2E0A" w:rsidRPr="00F265F4" w:rsidDel="003D2E0A">
        <w:rPr>
          <w:rFonts w:ascii="ITC Avant Garde" w:eastAsia="Calibri" w:hAnsi="ITC Avant Garde"/>
          <w:color w:val="auto"/>
          <w:sz w:val="22"/>
          <w:szCs w:val="22"/>
          <w:lang w:eastAsia="es-MX"/>
        </w:rPr>
        <w:t xml:space="preserve"> </w:t>
      </w:r>
    </w:p>
    <w:p w14:paraId="222868B2" w14:textId="77777777" w:rsidR="004005B3" w:rsidRDefault="00A5221B"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eastAsia="Calibri" w:hAnsi="ITC Avant Garde"/>
          <w:color w:val="auto"/>
          <w:sz w:val="22"/>
          <w:szCs w:val="22"/>
          <w:lang w:eastAsia="es-MX"/>
        </w:rPr>
        <w:t xml:space="preserve">El </w:t>
      </w:r>
      <w:r w:rsidR="002601C1" w:rsidRPr="00F265F4">
        <w:rPr>
          <w:rFonts w:ascii="ITC Avant Garde" w:eastAsia="Calibri" w:hAnsi="ITC Avant Garde"/>
          <w:color w:val="auto"/>
          <w:sz w:val="22"/>
          <w:szCs w:val="22"/>
          <w:lang w:eastAsia="es-MX"/>
        </w:rPr>
        <w:t xml:space="preserve">13 de febrero de 2018 </w:t>
      </w:r>
      <w:r w:rsidRPr="00F265F4">
        <w:rPr>
          <w:rFonts w:ascii="ITC Avant Garde" w:eastAsia="Calibri" w:hAnsi="ITC Avant Garde"/>
          <w:color w:val="auto"/>
          <w:sz w:val="22"/>
          <w:szCs w:val="22"/>
          <w:lang w:eastAsia="es-MX"/>
        </w:rPr>
        <w:t>se publicó en el DOF la “</w:t>
      </w:r>
      <w:r w:rsidR="00443198" w:rsidRPr="00F265F4">
        <w:rPr>
          <w:rFonts w:ascii="ITC Avant Garde" w:eastAsia="Calibri" w:hAnsi="ITC Avant Garde"/>
          <w:color w:val="auto"/>
          <w:sz w:val="22"/>
          <w:szCs w:val="22"/>
          <w:lang w:eastAsia="es-MX"/>
        </w:rPr>
        <w:t>CONVOCATORIA</w:t>
      </w:r>
      <w:r w:rsidRPr="00F265F4">
        <w:rPr>
          <w:rFonts w:ascii="ITC Avant Garde" w:eastAsia="Calibri" w:hAnsi="ITC Avant Garde"/>
          <w:color w:val="auto"/>
          <w:sz w:val="22"/>
          <w:szCs w:val="22"/>
          <w:lang w:eastAsia="es-MX"/>
        </w:rPr>
        <w:t xml:space="preserve"> a la </w:t>
      </w:r>
      <w:r w:rsidR="004E3DFF" w:rsidRPr="00F265F4">
        <w:rPr>
          <w:rFonts w:ascii="ITC Avant Garde" w:hAnsi="ITC Avant Garde"/>
          <w:color w:val="auto"/>
          <w:sz w:val="22"/>
          <w:szCs w:val="22"/>
          <w:shd w:val="clear" w:color="auto" w:fill="FFFFFF"/>
        </w:rPr>
        <w:t>l</w:t>
      </w:r>
      <w:r w:rsidR="002601C1" w:rsidRPr="00F265F4">
        <w:rPr>
          <w:rFonts w:ascii="ITC Avant Garde" w:hAnsi="ITC Avant Garde"/>
          <w:color w:val="auto"/>
          <w:sz w:val="22"/>
          <w:szCs w:val="22"/>
          <w:shd w:val="clear" w:color="auto" w:fill="FFFFFF"/>
        </w:rPr>
        <w:t xml:space="preserve">icitación </w:t>
      </w:r>
      <w:r w:rsidR="00443198" w:rsidRPr="00F265F4">
        <w:rPr>
          <w:rFonts w:ascii="ITC Avant Garde" w:hAnsi="ITC Avant Garde"/>
          <w:color w:val="auto"/>
          <w:sz w:val="22"/>
          <w:szCs w:val="22"/>
          <w:shd w:val="clear" w:color="auto" w:fill="FFFFFF"/>
        </w:rPr>
        <w:t>p</w:t>
      </w:r>
      <w:r w:rsidR="002601C1" w:rsidRPr="00F265F4">
        <w:rPr>
          <w:rFonts w:ascii="ITC Avant Garde" w:hAnsi="ITC Avant Garde"/>
          <w:color w:val="auto"/>
          <w:sz w:val="22"/>
          <w:szCs w:val="22"/>
          <w:shd w:val="clear" w:color="auto" w:fill="FFFFFF"/>
        </w:rPr>
        <w:t>ública para concesionar el uso, aprovechamiento y explotación comercial de 120 MHz de espectro radioeléctrico disponibles en la banda de frecuencias 2500-2690 MHz (Licitación No. IFT-7)</w:t>
      </w:r>
      <w:r w:rsidRPr="00F265F4">
        <w:rPr>
          <w:rFonts w:ascii="ITC Avant Garde" w:eastAsia="Calibri" w:hAnsi="ITC Avant Garde"/>
          <w:color w:val="auto"/>
          <w:sz w:val="22"/>
          <w:szCs w:val="22"/>
          <w:lang w:eastAsia="es-MX"/>
        </w:rPr>
        <w:t>”.</w:t>
      </w:r>
    </w:p>
    <w:p w14:paraId="7AF534B1" w14:textId="48FCB7EA" w:rsidR="004005B3" w:rsidRDefault="000B2140"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eastAsia="Calibri" w:hAnsi="ITC Avant Garde"/>
          <w:color w:val="auto"/>
          <w:sz w:val="22"/>
          <w:szCs w:val="22"/>
          <w:lang w:eastAsia="es-MX"/>
        </w:rPr>
        <w:t xml:space="preserve">El </w:t>
      </w:r>
      <w:r w:rsidR="009E03E1" w:rsidRPr="00F265F4">
        <w:rPr>
          <w:rFonts w:ascii="ITC Avant Garde" w:eastAsia="Calibri" w:hAnsi="ITC Avant Garde"/>
          <w:color w:val="auto"/>
          <w:sz w:val="22"/>
          <w:szCs w:val="22"/>
          <w:lang w:eastAsia="es-MX"/>
        </w:rPr>
        <w:t>13 de febrero de 2018</w:t>
      </w:r>
      <w:r w:rsidR="00A5221B" w:rsidRPr="00F265F4">
        <w:rPr>
          <w:rFonts w:ascii="ITC Avant Garde" w:eastAsia="Calibri" w:hAnsi="ITC Avant Garde"/>
          <w:color w:val="auto"/>
          <w:sz w:val="22"/>
          <w:szCs w:val="22"/>
          <w:lang w:eastAsia="es-MX"/>
        </w:rPr>
        <w:t xml:space="preserve"> se publicaron en el Portal de Internet del Instituto las “</w:t>
      </w:r>
      <w:r w:rsidR="009E03E1" w:rsidRPr="00F265F4">
        <w:rPr>
          <w:rFonts w:ascii="ITC Avant Garde" w:hAnsi="ITC Avant Garde"/>
          <w:color w:val="auto"/>
          <w:sz w:val="22"/>
          <w:szCs w:val="22"/>
          <w:shd w:val="clear" w:color="auto" w:fill="FFFFFF"/>
        </w:rPr>
        <w:t xml:space="preserve">Bases de </w:t>
      </w:r>
      <w:r w:rsidR="004A2CEC" w:rsidRPr="00F265F4">
        <w:rPr>
          <w:rFonts w:ascii="ITC Avant Garde" w:hAnsi="ITC Avant Garde"/>
          <w:color w:val="auto"/>
          <w:sz w:val="22"/>
          <w:szCs w:val="22"/>
          <w:shd w:val="clear" w:color="auto" w:fill="FFFFFF"/>
        </w:rPr>
        <w:t>l</w:t>
      </w:r>
      <w:r w:rsidR="009E03E1" w:rsidRPr="00F265F4">
        <w:rPr>
          <w:rFonts w:ascii="ITC Avant Garde" w:hAnsi="ITC Avant Garde"/>
          <w:color w:val="auto"/>
          <w:sz w:val="22"/>
          <w:szCs w:val="22"/>
          <w:shd w:val="clear" w:color="auto" w:fill="FFFFFF"/>
        </w:rPr>
        <w:t xml:space="preserve">icitación </w:t>
      </w:r>
      <w:r w:rsidR="004A2CEC" w:rsidRPr="00F265F4">
        <w:rPr>
          <w:rFonts w:ascii="ITC Avant Garde" w:hAnsi="ITC Avant Garde"/>
          <w:color w:val="auto"/>
          <w:sz w:val="22"/>
          <w:szCs w:val="22"/>
          <w:shd w:val="clear" w:color="auto" w:fill="FFFFFF"/>
        </w:rPr>
        <w:t>p</w:t>
      </w:r>
      <w:r w:rsidR="009E03E1" w:rsidRPr="00F265F4">
        <w:rPr>
          <w:rFonts w:ascii="ITC Avant Garde" w:hAnsi="ITC Avant Garde"/>
          <w:color w:val="auto"/>
          <w:sz w:val="22"/>
          <w:szCs w:val="22"/>
          <w:shd w:val="clear" w:color="auto" w:fill="FFFFFF"/>
        </w:rPr>
        <w:t>ública para concesionar el uso, aprovechamiento y explotación comercial de 120 MHz de espectro radioeléctrico disponibles en la banda de frecuencias 2500-2690 MHz (Licitación No. IFT-7)</w:t>
      </w:r>
      <w:r w:rsidR="00A5221B" w:rsidRPr="00F265F4">
        <w:rPr>
          <w:rFonts w:ascii="ITC Avant Garde" w:eastAsia="Calibri" w:hAnsi="ITC Avant Garde"/>
          <w:color w:val="auto"/>
          <w:sz w:val="22"/>
          <w:szCs w:val="22"/>
          <w:lang w:eastAsia="es-MX"/>
        </w:rPr>
        <w:t>”.</w:t>
      </w:r>
    </w:p>
    <w:p w14:paraId="31EB23D3" w14:textId="77777777" w:rsidR="004005B3" w:rsidRDefault="00E40C44"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hAnsi="ITC Avant Garde"/>
          <w:color w:val="auto"/>
          <w:sz w:val="22"/>
          <w:szCs w:val="22"/>
        </w:rPr>
        <w:t>E</w:t>
      </w:r>
      <w:r w:rsidR="002A7C1D" w:rsidRPr="00F265F4">
        <w:rPr>
          <w:rFonts w:ascii="ITC Avant Garde" w:hAnsi="ITC Avant Garde"/>
          <w:color w:val="auto"/>
          <w:sz w:val="22"/>
          <w:szCs w:val="22"/>
        </w:rPr>
        <w:t>l 1</w:t>
      </w:r>
      <w:r w:rsidR="0062423E" w:rsidRPr="00F265F4">
        <w:rPr>
          <w:rFonts w:ascii="ITC Avant Garde" w:hAnsi="ITC Avant Garde"/>
          <w:color w:val="auto"/>
          <w:sz w:val="22"/>
          <w:szCs w:val="22"/>
        </w:rPr>
        <w:t xml:space="preserve"> de marzo de 2018</w:t>
      </w:r>
      <w:r w:rsidR="003855EA" w:rsidRPr="00F265F4">
        <w:rPr>
          <w:rFonts w:ascii="ITC Avant Garde" w:hAnsi="ITC Avant Garde"/>
          <w:color w:val="auto"/>
          <w:sz w:val="22"/>
          <w:szCs w:val="22"/>
        </w:rPr>
        <w:t>,</w:t>
      </w:r>
      <w:r w:rsidR="0062423E" w:rsidRPr="00F265F4">
        <w:rPr>
          <w:rFonts w:ascii="ITC Avant Garde" w:eastAsia="Calibri" w:hAnsi="ITC Avant Garde"/>
          <w:color w:val="auto"/>
          <w:sz w:val="22"/>
          <w:szCs w:val="22"/>
          <w:lang w:eastAsia="es-MX"/>
        </w:rPr>
        <w:t xml:space="preserve"> durante la Primera Etapa: “</w:t>
      </w:r>
      <w:r w:rsidR="0062423E" w:rsidRPr="00F265F4">
        <w:rPr>
          <w:rFonts w:ascii="ITC Avant Garde" w:hAnsi="ITC Avant Garde" w:cs="Arial"/>
          <w:color w:val="auto"/>
          <w:sz w:val="22"/>
          <w:szCs w:val="22"/>
        </w:rPr>
        <w:t>Manifestación de interés, Preguntas y Respuestas, Entrega de información y documentación al Instituto, y, en su caso, prevención</w:t>
      </w:r>
      <w:r w:rsidRPr="00F265F4">
        <w:rPr>
          <w:rFonts w:ascii="ITC Avant Garde" w:eastAsia="Calibri" w:hAnsi="ITC Avant Garde"/>
          <w:color w:val="auto"/>
          <w:sz w:val="22"/>
          <w:szCs w:val="22"/>
          <w:lang w:eastAsia="es-MX"/>
        </w:rPr>
        <w:t>”,</w:t>
      </w:r>
      <w:r w:rsidR="0062423E" w:rsidRPr="00F265F4">
        <w:rPr>
          <w:rFonts w:ascii="ITC Avant Garde" w:eastAsia="Calibri" w:hAnsi="ITC Avant Garde"/>
          <w:color w:val="auto"/>
          <w:sz w:val="22"/>
          <w:szCs w:val="22"/>
          <w:lang w:eastAsia="es-MX"/>
        </w:rPr>
        <w:t xml:space="preserve"> en el Domicilio del Instituto se recibió por parte </w:t>
      </w:r>
      <w:r w:rsidRPr="00F265F4">
        <w:rPr>
          <w:rFonts w:ascii="ITC Avant Garde" w:eastAsia="Calibri" w:hAnsi="ITC Avant Garde"/>
          <w:color w:val="auto"/>
          <w:sz w:val="22"/>
          <w:szCs w:val="22"/>
          <w:lang w:eastAsia="es-MX"/>
        </w:rPr>
        <w:t xml:space="preserve">de </w:t>
      </w:r>
      <w:r w:rsidR="002A7C1D" w:rsidRPr="00F265F4">
        <w:rPr>
          <w:rFonts w:ascii="ITC Avant Garde" w:eastAsia="Calibri" w:hAnsi="ITC Avant Garde"/>
          <w:color w:val="auto"/>
          <w:sz w:val="22"/>
          <w:szCs w:val="22"/>
          <w:lang w:eastAsia="es-MX"/>
        </w:rPr>
        <w:t>Pegaso PCS, S.A. de C.V.</w:t>
      </w:r>
      <w:r w:rsidRPr="00F265F4">
        <w:rPr>
          <w:rFonts w:ascii="ITC Avant Garde" w:eastAsia="Calibri" w:hAnsi="ITC Avant Garde"/>
          <w:color w:val="auto"/>
          <w:sz w:val="22"/>
          <w:szCs w:val="22"/>
          <w:lang w:eastAsia="es-MX"/>
        </w:rPr>
        <w:t xml:space="preserve"> (en lo </w:t>
      </w:r>
      <w:r w:rsidR="00A8324B" w:rsidRPr="00F265F4">
        <w:rPr>
          <w:rFonts w:ascii="ITC Avant Garde" w:eastAsia="Calibri" w:hAnsi="ITC Avant Garde"/>
          <w:color w:val="auto"/>
          <w:sz w:val="22"/>
          <w:szCs w:val="22"/>
          <w:lang w:eastAsia="es-MX"/>
        </w:rPr>
        <w:t>sucesivo</w:t>
      </w:r>
      <w:r w:rsidRPr="00F265F4">
        <w:rPr>
          <w:rFonts w:ascii="ITC Avant Garde" w:eastAsia="Calibri" w:hAnsi="ITC Avant Garde"/>
          <w:color w:val="auto"/>
          <w:sz w:val="22"/>
          <w:szCs w:val="22"/>
          <w:lang w:eastAsia="es-MX"/>
        </w:rPr>
        <w:t>, el Interesado)</w:t>
      </w:r>
      <w:r w:rsidR="0062423E" w:rsidRPr="00F265F4">
        <w:rPr>
          <w:rFonts w:ascii="ITC Avant Garde" w:eastAsia="Calibri" w:hAnsi="ITC Avant Garde"/>
          <w:color w:val="auto"/>
          <w:sz w:val="22"/>
          <w:szCs w:val="22"/>
          <w:lang w:eastAsia="es-MX"/>
        </w:rPr>
        <w:t xml:space="preserve"> la </w:t>
      </w:r>
      <w:r w:rsidR="00754BAB" w:rsidRPr="00F265F4">
        <w:rPr>
          <w:rFonts w:ascii="ITC Avant Garde" w:eastAsia="Calibri" w:hAnsi="ITC Avant Garde"/>
          <w:color w:val="auto"/>
          <w:sz w:val="22"/>
          <w:szCs w:val="22"/>
          <w:lang w:eastAsia="es-MX"/>
        </w:rPr>
        <w:t>m</w:t>
      </w:r>
      <w:r w:rsidR="0062423E" w:rsidRPr="00F265F4">
        <w:rPr>
          <w:rFonts w:ascii="ITC Avant Garde" w:eastAsia="Calibri" w:hAnsi="ITC Avant Garde"/>
          <w:color w:val="auto"/>
          <w:sz w:val="22"/>
          <w:szCs w:val="22"/>
          <w:lang w:eastAsia="es-MX"/>
        </w:rPr>
        <w:t>anifestación de interés para parti</w:t>
      </w:r>
      <w:r w:rsidRPr="00F265F4">
        <w:rPr>
          <w:rFonts w:ascii="ITC Avant Garde" w:eastAsia="Calibri" w:hAnsi="ITC Avant Garde"/>
          <w:color w:val="auto"/>
          <w:sz w:val="22"/>
          <w:szCs w:val="22"/>
          <w:lang w:eastAsia="es-MX"/>
        </w:rPr>
        <w:t>cipar en la Licitación, de conformidad con los numerales 4 y 5.1.1 de las Bases.</w:t>
      </w:r>
    </w:p>
    <w:p w14:paraId="798FFD55" w14:textId="77777777" w:rsidR="004005B3" w:rsidRDefault="0062423E"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hAnsi="ITC Avant Garde"/>
          <w:color w:val="auto"/>
          <w:sz w:val="22"/>
          <w:szCs w:val="22"/>
        </w:rPr>
        <w:lastRenderedPageBreak/>
        <w:t>Del 13 de febrero al 2 de marzo de 2018</w:t>
      </w:r>
      <w:r w:rsidRPr="00F265F4">
        <w:rPr>
          <w:rFonts w:ascii="ITC Avant Garde" w:eastAsia="Calibri" w:hAnsi="ITC Avant Garde"/>
          <w:color w:val="auto"/>
          <w:sz w:val="22"/>
          <w:szCs w:val="22"/>
          <w:lang w:eastAsia="es-MX"/>
        </w:rPr>
        <w:t xml:space="preserve"> </w:t>
      </w:r>
      <w:r w:rsidRPr="00F265F4">
        <w:rPr>
          <w:rFonts w:ascii="ITC Avant Garde" w:eastAsia="Calibri" w:hAnsi="ITC Avant Garde" w:cs="Arial"/>
          <w:bCs/>
          <w:color w:val="auto"/>
          <w:sz w:val="22"/>
          <w:szCs w:val="22"/>
          <w:bdr w:val="none" w:sz="0" w:space="0" w:color="auto" w:frame="1"/>
          <w:lang w:eastAsia="es-MX"/>
        </w:rPr>
        <w:t xml:space="preserve">se recibieron en el Domicilio del Instituto las preguntas </w:t>
      </w:r>
      <w:r w:rsidR="00C0703F" w:rsidRPr="00F265F4">
        <w:rPr>
          <w:rFonts w:ascii="ITC Avant Garde" w:eastAsia="Calibri" w:hAnsi="ITC Avant Garde" w:cs="Arial"/>
          <w:color w:val="auto"/>
          <w:sz w:val="22"/>
          <w:szCs w:val="22"/>
          <w:bdr w:val="none" w:sz="0" w:space="0" w:color="auto" w:frame="1"/>
          <w:lang w:eastAsia="es-MX"/>
        </w:rPr>
        <w:t>por parte de los</w:t>
      </w:r>
      <w:r w:rsidRPr="00F265F4">
        <w:rPr>
          <w:rFonts w:ascii="ITC Avant Garde" w:eastAsia="Calibri" w:hAnsi="ITC Avant Garde" w:cs="Arial"/>
          <w:color w:val="auto"/>
          <w:sz w:val="22"/>
          <w:szCs w:val="22"/>
          <w:bdr w:val="none" w:sz="0" w:space="0" w:color="auto" w:frame="1"/>
          <w:lang w:eastAsia="es-MX"/>
        </w:rPr>
        <w:t xml:space="preserve"> Interesados</w:t>
      </w:r>
      <w:r w:rsidRPr="00F265F4">
        <w:rPr>
          <w:rFonts w:ascii="ITC Avant Garde" w:eastAsia="Calibri" w:hAnsi="ITC Avant Garde" w:cs="Arial"/>
          <w:bCs/>
          <w:color w:val="auto"/>
          <w:sz w:val="22"/>
          <w:szCs w:val="22"/>
          <w:bdr w:val="none" w:sz="0" w:space="0" w:color="auto" w:frame="1"/>
          <w:lang w:eastAsia="es-MX"/>
        </w:rPr>
        <w:t>, respecto de las Bases, sus Apéndices y Anexos</w:t>
      </w:r>
      <w:r w:rsidR="00F27232" w:rsidRPr="00F265F4">
        <w:rPr>
          <w:rFonts w:ascii="ITC Avant Garde" w:eastAsia="Calibri" w:hAnsi="ITC Avant Garde"/>
          <w:color w:val="auto"/>
          <w:sz w:val="22"/>
          <w:szCs w:val="22"/>
          <w:lang w:eastAsia="es-MX"/>
        </w:rPr>
        <w:t>, de conformidad con los numerales 4 y 5.1.2 de las Bases</w:t>
      </w:r>
      <w:r w:rsidRPr="00F265F4">
        <w:rPr>
          <w:rFonts w:ascii="ITC Avant Garde" w:eastAsia="Calibri" w:hAnsi="ITC Avant Garde"/>
          <w:color w:val="auto"/>
          <w:sz w:val="22"/>
          <w:szCs w:val="22"/>
          <w:lang w:eastAsia="es-MX"/>
        </w:rPr>
        <w:t>.</w:t>
      </w:r>
    </w:p>
    <w:p w14:paraId="4851252C" w14:textId="77777777" w:rsidR="004005B3" w:rsidRDefault="0062423E"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eastAsia="Calibri" w:hAnsi="ITC Avant Garde"/>
          <w:color w:val="auto"/>
          <w:sz w:val="22"/>
          <w:szCs w:val="22"/>
          <w:lang w:eastAsia="es-MX"/>
        </w:rPr>
        <w:t xml:space="preserve">El </w:t>
      </w:r>
      <w:r w:rsidRPr="00F265F4">
        <w:rPr>
          <w:rFonts w:ascii="ITC Avant Garde" w:hAnsi="ITC Avant Garde"/>
          <w:color w:val="auto"/>
          <w:sz w:val="22"/>
          <w:szCs w:val="22"/>
        </w:rPr>
        <w:t>20 de marzo de 2018</w:t>
      </w:r>
      <w:r w:rsidRPr="00F265F4">
        <w:rPr>
          <w:rFonts w:ascii="ITC Avant Garde" w:eastAsia="Calibri" w:hAnsi="ITC Avant Garde"/>
          <w:color w:val="auto"/>
          <w:sz w:val="22"/>
          <w:szCs w:val="22"/>
          <w:lang w:eastAsia="es-MX"/>
        </w:rPr>
        <w:t xml:space="preserve">, se publicaron en el Portal de Internet del Instituto las preguntas recibidas </w:t>
      </w:r>
      <w:r w:rsidR="00714616" w:rsidRPr="00F265F4">
        <w:rPr>
          <w:rFonts w:ascii="ITC Avant Garde" w:eastAsia="Calibri" w:hAnsi="ITC Avant Garde"/>
          <w:color w:val="auto"/>
          <w:sz w:val="22"/>
          <w:szCs w:val="22"/>
          <w:lang w:eastAsia="es-MX"/>
        </w:rPr>
        <w:t xml:space="preserve">de </w:t>
      </w:r>
      <w:r w:rsidR="00C0703F" w:rsidRPr="00F265F4">
        <w:rPr>
          <w:rFonts w:ascii="ITC Avant Garde" w:eastAsia="Calibri" w:hAnsi="ITC Avant Garde"/>
          <w:color w:val="auto"/>
          <w:sz w:val="22"/>
          <w:szCs w:val="22"/>
          <w:lang w:eastAsia="es-MX"/>
        </w:rPr>
        <w:t xml:space="preserve">los </w:t>
      </w:r>
      <w:r w:rsidR="00714616" w:rsidRPr="00F265F4">
        <w:rPr>
          <w:rFonts w:ascii="ITC Avant Garde" w:eastAsia="Calibri" w:hAnsi="ITC Avant Garde"/>
          <w:color w:val="auto"/>
          <w:sz w:val="22"/>
          <w:szCs w:val="22"/>
          <w:lang w:eastAsia="es-MX"/>
        </w:rPr>
        <w:t>Interesados, así como sus</w:t>
      </w:r>
      <w:r w:rsidRPr="00F265F4">
        <w:rPr>
          <w:rFonts w:ascii="ITC Avant Garde" w:eastAsia="Calibri" w:hAnsi="ITC Avant Garde"/>
          <w:color w:val="auto"/>
          <w:sz w:val="22"/>
          <w:szCs w:val="22"/>
          <w:lang w:eastAsia="es-MX"/>
        </w:rPr>
        <w:t xml:space="preserve"> respuestas respecto de las Bases, sus Apéndices y Anexos</w:t>
      </w:r>
      <w:r w:rsidR="00F27232" w:rsidRPr="00F265F4">
        <w:rPr>
          <w:rFonts w:ascii="ITC Avant Garde" w:eastAsia="Calibri" w:hAnsi="ITC Avant Garde"/>
          <w:color w:val="auto"/>
          <w:sz w:val="22"/>
          <w:szCs w:val="22"/>
          <w:lang w:eastAsia="es-MX"/>
        </w:rPr>
        <w:t>, de conformidad con los numerales 4 y 5.1.2 de las Bases</w:t>
      </w:r>
      <w:r w:rsidRPr="00F265F4">
        <w:rPr>
          <w:rFonts w:ascii="ITC Avant Garde" w:eastAsia="Calibri" w:hAnsi="ITC Avant Garde"/>
          <w:color w:val="auto"/>
          <w:sz w:val="22"/>
          <w:szCs w:val="22"/>
          <w:lang w:eastAsia="es-MX"/>
        </w:rPr>
        <w:t xml:space="preserve">. </w:t>
      </w:r>
    </w:p>
    <w:p w14:paraId="1E5A3237" w14:textId="77777777" w:rsidR="004005B3" w:rsidRDefault="00E40C44"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hAnsi="ITC Avant Garde"/>
          <w:color w:val="auto"/>
          <w:sz w:val="22"/>
          <w:szCs w:val="22"/>
        </w:rPr>
        <w:t>El</w:t>
      </w:r>
      <w:r w:rsidR="0062423E" w:rsidRPr="00F265F4">
        <w:rPr>
          <w:rFonts w:ascii="ITC Avant Garde" w:hAnsi="ITC Avant Garde"/>
          <w:color w:val="auto"/>
          <w:sz w:val="22"/>
          <w:szCs w:val="22"/>
        </w:rPr>
        <w:t xml:space="preserve"> 1</w:t>
      </w:r>
      <w:r w:rsidRPr="00F265F4">
        <w:rPr>
          <w:rFonts w:ascii="ITC Avant Garde" w:hAnsi="ITC Avant Garde"/>
          <w:color w:val="auto"/>
          <w:sz w:val="22"/>
          <w:szCs w:val="22"/>
        </w:rPr>
        <w:t>6</w:t>
      </w:r>
      <w:r w:rsidR="0062423E" w:rsidRPr="00F265F4">
        <w:rPr>
          <w:rFonts w:ascii="ITC Avant Garde" w:hAnsi="ITC Avant Garde"/>
          <w:color w:val="auto"/>
          <w:sz w:val="22"/>
          <w:szCs w:val="22"/>
        </w:rPr>
        <w:t xml:space="preserve"> de abril de 2018</w:t>
      </w:r>
      <w:r w:rsidR="0062423E" w:rsidRPr="00F265F4">
        <w:rPr>
          <w:rFonts w:ascii="ITC Avant Garde" w:eastAsia="Calibri" w:hAnsi="ITC Avant Garde" w:cs="Arial"/>
          <w:bCs/>
          <w:color w:val="auto"/>
          <w:sz w:val="22"/>
          <w:szCs w:val="22"/>
          <w:bdr w:val="none" w:sz="0" w:space="0" w:color="auto" w:frame="1"/>
          <w:lang w:eastAsia="es-MX"/>
        </w:rPr>
        <w:t xml:space="preserve"> </w:t>
      </w:r>
      <w:r w:rsidRPr="00F265F4">
        <w:rPr>
          <w:rFonts w:ascii="ITC Avant Garde" w:eastAsia="Calibri" w:hAnsi="ITC Avant Garde" w:cs="Arial"/>
          <w:color w:val="auto"/>
          <w:sz w:val="22"/>
          <w:szCs w:val="22"/>
          <w:bdr w:val="none" w:sz="0" w:space="0" w:color="auto" w:frame="1"/>
          <w:lang w:eastAsia="es-MX"/>
        </w:rPr>
        <w:t>el Interesado</w:t>
      </w:r>
      <w:r w:rsidR="0062423E" w:rsidRPr="00F265F4">
        <w:rPr>
          <w:rFonts w:ascii="ITC Avant Garde" w:eastAsia="Calibri" w:hAnsi="ITC Avant Garde" w:cs="Arial"/>
          <w:bCs/>
          <w:color w:val="auto"/>
          <w:sz w:val="22"/>
          <w:szCs w:val="22"/>
          <w:bdr w:val="none" w:sz="0" w:space="0" w:color="auto" w:frame="1"/>
          <w:lang w:eastAsia="es-MX"/>
        </w:rPr>
        <w:t xml:space="preserve"> realiz</w:t>
      </w:r>
      <w:r w:rsidRPr="00F265F4">
        <w:rPr>
          <w:rFonts w:ascii="ITC Avant Garde" w:eastAsia="Calibri" w:hAnsi="ITC Avant Garde" w:cs="Arial"/>
          <w:bCs/>
          <w:color w:val="auto"/>
          <w:sz w:val="22"/>
          <w:szCs w:val="22"/>
          <w:bdr w:val="none" w:sz="0" w:space="0" w:color="auto" w:frame="1"/>
          <w:lang w:eastAsia="es-MX"/>
        </w:rPr>
        <w:t>ó</w:t>
      </w:r>
      <w:r w:rsidR="0062423E" w:rsidRPr="00F265F4">
        <w:rPr>
          <w:rFonts w:ascii="ITC Avant Garde" w:eastAsia="Calibri" w:hAnsi="ITC Avant Garde" w:cs="Arial"/>
          <w:bCs/>
          <w:color w:val="auto"/>
          <w:sz w:val="22"/>
          <w:szCs w:val="22"/>
          <w:bdr w:val="none" w:sz="0" w:space="0" w:color="auto" w:frame="1"/>
          <w:lang w:eastAsia="es-MX"/>
        </w:rPr>
        <w:t xml:space="preserve"> la entrega de información y documentación </w:t>
      </w:r>
      <w:r w:rsidR="0062423E" w:rsidRPr="00F265F4">
        <w:rPr>
          <w:rFonts w:ascii="ITC Avant Garde" w:hAnsi="ITC Avant Garde"/>
          <w:color w:val="auto"/>
          <w:sz w:val="22"/>
          <w:szCs w:val="22"/>
        </w:rPr>
        <w:t>en el Domicilio del Instituto</w:t>
      </w:r>
      <w:r w:rsidR="0062423E" w:rsidRPr="00F265F4">
        <w:rPr>
          <w:rFonts w:ascii="ITC Avant Garde" w:eastAsia="Calibri" w:hAnsi="ITC Avant Garde" w:cs="Arial"/>
          <w:bCs/>
          <w:color w:val="auto"/>
          <w:sz w:val="22"/>
          <w:szCs w:val="22"/>
          <w:bdr w:val="none" w:sz="0" w:space="0" w:color="auto" w:frame="1"/>
          <w:lang w:eastAsia="es-MX"/>
        </w:rPr>
        <w:t xml:space="preserve"> correspondiente </w:t>
      </w:r>
      <w:r w:rsidR="0062423E" w:rsidRPr="00F265F4">
        <w:rPr>
          <w:rFonts w:ascii="ITC Avant Garde" w:hAnsi="ITC Avant Garde"/>
          <w:color w:val="auto"/>
          <w:sz w:val="22"/>
          <w:szCs w:val="22"/>
        </w:rPr>
        <w:t>a los Apéndices A y E</w:t>
      </w:r>
      <w:r w:rsidR="0062423E" w:rsidRPr="00F265F4" w:rsidDel="004A2CEC">
        <w:rPr>
          <w:rFonts w:ascii="ITC Avant Garde" w:hAnsi="ITC Avant Garde"/>
          <w:color w:val="auto"/>
          <w:sz w:val="22"/>
          <w:szCs w:val="22"/>
        </w:rPr>
        <w:t>,</w:t>
      </w:r>
      <w:r w:rsidR="0062423E" w:rsidRPr="00F265F4">
        <w:rPr>
          <w:rFonts w:ascii="ITC Avant Garde" w:hAnsi="ITC Avant Garde"/>
          <w:color w:val="auto"/>
          <w:sz w:val="22"/>
          <w:szCs w:val="22"/>
        </w:rPr>
        <w:t xml:space="preserve"> </w:t>
      </w:r>
      <w:r w:rsidR="0062423E" w:rsidRPr="00F265F4" w:rsidDel="004A2CEC">
        <w:rPr>
          <w:rFonts w:ascii="ITC Avant Garde" w:hAnsi="ITC Avant Garde"/>
          <w:color w:val="auto"/>
          <w:sz w:val="22"/>
          <w:szCs w:val="22"/>
        </w:rPr>
        <w:t xml:space="preserve">y sus Anexos </w:t>
      </w:r>
      <w:r w:rsidR="0062423E" w:rsidRPr="00F265F4">
        <w:rPr>
          <w:rFonts w:ascii="ITC Avant Garde" w:hAnsi="ITC Avant Garde"/>
          <w:color w:val="auto"/>
          <w:sz w:val="22"/>
          <w:szCs w:val="22"/>
        </w:rPr>
        <w:t xml:space="preserve">de las Bases, así como la respectiva Garantía de Seriedad y el </w:t>
      </w:r>
      <w:r w:rsidR="004A2CEC" w:rsidRPr="00F265F4">
        <w:rPr>
          <w:rFonts w:ascii="ITC Avant Garde" w:hAnsi="ITC Avant Garde"/>
          <w:color w:val="auto"/>
          <w:sz w:val="22"/>
          <w:szCs w:val="22"/>
        </w:rPr>
        <w:t>c</w:t>
      </w:r>
      <w:r w:rsidR="0062423E" w:rsidRPr="00F265F4">
        <w:rPr>
          <w:rFonts w:ascii="ITC Avant Garde" w:hAnsi="ITC Avant Garde"/>
          <w:color w:val="auto"/>
          <w:sz w:val="22"/>
          <w:szCs w:val="22"/>
        </w:rPr>
        <w:t xml:space="preserve">omprobante de pago de derechos por el estudio de la solicitud y, en su caso, expedición del título de concesión para el uso, aprovechamiento o explotación de bandas de frecuencias del espectro radioeléctrico de uso determinado para uso comercial, conforme a lo previsto por el artículo 173, inciso A, fracción I de la Ley Federal de Derechos, </w:t>
      </w:r>
      <w:r w:rsidR="0062423E" w:rsidRPr="00F265F4">
        <w:rPr>
          <w:rFonts w:ascii="ITC Avant Garde" w:eastAsia="Calibri" w:hAnsi="ITC Avant Garde" w:cs="Arial"/>
          <w:bCs/>
          <w:color w:val="auto"/>
          <w:sz w:val="22"/>
          <w:szCs w:val="22"/>
          <w:bdr w:val="none" w:sz="0" w:space="0" w:color="auto" w:frame="1"/>
          <w:lang w:eastAsia="es-MX"/>
        </w:rPr>
        <w:t xml:space="preserve">en los términos de lo establecido en </w:t>
      </w:r>
      <w:r w:rsidR="00714616" w:rsidRPr="00F265F4">
        <w:rPr>
          <w:rFonts w:ascii="ITC Avant Garde" w:eastAsia="Calibri" w:hAnsi="ITC Avant Garde" w:cs="Arial"/>
          <w:bCs/>
          <w:color w:val="auto"/>
          <w:sz w:val="22"/>
          <w:szCs w:val="22"/>
          <w:bdr w:val="none" w:sz="0" w:space="0" w:color="auto" w:frame="1"/>
          <w:lang w:eastAsia="es-MX"/>
        </w:rPr>
        <w:t xml:space="preserve">los </w:t>
      </w:r>
      <w:r w:rsidR="0062423E" w:rsidRPr="00F265F4">
        <w:rPr>
          <w:rFonts w:ascii="ITC Avant Garde" w:eastAsia="Calibri" w:hAnsi="ITC Avant Garde" w:cs="Arial"/>
          <w:bCs/>
          <w:color w:val="auto"/>
          <w:sz w:val="22"/>
          <w:szCs w:val="22"/>
          <w:bdr w:val="none" w:sz="0" w:space="0" w:color="auto" w:frame="1"/>
          <w:lang w:eastAsia="es-MX"/>
        </w:rPr>
        <w:t>numeral</w:t>
      </w:r>
      <w:r w:rsidR="00714616" w:rsidRPr="00F265F4">
        <w:rPr>
          <w:rFonts w:ascii="ITC Avant Garde" w:eastAsia="Calibri" w:hAnsi="ITC Avant Garde" w:cs="Arial"/>
          <w:bCs/>
          <w:color w:val="auto"/>
          <w:sz w:val="22"/>
          <w:szCs w:val="22"/>
          <w:bdr w:val="none" w:sz="0" w:space="0" w:color="auto" w:frame="1"/>
          <w:lang w:eastAsia="es-MX"/>
        </w:rPr>
        <w:t>es 4 y</w:t>
      </w:r>
      <w:r w:rsidR="0062423E" w:rsidRPr="00F265F4">
        <w:rPr>
          <w:rFonts w:ascii="ITC Avant Garde" w:eastAsia="Calibri" w:hAnsi="ITC Avant Garde" w:cs="Arial"/>
          <w:bCs/>
          <w:color w:val="auto"/>
          <w:sz w:val="22"/>
          <w:szCs w:val="22"/>
          <w:bdr w:val="none" w:sz="0" w:space="0" w:color="auto" w:frame="1"/>
          <w:lang w:eastAsia="es-MX"/>
        </w:rPr>
        <w:t xml:space="preserve"> 5.1.3 de las Bases</w:t>
      </w:r>
      <w:r w:rsidR="0062423E" w:rsidRPr="00F265F4">
        <w:rPr>
          <w:rFonts w:ascii="ITC Avant Garde" w:eastAsia="Calibri" w:hAnsi="ITC Avant Garde"/>
          <w:color w:val="auto"/>
          <w:sz w:val="22"/>
          <w:szCs w:val="22"/>
          <w:lang w:eastAsia="es-MX"/>
        </w:rPr>
        <w:t>.</w:t>
      </w:r>
    </w:p>
    <w:p w14:paraId="4A5A4539" w14:textId="77777777" w:rsidR="004005B3" w:rsidRDefault="0062423E"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eastAsia="Calibri" w:hAnsi="ITC Avant Garde"/>
          <w:color w:val="auto"/>
          <w:sz w:val="22"/>
          <w:szCs w:val="22"/>
          <w:lang w:eastAsia="es-MX"/>
        </w:rPr>
        <w:t xml:space="preserve">El 2 de mayo de 2018, mediante el oficio IFT/200/P/055/2018, el Instituto solicitó a la Secretaría de Comunicaciones y Transportes </w:t>
      </w:r>
      <w:r w:rsidR="00520D91" w:rsidRPr="00F265F4">
        <w:rPr>
          <w:rFonts w:ascii="ITC Avant Garde" w:eastAsia="Calibri" w:hAnsi="ITC Avant Garde"/>
          <w:color w:val="auto"/>
          <w:sz w:val="22"/>
          <w:szCs w:val="22"/>
          <w:lang w:eastAsia="es-MX"/>
        </w:rPr>
        <w:t xml:space="preserve">(SCT) </w:t>
      </w:r>
      <w:r w:rsidRPr="00F265F4">
        <w:rPr>
          <w:rFonts w:ascii="ITC Avant Garde" w:eastAsia="Calibri" w:hAnsi="ITC Avant Garde"/>
          <w:color w:val="auto"/>
          <w:sz w:val="22"/>
          <w:szCs w:val="22"/>
          <w:lang w:eastAsia="es-MX"/>
        </w:rPr>
        <w:t xml:space="preserve">la emisión de </w:t>
      </w:r>
      <w:r w:rsidR="00233E05" w:rsidRPr="00F265F4">
        <w:rPr>
          <w:rFonts w:ascii="ITC Avant Garde" w:eastAsia="Calibri" w:hAnsi="ITC Avant Garde"/>
          <w:color w:val="auto"/>
          <w:sz w:val="22"/>
          <w:szCs w:val="22"/>
          <w:lang w:eastAsia="es-MX"/>
        </w:rPr>
        <w:t xml:space="preserve">la </w:t>
      </w:r>
      <w:r w:rsidRPr="00F265F4">
        <w:rPr>
          <w:rFonts w:ascii="ITC Avant Garde" w:eastAsia="Calibri" w:hAnsi="ITC Avant Garde"/>
          <w:color w:val="auto"/>
          <w:sz w:val="22"/>
          <w:szCs w:val="22"/>
          <w:lang w:eastAsia="es-MX"/>
        </w:rPr>
        <w:t>opinión técnica no vinculante</w:t>
      </w:r>
      <w:r w:rsidR="00233E05" w:rsidRPr="00F265F4">
        <w:rPr>
          <w:rFonts w:ascii="ITC Avant Garde" w:eastAsia="Calibri" w:hAnsi="ITC Avant Garde"/>
          <w:color w:val="auto"/>
          <w:sz w:val="22"/>
          <w:szCs w:val="22"/>
          <w:lang w:eastAsia="es-MX"/>
        </w:rPr>
        <w:t xml:space="preserve"> a que se refiere el </w:t>
      </w:r>
      <w:r w:rsidR="000D1230" w:rsidRPr="00F265F4">
        <w:rPr>
          <w:rFonts w:ascii="ITC Avant Garde" w:eastAsia="Calibri" w:hAnsi="ITC Avant Garde"/>
          <w:color w:val="auto"/>
          <w:sz w:val="22"/>
          <w:szCs w:val="22"/>
          <w:lang w:eastAsia="es-MX"/>
        </w:rPr>
        <w:t xml:space="preserve">párrafo décimo séptimo del </w:t>
      </w:r>
      <w:r w:rsidR="00233E05" w:rsidRPr="00F265F4">
        <w:rPr>
          <w:rFonts w:ascii="ITC Avant Garde" w:eastAsia="Calibri" w:hAnsi="ITC Avant Garde"/>
          <w:color w:val="auto"/>
          <w:sz w:val="22"/>
          <w:szCs w:val="22"/>
          <w:lang w:eastAsia="es-MX"/>
        </w:rPr>
        <w:t xml:space="preserve">artículo </w:t>
      </w:r>
      <w:r w:rsidR="000D1230" w:rsidRPr="00F265F4">
        <w:rPr>
          <w:rFonts w:ascii="ITC Avant Garde" w:eastAsia="Calibri" w:hAnsi="ITC Avant Garde"/>
          <w:color w:val="auto"/>
          <w:sz w:val="22"/>
          <w:szCs w:val="22"/>
          <w:lang w:eastAsia="es-MX"/>
        </w:rPr>
        <w:t>28 de la Constitución y la</w:t>
      </w:r>
      <w:r w:rsidR="00233E05" w:rsidRPr="00F265F4">
        <w:rPr>
          <w:rFonts w:ascii="ITC Avant Garde" w:eastAsia="Calibri" w:hAnsi="ITC Avant Garde"/>
          <w:color w:val="auto"/>
          <w:sz w:val="22"/>
          <w:szCs w:val="22"/>
          <w:lang w:eastAsia="es-MX"/>
        </w:rPr>
        <w:t xml:space="preserve"> fracción I </w:t>
      </w:r>
      <w:r w:rsidR="000D1230" w:rsidRPr="00F265F4">
        <w:rPr>
          <w:rFonts w:ascii="ITC Avant Garde" w:eastAsia="Calibri" w:hAnsi="ITC Avant Garde"/>
          <w:color w:val="auto"/>
          <w:sz w:val="22"/>
          <w:szCs w:val="22"/>
          <w:lang w:eastAsia="es-MX"/>
        </w:rPr>
        <w:t>del artículo 9</w:t>
      </w:r>
      <w:r w:rsidR="00233E05" w:rsidRPr="00F265F4">
        <w:rPr>
          <w:rFonts w:ascii="ITC Avant Garde" w:eastAsia="Calibri" w:hAnsi="ITC Avant Garde"/>
          <w:color w:val="auto"/>
          <w:sz w:val="22"/>
          <w:szCs w:val="22"/>
          <w:lang w:eastAsia="es-MX"/>
        </w:rPr>
        <w:t xml:space="preserve"> de la Ley</w:t>
      </w:r>
      <w:r w:rsidR="004A2CEC" w:rsidRPr="00F265F4">
        <w:rPr>
          <w:rFonts w:ascii="ITC Avant Garde" w:eastAsia="Calibri" w:hAnsi="ITC Avant Garde"/>
          <w:color w:val="auto"/>
          <w:sz w:val="22"/>
          <w:szCs w:val="22"/>
          <w:lang w:eastAsia="es-MX"/>
        </w:rPr>
        <w:t>,</w:t>
      </w:r>
      <w:r w:rsidRPr="00F265F4">
        <w:rPr>
          <w:rFonts w:ascii="ITC Avant Garde" w:eastAsia="Calibri" w:hAnsi="ITC Avant Garde"/>
          <w:color w:val="auto"/>
          <w:sz w:val="22"/>
          <w:szCs w:val="22"/>
          <w:lang w:eastAsia="es-MX"/>
        </w:rPr>
        <w:t xml:space="preserve"> respecto del posible otorgamiento de los títulos de Concesión Única para Uso Comercial y de Concesión del Espectro Radioeléctrico para Uso Comercial a los </w:t>
      </w:r>
      <w:r w:rsidR="000D1230" w:rsidRPr="00F265F4">
        <w:rPr>
          <w:rFonts w:ascii="ITC Avant Garde" w:eastAsia="Calibri" w:hAnsi="ITC Avant Garde"/>
          <w:color w:val="auto"/>
          <w:sz w:val="22"/>
          <w:szCs w:val="22"/>
          <w:lang w:eastAsia="es-MX"/>
        </w:rPr>
        <w:t xml:space="preserve"> </w:t>
      </w:r>
      <w:r w:rsidRPr="00F265F4">
        <w:rPr>
          <w:rFonts w:ascii="ITC Avant Garde" w:eastAsia="Calibri" w:hAnsi="ITC Avant Garde"/>
          <w:color w:val="auto"/>
          <w:sz w:val="22"/>
          <w:szCs w:val="22"/>
          <w:lang w:eastAsia="es-MX"/>
        </w:rPr>
        <w:t xml:space="preserve">Interesados que entregaron información </w:t>
      </w:r>
      <w:r w:rsidR="00FD7A0D" w:rsidRPr="00F265F4">
        <w:rPr>
          <w:rFonts w:ascii="ITC Avant Garde" w:eastAsia="Calibri" w:hAnsi="ITC Avant Garde"/>
          <w:color w:val="auto"/>
          <w:sz w:val="22"/>
          <w:szCs w:val="22"/>
          <w:lang w:eastAsia="es-MX"/>
        </w:rPr>
        <w:t>en términos de</w:t>
      </w:r>
      <w:r w:rsidR="000D1230" w:rsidRPr="00F265F4">
        <w:rPr>
          <w:rFonts w:ascii="ITC Avant Garde" w:eastAsia="Calibri" w:hAnsi="ITC Avant Garde"/>
          <w:color w:val="auto"/>
          <w:sz w:val="22"/>
          <w:szCs w:val="22"/>
          <w:lang w:eastAsia="es-MX"/>
        </w:rPr>
        <w:t xml:space="preserve"> </w:t>
      </w:r>
      <w:r w:rsidRPr="00F265F4">
        <w:rPr>
          <w:rFonts w:ascii="ITC Avant Garde" w:eastAsia="Calibri" w:hAnsi="ITC Avant Garde"/>
          <w:color w:val="auto"/>
          <w:sz w:val="22"/>
          <w:szCs w:val="22"/>
          <w:lang w:eastAsia="es-MX"/>
        </w:rPr>
        <w:t>l</w:t>
      </w:r>
      <w:r w:rsidR="000D1230" w:rsidRPr="00F265F4">
        <w:rPr>
          <w:rFonts w:ascii="ITC Avant Garde" w:eastAsia="Calibri" w:hAnsi="ITC Avant Garde"/>
          <w:color w:val="auto"/>
          <w:sz w:val="22"/>
          <w:szCs w:val="22"/>
          <w:lang w:eastAsia="es-MX"/>
        </w:rPr>
        <w:t>os</w:t>
      </w:r>
      <w:r w:rsidRPr="00F265F4">
        <w:rPr>
          <w:rFonts w:ascii="ITC Avant Garde" w:eastAsia="Calibri" w:hAnsi="ITC Avant Garde"/>
          <w:color w:val="auto"/>
          <w:sz w:val="22"/>
          <w:szCs w:val="22"/>
          <w:lang w:eastAsia="es-MX"/>
        </w:rPr>
        <w:t xml:space="preserve"> numeral</w:t>
      </w:r>
      <w:r w:rsidR="000D1230" w:rsidRPr="00F265F4">
        <w:rPr>
          <w:rFonts w:ascii="ITC Avant Garde" w:eastAsia="Calibri" w:hAnsi="ITC Avant Garde"/>
          <w:color w:val="auto"/>
          <w:sz w:val="22"/>
          <w:szCs w:val="22"/>
          <w:lang w:eastAsia="es-MX"/>
        </w:rPr>
        <w:t>es</w:t>
      </w:r>
      <w:r w:rsidRPr="00F265F4">
        <w:rPr>
          <w:rFonts w:ascii="ITC Avant Garde" w:eastAsia="Calibri" w:hAnsi="ITC Avant Garde"/>
          <w:color w:val="auto"/>
          <w:sz w:val="22"/>
          <w:szCs w:val="22"/>
          <w:lang w:eastAsia="es-MX"/>
        </w:rPr>
        <w:t xml:space="preserve"> </w:t>
      </w:r>
      <w:r w:rsidR="000D1230" w:rsidRPr="00F265F4">
        <w:rPr>
          <w:rFonts w:ascii="ITC Avant Garde" w:eastAsia="Calibri" w:hAnsi="ITC Avant Garde"/>
          <w:color w:val="auto"/>
          <w:sz w:val="22"/>
          <w:szCs w:val="22"/>
          <w:lang w:eastAsia="es-MX"/>
        </w:rPr>
        <w:t>4 y</w:t>
      </w:r>
      <w:r w:rsidRPr="00F265F4">
        <w:rPr>
          <w:rFonts w:ascii="ITC Avant Garde" w:eastAsia="Calibri" w:hAnsi="ITC Avant Garde"/>
          <w:color w:val="auto"/>
          <w:sz w:val="22"/>
          <w:szCs w:val="22"/>
          <w:lang w:eastAsia="es-MX"/>
        </w:rPr>
        <w:t xml:space="preserve"> 5.1.3 de las Bases.</w:t>
      </w:r>
    </w:p>
    <w:p w14:paraId="20484542" w14:textId="77777777" w:rsidR="004005B3" w:rsidRDefault="0062423E"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hAnsi="ITC Avant Garde"/>
          <w:color w:val="auto"/>
          <w:sz w:val="22"/>
          <w:szCs w:val="22"/>
        </w:rPr>
        <w:t>El 9 de mayo de 2018</w:t>
      </w:r>
      <w:r w:rsidRPr="00F265F4">
        <w:rPr>
          <w:rFonts w:ascii="ITC Avant Garde" w:eastAsia="Calibri" w:hAnsi="ITC Avant Garde"/>
          <w:color w:val="auto"/>
          <w:sz w:val="22"/>
          <w:szCs w:val="22"/>
          <w:lang w:eastAsia="es-MX"/>
        </w:rPr>
        <w:t xml:space="preserve">, </w:t>
      </w:r>
      <w:r w:rsidRPr="00F265F4">
        <w:rPr>
          <w:rFonts w:ascii="ITC Avant Garde" w:hAnsi="ITC Avant Garde"/>
          <w:color w:val="auto"/>
          <w:sz w:val="22"/>
          <w:szCs w:val="22"/>
        </w:rPr>
        <w:t>en el Domicilio del Instituto,</w:t>
      </w:r>
      <w:r w:rsidRPr="00F265F4">
        <w:rPr>
          <w:rFonts w:ascii="ITC Avant Garde" w:eastAsia="Calibri" w:hAnsi="ITC Avant Garde"/>
          <w:color w:val="auto"/>
          <w:sz w:val="22"/>
          <w:szCs w:val="22"/>
          <w:lang w:eastAsia="es-MX"/>
        </w:rPr>
        <w:t xml:space="preserve"> se</w:t>
      </w:r>
      <w:r w:rsidR="00DE1260" w:rsidRPr="00F265F4">
        <w:rPr>
          <w:rFonts w:ascii="ITC Avant Garde" w:eastAsia="Calibri" w:hAnsi="ITC Avant Garde"/>
          <w:color w:val="auto"/>
          <w:sz w:val="22"/>
          <w:szCs w:val="22"/>
          <w:lang w:eastAsia="es-MX"/>
        </w:rPr>
        <w:t xml:space="preserve"> previno </w:t>
      </w:r>
      <w:r w:rsidRPr="00F265F4">
        <w:rPr>
          <w:rFonts w:ascii="ITC Avant Garde" w:hAnsi="ITC Avant Garde"/>
          <w:color w:val="auto"/>
          <w:sz w:val="22"/>
          <w:szCs w:val="22"/>
        </w:rPr>
        <w:t>a</w:t>
      </w:r>
      <w:r w:rsidR="00E40C44" w:rsidRPr="00F265F4">
        <w:rPr>
          <w:rFonts w:ascii="ITC Avant Garde" w:hAnsi="ITC Avant Garde"/>
          <w:color w:val="auto"/>
          <w:sz w:val="22"/>
          <w:szCs w:val="22"/>
        </w:rPr>
        <w:t>l</w:t>
      </w:r>
      <w:r w:rsidRPr="00F265F4">
        <w:rPr>
          <w:rFonts w:ascii="ITC Avant Garde" w:hAnsi="ITC Avant Garde"/>
          <w:color w:val="auto"/>
          <w:sz w:val="22"/>
          <w:szCs w:val="22"/>
        </w:rPr>
        <w:t xml:space="preserve"> </w:t>
      </w:r>
      <w:r w:rsidR="00E40C44" w:rsidRPr="00F265F4">
        <w:rPr>
          <w:rFonts w:ascii="ITC Avant Garde" w:hAnsi="ITC Avant Garde"/>
          <w:color w:val="auto"/>
          <w:sz w:val="22"/>
          <w:szCs w:val="22"/>
        </w:rPr>
        <w:t>Interesado</w:t>
      </w:r>
      <w:r w:rsidRPr="00F265F4" w:rsidDel="00DE1260">
        <w:rPr>
          <w:rFonts w:ascii="ITC Avant Garde" w:hAnsi="ITC Avant Garde"/>
          <w:color w:val="auto"/>
          <w:sz w:val="22"/>
          <w:szCs w:val="22"/>
        </w:rPr>
        <w:t xml:space="preserve"> </w:t>
      </w:r>
      <w:r w:rsidRPr="00F265F4">
        <w:rPr>
          <w:rFonts w:ascii="ITC Avant Garde" w:hAnsi="ITC Avant Garde"/>
          <w:color w:val="auto"/>
          <w:sz w:val="22"/>
          <w:szCs w:val="22"/>
        </w:rPr>
        <w:t xml:space="preserve">respecto de la </w:t>
      </w:r>
      <w:r w:rsidR="00466489" w:rsidRPr="00F265F4">
        <w:rPr>
          <w:rFonts w:ascii="ITC Avant Garde" w:hAnsi="ITC Avant Garde"/>
          <w:color w:val="auto"/>
          <w:sz w:val="22"/>
          <w:szCs w:val="22"/>
        </w:rPr>
        <w:t>presentación</w:t>
      </w:r>
      <w:r w:rsidRPr="00F265F4">
        <w:rPr>
          <w:rFonts w:ascii="ITC Avant Garde" w:hAnsi="ITC Avant Garde"/>
          <w:color w:val="auto"/>
          <w:sz w:val="22"/>
          <w:szCs w:val="22"/>
        </w:rPr>
        <w:t xml:space="preserve"> </w:t>
      </w:r>
      <w:r w:rsidR="00466489" w:rsidRPr="00F265F4">
        <w:rPr>
          <w:rFonts w:ascii="ITC Avant Garde" w:hAnsi="ITC Avant Garde"/>
          <w:color w:val="auto"/>
          <w:sz w:val="22"/>
          <w:szCs w:val="22"/>
        </w:rPr>
        <w:t>incompleta o deficiente</w:t>
      </w:r>
      <w:r w:rsidRPr="00F265F4">
        <w:rPr>
          <w:rFonts w:ascii="ITC Avant Garde" w:hAnsi="ITC Avant Garde"/>
          <w:color w:val="auto"/>
          <w:sz w:val="22"/>
          <w:szCs w:val="22"/>
        </w:rPr>
        <w:t xml:space="preserve"> </w:t>
      </w:r>
      <w:r w:rsidR="00466489" w:rsidRPr="00F265F4">
        <w:rPr>
          <w:rFonts w:ascii="ITC Avant Garde" w:hAnsi="ITC Avant Garde"/>
          <w:color w:val="auto"/>
          <w:sz w:val="22"/>
          <w:szCs w:val="22"/>
        </w:rPr>
        <w:t>de la documentación e información correspondiente a</w:t>
      </w:r>
      <w:r w:rsidRPr="00F265F4">
        <w:rPr>
          <w:rFonts w:ascii="ITC Avant Garde" w:hAnsi="ITC Avant Garde"/>
          <w:color w:val="auto"/>
          <w:sz w:val="22"/>
          <w:szCs w:val="22"/>
        </w:rPr>
        <w:t xml:space="preserve"> las Bases, los Apéndices A y E, y sus Anexos</w:t>
      </w:r>
      <w:r w:rsidR="00F27232" w:rsidRPr="00F265F4">
        <w:rPr>
          <w:rFonts w:ascii="ITC Avant Garde" w:eastAsia="Calibri" w:hAnsi="ITC Avant Garde"/>
          <w:color w:val="auto"/>
          <w:sz w:val="22"/>
          <w:szCs w:val="22"/>
          <w:lang w:eastAsia="es-MX"/>
        </w:rPr>
        <w:t>, de conformidad con los numerales 4 y 5.1.5 de las Bases</w:t>
      </w:r>
      <w:r w:rsidRPr="00F265F4">
        <w:rPr>
          <w:rFonts w:ascii="ITC Avant Garde" w:eastAsia="Calibri" w:hAnsi="ITC Avant Garde"/>
          <w:color w:val="auto"/>
          <w:sz w:val="22"/>
          <w:szCs w:val="22"/>
          <w:lang w:eastAsia="es-MX"/>
        </w:rPr>
        <w:t>.</w:t>
      </w:r>
    </w:p>
    <w:p w14:paraId="7C12F44F" w14:textId="77777777" w:rsidR="004005B3" w:rsidRDefault="00466489"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eastAsia="Calibri" w:hAnsi="ITC Avant Garde"/>
          <w:color w:val="auto"/>
          <w:sz w:val="22"/>
          <w:szCs w:val="22"/>
          <w:lang w:eastAsia="es-MX"/>
        </w:rPr>
        <w:t>El 23 de mayo de 2018</w:t>
      </w:r>
      <w:r w:rsidR="009E32FC" w:rsidRPr="00F265F4">
        <w:rPr>
          <w:rFonts w:ascii="ITC Avant Garde" w:eastAsia="Calibri" w:hAnsi="ITC Avant Garde"/>
          <w:color w:val="auto"/>
          <w:sz w:val="22"/>
          <w:szCs w:val="22"/>
          <w:lang w:eastAsia="es-MX"/>
        </w:rPr>
        <w:t>,</w:t>
      </w:r>
      <w:r w:rsidRPr="00F265F4">
        <w:rPr>
          <w:rFonts w:ascii="ITC Avant Garde" w:eastAsia="Calibri" w:hAnsi="ITC Avant Garde"/>
          <w:color w:val="auto"/>
          <w:sz w:val="22"/>
          <w:szCs w:val="22"/>
          <w:lang w:eastAsia="es-MX"/>
        </w:rPr>
        <w:t xml:space="preserve"> mediante Oficio 1.-102, la </w:t>
      </w:r>
      <w:r w:rsidR="00745BA5" w:rsidRPr="00F265F4">
        <w:rPr>
          <w:rFonts w:ascii="ITC Avant Garde" w:eastAsia="Calibri" w:hAnsi="ITC Avant Garde"/>
          <w:color w:val="auto"/>
          <w:sz w:val="22"/>
          <w:szCs w:val="22"/>
          <w:lang w:eastAsia="es-MX"/>
        </w:rPr>
        <w:t>SCT</w:t>
      </w:r>
      <w:r w:rsidR="003855EA" w:rsidRPr="00F265F4">
        <w:rPr>
          <w:rFonts w:ascii="ITC Avant Garde" w:eastAsia="Calibri" w:hAnsi="ITC Avant Garde"/>
          <w:color w:val="auto"/>
          <w:sz w:val="22"/>
          <w:szCs w:val="22"/>
          <w:lang w:eastAsia="es-MX"/>
        </w:rPr>
        <w:t>,</w:t>
      </w:r>
      <w:r w:rsidRPr="00F265F4">
        <w:rPr>
          <w:rFonts w:ascii="ITC Avant Garde" w:eastAsia="Calibri" w:hAnsi="ITC Avant Garde"/>
          <w:color w:val="auto"/>
          <w:sz w:val="22"/>
          <w:szCs w:val="22"/>
          <w:lang w:eastAsia="es-MX"/>
        </w:rPr>
        <w:t xml:space="preserve"> en respuesta al oficio señalado en el </w:t>
      </w:r>
      <w:r w:rsidR="00745BA5" w:rsidRPr="00F265F4">
        <w:rPr>
          <w:rFonts w:ascii="ITC Avant Garde" w:eastAsia="Calibri" w:hAnsi="ITC Avant Garde"/>
          <w:color w:val="auto"/>
          <w:sz w:val="22"/>
          <w:szCs w:val="22"/>
          <w:lang w:eastAsia="es-MX"/>
        </w:rPr>
        <w:t>A</w:t>
      </w:r>
      <w:r w:rsidRPr="00F265F4">
        <w:rPr>
          <w:rFonts w:ascii="ITC Avant Garde" w:eastAsia="Calibri" w:hAnsi="ITC Avant Garde"/>
          <w:color w:val="auto"/>
          <w:sz w:val="22"/>
          <w:szCs w:val="22"/>
          <w:lang w:eastAsia="es-MX"/>
        </w:rPr>
        <w:t>ntecedente XI, emitió la opinión técnica no vinculante respecto del posible otorgamiento de los títulos de Concesión Única para Uso Comercial y de Concesión del Espectro Radioeléctrico para Uso Comercial a los Interesados.</w:t>
      </w:r>
    </w:p>
    <w:p w14:paraId="169A51B4" w14:textId="77777777" w:rsidR="004005B3" w:rsidRDefault="00C0703F"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hAnsi="ITC Avant Garde"/>
          <w:color w:val="auto"/>
          <w:sz w:val="22"/>
          <w:szCs w:val="22"/>
        </w:rPr>
        <w:t xml:space="preserve">El </w:t>
      </w:r>
      <w:r w:rsidR="002A7C1D" w:rsidRPr="00F265F4">
        <w:rPr>
          <w:rFonts w:ascii="ITC Avant Garde" w:hAnsi="ITC Avant Garde"/>
          <w:color w:val="auto"/>
          <w:sz w:val="22"/>
          <w:szCs w:val="22"/>
        </w:rPr>
        <w:t xml:space="preserve">30 de mayo </w:t>
      </w:r>
      <w:r w:rsidR="003F11C9" w:rsidRPr="00F265F4">
        <w:rPr>
          <w:rFonts w:ascii="ITC Avant Garde" w:hAnsi="ITC Avant Garde"/>
          <w:color w:val="auto"/>
          <w:sz w:val="22"/>
          <w:szCs w:val="22"/>
        </w:rPr>
        <w:t>de 2018</w:t>
      </w:r>
      <w:r w:rsidR="00E40C44" w:rsidRPr="00F265F4">
        <w:rPr>
          <w:rFonts w:ascii="ITC Avant Garde" w:eastAsia="Calibri" w:hAnsi="ITC Avant Garde"/>
          <w:color w:val="auto"/>
          <w:sz w:val="22"/>
          <w:szCs w:val="22"/>
          <w:lang w:eastAsia="es-MX"/>
        </w:rPr>
        <w:t xml:space="preserve">, </w:t>
      </w:r>
      <w:r w:rsidR="003F11C9" w:rsidRPr="00F265F4">
        <w:rPr>
          <w:rFonts w:ascii="ITC Avant Garde" w:eastAsia="Calibri" w:hAnsi="ITC Avant Garde"/>
          <w:color w:val="auto"/>
          <w:sz w:val="22"/>
          <w:szCs w:val="22"/>
          <w:lang w:eastAsia="es-MX"/>
        </w:rPr>
        <w:t xml:space="preserve">en el Domicilio del Instituto, </w:t>
      </w:r>
      <w:r w:rsidR="001D1B4E" w:rsidRPr="00F265F4">
        <w:rPr>
          <w:rFonts w:ascii="ITC Avant Garde" w:eastAsia="Calibri" w:hAnsi="ITC Avant Garde"/>
          <w:color w:val="auto"/>
          <w:sz w:val="22"/>
          <w:szCs w:val="22"/>
          <w:lang w:eastAsia="es-MX"/>
        </w:rPr>
        <w:t xml:space="preserve">el Interesado </w:t>
      </w:r>
      <w:r w:rsidR="003F11C9" w:rsidRPr="00F265F4">
        <w:rPr>
          <w:rFonts w:ascii="ITC Avant Garde" w:eastAsia="Calibri" w:hAnsi="ITC Avant Garde"/>
          <w:color w:val="auto"/>
          <w:sz w:val="22"/>
          <w:szCs w:val="22"/>
          <w:lang w:eastAsia="es-MX"/>
        </w:rPr>
        <w:t>llevó a cabo la entrega de la información y/o documentación que fue objeto de la prevención, de conformidad con los</w:t>
      </w:r>
      <w:r w:rsidR="003F11C9" w:rsidRPr="00F265F4" w:rsidDel="00520D91">
        <w:rPr>
          <w:rFonts w:ascii="ITC Avant Garde" w:eastAsia="Calibri" w:hAnsi="ITC Avant Garde"/>
          <w:color w:val="auto"/>
          <w:sz w:val="22"/>
          <w:szCs w:val="22"/>
          <w:lang w:eastAsia="es-MX"/>
        </w:rPr>
        <w:t xml:space="preserve"> numerales </w:t>
      </w:r>
      <w:r w:rsidR="003F11C9" w:rsidRPr="00F265F4">
        <w:rPr>
          <w:rFonts w:ascii="ITC Avant Garde" w:eastAsia="Calibri" w:hAnsi="ITC Avant Garde"/>
          <w:color w:val="auto"/>
          <w:sz w:val="22"/>
          <w:szCs w:val="22"/>
          <w:lang w:eastAsia="es-MX"/>
        </w:rPr>
        <w:t>4, 5.1.3 y 5.1.5 de las Bases.</w:t>
      </w:r>
    </w:p>
    <w:p w14:paraId="7AEA8ABA" w14:textId="77777777" w:rsidR="004005B3" w:rsidRDefault="003855EA"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eastAsia="Calibri" w:hAnsi="ITC Avant Garde"/>
          <w:color w:val="auto"/>
          <w:sz w:val="22"/>
          <w:szCs w:val="22"/>
          <w:lang w:eastAsia="es-MX"/>
        </w:rPr>
        <w:t>El 11 de junio de 2018</w:t>
      </w:r>
      <w:r w:rsidR="000B39A8" w:rsidRPr="00F265F4">
        <w:rPr>
          <w:rFonts w:ascii="ITC Avant Garde" w:eastAsia="Calibri" w:hAnsi="ITC Avant Garde"/>
          <w:color w:val="auto"/>
          <w:sz w:val="22"/>
          <w:szCs w:val="22"/>
          <w:lang w:eastAsia="es-MX"/>
        </w:rPr>
        <w:t xml:space="preserve"> la UER </w:t>
      </w:r>
      <w:r w:rsidRPr="00F265F4">
        <w:rPr>
          <w:rFonts w:ascii="ITC Avant Garde" w:eastAsia="Calibri" w:hAnsi="ITC Avant Garde"/>
          <w:color w:val="auto"/>
          <w:sz w:val="22"/>
          <w:szCs w:val="22"/>
          <w:lang w:eastAsia="es-MX"/>
        </w:rPr>
        <w:t>y</w:t>
      </w:r>
      <w:r w:rsidR="000B39A8" w:rsidRPr="00F265F4">
        <w:rPr>
          <w:rFonts w:ascii="ITC Avant Garde" w:eastAsia="Calibri" w:hAnsi="ITC Avant Garde"/>
          <w:color w:val="auto"/>
          <w:sz w:val="22"/>
          <w:szCs w:val="22"/>
          <w:lang w:eastAsia="es-MX"/>
        </w:rPr>
        <w:t xml:space="preserve"> la Unidad de Asuntos Jurídicos </w:t>
      </w:r>
      <w:r w:rsidR="00074ABE" w:rsidRPr="00F265F4">
        <w:rPr>
          <w:rFonts w:ascii="ITC Avant Garde" w:eastAsia="Calibri" w:hAnsi="ITC Avant Garde"/>
          <w:color w:val="auto"/>
          <w:sz w:val="22"/>
          <w:szCs w:val="22"/>
          <w:lang w:eastAsia="es-MX"/>
        </w:rPr>
        <w:t xml:space="preserve">(UAJ) </w:t>
      </w:r>
      <w:r w:rsidR="000B39A8" w:rsidRPr="00F265F4">
        <w:rPr>
          <w:rFonts w:ascii="ITC Avant Garde" w:eastAsia="Calibri" w:hAnsi="ITC Avant Garde"/>
          <w:color w:val="auto"/>
          <w:sz w:val="22"/>
          <w:szCs w:val="22"/>
          <w:lang w:eastAsia="es-MX"/>
        </w:rPr>
        <w:t>elaboraron y emitieron el Dictamen Técnico-Jurídico a favor del Interesado, de conformidad con el numeral 3.3 de las Bases.</w:t>
      </w:r>
    </w:p>
    <w:p w14:paraId="1318711A" w14:textId="77777777" w:rsidR="004005B3" w:rsidRDefault="003855EA" w:rsidP="00E645F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F265F4">
        <w:rPr>
          <w:rFonts w:ascii="ITC Avant Garde" w:eastAsia="Calibri" w:hAnsi="ITC Avant Garde"/>
          <w:color w:val="auto"/>
          <w:sz w:val="22"/>
          <w:szCs w:val="22"/>
          <w:lang w:eastAsia="es-MX"/>
        </w:rPr>
        <w:t>El 11 de junio de 2018</w:t>
      </w:r>
      <w:r w:rsidR="000B39A8" w:rsidRPr="00F265F4">
        <w:rPr>
          <w:rFonts w:ascii="ITC Avant Garde" w:eastAsia="Calibri" w:hAnsi="ITC Avant Garde"/>
          <w:color w:val="auto"/>
          <w:sz w:val="22"/>
          <w:szCs w:val="22"/>
          <w:lang w:eastAsia="es-MX"/>
        </w:rPr>
        <w:t xml:space="preserve"> la UCE emitió el Dictamen de Competencia Económica</w:t>
      </w:r>
      <w:r w:rsidR="009D76E1" w:rsidRPr="00F265F4">
        <w:rPr>
          <w:rFonts w:ascii="ITC Avant Garde" w:eastAsia="Calibri" w:hAnsi="ITC Avant Garde"/>
          <w:color w:val="auto"/>
          <w:sz w:val="22"/>
          <w:szCs w:val="22"/>
          <w:lang w:eastAsia="es-MX"/>
        </w:rPr>
        <w:t>, en el que considera viable la participación del</w:t>
      </w:r>
      <w:r w:rsidR="000B39A8" w:rsidRPr="00F265F4">
        <w:rPr>
          <w:rFonts w:ascii="ITC Avant Garde" w:eastAsia="Calibri" w:hAnsi="ITC Avant Garde"/>
          <w:color w:val="auto"/>
          <w:sz w:val="22"/>
          <w:szCs w:val="22"/>
          <w:lang w:eastAsia="es-MX"/>
        </w:rPr>
        <w:t xml:space="preserve"> Interesado, de conformidad con los numerales 3.3 y 5.1.7 de las Bases.</w:t>
      </w:r>
    </w:p>
    <w:p w14:paraId="3FC9D2E2" w14:textId="77777777" w:rsidR="004005B3" w:rsidRDefault="008B7091" w:rsidP="00E645F9">
      <w:pPr>
        <w:spacing w:after="240"/>
        <w:jc w:val="both"/>
        <w:rPr>
          <w:rFonts w:ascii="ITC Avant Garde" w:eastAsia="Times New Roman" w:hAnsi="ITC Avant Garde" w:cs="Arial"/>
          <w:sz w:val="22"/>
          <w:szCs w:val="22"/>
          <w:lang w:eastAsia="es-MX"/>
        </w:rPr>
      </w:pPr>
      <w:r w:rsidRPr="00F265F4">
        <w:rPr>
          <w:rFonts w:ascii="ITC Avant Garde" w:eastAsia="Times New Roman" w:hAnsi="ITC Avant Garde" w:cs="Arial"/>
          <w:sz w:val="22"/>
          <w:szCs w:val="22"/>
          <w:lang w:eastAsia="es-MX"/>
        </w:rPr>
        <w:t>En virtud de los A</w:t>
      </w:r>
      <w:r w:rsidR="00A5221B" w:rsidRPr="00F265F4">
        <w:rPr>
          <w:rFonts w:ascii="ITC Avant Garde" w:eastAsia="Times New Roman" w:hAnsi="ITC Avant Garde" w:cs="Arial"/>
          <w:sz w:val="22"/>
          <w:szCs w:val="22"/>
          <w:lang w:eastAsia="es-MX"/>
        </w:rPr>
        <w:t>ntecedentes señalados y,</w:t>
      </w:r>
    </w:p>
    <w:p w14:paraId="2F59CD66" w14:textId="71DD1A27" w:rsidR="00A5221B" w:rsidRDefault="00A5221B" w:rsidP="00E645F9">
      <w:pPr>
        <w:spacing w:after="240"/>
        <w:contextualSpacing/>
        <w:jc w:val="center"/>
        <w:outlineLvl w:val="1"/>
        <w:rPr>
          <w:rFonts w:ascii="ITC Avant Garde" w:eastAsia="ITC Avant Garde" w:hAnsi="ITC Avant Garde" w:cs="ITC Avant Garde"/>
          <w:b/>
          <w:bCs/>
          <w:sz w:val="22"/>
          <w:szCs w:val="22"/>
          <w:bdr w:val="none" w:sz="0" w:space="0" w:color="auto"/>
          <w:lang w:val="es-ES"/>
        </w:rPr>
      </w:pPr>
      <w:r w:rsidRPr="00F265F4">
        <w:rPr>
          <w:rFonts w:ascii="ITC Avant Garde" w:eastAsia="ITC Avant Garde" w:hAnsi="ITC Avant Garde" w:cs="ITC Avant Garde"/>
          <w:b/>
          <w:bCs/>
          <w:sz w:val="22"/>
          <w:szCs w:val="22"/>
          <w:bdr w:val="none" w:sz="0" w:space="0" w:color="auto"/>
          <w:lang w:val="es-ES"/>
        </w:rPr>
        <w:t>CONSIDERANDO</w:t>
      </w:r>
    </w:p>
    <w:p w14:paraId="0F14C8F1" w14:textId="7C59A74A" w:rsidR="00A5221B" w:rsidRPr="00F265F4" w:rsidRDefault="004005B3" w:rsidP="00E645F9">
      <w:pPr>
        <w:spacing w:after="240"/>
        <w:jc w:val="both"/>
        <w:rPr>
          <w:rFonts w:ascii="ITC Avant Garde" w:hAnsi="ITC Avant Garde" w:cs="Arial"/>
          <w:bCs/>
          <w:sz w:val="22"/>
          <w:szCs w:val="22"/>
          <w:lang w:eastAsia="ar-SA"/>
        </w:rPr>
      </w:pPr>
      <w:r>
        <w:rPr>
          <w:rFonts w:ascii="ITC Avant Garde" w:hAnsi="ITC Avant Garde" w:cs="Arial"/>
          <w:b/>
          <w:sz w:val="22"/>
          <w:szCs w:val="22"/>
        </w:rPr>
        <w:lastRenderedPageBreak/>
        <w:t xml:space="preserve">PRIMERO. </w:t>
      </w:r>
      <w:r w:rsidR="00A5221B" w:rsidRPr="00F265F4">
        <w:rPr>
          <w:rFonts w:ascii="ITC Avant Garde" w:hAnsi="ITC Avant Garde" w:cs="Arial"/>
          <w:b/>
          <w:sz w:val="22"/>
          <w:szCs w:val="22"/>
        </w:rPr>
        <w:t>Competencia del Instituto</w:t>
      </w:r>
      <w:r w:rsidR="00A5221B" w:rsidRPr="00F265F4">
        <w:rPr>
          <w:rFonts w:ascii="ITC Avant Garde" w:hAnsi="ITC Avant Garde" w:cs="Arial"/>
          <w:sz w:val="22"/>
          <w:szCs w:val="22"/>
        </w:rPr>
        <w:t>.</w:t>
      </w:r>
      <w:r w:rsidR="00A5221B" w:rsidRPr="00F265F4">
        <w:rPr>
          <w:rFonts w:ascii="ITC Avant Garde" w:hAnsi="ITC Avant Garde" w:cs="Arial"/>
          <w:b/>
          <w:bCs/>
          <w:sz w:val="22"/>
          <w:szCs w:val="22"/>
        </w:rPr>
        <w:t xml:space="preserve"> </w:t>
      </w:r>
      <w:r w:rsidR="00A5221B" w:rsidRPr="00F265F4">
        <w:rPr>
          <w:rFonts w:ascii="ITC Avant Garde" w:hAnsi="ITC Avant Garde" w:cs="Arial"/>
          <w:sz w:val="22"/>
          <w:szCs w:val="22"/>
        </w:rPr>
        <w:t xml:space="preserve">De conformidad con lo dispuesto en los artículos 6o., </w:t>
      </w:r>
      <w:r w:rsidR="00A5221B" w:rsidRPr="00F265F4">
        <w:rPr>
          <w:rFonts w:ascii="ITC Avant Garde" w:eastAsia="Times New Roman" w:hAnsi="ITC Avant Garde" w:cs="Arial"/>
          <w:sz w:val="22"/>
          <w:szCs w:val="22"/>
          <w:lang w:eastAsia="es-MX"/>
        </w:rPr>
        <w:t>párrafo tercero y A</w:t>
      </w:r>
      <w:r w:rsidR="00554907" w:rsidRPr="00F265F4">
        <w:rPr>
          <w:rFonts w:ascii="ITC Avant Garde" w:hAnsi="ITC Avant Garde" w:cs="Arial"/>
          <w:sz w:val="22"/>
          <w:szCs w:val="22"/>
        </w:rPr>
        <w:t xml:space="preserve">partado B, fracción </w:t>
      </w:r>
      <w:r w:rsidR="00A5221B" w:rsidRPr="00F265F4">
        <w:rPr>
          <w:rFonts w:ascii="ITC Avant Garde" w:hAnsi="ITC Avant Garde" w:cs="Arial"/>
          <w:sz w:val="22"/>
          <w:szCs w:val="22"/>
        </w:rPr>
        <w:t>II; 27, párrafos cuarto y sexto</w:t>
      </w:r>
      <w:r w:rsidR="001E3886" w:rsidRPr="00F265F4">
        <w:rPr>
          <w:rFonts w:ascii="ITC Avant Garde" w:hAnsi="ITC Avant Garde" w:cs="Arial"/>
          <w:sz w:val="22"/>
          <w:szCs w:val="22"/>
        </w:rPr>
        <w:t>,</w:t>
      </w:r>
      <w:r w:rsidR="00A5221B" w:rsidRPr="00F265F4">
        <w:rPr>
          <w:rFonts w:ascii="ITC Avant Garde" w:hAnsi="ITC Avant Garde" w:cs="Arial"/>
          <w:sz w:val="22"/>
          <w:szCs w:val="22"/>
        </w:rPr>
        <w:t xml:space="preserve"> 28, párrafos décimo primero, décimo quinto, décimo sexto, décimo séptimo</w:t>
      </w:r>
      <w:r w:rsidR="00370400" w:rsidRPr="00F265F4">
        <w:rPr>
          <w:rFonts w:ascii="ITC Avant Garde" w:hAnsi="ITC Avant Garde" w:cs="Arial"/>
          <w:sz w:val="22"/>
          <w:szCs w:val="22"/>
        </w:rPr>
        <w:t xml:space="preserve"> y</w:t>
      </w:r>
      <w:r w:rsidR="00A5221B" w:rsidRPr="00F265F4">
        <w:rPr>
          <w:rFonts w:ascii="ITC Avant Garde" w:hAnsi="ITC Avant Garde" w:cs="Arial"/>
          <w:sz w:val="22"/>
          <w:szCs w:val="22"/>
        </w:rPr>
        <w:t xml:space="preserve"> décimo octavo</w:t>
      </w:r>
      <w:r w:rsidR="00974CEA" w:rsidRPr="00F265F4">
        <w:rPr>
          <w:rFonts w:ascii="ITC Avant Garde" w:hAnsi="ITC Avant Garde" w:cs="Arial"/>
          <w:sz w:val="22"/>
          <w:szCs w:val="22"/>
        </w:rPr>
        <w:t xml:space="preserve"> y 134</w:t>
      </w:r>
      <w:r w:rsidR="00DB42C5" w:rsidRPr="00F265F4">
        <w:rPr>
          <w:rFonts w:ascii="ITC Avant Garde" w:hAnsi="ITC Avant Garde" w:cs="Arial"/>
          <w:sz w:val="22"/>
          <w:szCs w:val="22"/>
        </w:rPr>
        <w:t xml:space="preserve"> </w:t>
      </w:r>
      <w:r w:rsidR="00A5221B" w:rsidRPr="00F265F4">
        <w:rPr>
          <w:rFonts w:ascii="ITC Avant Garde" w:hAnsi="ITC Avant Garde" w:cs="Arial"/>
          <w:sz w:val="22"/>
          <w:szCs w:val="22"/>
        </w:rPr>
        <w:t>de la Constitución; 1, 2, 7 y 15 fracciones VII, XVIII y LXIII de la Ley</w:t>
      </w:r>
      <w:r w:rsidR="00C605DA" w:rsidRPr="00F265F4" w:rsidDel="0097044D">
        <w:rPr>
          <w:rFonts w:ascii="ITC Avant Garde" w:hAnsi="ITC Avant Garde" w:cs="Arial"/>
          <w:sz w:val="22"/>
          <w:szCs w:val="22"/>
        </w:rPr>
        <w:t xml:space="preserve"> </w:t>
      </w:r>
      <w:r w:rsidR="00C605DA" w:rsidRPr="00F265F4">
        <w:rPr>
          <w:rFonts w:ascii="ITC Avant Garde" w:hAnsi="ITC Avant Garde" w:cs="Arial"/>
          <w:sz w:val="22"/>
          <w:szCs w:val="22"/>
        </w:rPr>
        <w:t xml:space="preserve">y </w:t>
      </w:r>
      <w:r w:rsidR="00DA3AD4" w:rsidRPr="00F265F4">
        <w:rPr>
          <w:rFonts w:ascii="ITC Avant Garde" w:hAnsi="ITC Avant Garde" w:cs="Arial"/>
          <w:sz w:val="22"/>
          <w:szCs w:val="22"/>
        </w:rPr>
        <w:t>1</w:t>
      </w:r>
      <w:r w:rsidR="0097044D" w:rsidRPr="00F265F4">
        <w:rPr>
          <w:rFonts w:ascii="ITC Avant Garde" w:hAnsi="ITC Avant Garde" w:cs="Arial"/>
          <w:sz w:val="22"/>
          <w:szCs w:val="22"/>
        </w:rPr>
        <w:t xml:space="preserve"> </w:t>
      </w:r>
      <w:r w:rsidR="00DA3AD4" w:rsidRPr="00F265F4">
        <w:rPr>
          <w:rFonts w:ascii="ITC Avant Garde" w:hAnsi="ITC Avant Garde" w:cs="Arial"/>
          <w:sz w:val="22"/>
          <w:szCs w:val="22"/>
        </w:rPr>
        <w:t>del Estatuto Orgánico</w:t>
      </w:r>
      <w:r w:rsidR="00500F22" w:rsidRPr="00F265F4">
        <w:rPr>
          <w:rFonts w:ascii="ITC Avant Garde" w:hAnsi="ITC Avant Garde" w:cs="Arial"/>
          <w:sz w:val="22"/>
          <w:szCs w:val="22"/>
        </w:rPr>
        <w:t>,</w:t>
      </w:r>
      <w:r w:rsidR="00A5221B" w:rsidRPr="00F265F4">
        <w:rPr>
          <w:rFonts w:ascii="ITC Avant Garde" w:hAnsi="ITC Avant Garde" w:cs="Arial"/>
          <w:sz w:val="22"/>
          <w:szCs w:val="22"/>
        </w:rPr>
        <w:t xml:space="preserve"> el Instituto es un órgano autónomo con personalidad jurídica y patrimonio propio que tiene por objeto el desarrollo eficiente de la radiodi</w:t>
      </w:r>
      <w:r w:rsidR="00841A90" w:rsidRPr="00F265F4">
        <w:rPr>
          <w:rFonts w:ascii="ITC Avant Garde" w:hAnsi="ITC Avant Garde" w:cs="Arial"/>
          <w:sz w:val="22"/>
          <w:szCs w:val="22"/>
        </w:rPr>
        <w:t>fusión y las telecomunicaciones</w:t>
      </w:r>
      <w:r w:rsidR="0097044D" w:rsidRPr="00F265F4">
        <w:rPr>
          <w:rFonts w:ascii="ITC Avant Garde" w:hAnsi="ITC Avant Garde" w:cs="Arial"/>
          <w:sz w:val="22"/>
          <w:szCs w:val="22"/>
        </w:rPr>
        <w:t>,</w:t>
      </w:r>
      <w:r w:rsidR="00841A90" w:rsidRPr="00F265F4">
        <w:rPr>
          <w:rFonts w:ascii="ITC Avant Garde" w:hAnsi="ITC Avant Garde" w:cs="Arial"/>
          <w:sz w:val="22"/>
          <w:szCs w:val="22"/>
        </w:rPr>
        <w:t xml:space="preserve"> a</w:t>
      </w:r>
      <w:r w:rsidR="00A5221B" w:rsidRPr="00F265F4">
        <w:rPr>
          <w:rFonts w:ascii="ITC Avant Garde" w:hAnsi="ITC Avant Garde" w:cs="Arial"/>
          <w:sz w:val="22"/>
          <w:szCs w:val="22"/>
        </w:rPr>
        <w:t>demás de ser también la autoridad en materia de competencia económica de los sectores de radiodifusión y telecomunicaciones.</w:t>
      </w:r>
    </w:p>
    <w:p w14:paraId="437FC41E" w14:textId="7B73E32E" w:rsidR="00A5221B" w:rsidRPr="00F265F4" w:rsidRDefault="00A5221B" w:rsidP="00E645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8"/>
        <w:jc w:val="both"/>
        <w:rPr>
          <w:rFonts w:ascii="ITC Avant Garde" w:eastAsia="Calibri" w:hAnsi="ITC Avant Garde" w:cs="Arial"/>
          <w:sz w:val="22"/>
          <w:szCs w:val="22"/>
          <w:bdr w:val="none" w:sz="0" w:space="0" w:color="auto"/>
        </w:rPr>
      </w:pPr>
      <w:r w:rsidRPr="00F265F4">
        <w:rPr>
          <w:rFonts w:ascii="ITC Avant Garde" w:eastAsia="Calibri" w:hAnsi="ITC Avant Garde" w:cs="Arial"/>
          <w:sz w:val="22"/>
          <w:szCs w:val="22"/>
          <w:bdr w:val="none" w:sz="0" w:space="0" w:color="auto"/>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DC7CCBE" w14:textId="0F37D873" w:rsidR="004005B3" w:rsidRDefault="00A5221B" w:rsidP="00E645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8"/>
        <w:jc w:val="both"/>
        <w:rPr>
          <w:rFonts w:ascii="ITC Avant Garde" w:eastAsia="Calibri" w:hAnsi="ITC Avant Garde" w:cs="Arial"/>
          <w:sz w:val="22"/>
          <w:szCs w:val="22"/>
          <w:bdr w:val="none" w:sz="0" w:space="0" w:color="auto"/>
        </w:rPr>
      </w:pPr>
      <w:r w:rsidRPr="00F265F4">
        <w:rPr>
          <w:rFonts w:ascii="ITC Avant Garde" w:eastAsia="Calibri" w:hAnsi="ITC Avant Garde" w:cs="Arial"/>
          <w:sz w:val="22"/>
          <w:szCs w:val="22"/>
          <w:bdr w:val="none" w:sz="0" w:space="0" w:color="auto"/>
        </w:rPr>
        <w:t>En ese sentido,</w:t>
      </w:r>
      <w:r w:rsidR="00A140BF" w:rsidRPr="00F265F4">
        <w:rPr>
          <w:rFonts w:ascii="ITC Avant Garde" w:eastAsia="Calibri" w:hAnsi="ITC Avant Garde" w:cs="Arial"/>
          <w:sz w:val="22"/>
          <w:szCs w:val="22"/>
          <w:bdr w:val="none" w:sz="0" w:space="0" w:color="auto"/>
        </w:rPr>
        <w:t xml:space="preserve"> el Pleno como órgano máximo de gobierno</w:t>
      </w:r>
      <w:r w:rsidRPr="00F265F4">
        <w:rPr>
          <w:rFonts w:ascii="ITC Avant Garde" w:eastAsia="Calibri" w:hAnsi="ITC Avant Garde" w:cs="Arial"/>
          <w:sz w:val="22"/>
          <w:szCs w:val="22"/>
          <w:bdr w:val="none" w:sz="0" w:space="0" w:color="auto"/>
        </w:rPr>
        <w:t xml:space="preserve"> </w:t>
      </w:r>
      <w:r w:rsidR="00A140BF" w:rsidRPr="00F265F4">
        <w:rPr>
          <w:rFonts w:ascii="ITC Avant Garde" w:eastAsia="Calibri" w:hAnsi="ITC Avant Garde" w:cs="Arial"/>
          <w:sz w:val="22"/>
          <w:szCs w:val="22"/>
          <w:bdr w:val="none" w:sz="0" w:space="0" w:color="auto"/>
        </w:rPr>
        <w:t>del Instituto, resulta competente para emitir el presente Acuerdo</w:t>
      </w:r>
      <w:r w:rsidR="0097044D" w:rsidRPr="00F265F4">
        <w:rPr>
          <w:rFonts w:ascii="ITC Avant Garde" w:eastAsia="Calibri" w:hAnsi="ITC Avant Garde" w:cs="Arial"/>
          <w:sz w:val="22"/>
          <w:szCs w:val="22"/>
          <w:bdr w:val="none" w:sz="0" w:space="0" w:color="auto"/>
        </w:rPr>
        <w:t>,</w:t>
      </w:r>
      <w:r w:rsidR="00A140BF" w:rsidRPr="00F265F4">
        <w:rPr>
          <w:rFonts w:ascii="ITC Avant Garde" w:eastAsia="Calibri" w:hAnsi="ITC Avant Garde" w:cs="Arial"/>
          <w:sz w:val="22"/>
          <w:szCs w:val="22"/>
          <w:bdr w:val="none" w:sz="0" w:space="0" w:color="auto"/>
        </w:rPr>
        <w:t xml:space="preserve"> </w:t>
      </w:r>
      <w:r w:rsidR="00D77217" w:rsidRPr="00F265F4">
        <w:rPr>
          <w:rFonts w:ascii="ITC Avant Garde" w:eastAsia="Calibri" w:hAnsi="ITC Avant Garde" w:cs="Arial"/>
          <w:sz w:val="22"/>
          <w:szCs w:val="22"/>
          <w:bdr w:val="none" w:sz="0" w:space="0" w:color="auto"/>
        </w:rPr>
        <w:t xml:space="preserve">con fundamento en </w:t>
      </w:r>
      <w:r w:rsidR="005B38CE" w:rsidRPr="00F265F4">
        <w:rPr>
          <w:rFonts w:ascii="ITC Avant Garde" w:eastAsia="Calibri" w:hAnsi="ITC Avant Garde" w:cs="Arial"/>
          <w:sz w:val="22"/>
          <w:szCs w:val="22"/>
          <w:bdr w:val="none" w:sz="0" w:space="0" w:color="auto"/>
        </w:rPr>
        <w:t>los</w:t>
      </w:r>
      <w:r w:rsidR="00D77217" w:rsidRPr="00F265F4">
        <w:rPr>
          <w:rFonts w:ascii="ITC Avant Garde" w:eastAsia="Calibri" w:hAnsi="ITC Avant Garde" w:cs="Arial"/>
          <w:sz w:val="22"/>
          <w:szCs w:val="22"/>
          <w:bdr w:val="none" w:sz="0" w:space="0" w:color="auto"/>
        </w:rPr>
        <w:t xml:space="preserve"> artículo</w:t>
      </w:r>
      <w:r w:rsidR="005B38CE" w:rsidRPr="00F265F4">
        <w:rPr>
          <w:rFonts w:ascii="ITC Avant Garde" w:eastAsia="Calibri" w:hAnsi="ITC Avant Garde" w:cs="Arial"/>
          <w:sz w:val="22"/>
          <w:szCs w:val="22"/>
          <w:bdr w:val="none" w:sz="0" w:space="0" w:color="auto"/>
        </w:rPr>
        <w:t>s</w:t>
      </w:r>
      <w:r w:rsidR="00D77217" w:rsidRPr="00F265F4">
        <w:rPr>
          <w:rFonts w:ascii="ITC Avant Garde" w:eastAsia="Calibri" w:hAnsi="ITC Avant Garde" w:cs="Arial"/>
          <w:sz w:val="22"/>
          <w:szCs w:val="22"/>
          <w:bdr w:val="none" w:sz="0" w:space="0" w:color="auto"/>
        </w:rPr>
        <w:t xml:space="preserve"> 16</w:t>
      </w:r>
      <w:r w:rsidR="005B38CE" w:rsidRPr="00F265F4">
        <w:rPr>
          <w:rFonts w:ascii="ITC Avant Garde" w:eastAsia="Calibri" w:hAnsi="ITC Avant Garde" w:cs="Arial"/>
          <w:sz w:val="22"/>
          <w:szCs w:val="22"/>
          <w:bdr w:val="none" w:sz="0" w:space="0" w:color="auto"/>
        </w:rPr>
        <w:t xml:space="preserve"> y 17, fracci</w:t>
      </w:r>
      <w:r w:rsidR="0097044D" w:rsidRPr="00F265F4">
        <w:rPr>
          <w:rFonts w:ascii="ITC Avant Garde" w:eastAsia="Calibri" w:hAnsi="ITC Avant Garde" w:cs="Arial"/>
          <w:sz w:val="22"/>
          <w:szCs w:val="22"/>
          <w:bdr w:val="none" w:sz="0" w:space="0" w:color="auto"/>
        </w:rPr>
        <w:t>ón</w:t>
      </w:r>
      <w:r w:rsidR="00370400" w:rsidRPr="00F265F4">
        <w:rPr>
          <w:rFonts w:ascii="ITC Avant Garde" w:eastAsia="Calibri" w:hAnsi="ITC Avant Garde" w:cs="Arial"/>
          <w:sz w:val="22"/>
          <w:szCs w:val="22"/>
          <w:bdr w:val="none" w:sz="0" w:space="0" w:color="auto"/>
        </w:rPr>
        <w:t xml:space="preserve"> XV</w:t>
      </w:r>
      <w:r w:rsidR="005B38CE" w:rsidRPr="00F265F4">
        <w:rPr>
          <w:rFonts w:ascii="ITC Avant Garde" w:eastAsia="Calibri" w:hAnsi="ITC Avant Garde" w:cs="Arial"/>
          <w:sz w:val="22"/>
          <w:szCs w:val="22"/>
          <w:bdr w:val="none" w:sz="0" w:space="0" w:color="auto"/>
        </w:rPr>
        <w:t xml:space="preserve"> </w:t>
      </w:r>
      <w:r w:rsidR="003D2DC0" w:rsidRPr="00F265F4">
        <w:rPr>
          <w:rFonts w:ascii="ITC Avant Garde" w:eastAsia="Calibri" w:hAnsi="ITC Avant Garde" w:cs="Arial"/>
          <w:sz w:val="22"/>
          <w:szCs w:val="22"/>
          <w:bdr w:val="none" w:sz="0" w:space="0" w:color="auto"/>
        </w:rPr>
        <w:t>de la Ley</w:t>
      </w:r>
      <w:r w:rsidR="0097044D" w:rsidRPr="00F265F4">
        <w:rPr>
          <w:rFonts w:ascii="ITC Avant Garde" w:eastAsia="Calibri" w:hAnsi="ITC Avant Garde" w:cs="Arial"/>
          <w:sz w:val="22"/>
          <w:szCs w:val="22"/>
          <w:bdr w:val="none" w:sz="0" w:space="0" w:color="auto"/>
        </w:rPr>
        <w:t xml:space="preserve"> y</w:t>
      </w:r>
      <w:r w:rsidR="00BC7F72" w:rsidRPr="00F265F4">
        <w:rPr>
          <w:rFonts w:ascii="ITC Avant Garde" w:eastAsia="Calibri" w:hAnsi="ITC Avant Garde" w:cs="Arial"/>
          <w:sz w:val="22"/>
          <w:szCs w:val="22"/>
          <w:bdr w:val="none" w:sz="0" w:space="0" w:color="auto"/>
        </w:rPr>
        <w:t xml:space="preserve"> 4 fracción I</w:t>
      </w:r>
      <w:r w:rsidR="0097044D" w:rsidRPr="00F265F4">
        <w:rPr>
          <w:rFonts w:ascii="ITC Avant Garde" w:eastAsia="Calibri" w:hAnsi="ITC Avant Garde" w:cs="Arial"/>
          <w:sz w:val="22"/>
          <w:szCs w:val="22"/>
          <w:bdr w:val="none" w:sz="0" w:space="0" w:color="auto"/>
        </w:rPr>
        <w:t xml:space="preserve"> y</w:t>
      </w:r>
      <w:r w:rsidR="00BC7F72" w:rsidRPr="00F265F4">
        <w:rPr>
          <w:rFonts w:ascii="ITC Avant Garde" w:eastAsia="Calibri" w:hAnsi="ITC Avant Garde" w:cs="Arial"/>
          <w:sz w:val="22"/>
          <w:szCs w:val="22"/>
          <w:bdr w:val="none" w:sz="0" w:space="0" w:color="auto"/>
        </w:rPr>
        <w:t xml:space="preserve"> 6 </w:t>
      </w:r>
      <w:r w:rsidR="00525F5F" w:rsidRPr="00F265F4">
        <w:rPr>
          <w:rFonts w:ascii="ITC Avant Garde" w:eastAsia="Calibri" w:hAnsi="ITC Avant Garde" w:cs="Arial"/>
          <w:sz w:val="22"/>
          <w:szCs w:val="22"/>
          <w:bdr w:val="none" w:sz="0" w:space="0" w:color="auto"/>
        </w:rPr>
        <w:t>fracciones I</w:t>
      </w:r>
      <w:r w:rsidR="00BC7F72" w:rsidRPr="00F265F4">
        <w:rPr>
          <w:rFonts w:ascii="ITC Avant Garde" w:eastAsia="Calibri" w:hAnsi="ITC Avant Garde" w:cs="Arial"/>
          <w:sz w:val="22"/>
          <w:szCs w:val="22"/>
          <w:bdr w:val="none" w:sz="0" w:space="0" w:color="auto"/>
        </w:rPr>
        <w:t xml:space="preserve"> y XXXVIII del Estatuto Orgánico</w:t>
      </w:r>
      <w:r w:rsidR="0097044D" w:rsidRPr="00F265F4">
        <w:rPr>
          <w:rFonts w:ascii="ITC Avant Garde" w:eastAsia="Calibri" w:hAnsi="ITC Avant Garde" w:cs="Arial"/>
          <w:sz w:val="22"/>
          <w:szCs w:val="22"/>
          <w:bdr w:val="none" w:sz="0" w:space="0" w:color="auto"/>
        </w:rPr>
        <w:t>.</w:t>
      </w:r>
    </w:p>
    <w:p w14:paraId="06C8EAF0" w14:textId="2D9426E3" w:rsidR="00E645F9" w:rsidRPr="005672FE" w:rsidRDefault="00A5221B" w:rsidP="005672F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right="49" w:firstLine="0"/>
        <w:jc w:val="both"/>
        <w:rPr>
          <w:rFonts w:ascii="ITC Avant Garde" w:hAnsi="ITC Avant Garde" w:cs="Arial"/>
          <w:sz w:val="22"/>
          <w:szCs w:val="22"/>
        </w:rPr>
      </w:pPr>
      <w:r w:rsidRPr="00F265F4">
        <w:rPr>
          <w:rFonts w:ascii="ITC Avant Garde" w:hAnsi="ITC Avant Garde" w:cs="Arial"/>
          <w:b/>
          <w:sz w:val="22"/>
          <w:szCs w:val="22"/>
        </w:rPr>
        <w:t>Marco Normativo de la Licitación</w:t>
      </w:r>
      <w:r w:rsidR="00A27287" w:rsidRPr="00F265F4">
        <w:rPr>
          <w:rFonts w:ascii="ITC Avant Garde" w:hAnsi="ITC Avant Garde" w:cs="Arial"/>
          <w:b/>
          <w:sz w:val="22"/>
          <w:szCs w:val="22"/>
        </w:rPr>
        <w:t xml:space="preserve"> No. IFT-</w:t>
      </w:r>
      <w:r w:rsidR="00CC756D" w:rsidRPr="00F265F4">
        <w:rPr>
          <w:rFonts w:ascii="ITC Avant Garde" w:hAnsi="ITC Avant Garde" w:cs="Arial"/>
          <w:b/>
          <w:sz w:val="22"/>
          <w:szCs w:val="22"/>
        </w:rPr>
        <w:t>7</w:t>
      </w:r>
      <w:r w:rsidRPr="00F265F4">
        <w:rPr>
          <w:rFonts w:ascii="ITC Avant Garde" w:hAnsi="ITC Avant Garde" w:cs="Arial"/>
          <w:b/>
          <w:sz w:val="22"/>
          <w:szCs w:val="22"/>
        </w:rPr>
        <w:t xml:space="preserve">. </w:t>
      </w:r>
      <w:r w:rsidR="00464095" w:rsidRPr="00F265F4">
        <w:rPr>
          <w:rFonts w:ascii="ITC Avant Garde" w:hAnsi="ITC Avant Garde" w:cs="Arial"/>
          <w:sz w:val="22"/>
          <w:szCs w:val="22"/>
        </w:rPr>
        <w:t xml:space="preserve">El artículo 6o., párrafo </w:t>
      </w:r>
      <w:r w:rsidR="00464095" w:rsidRPr="00E645F9">
        <w:rPr>
          <w:rFonts w:ascii="ITC Avant Garde" w:eastAsia="Calibri" w:hAnsi="ITC Avant Garde" w:cs="Arial"/>
          <w:sz w:val="22"/>
          <w:szCs w:val="22"/>
          <w:bdr w:val="none" w:sz="0" w:space="0" w:color="auto"/>
        </w:rPr>
        <w:t>tercero y Apartado B, fracción II de la Constitución dispone que el Estado debe garantizar el derecho de acceso a los servicios de radiodifusión y telecomunicaciones, incluido el de banda ancha e internet, los cuales deben ser prestados en condiciones de competencia efectiva</w:t>
      </w:r>
      <w:r w:rsidR="00500F22" w:rsidRPr="00E645F9">
        <w:rPr>
          <w:rFonts w:ascii="ITC Avant Garde" w:eastAsia="Calibri" w:hAnsi="ITC Avant Garde" w:cs="Arial"/>
          <w:sz w:val="22"/>
          <w:szCs w:val="22"/>
          <w:bdr w:val="none" w:sz="0" w:space="0" w:color="auto"/>
        </w:rPr>
        <w:t>;</w:t>
      </w:r>
      <w:r w:rsidR="00464095" w:rsidRPr="00E645F9">
        <w:rPr>
          <w:rFonts w:ascii="ITC Avant Garde" w:eastAsia="Calibri" w:hAnsi="ITC Avant Garde" w:cs="Arial"/>
          <w:sz w:val="22"/>
          <w:szCs w:val="22"/>
          <w:bdr w:val="none" w:sz="0" w:space="0" w:color="auto"/>
        </w:rPr>
        <w:t xml:space="preserve"> asimismo, se reconoce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r w:rsidR="00E23931" w:rsidRPr="00E645F9">
        <w:rPr>
          <w:rFonts w:ascii="ITC Avant Garde" w:eastAsia="Calibri" w:hAnsi="ITC Avant Garde" w:cs="Arial"/>
          <w:sz w:val="22"/>
          <w:szCs w:val="22"/>
          <w:bdr w:val="none" w:sz="0" w:space="0" w:color="auto"/>
        </w:rPr>
        <w:t xml:space="preserve">. </w:t>
      </w:r>
    </w:p>
    <w:p w14:paraId="44050DCF" w14:textId="12AC1652" w:rsidR="00E645F9" w:rsidRDefault="00E23931" w:rsidP="00E645F9">
      <w:pPr>
        <w:tabs>
          <w:tab w:val="left" w:pos="851"/>
        </w:tabs>
        <w:spacing w:after="240"/>
        <w:ind w:right="51"/>
        <w:jc w:val="both"/>
        <w:rPr>
          <w:rFonts w:ascii="ITC Avant Garde" w:eastAsia="Times New Roman" w:hAnsi="ITC Avant Garde"/>
          <w:kern w:val="1"/>
          <w:sz w:val="22"/>
          <w:szCs w:val="22"/>
          <w:lang w:eastAsia="ar-SA"/>
        </w:rPr>
      </w:pPr>
      <w:r w:rsidRPr="00F265F4">
        <w:rPr>
          <w:rFonts w:ascii="ITC Avant Garde" w:hAnsi="ITC Avant Garde" w:cs="Arial"/>
          <w:bCs/>
          <w:sz w:val="22"/>
          <w:szCs w:val="22"/>
        </w:rPr>
        <w:t>Por su parte</w:t>
      </w:r>
      <w:r w:rsidR="00E876FF" w:rsidRPr="00F265F4">
        <w:rPr>
          <w:rFonts w:ascii="ITC Avant Garde" w:hAnsi="ITC Avant Garde" w:cs="Arial"/>
          <w:bCs/>
          <w:sz w:val="22"/>
          <w:szCs w:val="22"/>
        </w:rPr>
        <w:t>, los párrafos cuarto y sexto del</w:t>
      </w:r>
      <w:r w:rsidRPr="00F265F4" w:rsidDel="00E876FF">
        <w:rPr>
          <w:rFonts w:ascii="ITC Avant Garde" w:eastAsia="Times New Roman" w:hAnsi="ITC Avant Garde"/>
          <w:kern w:val="1"/>
          <w:sz w:val="22"/>
          <w:szCs w:val="22"/>
          <w:lang w:eastAsia="ar-SA"/>
        </w:rPr>
        <w:t xml:space="preserve"> </w:t>
      </w:r>
      <w:r w:rsidRPr="00F265F4">
        <w:rPr>
          <w:rFonts w:ascii="ITC Avant Garde" w:eastAsia="Times New Roman" w:hAnsi="ITC Avant Garde"/>
          <w:kern w:val="1"/>
          <w:sz w:val="22"/>
          <w:szCs w:val="22"/>
          <w:lang w:eastAsia="ar-SA"/>
        </w:rPr>
        <w:t>artículo 27 de la Constitución establece</w:t>
      </w:r>
      <w:r w:rsidR="00E876FF" w:rsidRPr="00F265F4">
        <w:rPr>
          <w:rFonts w:ascii="ITC Avant Garde" w:eastAsia="Times New Roman" w:hAnsi="ITC Avant Garde"/>
          <w:kern w:val="1"/>
          <w:sz w:val="22"/>
          <w:szCs w:val="22"/>
          <w:lang w:eastAsia="ar-SA"/>
        </w:rPr>
        <w:t>n</w:t>
      </w:r>
      <w:r w:rsidRPr="00F265F4">
        <w:rPr>
          <w:rFonts w:ascii="ITC Avant Garde" w:eastAsia="Times New Roman" w:hAnsi="ITC Avant Garde"/>
          <w:kern w:val="1"/>
          <w:sz w:val="22"/>
          <w:szCs w:val="22"/>
          <w:lang w:eastAsia="ar-SA"/>
        </w:rPr>
        <w:t xml:space="preserve">  que corresponde a la Nación el dominio directo del espacio situado sobre el territorio nacional, en la extensión y términos que fije el Derecho Internacional, entre otros recursos; as</w:t>
      </w:r>
      <w:r w:rsidR="00382061" w:rsidRPr="00F265F4">
        <w:rPr>
          <w:rFonts w:ascii="ITC Avant Garde" w:eastAsia="Times New Roman" w:hAnsi="ITC Avant Garde"/>
          <w:kern w:val="1"/>
          <w:sz w:val="22"/>
          <w:szCs w:val="22"/>
          <w:lang w:eastAsia="ar-SA"/>
        </w:rPr>
        <w:t>i</w:t>
      </w:r>
      <w:r w:rsidRPr="00F265F4">
        <w:rPr>
          <w:rFonts w:ascii="ITC Avant Garde" w:eastAsia="Times New Roman" w:hAnsi="ITC Avant Garde"/>
          <w:kern w:val="1"/>
          <w:sz w:val="22"/>
          <w:szCs w:val="22"/>
          <w:lang w:eastAsia="ar-SA"/>
        </w:rPr>
        <w:t>mismo, que dicho dominio es inalienable e imprescriptible, y la explotación, el uso o el aprovechamiento del recurso correspondiente, por parte de los particulares o por sociedades constituidas conforme a las leyes mexicanas, no podrá realizarse sino mediante concesiones, que en el caso de radiodifusión y telecomunicaciones, se</w:t>
      </w:r>
      <w:r w:rsidR="005672FE">
        <w:rPr>
          <w:rFonts w:ascii="ITC Avant Garde" w:eastAsia="Times New Roman" w:hAnsi="ITC Avant Garde"/>
          <w:kern w:val="1"/>
          <w:sz w:val="22"/>
          <w:szCs w:val="22"/>
          <w:lang w:eastAsia="ar-SA"/>
        </w:rPr>
        <w:t>rán otorgadas por el Instituto.</w:t>
      </w:r>
    </w:p>
    <w:p w14:paraId="3F7F4C7F" w14:textId="047BB254" w:rsidR="004005B3" w:rsidRDefault="00E6340A" w:rsidP="00E645F9">
      <w:pPr>
        <w:tabs>
          <w:tab w:val="left" w:pos="851"/>
        </w:tabs>
        <w:spacing w:after="240"/>
        <w:ind w:right="51"/>
        <w:jc w:val="both"/>
        <w:rPr>
          <w:rFonts w:ascii="ITC Avant Garde" w:hAnsi="ITC Avant Garde" w:cs="Arial"/>
          <w:bCs/>
          <w:sz w:val="22"/>
          <w:szCs w:val="22"/>
        </w:rPr>
      </w:pPr>
      <w:r w:rsidRPr="00F265F4">
        <w:rPr>
          <w:rFonts w:ascii="ITC Avant Garde" w:hAnsi="ITC Avant Garde" w:cs="Arial"/>
          <w:bCs/>
          <w:sz w:val="22"/>
          <w:szCs w:val="22"/>
        </w:rPr>
        <w:t>Asimismo, l</w:t>
      </w:r>
      <w:r w:rsidR="00A5221B" w:rsidRPr="00F265F4">
        <w:rPr>
          <w:rFonts w:ascii="ITC Avant Garde" w:hAnsi="ITC Avant Garde" w:cs="Arial"/>
          <w:bCs/>
          <w:sz w:val="22"/>
          <w:szCs w:val="22"/>
        </w:rPr>
        <w:t xml:space="preserve">os </w:t>
      </w:r>
      <w:proofErr w:type="gramStart"/>
      <w:r w:rsidR="00A5221B" w:rsidRPr="00F265F4">
        <w:rPr>
          <w:rFonts w:ascii="ITC Avant Garde" w:hAnsi="ITC Avant Garde" w:cs="Arial"/>
          <w:bCs/>
          <w:sz w:val="22"/>
          <w:szCs w:val="22"/>
        </w:rPr>
        <w:t>párrafos décimo primero</w:t>
      </w:r>
      <w:proofErr w:type="gramEnd"/>
      <w:r w:rsidR="00A5221B" w:rsidRPr="00F265F4">
        <w:rPr>
          <w:rFonts w:ascii="ITC Avant Garde" w:hAnsi="ITC Avant Garde" w:cs="Arial"/>
          <w:bCs/>
          <w:sz w:val="22"/>
          <w:szCs w:val="22"/>
        </w:rPr>
        <w:t xml:space="preserve"> y décimo octavo del artículo 28 de la Constitución establecen</w:t>
      </w:r>
      <w:r w:rsidR="00E876FF" w:rsidRPr="00F265F4">
        <w:rPr>
          <w:rFonts w:ascii="ITC Avant Garde" w:hAnsi="ITC Avant Garde" w:cs="Arial"/>
          <w:bCs/>
          <w:sz w:val="22"/>
          <w:szCs w:val="22"/>
        </w:rPr>
        <w:t xml:space="preserve"> que</w:t>
      </w:r>
      <w:r w:rsidR="00A5221B" w:rsidRPr="00F265F4">
        <w:rPr>
          <w:rFonts w:ascii="ITC Avant Garde" w:hAnsi="ITC Avant Garde" w:cs="Arial"/>
          <w:bCs/>
          <w:sz w:val="22"/>
          <w:szCs w:val="22"/>
        </w:rPr>
        <w:t>:</w:t>
      </w:r>
    </w:p>
    <w:p w14:paraId="74BE5863" w14:textId="65065888" w:rsidR="004005B3" w:rsidRDefault="00A5221B" w:rsidP="00E645F9">
      <w:pPr>
        <w:spacing w:after="240"/>
        <w:ind w:left="1134" w:right="1182"/>
        <w:contextualSpacing/>
        <w:jc w:val="both"/>
        <w:rPr>
          <w:rFonts w:ascii="ITC Avant Garde" w:hAnsi="ITC Avant Garde" w:cs="Arial"/>
          <w:b/>
          <w:sz w:val="20"/>
          <w:szCs w:val="20"/>
        </w:rPr>
      </w:pPr>
      <w:r w:rsidRPr="00F265F4">
        <w:rPr>
          <w:rFonts w:ascii="ITC Avant Garde" w:hAnsi="ITC Avant Garde" w:cs="Arial"/>
          <w:sz w:val="20"/>
          <w:szCs w:val="20"/>
        </w:rPr>
        <w:t>“</w:t>
      </w:r>
      <w:r w:rsidRPr="00F265F4">
        <w:rPr>
          <w:rFonts w:ascii="ITC Avant Garde" w:hAnsi="ITC Avant Garde" w:cs="Arial"/>
          <w:b/>
          <w:sz w:val="20"/>
          <w:szCs w:val="20"/>
        </w:rPr>
        <w:t>Artículo 28.</w:t>
      </w:r>
    </w:p>
    <w:p w14:paraId="6F229092" w14:textId="77777777" w:rsidR="004005B3"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w:t>
      </w:r>
    </w:p>
    <w:p w14:paraId="59D49244" w14:textId="77777777" w:rsidR="004005B3"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 xml:space="preserve">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w:t>
      </w:r>
      <w:r w:rsidRPr="00F265F4">
        <w:rPr>
          <w:rFonts w:ascii="ITC Avant Garde" w:hAnsi="ITC Avant Garde" w:cs="Arial"/>
          <w:sz w:val="20"/>
          <w:szCs w:val="20"/>
        </w:rPr>
        <w:lastRenderedPageBreak/>
        <w:t>la utilización social de los bienes, y evitarán fenómenos de concentración que contraríen el interés público.</w:t>
      </w:r>
    </w:p>
    <w:p w14:paraId="4810D79A" w14:textId="77777777" w:rsidR="004005B3"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w:t>
      </w:r>
    </w:p>
    <w:p w14:paraId="3945B999" w14:textId="77777777" w:rsidR="004005B3"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b/>
          <w:sz w:val="20"/>
          <w:szCs w:val="20"/>
          <w:u w:val="single"/>
        </w:rPr>
        <w:t>Las concesiones de espectro radioeléctrico serán otorgadas mediante licitación pública,</w:t>
      </w:r>
      <w:r w:rsidRPr="00F265F4">
        <w:rPr>
          <w:rFonts w:ascii="ITC Avant Garde" w:hAnsi="ITC Avant Garde" w:cs="Arial"/>
          <w:sz w:val="20"/>
          <w:szCs w:val="20"/>
          <w:u w:val="single"/>
        </w:rPr>
        <w:t xml:space="preserve"> </w:t>
      </w:r>
      <w:r w:rsidRPr="00F265F4">
        <w:rPr>
          <w:rFonts w:ascii="ITC Avant Garde" w:hAnsi="ITC Avant Garde" w:cs="Arial"/>
          <w:b/>
          <w:sz w:val="20"/>
          <w:szCs w:val="20"/>
          <w:u w:val="single"/>
        </w:rPr>
        <w:t>a fin de asegurar la máxima concurrencia, previniendo fenómenos de concentración que contraríen el interés público</w:t>
      </w:r>
      <w:r w:rsidRPr="00F265F4">
        <w:rPr>
          <w:rFonts w:ascii="ITC Avant Garde" w:hAnsi="ITC Avant Garde" w:cs="Arial"/>
          <w:b/>
          <w:sz w:val="20"/>
          <w:szCs w:val="20"/>
        </w:rPr>
        <w:t xml:space="preserve"> </w:t>
      </w:r>
      <w:r w:rsidRPr="00F265F4">
        <w:rPr>
          <w:rFonts w:ascii="ITC Avant Garde" w:hAnsi="ITC Avant Garde" w:cs="Arial"/>
          <w:sz w:val="20"/>
          <w:szCs w:val="20"/>
        </w:rPr>
        <w:t xml:space="preserve">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 </w:t>
      </w:r>
    </w:p>
    <w:p w14:paraId="3B3BB17E" w14:textId="77777777" w:rsidR="004005B3"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w:t>
      </w:r>
    </w:p>
    <w:p w14:paraId="7865DEBD" w14:textId="26A34AFB" w:rsidR="004005B3" w:rsidRDefault="00A5221B" w:rsidP="00E645F9">
      <w:pPr>
        <w:suppressAutoHyphens/>
        <w:spacing w:after="240"/>
        <w:ind w:right="-62"/>
        <w:jc w:val="both"/>
        <w:rPr>
          <w:rFonts w:ascii="ITC Avant Garde" w:hAnsi="ITC Avant Garde" w:cs="Arial"/>
          <w:sz w:val="22"/>
          <w:szCs w:val="22"/>
        </w:rPr>
      </w:pPr>
      <w:r w:rsidRPr="00F265F4">
        <w:rPr>
          <w:rFonts w:ascii="ITC Avant Garde" w:hAnsi="ITC Avant Garde" w:cs="Arial"/>
          <w:sz w:val="22"/>
          <w:szCs w:val="22"/>
        </w:rPr>
        <w:t>De lo anterior se desprende que el Estado podrá concesionar la prestación de los servicios públicos de telecomunicaciones y radiodifusión, así como la explotación, uso y aprovechamie</w:t>
      </w:r>
      <w:r w:rsidR="003855EA" w:rsidRPr="00F265F4">
        <w:rPr>
          <w:rFonts w:ascii="ITC Avant Garde" w:hAnsi="ITC Avant Garde" w:cs="Arial"/>
          <w:sz w:val="22"/>
          <w:szCs w:val="22"/>
        </w:rPr>
        <w:t>nto de bienes de dominio de la f</w:t>
      </w:r>
      <w:r w:rsidRPr="00F265F4">
        <w:rPr>
          <w:rFonts w:ascii="ITC Avant Garde" w:hAnsi="ITC Avant Garde" w:cs="Arial"/>
          <w:sz w:val="22"/>
          <w:szCs w:val="22"/>
        </w:rPr>
        <w:t>ederación, para lo cual deberá asegurar la máxima concurrencia y evitar que se generen fenómenos de concentración contrarios al interés público. Asimismo, tratándose de concesiones de espectro radioeléctrico, éstas serán otorgadas mediante licitación pública</w:t>
      </w:r>
      <w:r w:rsidR="00064B22" w:rsidRPr="00F265F4">
        <w:rPr>
          <w:rFonts w:ascii="ITC Avant Garde" w:hAnsi="ITC Avant Garde" w:cs="Arial"/>
          <w:sz w:val="22"/>
          <w:szCs w:val="22"/>
        </w:rPr>
        <w:t>.</w:t>
      </w:r>
    </w:p>
    <w:p w14:paraId="79553294" w14:textId="77777777" w:rsidR="004005B3" w:rsidRDefault="0063724B" w:rsidP="00E645F9">
      <w:pPr>
        <w:suppressAutoHyphens/>
        <w:spacing w:after="240"/>
        <w:ind w:right="49"/>
        <w:jc w:val="both"/>
        <w:rPr>
          <w:rFonts w:ascii="ITC Avant Garde" w:eastAsia="Times New Roman" w:hAnsi="ITC Avant Garde" w:cs="Arial"/>
          <w:kern w:val="2"/>
          <w:sz w:val="22"/>
          <w:szCs w:val="22"/>
          <w:lang w:eastAsia="ar-SA"/>
        </w:rPr>
      </w:pPr>
      <w:r w:rsidRPr="00F265F4">
        <w:rPr>
          <w:rFonts w:ascii="ITC Avant Garde" w:eastAsia="Times New Roman" w:hAnsi="ITC Avant Garde" w:cs="Arial"/>
          <w:kern w:val="2"/>
          <w:sz w:val="22"/>
          <w:szCs w:val="22"/>
          <w:lang w:eastAsia="ar-SA"/>
        </w:rPr>
        <w:t xml:space="preserve">Por su parte, el artículo 54 de la Ley establece que la administración del espectro radioeléctrico y los recursos orbitales se ejercerá por el Instituto en el actuar de sus funciones según lo dispuesto por la Constitución, en la Ley, en los tratados y acuerdos internacionales firmados por México y, en lo aplicable, siguiendo las recomendaciones de la Unión Internacional de Telecomunicaciones y otros organismos internacionales. </w:t>
      </w:r>
    </w:p>
    <w:p w14:paraId="634DBBDF" w14:textId="771EF2CA" w:rsidR="0063724B" w:rsidRPr="00F265F4" w:rsidRDefault="0063724B" w:rsidP="00E645F9">
      <w:pPr>
        <w:shd w:val="clear" w:color="auto" w:fill="FFFFFF"/>
        <w:tabs>
          <w:tab w:val="left" w:pos="6663"/>
        </w:tabs>
        <w:spacing w:after="240"/>
        <w:jc w:val="both"/>
        <w:rPr>
          <w:rFonts w:ascii="ITC Avant Garde" w:eastAsia="Times New Roman" w:hAnsi="ITC Avant Garde" w:cs="Arial"/>
          <w:kern w:val="2"/>
          <w:sz w:val="22"/>
          <w:szCs w:val="22"/>
          <w:lang w:eastAsia="ar-SA"/>
        </w:rPr>
      </w:pPr>
      <w:r w:rsidRPr="00F265F4">
        <w:rPr>
          <w:rFonts w:ascii="ITC Avant Garde" w:eastAsia="Times New Roman" w:hAnsi="ITC Avant Garde" w:cs="Arial"/>
          <w:kern w:val="2"/>
          <w:sz w:val="22"/>
          <w:szCs w:val="22"/>
          <w:lang w:eastAsia="ar-SA"/>
        </w:rPr>
        <w:t>Asimismo, señala que la administración del espectro radioeléctrico comprende la elaboración y aprobación de planes y programas de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DE7017C" w14:textId="77777777" w:rsidR="004005B3" w:rsidRDefault="00A5221B" w:rsidP="00E645F9">
      <w:pPr>
        <w:tabs>
          <w:tab w:val="left" w:pos="7655"/>
        </w:tabs>
        <w:spacing w:after="240"/>
        <w:ind w:right="-62"/>
        <w:contextualSpacing/>
        <w:jc w:val="both"/>
        <w:rPr>
          <w:rFonts w:ascii="ITC Avant Garde" w:hAnsi="ITC Avant Garde" w:cs="Arial"/>
          <w:sz w:val="22"/>
          <w:szCs w:val="22"/>
        </w:rPr>
      </w:pPr>
      <w:r w:rsidRPr="00F265F4">
        <w:rPr>
          <w:rFonts w:ascii="ITC Avant Garde" w:hAnsi="ITC Avant Garde" w:cs="Arial"/>
          <w:sz w:val="22"/>
          <w:szCs w:val="22"/>
        </w:rPr>
        <w:t xml:space="preserve">En ese sentido, el artículo 15, fracción VII de la </w:t>
      </w:r>
      <w:r w:rsidRPr="00F265F4">
        <w:rPr>
          <w:rFonts w:ascii="ITC Avant Garde" w:eastAsia="Times New Roman" w:hAnsi="ITC Avant Garde" w:cs="Arial"/>
          <w:kern w:val="2"/>
          <w:sz w:val="22"/>
          <w:szCs w:val="22"/>
          <w:lang w:eastAsia="ar-SA"/>
        </w:rPr>
        <w:t>Ley</w:t>
      </w:r>
      <w:r w:rsidRPr="00F265F4">
        <w:rPr>
          <w:rFonts w:ascii="ITC Avant Garde" w:hAnsi="ITC Avant Garde" w:cs="Arial"/>
          <w:sz w:val="22"/>
          <w:szCs w:val="22"/>
        </w:rPr>
        <w:t xml:space="preserve"> establece:</w:t>
      </w:r>
    </w:p>
    <w:p w14:paraId="0941FC2C" w14:textId="7C150829" w:rsidR="00A5221B" w:rsidRPr="00F265F4"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w:t>
      </w:r>
      <w:r w:rsidRPr="00F265F4">
        <w:rPr>
          <w:rFonts w:ascii="ITC Avant Garde" w:hAnsi="ITC Avant Garde" w:cs="Arial"/>
          <w:b/>
          <w:sz w:val="20"/>
          <w:szCs w:val="20"/>
        </w:rPr>
        <w:t>Artículo 15.</w:t>
      </w:r>
      <w:r w:rsidRPr="00F265F4">
        <w:rPr>
          <w:rFonts w:ascii="ITC Avant Garde" w:hAnsi="ITC Avant Garde" w:cs="Arial"/>
          <w:sz w:val="20"/>
          <w:szCs w:val="20"/>
        </w:rPr>
        <w:t xml:space="preserve"> Para el ejercicio de sus atribuciones corresponde al Instituto:</w:t>
      </w:r>
    </w:p>
    <w:p w14:paraId="3D79E303" w14:textId="77777777" w:rsidR="004005B3"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w:t>
      </w:r>
    </w:p>
    <w:p w14:paraId="06594E37" w14:textId="74DC2B66" w:rsidR="008B7091" w:rsidRPr="00F265F4"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b/>
          <w:sz w:val="20"/>
          <w:szCs w:val="20"/>
        </w:rPr>
        <w:t>VII</w:t>
      </w:r>
      <w:r w:rsidRPr="00F265F4">
        <w:rPr>
          <w:rFonts w:ascii="ITC Avant Garde" w:hAnsi="ITC Avant Garde" w:cs="Arial"/>
          <w:sz w:val="20"/>
          <w:szCs w:val="20"/>
        </w:rPr>
        <w:t>. Llevar a cabo los procesos de licitación y asignación de bandas de frecuencias del espectro radioeléctrico en materia de telecomunicaciones y radiodifusión, y de recursos orbitales con sus bandas de frecuencias asociadas;</w:t>
      </w:r>
    </w:p>
    <w:p w14:paraId="12EE2D74" w14:textId="77777777" w:rsidR="004005B3" w:rsidRDefault="008B7091"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w:t>
      </w:r>
      <w:r w:rsidR="00A5221B" w:rsidRPr="00F265F4">
        <w:rPr>
          <w:rFonts w:ascii="ITC Avant Garde" w:hAnsi="ITC Avant Garde" w:cs="Arial"/>
          <w:sz w:val="20"/>
          <w:szCs w:val="20"/>
        </w:rPr>
        <w:t>”</w:t>
      </w:r>
    </w:p>
    <w:p w14:paraId="3478A8EA" w14:textId="77777777" w:rsidR="004005B3" w:rsidRDefault="00A5221B" w:rsidP="00E645F9">
      <w:pPr>
        <w:shd w:val="clear" w:color="auto" w:fill="FFFFFF"/>
        <w:tabs>
          <w:tab w:val="left" w:pos="6663"/>
        </w:tabs>
        <w:spacing w:after="240"/>
        <w:jc w:val="both"/>
        <w:rPr>
          <w:rFonts w:ascii="ITC Avant Garde" w:eastAsia="Times New Roman" w:hAnsi="ITC Avant Garde" w:cs="Arial"/>
          <w:sz w:val="22"/>
          <w:szCs w:val="22"/>
          <w:lang w:eastAsia="es-MX"/>
        </w:rPr>
      </w:pPr>
      <w:r w:rsidRPr="00F265F4">
        <w:rPr>
          <w:rFonts w:ascii="ITC Avant Garde" w:eastAsia="Times New Roman" w:hAnsi="ITC Avant Garde" w:cs="Arial"/>
          <w:sz w:val="22"/>
          <w:szCs w:val="22"/>
          <w:lang w:eastAsia="es-MX"/>
        </w:rPr>
        <w:lastRenderedPageBreak/>
        <w:t>Aunado a lo anterior,</w:t>
      </w:r>
      <w:r w:rsidR="00A27287" w:rsidRPr="00F265F4">
        <w:rPr>
          <w:rFonts w:ascii="ITC Avant Garde" w:eastAsia="Times New Roman" w:hAnsi="ITC Avant Garde" w:cs="Arial"/>
          <w:sz w:val="22"/>
          <w:szCs w:val="22"/>
          <w:lang w:eastAsia="es-MX"/>
        </w:rPr>
        <w:t xml:space="preserve"> los artículos 78, fracción</w:t>
      </w:r>
      <w:r w:rsidRPr="00F265F4">
        <w:rPr>
          <w:rFonts w:ascii="ITC Avant Garde" w:eastAsia="Times New Roman" w:hAnsi="ITC Avant Garde" w:cs="Arial"/>
          <w:sz w:val="22"/>
          <w:szCs w:val="22"/>
          <w:lang w:eastAsia="es-MX"/>
        </w:rPr>
        <w:t xml:space="preserve"> I y 79 de la </w:t>
      </w:r>
      <w:r w:rsidRPr="00F265F4">
        <w:rPr>
          <w:rFonts w:ascii="ITC Avant Garde" w:eastAsia="Times New Roman" w:hAnsi="ITC Avant Garde" w:cs="Arial"/>
          <w:kern w:val="2"/>
          <w:sz w:val="22"/>
          <w:szCs w:val="22"/>
          <w:lang w:eastAsia="ar-SA"/>
        </w:rPr>
        <w:t>Ley</w:t>
      </w:r>
      <w:r w:rsidRPr="00F265F4">
        <w:rPr>
          <w:rFonts w:ascii="ITC Avant Garde" w:eastAsia="Times New Roman" w:hAnsi="ITC Avant Garde" w:cs="Arial"/>
          <w:sz w:val="22"/>
          <w:szCs w:val="22"/>
          <w:lang w:eastAsia="es-MX"/>
        </w:rPr>
        <w:t xml:space="preserve"> disponen:</w:t>
      </w:r>
    </w:p>
    <w:p w14:paraId="1C740ECA" w14:textId="565275A9" w:rsidR="004005B3"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w:t>
      </w:r>
      <w:r w:rsidRPr="00F265F4">
        <w:rPr>
          <w:rFonts w:ascii="ITC Avant Garde" w:hAnsi="ITC Avant Garde" w:cs="Arial"/>
          <w:b/>
          <w:sz w:val="20"/>
          <w:szCs w:val="20"/>
        </w:rPr>
        <w:t>Artículo 78. </w:t>
      </w:r>
      <w:r w:rsidRPr="00F265F4">
        <w:rPr>
          <w:rFonts w:ascii="ITC Avant Garde" w:hAnsi="ITC Avant Garde" w:cs="Arial"/>
          <w:b/>
          <w:sz w:val="20"/>
          <w:szCs w:val="20"/>
          <w:u w:val="single"/>
        </w:rPr>
        <w:t>Las concesiones para el uso, aprovechamiento o explotación del espectro radioeléctrico para uso comercial</w:t>
      </w:r>
      <w:r w:rsidRPr="00F265F4">
        <w:rPr>
          <w:rFonts w:ascii="ITC Avant Garde" w:hAnsi="ITC Avant Garde" w:cs="Arial"/>
          <w:sz w:val="20"/>
          <w:szCs w:val="20"/>
        </w:rPr>
        <w:t xml:space="preserve"> o privado, en este último caso para los propósitos previstos en el artículo 76, fracción III, inciso a), </w:t>
      </w:r>
      <w:r w:rsidRPr="00F265F4">
        <w:rPr>
          <w:rFonts w:ascii="ITC Avant Garde" w:hAnsi="ITC Avant Garde" w:cs="Arial"/>
          <w:b/>
          <w:sz w:val="20"/>
          <w:szCs w:val="20"/>
          <w:u w:val="single"/>
        </w:rPr>
        <w:t>se otorgarán únicamente a través de un procedimiento de licitación pública</w:t>
      </w:r>
      <w:r w:rsidRPr="00F265F4">
        <w:rPr>
          <w:rFonts w:ascii="ITC Avant Garde" w:hAnsi="ITC Avant Garde" w:cs="Arial"/>
          <w:sz w:val="20"/>
          <w:szCs w:val="20"/>
        </w:rPr>
        <w:t xml:space="preserve"> previo pago de una contraprestación, para lo cual, se deberán observar los criterios previstos en los artículos 6o., 7o., 28 y 134 de la Constitución y lo establecido en la Sección VII del Capítulo III del presente Título, así como los siguientes:</w:t>
      </w:r>
    </w:p>
    <w:p w14:paraId="00CAFBE2" w14:textId="274EFE07" w:rsidR="00A5221B" w:rsidRPr="00F265F4" w:rsidRDefault="00A5221B" w:rsidP="00E645F9">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560" w:right="1182" w:hanging="426"/>
        <w:contextualSpacing/>
        <w:jc w:val="both"/>
        <w:rPr>
          <w:rFonts w:ascii="ITC Avant Garde" w:hAnsi="ITC Avant Garde" w:cs="Arial"/>
          <w:b/>
          <w:color w:val="auto"/>
          <w:sz w:val="20"/>
          <w:szCs w:val="20"/>
        </w:rPr>
      </w:pPr>
      <w:r w:rsidRPr="00F265F4">
        <w:rPr>
          <w:rFonts w:ascii="ITC Avant Garde" w:hAnsi="ITC Avant Garde" w:cs="Arial"/>
          <w:color w:val="auto"/>
          <w:sz w:val="20"/>
          <w:szCs w:val="20"/>
        </w:rPr>
        <w:t>Para el otorgamiento de concesiones en materia de telecomunicaciones, el Instituto podrá tomar en cuenta, entre otros, los siguientes factores:</w:t>
      </w:r>
    </w:p>
    <w:p w14:paraId="062DB6FE" w14:textId="77777777" w:rsidR="00A5221B" w:rsidRPr="00F265F4" w:rsidRDefault="00A5221B" w:rsidP="00E645F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182"/>
        <w:contextualSpacing/>
        <w:jc w:val="both"/>
        <w:rPr>
          <w:rFonts w:ascii="ITC Avant Garde" w:hAnsi="ITC Avant Garde" w:cs="Arial"/>
          <w:color w:val="auto"/>
          <w:sz w:val="20"/>
          <w:szCs w:val="20"/>
        </w:rPr>
      </w:pPr>
      <w:r w:rsidRPr="00F265F4">
        <w:rPr>
          <w:rFonts w:ascii="ITC Avant Garde" w:hAnsi="ITC Avant Garde" w:cs="Arial"/>
          <w:color w:val="auto"/>
          <w:sz w:val="20"/>
          <w:szCs w:val="20"/>
        </w:rPr>
        <w:t>La propuesta económica;</w:t>
      </w:r>
    </w:p>
    <w:p w14:paraId="22D1CFFF" w14:textId="77777777" w:rsidR="00A5221B" w:rsidRPr="00F265F4" w:rsidRDefault="00A5221B" w:rsidP="00E645F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182"/>
        <w:contextualSpacing/>
        <w:jc w:val="both"/>
        <w:rPr>
          <w:rFonts w:ascii="ITC Avant Garde" w:hAnsi="ITC Avant Garde" w:cs="Arial"/>
          <w:color w:val="auto"/>
          <w:sz w:val="20"/>
          <w:szCs w:val="20"/>
        </w:rPr>
      </w:pPr>
      <w:r w:rsidRPr="00F265F4">
        <w:rPr>
          <w:rFonts w:ascii="ITC Avant Garde" w:hAnsi="ITC Avant Garde" w:cs="Arial"/>
          <w:color w:val="auto"/>
          <w:sz w:val="20"/>
          <w:szCs w:val="20"/>
        </w:rPr>
        <w:t>La cobertura, calidad e innovación;</w:t>
      </w:r>
    </w:p>
    <w:p w14:paraId="66251E91" w14:textId="77777777" w:rsidR="00A5221B" w:rsidRPr="00F265F4" w:rsidRDefault="00A5221B" w:rsidP="00E645F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182"/>
        <w:contextualSpacing/>
        <w:jc w:val="both"/>
        <w:rPr>
          <w:rFonts w:ascii="ITC Avant Garde" w:hAnsi="ITC Avant Garde" w:cs="Arial"/>
          <w:color w:val="auto"/>
          <w:sz w:val="20"/>
          <w:szCs w:val="20"/>
        </w:rPr>
      </w:pPr>
      <w:r w:rsidRPr="00F265F4">
        <w:rPr>
          <w:rFonts w:ascii="ITC Avant Garde" w:hAnsi="ITC Avant Garde" w:cs="Arial"/>
          <w:color w:val="auto"/>
          <w:sz w:val="20"/>
          <w:szCs w:val="20"/>
        </w:rPr>
        <w:t>El favorecimiento de menores precios en los servicios al usuario final;</w:t>
      </w:r>
    </w:p>
    <w:p w14:paraId="391292AE" w14:textId="77777777" w:rsidR="00A5221B" w:rsidRPr="00F265F4" w:rsidRDefault="00A5221B" w:rsidP="00E645F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182"/>
        <w:contextualSpacing/>
        <w:jc w:val="both"/>
        <w:rPr>
          <w:rFonts w:ascii="ITC Avant Garde" w:hAnsi="ITC Avant Garde" w:cs="Arial"/>
          <w:color w:val="auto"/>
          <w:sz w:val="20"/>
          <w:szCs w:val="20"/>
        </w:rPr>
      </w:pPr>
      <w:r w:rsidRPr="00F265F4">
        <w:rPr>
          <w:rFonts w:ascii="ITC Avant Garde" w:hAnsi="ITC Avant Garde" w:cs="Arial"/>
          <w:color w:val="auto"/>
          <w:sz w:val="20"/>
          <w:szCs w:val="20"/>
        </w:rPr>
        <w:t>La prevención de fenómenos de concentración que contraríen el interés público;</w:t>
      </w:r>
    </w:p>
    <w:p w14:paraId="1891F1E2" w14:textId="77777777" w:rsidR="00A5221B" w:rsidRPr="00F265F4" w:rsidRDefault="00A5221B" w:rsidP="00E645F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182"/>
        <w:contextualSpacing/>
        <w:jc w:val="both"/>
        <w:rPr>
          <w:rFonts w:ascii="ITC Avant Garde" w:hAnsi="ITC Avant Garde" w:cs="Arial"/>
          <w:color w:val="auto"/>
          <w:sz w:val="20"/>
          <w:szCs w:val="20"/>
        </w:rPr>
      </w:pPr>
      <w:r w:rsidRPr="00F265F4">
        <w:rPr>
          <w:rFonts w:ascii="ITC Avant Garde" w:hAnsi="ITC Avant Garde" w:cs="Arial"/>
          <w:color w:val="auto"/>
          <w:sz w:val="20"/>
          <w:szCs w:val="20"/>
        </w:rPr>
        <w:t xml:space="preserve">La posible entrada de nuevos competidores al mercado; y </w:t>
      </w:r>
    </w:p>
    <w:p w14:paraId="52485D02" w14:textId="77777777" w:rsidR="004005B3" w:rsidRDefault="00A5221B" w:rsidP="00E645F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182"/>
        <w:contextualSpacing/>
        <w:jc w:val="both"/>
        <w:rPr>
          <w:rFonts w:ascii="ITC Avant Garde" w:hAnsi="ITC Avant Garde" w:cs="Arial"/>
          <w:color w:val="auto"/>
          <w:sz w:val="20"/>
          <w:szCs w:val="20"/>
        </w:rPr>
      </w:pPr>
      <w:r w:rsidRPr="00F265F4">
        <w:rPr>
          <w:rFonts w:ascii="ITC Avant Garde" w:hAnsi="ITC Avant Garde" w:cs="Arial"/>
          <w:color w:val="auto"/>
          <w:sz w:val="20"/>
          <w:szCs w:val="20"/>
        </w:rPr>
        <w:t>La consistencia con el programa de concesionamiento.</w:t>
      </w:r>
    </w:p>
    <w:p w14:paraId="367447BF" w14:textId="77777777" w:rsidR="004005B3" w:rsidRDefault="00A27287" w:rsidP="00E645F9">
      <w:pPr>
        <w:spacing w:after="240"/>
        <w:ind w:left="1134" w:right="1182" w:firstLine="282"/>
        <w:contextualSpacing/>
        <w:jc w:val="both"/>
        <w:rPr>
          <w:rFonts w:ascii="ITC Avant Garde" w:hAnsi="ITC Avant Garde" w:cs="Arial"/>
          <w:sz w:val="20"/>
          <w:szCs w:val="20"/>
        </w:rPr>
      </w:pPr>
      <w:r w:rsidRPr="00F265F4">
        <w:rPr>
          <w:rFonts w:ascii="ITC Avant Garde" w:hAnsi="ITC Avant Garde" w:cs="Arial"/>
          <w:sz w:val="20"/>
          <w:szCs w:val="20"/>
        </w:rPr>
        <w:t xml:space="preserve"> </w:t>
      </w:r>
      <w:r w:rsidR="00A5221B" w:rsidRPr="00F265F4">
        <w:rPr>
          <w:rFonts w:ascii="ITC Avant Garde" w:hAnsi="ITC Avant Garde" w:cs="Arial"/>
          <w:sz w:val="20"/>
          <w:szCs w:val="20"/>
        </w:rPr>
        <w:t>(…)”</w:t>
      </w:r>
    </w:p>
    <w:p w14:paraId="152080CF" w14:textId="13F4EEA7" w:rsidR="004005B3" w:rsidRDefault="00A5221B" w:rsidP="00E645F9">
      <w:pPr>
        <w:spacing w:after="240"/>
        <w:ind w:left="1134" w:right="1182"/>
        <w:contextualSpacing/>
        <w:jc w:val="both"/>
        <w:rPr>
          <w:rFonts w:ascii="ITC Avant Garde" w:hAnsi="ITC Avant Garde" w:cs="Arial"/>
          <w:b/>
          <w:sz w:val="20"/>
          <w:szCs w:val="20"/>
          <w:u w:val="single"/>
        </w:rPr>
      </w:pPr>
      <w:r w:rsidRPr="00F265F4">
        <w:rPr>
          <w:rFonts w:ascii="ITC Avant Garde" w:hAnsi="ITC Avant Garde" w:cs="Arial"/>
          <w:b/>
          <w:sz w:val="20"/>
          <w:szCs w:val="20"/>
        </w:rPr>
        <w:t>“Artículo 79. </w:t>
      </w:r>
      <w:r w:rsidRPr="00F265F4">
        <w:rPr>
          <w:rFonts w:ascii="ITC Avant Garde" w:hAnsi="ITC Avant Garde" w:cs="Arial"/>
          <w:b/>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6FC5428D" w14:textId="5C53C7B0" w:rsidR="00A5221B" w:rsidRPr="00F265F4"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Las bases de licitación pública incluirán como mínimo:</w:t>
      </w:r>
    </w:p>
    <w:p w14:paraId="0D48CBEB" w14:textId="77777777" w:rsidR="004005B3" w:rsidRDefault="00A5221B" w:rsidP="00E645F9">
      <w:pPr>
        <w:pStyle w:val="Prrafodelista"/>
        <w:numPr>
          <w:ilvl w:val="0"/>
          <w:numId w:val="31"/>
        </w:numPr>
        <w:spacing w:after="240"/>
        <w:ind w:right="1182"/>
        <w:contextualSpacing/>
        <w:jc w:val="both"/>
        <w:rPr>
          <w:rFonts w:ascii="ITC Avant Garde" w:hAnsi="ITC Avant Garde" w:cs="Arial"/>
          <w:color w:val="auto"/>
          <w:sz w:val="20"/>
          <w:szCs w:val="20"/>
        </w:rPr>
      </w:pPr>
      <w:r w:rsidRPr="00F265F4">
        <w:rPr>
          <w:rFonts w:ascii="ITC Avant Garde" w:hAnsi="ITC Avant Garde" w:cs="Arial"/>
          <w:color w:val="auto"/>
          <w:sz w:val="20"/>
          <w:szCs w:val="20"/>
        </w:rPr>
        <w:t>Los requisitos que deberán cumplir los interesados para participar en la licitación, entre los que se incluirán:</w:t>
      </w:r>
    </w:p>
    <w:p w14:paraId="2654F52E" w14:textId="1AFA3ED2" w:rsidR="00A5221B" w:rsidRPr="00F265F4" w:rsidRDefault="00A5221B" w:rsidP="00E645F9">
      <w:pPr>
        <w:spacing w:after="240"/>
        <w:ind w:left="1854" w:right="1182" w:hanging="11"/>
        <w:contextualSpacing/>
        <w:jc w:val="both"/>
        <w:rPr>
          <w:rFonts w:ascii="ITC Avant Garde" w:hAnsi="ITC Avant Garde" w:cs="Arial"/>
          <w:sz w:val="20"/>
          <w:szCs w:val="20"/>
        </w:rPr>
      </w:pPr>
      <w:r w:rsidRPr="00F265F4">
        <w:rPr>
          <w:rFonts w:ascii="ITC Avant Garde" w:hAnsi="ITC Avant Garde" w:cs="Arial"/>
          <w:b/>
          <w:sz w:val="20"/>
          <w:szCs w:val="20"/>
        </w:rPr>
        <w:t>a)</w:t>
      </w:r>
      <w:r w:rsidRPr="00F265F4">
        <w:rPr>
          <w:rFonts w:ascii="ITC Avant Garde" w:hAnsi="ITC Avant Garde" w:cs="Arial"/>
          <w:b/>
          <w:sz w:val="20"/>
          <w:szCs w:val="20"/>
        </w:rPr>
        <w:tab/>
        <w:t xml:space="preserve"> </w:t>
      </w:r>
      <w:r w:rsidRPr="00F265F4">
        <w:rPr>
          <w:rFonts w:ascii="ITC Avant Garde" w:hAnsi="ITC Avant Garde" w:cs="Arial"/>
          <w:sz w:val="20"/>
          <w:szCs w:val="20"/>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14:paraId="244EB2AA" w14:textId="77777777" w:rsidR="00A5221B" w:rsidRPr="00F265F4" w:rsidRDefault="00A5221B" w:rsidP="00E645F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182" w:hanging="77"/>
        <w:contextualSpacing/>
        <w:jc w:val="both"/>
        <w:rPr>
          <w:rFonts w:ascii="ITC Avant Garde" w:hAnsi="ITC Avant Garde" w:cs="Arial"/>
          <w:sz w:val="20"/>
          <w:szCs w:val="20"/>
        </w:rPr>
      </w:pPr>
      <w:r w:rsidRPr="00F265F4">
        <w:rPr>
          <w:rFonts w:ascii="ITC Avant Garde" w:hAnsi="ITC Avant Garde" w:cs="Arial"/>
          <w:sz w:val="20"/>
          <w:szCs w:val="20"/>
        </w:rPr>
        <w:t>Las especificaciones técnicas de los proyectos, y</w:t>
      </w:r>
    </w:p>
    <w:p w14:paraId="3A602F9B" w14:textId="42374CE1" w:rsidR="004005B3" w:rsidRDefault="00A5221B" w:rsidP="005672F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922" w:right="1179" w:hanging="77"/>
        <w:jc w:val="both"/>
        <w:rPr>
          <w:rFonts w:ascii="ITC Avant Garde" w:hAnsi="ITC Avant Garde" w:cs="Arial"/>
          <w:sz w:val="20"/>
          <w:szCs w:val="20"/>
        </w:rPr>
      </w:pPr>
      <w:r w:rsidRPr="00F265F4">
        <w:rPr>
          <w:rFonts w:ascii="ITC Avant Garde" w:hAnsi="ITC Avant Garde" w:cs="Arial"/>
          <w:sz w:val="20"/>
          <w:szCs w:val="20"/>
        </w:rPr>
        <w:t>El proyecto de producción y programación, en el caso de radiodifusión;</w:t>
      </w:r>
    </w:p>
    <w:p w14:paraId="0EF7E664" w14:textId="3CC3B0BE" w:rsidR="00A5221B" w:rsidRPr="00F265F4"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b/>
          <w:sz w:val="20"/>
          <w:szCs w:val="20"/>
        </w:rPr>
        <w:t>II.</w:t>
      </w:r>
      <w:r w:rsidRPr="00F265F4">
        <w:rPr>
          <w:rFonts w:ascii="ITC Avant Garde" w:hAnsi="ITC Avant Garde" w:cs="Arial"/>
          <w:sz w:val="20"/>
          <w:szCs w:val="20"/>
        </w:rPr>
        <w:t xml:space="preserve"> El modelo de título de concesión</w:t>
      </w:r>
      <w:r w:rsidR="001D1B36" w:rsidRPr="00F265F4">
        <w:rPr>
          <w:rFonts w:ascii="ITC Avant Garde" w:hAnsi="ITC Avant Garde" w:cs="Arial"/>
          <w:sz w:val="20"/>
          <w:szCs w:val="20"/>
        </w:rPr>
        <w:t>;</w:t>
      </w:r>
    </w:p>
    <w:p w14:paraId="574E3E8D" w14:textId="77777777" w:rsidR="00A5221B" w:rsidRPr="00F265F4"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b/>
          <w:sz w:val="20"/>
          <w:szCs w:val="20"/>
        </w:rPr>
        <w:t>III.</w:t>
      </w:r>
      <w:r w:rsidRPr="00F265F4">
        <w:rPr>
          <w:rFonts w:ascii="ITC Avant Garde" w:hAnsi="ITC Avant Garde" w:cs="Arial"/>
          <w:sz w:val="20"/>
          <w:szCs w:val="20"/>
        </w:rPr>
        <w:t xml:space="preserve"> El valor mínimo de referencia y los demás criterios para seleccionar al ganador, la capacidad técnica y la ponderación de los mismos;</w:t>
      </w:r>
    </w:p>
    <w:p w14:paraId="6FC29836" w14:textId="77777777" w:rsidR="00A5221B" w:rsidRPr="00F265F4"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b/>
          <w:sz w:val="20"/>
          <w:szCs w:val="20"/>
        </w:rPr>
        <w:t>IV.</w:t>
      </w:r>
      <w:r w:rsidRPr="00F265F4">
        <w:rPr>
          <w:rFonts w:ascii="ITC Avant Garde" w:hAnsi="ITC Avant Garde" w:cs="Arial"/>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14:paraId="17564C87" w14:textId="77777777" w:rsidR="00A5221B" w:rsidRPr="00F265F4"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b/>
          <w:sz w:val="20"/>
          <w:szCs w:val="20"/>
        </w:rPr>
        <w:lastRenderedPageBreak/>
        <w:t>V.</w:t>
      </w:r>
      <w:r w:rsidRPr="00F265F4">
        <w:rPr>
          <w:rFonts w:ascii="ITC Avant Garde" w:hAnsi="ITC Avant Garde" w:cs="Arial"/>
          <w:sz w:val="20"/>
          <w:szCs w:val="20"/>
        </w:rPr>
        <w:t xml:space="preserve"> Los criterios que aseguren competencia efectiva y prevengan fenómenos de concentración que contraríen el interés público;</w:t>
      </w:r>
    </w:p>
    <w:p w14:paraId="64C282B9" w14:textId="77777777" w:rsidR="00A5221B" w:rsidRPr="00F265F4"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b/>
          <w:sz w:val="20"/>
          <w:szCs w:val="20"/>
        </w:rPr>
        <w:t>VI.</w:t>
      </w:r>
      <w:r w:rsidRPr="00F265F4">
        <w:rPr>
          <w:rFonts w:ascii="ITC Avant Garde" w:hAnsi="ITC Avant Garde" w:cs="Arial"/>
          <w:sz w:val="20"/>
          <w:szCs w:val="20"/>
        </w:rPr>
        <w:t xml:space="preserve"> La obligación de los concesionarios de presentar garantía de seriedad;</w:t>
      </w:r>
    </w:p>
    <w:p w14:paraId="151DEF71" w14:textId="77777777" w:rsidR="00A5221B" w:rsidRPr="00F265F4"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b/>
          <w:sz w:val="20"/>
          <w:szCs w:val="20"/>
        </w:rPr>
        <w:t>VII.</w:t>
      </w:r>
      <w:r w:rsidRPr="00F265F4">
        <w:rPr>
          <w:rFonts w:ascii="ITC Avant Garde" w:hAnsi="ITC Avant Garde" w:cs="Arial"/>
          <w:sz w:val="20"/>
          <w:szCs w:val="20"/>
        </w:rPr>
        <w:t xml:space="preserve"> La vigencia de la concesión, y</w:t>
      </w:r>
    </w:p>
    <w:p w14:paraId="3BF8E77E" w14:textId="77777777" w:rsidR="004005B3" w:rsidRDefault="00A5221B"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b/>
          <w:sz w:val="20"/>
          <w:szCs w:val="20"/>
        </w:rPr>
        <w:t>VIII.</w:t>
      </w:r>
      <w:r w:rsidRPr="00F265F4">
        <w:rPr>
          <w:rFonts w:ascii="ITC Avant Garde" w:hAnsi="ITC Avant Garde" w:cs="Arial"/>
          <w:sz w:val="20"/>
          <w:szCs w:val="20"/>
        </w:rPr>
        <w:t xml:space="preserve"> En ningún caso el factor determinante será meramente económico, sin menoscabo de lo establecido en esta Ley en materia de contraprestaciones.” </w:t>
      </w:r>
    </w:p>
    <w:p w14:paraId="33D8F67C" w14:textId="77777777" w:rsidR="004005B3" w:rsidRDefault="00A5221B" w:rsidP="00E645F9">
      <w:pPr>
        <w:pStyle w:val="Textocomentario"/>
        <w:spacing w:after="240"/>
        <w:jc w:val="both"/>
        <w:rPr>
          <w:rFonts w:ascii="ITC Avant Garde" w:hAnsi="ITC Avant Garde"/>
          <w:sz w:val="22"/>
          <w:szCs w:val="22"/>
        </w:rPr>
      </w:pPr>
      <w:r w:rsidRPr="00F265F4">
        <w:rPr>
          <w:rFonts w:ascii="ITC Avant Garde" w:hAnsi="ITC Avant Garde"/>
          <w:sz w:val="22"/>
          <w:szCs w:val="22"/>
        </w:rPr>
        <w:t xml:space="preserve">El artículo 78 de la </w:t>
      </w:r>
      <w:r w:rsidRPr="00F265F4">
        <w:rPr>
          <w:rFonts w:ascii="ITC Avant Garde" w:eastAsia="Times New Roman" w:hAnsi="ITC Avant Garde" w:cs="Arial"/>
          <w:kern w:val="2"/>
          <w:sz w:val="22"/>
          <w:szCs w:val="22"/>
          <w:lang w:eastAsia="ar-SA"/>
        </w:rPr>
        <w:t>Ley</w:t>
      </w:r>
      <w:r w:rsidRPr="00F265F4">
        <w:rPr>
          <w:rFonts w:ascii="ITC Avant Garde" w:hAnsi="ITC Avant Garde"/>
          <w:sz w:val="22"/>
          <w:szCs w:val="22"/>
        </w:rPr>
        <w:t xml:space="preserve"> establece que </w:t>
      </w:r>
      <w:r w:rsidR="0048071D" w:rsidRPr="00F265F4">
        <w:rPr>
          <w:rFonts w:ascii="ITC Avant Garde" w:hAnsi="ITC Avant Garde"/>
          <w:sz w:val="22"/>
          <w:szCs w:val="22"/>
        </w:rPr>
        <w:t xml:space="preserve">el otorgamiento de </w:t>
      </w:r>
      <w:r w:rsidRPr="00F265F4">
        <w:rPr>
          <w:rFonts w:ascii="ITC Avant Garde" w:hAnsi="ITC Avant Garde"/>
          <w:sz w:val="22"/>
          <w:szCs w:val="22"/>
        </w:rPr>
        <w:t xml:space="preserve">las concesiones de espectro radioeléctrico debe regirse bajo los criterios contenidos en los artículos 6o., 7o., 28 y 134 de la Constitución, relativos a que las bases, procedimientos, reglas, requisitos y demás elementos </w:t>
      </w:r>
      <w:r w:rsidR="0092105F" w:rsidRPr="00F265F4">
        <w:rPr>
          <w:rFonts w:ascii="ITC Avant Garde" w:hAnsi="ITC Avant Garde"/>
          <w:sz w:val="22"/>
          <w:szCs w:val="22"/>
        </w:rPr>
        <w:t xml:space="preserve">de las licitaciones, deben ser idóneos para asegurar el cumplimiento de los principios de </w:t>
      </w:r>
      <w:r w:rsidRPr="00F265F4">
        <w:rPr>
          <w:rFonts w:ascii="ITC Avant Garde" w:hAnsi="ITC Avant Garde"/>
          <w:sz w:val="22"/>
          <w:szCs w:val="22"/>
        </w:rPr>
        <w:t xml:space="preserve">economía, eficacia, eficiencia, imparcialidad y honradez que aseguren las mejores condiciones </w:t>
      </w:r>
      <w:r w:rsidR="003413A3" w:rsidRPr="00F265F4">
        <w:rPr>
          <w:rFonts w:ascii="ITC Avant Garde" w:hAnsi="ITC Avant Garde"/>
          <w:sz w:val="22"/>
          <w:szCs w:val="22"/>
        </w:rPr>
        <w:t xml:space="preserve">para </w:t>
      </w:r>
      <w:r w:rsidRPr="00F265F4">
        <w:rPr>
          <w:rFonts w:ascii="ITC Avant Garde" w:hAnsi="ITC Avant Garde"/>
          <w:sz w:val="22"/>
          <w:szCs w:val="22"/>
        </w:rPr>
        <w:t xml:space="preserve">el Estado. Dicho criterio ha sido igualmente </w:t>
      </w:r>
      <w:r w:rsidR="00A71B2D" w:rsidRPr="00F265F4">
        <w:rPr>
          <w:rFonts w:ascii="ITC Avant Garde" w:hAnsi="ITC Avant Garde"/>
          <w:sz w:val="22"/>
          <w:szCs w:val="22"/>
        </w:rPr>
        <w:t xml:space="preserve">fijado </w:t>
      </w:r>
      <w:r w:rsidRPr="00F265F4">
        <w:rPr>
          <w:rFonts w:ascii="ITC Avant Garde" w:hAnsi="ITC Avant Garde"/>
          <w:sz w:val="22"/>
          <w:szCs w:val="22"/>
        </w:rPr>
        <w:t xml:space="preserve">por el Pleno de la Suprema Corte de Justicia de la Nación en </w:t>
      </w:r>
      <w:r w:rsidR="008B7091" w:rsidRPr="00F265F4">
        <w:rPr>
          <w:rFonts w:ascii="ITC Avant Garde" w:hAnsi="ITC Avant Garde"/>
          <w:sz w:val="22"/>
          <w:szCs w:val="22"/>
        </w:rPr>
        <w:t>la jurisprudencia P./J. 72/</w:t>
      </w:r>
      <w:r w:rsidRPr="00F265F4">
        <w:rPr>
          <w:rFonts w:ascii="ITC Avant Garde" w:hAnsi="ITC Avant Garde"/>
          <w:sz w:val="22"/>
          <w:szCs w:val="22"/>
        </w:rPr>
        <w:t>2007, Novena Época, Tomo XXVI, diciembre de 2007, publicada en el Semanario Judicial de la Federación y su Gaceta, visible en la página 986 y con número de registro 170758, que establece:</w:t>
      </w:r>
    </w:p>
    <w:p w14:paraId="5E893821" w14:textId="741B80F8" w:rsidR="004005B3" w:rsidRDefault="00A5221B" w:rsidP="00E645F9">
      <w:pPr>
        <w:spacing w:after="240"/>
        <w:ind w:left="1134" w:right="1182"/>
        <w:jc w:val="both"/>
        <w:rPr>
          <w:rFonts w:ascii="ITC Avant Garde" w:eastAsia="Times New Roman" w:hAnsi="ITC Avant Garde" w:cs="Arial"/>
          <w:sz w:val="20"/>
          <w:szCs w:val="20"/>
          <w:lang w:eastAsia="es-MX"/>
        </w:rPr>
      </w:pPr>
      <w:r w:rsidRPr="00F265F4">
        <w:rPr>
          <w:rFonts w:ascii="ITC Avant Garde" w:eastAsia="Times New Roman" w:hAnsi="ITC Avant Garde" w:cs="Arial"/>
          <w:b/>
          <w:bCs/>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F265F4">
        <w:rPr>
          <w:rFonts w:ascii="ITC Avant Garde" w:eastAsia="Times New Roman" w:hAnsi="ITC Avant Garde" w:cs="Arial"/>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F265F4">
        <w:rPr>
          <w:rFonts w:ascii="ITC Avant Garde" w:eastAsia="Times New Roman" w:hAnsi="ITC Avant Garde" w:cs="Arial"/>
          <w:b/>
          <w:sz w:val="20"/>
          <w:szCs w:val="20"/>
          <w:lang w:eastAsia="es-MX"/>
        </w:rPr>
        <w:t>bajo los principios de eficiencia, eficacia, honradez y licitación pública y abierta</w:t>
      </w:r>
      <w:r w:rsidRPr="00F265F4">
        <w:rPr>
          <w:rFonts w:ascii="ITC Avant Garde" w:eastAsia="Times New Roman" w:hAnsi="ITC Avant Garde" w:cs="Arial"/>
          <w:sz w:val="20"/>
          <w:szCs w:val="20"/>
          <w:lang w:eastAsia="es-MX"/>
        </w:rPr>
        <w:t xml:space="preserve">, a fin de asegurar al Estado las mejores condiciones, también comprenden las enajenaciones de todo tipo de bienes bajo los mismos principios y fines. Ahora bien, entendidos los recursos económicos como bienes del dominio de la nación susceptibles de entregarse a cambio de un precio, el espectro radioeléctrico, </w:t>
      </w:r>
      <w:r w:rsidRPr="00F265F4">
        <w:rPr>
          <w:rFonts w:ascii="ITC Avant Garde" w:eastAsia="Times New Roman" w:hAnsi="ITC Avant Garde" w:cs="Arial"/>
          <w:b/>
          <w:sz w:val="20"/>
          <w:szCs w:val="20"/>
          <w:u w:val="single"/>
          <w:lang w:eastAsia="es-MX"/>
        </w:rPr>
        <w:t xml:space="preserve">por ser un bien de esa naturaleza que se otorga en concesión a cambio de una contraprestación económica, debe considerarse también como recurso económico en su amplia acepción, al que son aplicables los principios contenidos en el artículo </w:t>
      </w:r>
      <w:hyperlink r:id="rId12" w:history="1">
        <w:r w:rsidRPr="00F265F4">
          <w:rPr>
            <w:rStyle w:val="Hipervnculo"/>
            <w:rFonts w:ascii="ITC Avant Garde" w:eastAsia="Times New Roman" w:hAnsi="ITC Avant Garde" w:cs="Arial"/>
            <w:b/>
            <w:sz w:val="20"/>
            <w:szCs w:val="20"/>
            <w:lang w:eastAsia="es-MX"/>
          </w:rPr>
          <w:t>134 de la Constitución Política de los Estados Unidos Mexicanos</w:t>
        </w:r>
      </w:hyperlink>
      <w:r w:rsidRPr="00F265F4">
        <w:rPr>
          <w:rFonts w:ascii="ITC Avant Garde" w:eastAsia="Times New Roman" w:hAnsi="ITC Avant Garde" w:cs="Arial"/>
          <w:sz w:val="20"/>
          <w:szCs w:val="20"/>
          <w:lang w:eastAsia="es-MX"/>
        </w:rPr>
        <w:t xml:space="preserve"> respecto del género enajenaciones, conjuntamente con los establecidos en los artículos </w:t>
      </w:r>
      <w:hyperlink r:id="rId13" w:history="1">
        <w:r w:rsidRPr="00F265F4">
          <w:rPr>
            <w:rStyle w:val="Hipervnculo"/>
            <w:rFonts w:ascii="ITC Avant Garde" w:eastAsia="Times New Roman" w:hAnsi="ITC Avant Garde" w:cs="Arial"/>
            <w:sz w:val="20"/>
            <w:szCs w:val="20"/>
            <w:u w:val="none"/>
            <w:lang w:eastAsia="es-MX"/>
          </w:rPr>
          <w:t>25, 26, 27 y 28</w:t>
        </w:r>
      </w:hyperlink>
      <w:r w:rsidRPr="00F265F4">
        <w:rPr>
          <w:rFonts w:ascii="ITC Avant Garde" w:eastAsia="Times New Roman" w:hAnsi="ITC Avant Garde" w:cs="Arial"/>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relacionarse </w:t>
      </w:r>
      <w:r w:rsidRPr="00F265F4">
        <w:rPr>
          <w:rFonts w:ascii="ITC Avant Garde" w:eastAsia="Times New Roman" w:hAnsi="ITC Avant Garde" w:cs="Arial"/>
          <w:sz w:val="20"/>
          <w:szCs w:val="20"/>
          <w:lang w:eastAsia="es-MX"/>
        </w:rPr>
        <w:lastRenderedPageBreak/>
        <w:t>también, y preferentemente, con todas las disposiciones que consagran esos derechos fundamentales.”</w:t>
      </w:r>
    </w:p>
    <w:p w14:paraId="7FCB92F7" w14:textId="3BA0B385" w:rsidR="00E645F9" w:rsidRDefault="00A5221B" w:rsidP="00E645F9">
      <w:pPr>
        <w:suppressAutoHyphens/>
        <w:spacing w:after="240"/>
        <w:ind w:right="49"/>
        <w:jc w:val="both"/>
        <w:rPr>
          <w:rFonts w:ascii="ITC Avant Garde" w:hAnsi="ITC Avant Garde" w:cs="Arial"/>
          <w:sz w:val="22"/>
          <w:szCs w:val="22"/>
        </w:rPr>
      </w:pPr>
      <w:r w:rsidRPr="00F265F4">
        <w:rPr>
          <w:rFonts w:ascii="ITC Avant Garde" w:hAnsi="ITC Avant Garde" w:cs="Arial"/>
          <w:sz w:val="22"/>
          <w:szCs w:val="22"/>
        </w:rPr>
        <w:t xml:space="preserve">En esa tesitura, </w:t>
      </w:r>
      <w:r w:rsidR="00BF4CC2" w:rsidRPr="00F265F4">
        <w:rPr>
          <w:rFonts w:ascii="ITC Avant Garde" w:hAnsi="ITC Avant Garde" w:cs="Arial"/>
          <w:sz w:val="22"/>
          <w:szCs w:val="22"/>
        </w:rPr>
        <w:t xml:space="preserve">en las fechas descritas en el Antecedente IV del presente Acuerdo, </w:t>
      </w:r>
      <w:r w:rsidRPr="00F265F4">
        <w:rPr>
          <w:rFonts w:ascii="ITC Avant Garde" w:hAnsi="ITC Avant Garde" w:cs="Arial"/>
          <w:sz w:val="22"/>
          <w:szCs w:val="22"/>
        </w:rPr>
        <w:t>el Pleno del Instituto aprobó y emitió la Convocatoria y las Bases</w:t>
      </w:r>
      <w:r w:rsidR="00BF4CC2" w:rsidRPr="00F265F4">
        <w:rPr>
          <w:rFonts w:ascii="ITC Avant Garde" w:hAnsi="ITC Avant Garde" w:cs="Arial"/>
          <w:sz w:val="22"/>
          <w:szCs w:val="22"/>
        </w:rPr>
        <w:t xml:space="preserve"> de la </w:t>
      </w:r>
      <w:r w:rsidR="000969C3" w:rsidRPr="00F265F4">
        <w:rPr>
          <w:rFonts w:ascii="ITC Avant Garde" w:hAnsi="ITC Avant Garde" w:cs="Arial"/>
          <w:sz w:val="22"/>
          <w:szCs w:val="22"/>
        </w:rPr>
        <w:t xml:space="preserve">licitación </w:t>
      </w:r>
      <w:r w:rsidR="001977D8" w:rsidRPr="00F265F4">
        <w:rPr>
          <w:rFonts w:ascii="ITC Avant Garde" w:hAnsi="ITC Avant Garde"/>
          <w:sz w:val="22"/>
          <w:szCs w:val="22"/>
          <w:shd w:val="clear" w:color="auto" w:fill="FFFFFF"/>
        </w:rPr>
        <w:t>para concesionar el uso, aprovechamiento y explotación comercial de 120 MHz de espectro radioeléctrico disponibles en la banda de frecuencias 2500-2690 MHz (Licitación No. IFT-7)</w:t>
      </w:r>
      <w:r w:rsidRPr="00F265F4">
        <w:rPr>
          <w:rFonts w:ascii="ITC Avant Garde" w:hAnsi="ITC Avant Garde" w:cs="Arial"/>
          <w:sz w:val="22"/>
          <w:szCs w:val="22"/>
        </w:rPr>
        <w:t>.</w:t>
      </w:r>
    </w:p>
    <w:p w14:paraId="560B3C83" w14:textId="77777777" w:rsidR="004005B3" w:rsidRDefault="00A27287" w:rsidP="00E645F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right="49" w:firstLine="0"/>
        <w:jc w:val="both"/>
        <w:rPr>
          <w:rFonts w:ascii="ITC Avant Garde" w:hAnsi="ITC Avant Garde" w:cs="Arial"/>
          <w:sz w:val="22"/>
          <w:szCs w:val="22"/>
        </w:rPr>
      </w:pPr>
      <w:r w:rsidRPr="00F265F4">
        <w:rPr>
          <w:rFonts w:ascii="ITC Avant Garde" w:hAnsi="ITC Avant Garde" w:cs="Arial"/>
          <w:b/>
          <w:sz w:val="22"/>
          <w:szCs w:val="22"/>
        </w:rPr>
        <w:t>Licitación No. IFT-</w:t>
      </w:r>
      <w:r w:rsidR="0047295F" w:rsidRPr="00F265F4">
        <w:rPr>
          <w:rFonts w:ascii="ITC Avant Garde" w:hAnsi="ITC Avant Garde" w:cs="Arial"/>
          <w:b/>
          <w:sz w:val="22"/>
          <w:szCs w:val="22"/>
        </w:rPr>
        <w:t>7</w:t>
      </w:r>
      <w:r w:rsidR="00A5221B" w:rsidRPr="00F265F4">
        <w:rPr>
          <w:rFonts w:ascii="ITC Avant Garde" w:hAnsi="ITC Avant Garde" w:cs="Arial"/>
          <w:b/>
          <w:sz w:val="22"/>
          <w:szCs w:val="22"/>
        </w:rPr>
        <w:t xml:space="preserve">. </w:t>
      </w:r>
      <w:r w:rsidR="00A5221B" w:rsidRPr="00F265F4">
        <w:rPr>
          <w:rFonts w:ascii="ITC Avant Garde" w:hAnsi="ITC Avant Garde" w:cs="Arial"/>
          <w:sz w:val="22"/>
          <w:szCs w:val="22"/>
        </w:rPr>
        <w:t>El numeral 4 de las Bases prevé</w:t>
      </w:r>
      <w:r w:rsidR="00841A90" w:rsidRPr="00F265F4">
        <w:rPr>
          <w:rFonts w:ascii="ITC Avant Garde" w:hAnsi="ITC Avant Garde" w:cs="Arial"/>
          <w:sz w:val="22"/>
          <w:szCs w:val="22"/>
        </w:rPr>
        <w:t>,</w:t>
      </w:r>
      <w:r w:rsidR="00A5221B" w:rsidRPr="00F265F4">
        <w:rPr>
          <w:rFonts w:ascii="ITC Avant Garde" w:hAnsi="ITC Avant Garde" w:cs="Arial"/>
          <w:sz w:val="22"/>
          <w:szCs w:val="22"/>
        </w:rPr>
        <w:t xml:space="preserve"> dentro del Calendario de Actividades</w:t>
      </w:r>
      <w:r w:rsidR="00841A90" w:rsidRPr="00F265F4">
        <w:rPr>
          <w:rFonts w:ascii="ITC Avant Garde" w:hAnsi="ITC Avant Garde" w:cs="Arial"/>
          <w:sz w:val="22"/>
          <w:szCs w:val="22"/>
        </w:rPr>
        <w:t>,</w:t>
      </w:r>
      <w:r w:rsidR="00A5221B" w:rsidRPr="00F265F4">
        <w:rPr>
          <w:rFonts w:ascii="ITC Avant Garde" w:hAnsi="ITC Avant Garde" w:cs="Arial"/>
          <w:sz w:val="22"/>
          <w:szCs w:val="22"/>
        </w:rPr>
        <w:t xml:space="preserve"> las etapas siguientes:</w:t>
      </w:r>
    </w:p>
    <w:p w14:paraId="3BCE0486" w14:textId="4E4206C9" w:rsidR="00A5221B" w:rsidRPr="00F265F4" w:rsidRDefault="00D50A2B" w:rsidP="00E645F9">
      <w:pPr>
        <w:pStyle w:val="Prrafodelista"/>
        <w:numPr>
          <w:ilvl w:val="0"/>
          <w:numId w:val="24"/>
        </w:numPr>
        <w:tabs>
          <w:tab w:val="left" w:pos="7655"/>
        </w:tabs>
        <w:spacing w:after="240"/>
        <w:ind w:right="49"/>
        <w:contextualSpacing/>
        <w:jc w:val="both"/>
        <w:rPr>
          <w:rFonts w:ascii="ITC Avant Garde" w:hAnsi="ITC Avant Garde" w:cs="Arial"/>
          <w:color w:val="auto"/>
          <w:sz w:val="22"/>
          <w:szCs w:val="22"/>
          <w:lang w:val="es-MX"/>
        </w:rPr>
      </w:pPr>
      <w:r w:rsidRPr="00F265F4">
        <w:rPr>
          <w:rFonts w:ascii="ITC Avant Garde" w:hAnsi="ITC Avant Garde" w:cs="Arial"/>
          <w:b/>
          <w:color w:val="auto"/>
          <w:sz w:val="22"/>
          <w:szCs w:val="22"/>
        </w:rPr>
        <w:t>Primera Etapa</w:t>
      </w:r>
      <w:r w:rsidRPr="00F265F4">
        <w:rPr>
          <w:rFonts w:ascii="ITC Avant Garde" w:hAnsi="ITC Avant Garde" w:cs="Arial"/>
          <w:color w:val="auto"/>
          <w:sz w:val="22"/>
          <w:szCs w:val="22"/>
        </w:rPr>
        <w:t xml:space="preserve">: </w:t>
      </w:r>
      <w:r w:rsidR="0023449B" w:rsidRPr="00F265F4">
        <w:rPr>
          <w:rFonts w:ascii="ITC Avant Garde" w:hAnsi="ITC Avant Garde" w:cs="Arial"/>
          <w:color w:val="auto"/>
          <w:sz w:val="22"/>
          <w:szCs w:val="22"/>
        </w:rPr>
        <w:t>Manifestación de interés, Preguntas y Respuestas, Entrega de información y documentación al Instituto, y, en su caso, prevención;</w:t>
      </w:r>
      <w:r w:rsidR="00A5221B" w:rsidRPr="00F265F4">
        <w:rPr>
          <w:rFonts w:ascii="ITC Avant Garde" w:hAnsi="ITC Avant Garde" w:cs="Arial"/>
          <w:color w:val="auto"/>
          <w:sz w:val="22"/>
          <w:szCs w:val="22"/>
          <w:lang w:val="es-MX"/>
        </w:rPr>
        <w:tab/>
      </w:r>
    </w:p>
    <w:p w14:paraId="69904D16" w14:textId="322F77C4" w:rsidR="00A5221B" w:rsidRPr="00F265F4" w:rsidRDefault="00D50A2B" w:rsidP="00E645F9">
      <w:pPr>
        <w:pStyle w:val="Prrafodelista"/>
        <w:numPr>
          <w:ilvl w:val="0"/>
          <w:numId w:val="24"/>
        </w:numPr>
        <w:tabs>
          <w:tab w:val="left" w:pos="7655"/>
        </w:tabs>
        <w:spacing w:after="240"/>
        <w:ind w:right="49"/>
        <w:contextualSpacing/>
        <w:jc w:val="both"/>
        <w:rPr>
          <w:rFonts w:ascii="ITC Avant Garde" w:hAnsi="ITC Avant Garde" w:cs="Arial"/>
          <w:color w:val="auto"/>
          <w:sz w:val="22"/>
          <w:szCs w:val="22"/>
          <w:lang w:val="es-MX"/>
        </w:rPr>
      </w:pPr>
      <w:r w:rsidRPr="00F265F4">
        <w:rPr>
          <w:rFonts w:ascii="ITC Avant Garde" w:hAnsi="ITC Avant Garde" w:cs="Arial"/>
          <w:b/>
          <w:color w:val="auto"/>
          <w:sz w:val="22"/>
          <w:szCs w:val="22"/>
        </w:rPr>
        <w:t>Segunda Etapa</w:t>
      </w:r>
      <w:r w:rsidRPr="00F265F4">
        <w:rPr>
          <w:rFonts w:ascii="ITC Avant Garde" w:hAnsi="ITC Avant Garde" w:cs="Arial"/>
          <w:color w:val="auto"/>
          <w:sz w:val="22"/>
          <w:szCs w:val="22"/>
        </w:rPr>
        <w:t xml:space="preserve">: Evaluación, </w:t>
      </w:r>
      <w:proofErr w:type="spellStart"/>
      <w:r w:rsidRPr="00F265F4">
        <w:rPr>
          <w:rFonts w:ascii="ITC Avant Garde" w:hAnsi="ITC Avant Garde" w:cs="Arial"/>
          <w:color w:val="auto"/>
          <w:sz w:val="22"/>
          <w:szCs w:val="22"/>
        </w:rPr>
        <w:t>Dictaminación</w:t>
      </w:r>
      <w:proofErr w:type="spellEnd"/>
      <w:r w:rsidRPr="00F265F4">
        <w:rPr>
          <w:rFonts w:ascii="ITC Avant Garde" w:hAnsi="ITC Avant Garde" w:cs="Arial"/>
          <w:color w:val="auto"/>
          <w:sz w:val="22"/>
          <w:szCs w:val="22"/>
        </w:rPr>
        <w:t xml:space="preserve"> y Emisión de Constancias de Participación</w:t>
      </w:r>
      <w:r w:rsidR="0023449B" w:rsidRPr="00F265F4">
        <w:rPr>
          <w:rFonts w:ascii="ITC Avant Garde" w:hAnsi="ITC Avant Garde" w:cs="Arial"/>
          <w:color w:val="auto"/>
          <w:sz w:val="22"/>
          <w:szCs w:val="22"/>
        </w:rPr>
        <w:t>;</w:t>
      </w:r>
    </w:p>
    <w:p w14:paraId="5FEA3EF9" w14:textId="43A5B2F8" w:rsidR="00A5221B" w:rsidRPr="00F265F4" w:rsidRDefault="00D50A2B" w:rsidP="00E645F9">
      <w:pPr>
        <w:pStyle w:val="Prrafodelista"/>
        <w:numPr>
          <w:ilvl w:val="0"/>
          <w:numId w:val="24"/>
        </w:numPr>
        <w:tabs>
          <w:tab w:val="left" w:pos="7655"/>
        </w:tabs>
        <w:spacing w:after="240"/>
        <w:ind w:right="49"/>
        <w:contextualSpacing/>
        <w:jc w:val="both"/>
        <w:rPr>
          <w:rFonts w:ascii="ITC Avant Garde" w:hAnsi="ITC Avant Garde" w:cs="Arial"/>
          <w:color w:val="auto"/>
          <w:sz w:val="22"/>
          <w:szCs w:val="22"/>
          <w:lang w:val="es-MX"/>
        </w:rPr>
      </w:pPr>
      <w:r w:rsidRPr="00F265F4">
        <w:rPr>
          <w:rFonts w:ascii="ITC Avant Garde" w:hAnsi="ITC Avant Garde" w:cs="Arial"/>
          <w:b/>
          <w:color w:val="auto"/>
          <w:sz w:val="22"/>
          <w:szCs w:val="22"/>
        </w:rPr>
        <w:t>Tercera Etapa</w:t>
      </w:r>
      <w:r w:rsidRPr="00F265F4">
        <w:rPr>
          <w:rFonts w:ascii="ITC Avant Garde" w:hAnsi="ITC Avant Garde" w:cs="Arial"/>
          <w:color w:val="auto"/>
          <w:sz w:val="22"/>
          <w:szCs w:val="22"/>
        </w:rPr>
        <w:t>: Sesi</w:t>
      </w:r>
      <w:r w:rsidR="0023449B" w:rsidRPr="00F265F4">
        <w:rPr>
          <w:rFonts w:ascii="ITC Avant Garde" w:hAnsi="ITC Avant Garde" w:cs="Arial"/>
          <w:color w:val="auto"/>
          <w:sz w:val="22"/>
          <w:szCs w:val="22"/>
        </w:rPr>
        <w:t>ones</w:t>
      </w:r>
      <w:r w:rsidRPr="00F265F4">
        <w:rPr>
          <w:rFonts w:ascii="ITC Avant Garde" w:hAnsi="ITC Avant Garde" w:cs="Arial"/>
          <w:color w:val="auto"/>
          <w:sz w:val="22"/>
          <w:szCs w:val="22"/>
        </w:rPr>
        <w:t xml:space="preserve"> de Práctica y Procedimiento de Presentación de Ofertas</w:t>
      </w:r>
      <w:r w:rsidR="0023449B" w:rsidRPr="00F265F4">
        <w:rPr>
          <w:rFonts w:ascii="ITC Avant Garde" w:hAnsi="ITC Avant Garde" w:cs="Arial"/>
          <w:color w:val="auto"/>
          <w:sz w:val="22"/>
          <w:szCs w:val="22"/>
          <w:lang w:val="es-MX"/>
        </w:rPr>
        <w:t>;</w:t>
      </w:r>
      <w:r w:rsidR="00A5221B" w:rsidRPr="00F265F4">
        <w:rPr>
          <w:rFonts w:ascii="ITC Avant Garde" w:hAnsi="ITC Avant Garde" w:cs="Arial"/>
          <w:color w:val="auto"/>
          <w:sz w:val="22"/>
          <w:szCs w:val="22"/>
          <w:lang w:val="es-MX"/>
        </w:rPr>
        <w:t xml:space="preserve"> y</w:t>
      </w:r>
    </w:p>
    <w:p w14:paraId="67E80602" w14:textId="77777777" w:rsidR="004005B3" w:rsidRDefault="00D50A2B" w:rsidP="00E645F9">
      <w:pPr>
        <w:pStyle w:val="Prrafodelista"/>
        <w:numPr>
          <w:ilvl w:val="0"/>
          <w:numId w:val="24"/>
        </w:numPr>
        <w:tabs>
          <w:tab w:val="left" w:pos="7655"/>
        </w:tabs>
        <w:spacing w:after="240"/>
        <w:ind w:right="49"/>
        <w:contextualSpacing/>
        <w:jc w:val="both"/>
        <w:rPr>
          <w:rFonts w:ascii="ITC Avant Garde" w:hAnsi="ITC Avant Garde" w:cs="Arial"/>
          <w:color w:val="auto"/>
          <w:sz w:val="22"/>
          <w:szCs w:val="22"/>
          <w:lang w:val="es-MX"/>
        </w:rPr>
      </w:pPr>
      <w:r w:rsidRPr="00F265F4">
        <w:rPr>
          <w:rFonts w:ascii="ITC Avant Garde" w:hAnsi="ITC Avant Garde" w:cs="Arial"/>
          <w:b/>
          <w:color w:val="auto"/>
          <w:sz w:val="22"/>
          <w:szCs w:val="22"/>
        </w:rPr>
        <w:t>Cuarta Etapa</w:t>
      </w:r>
      <w:r w:rsidRPr="00F265F4">
        <w:rPr>
          <w:rFonts w:ascii="ITC Avant Garde" w:hAnsi="ITC Avant Garde" w:cs="Arial"/>
          <w:color w:val="auto"/>
          <w:sz w:val="22"/>
          <w:szCs w:val="22"/>
        </w:rPr>
        <w:t>: Emisión de Acta de Fallo, Pago de Contraprestación y Otorgamiento de Títulos de Concesión</w:t>
      </w:r>
      <w:r w:rsidR="00A5221B" w:rsidRPr="00F265F4">
        <w:rPr>
          <w:rFonts w:ascii="ITC Avant Garde" w:hAnsi="ITC Avant Garde" w:cs="Arial"/>
          <w:color w:val="auto"/>
          <w:sz w:val="22"/>
          <w:szCs w:val="22"/>
          <w:lang w:val="es-MX"/>
        </w:rPr>
        <w:t>.</w:t>
      </w:r>
    </w:p>
    <w:p w14:paraId="494809DD" w14:textId="081D5239" w:rsidR="004005B3" w:rsidRDefault="00262F75" w:rsidP="00E645F9">
      <w:pPr>
        <w:tabs>
          <w:tab w:val="left" w:pos="7655"/>
        </w:tabs>
        <w:spacing w:after="240"/>
        <w:ind w:right="49"/>
        <w:contextualSpacing/>
        <w:jc w:val="both"/>
        <w:rPr>
          <w:rFonts w:ascii="ITC Avant Garde" w:hAnsi="ITC Avant Garde" w:cs="Arial"/>
          <w:sz w:val="22"/>
          <w:szCs w:val="22"/>
        </w:rPr>
      </w:pPr>
      <w:r w:rsidRPr="00F265F4">
        <w:rPr>
          <w:rFonts w:ascii="ITC Avant Garde" w:hAnsi="ITC Avant Garde" w:cs="Arial"/>
          <w:sz w:val="22"/>
          <w:szCs w:val="22"/>
        </w:rPr>
        <w:t>Conforme al mencionado Calendario de Actividades, el 1 de junio de 2018 concluyó la última actividad correspondiente a la Primera Etapa, con la entrega, en su caso, de la información y/o documentación faltante o deficiente por parte de los Interesados, correspondiente a los Apéndices A y E y Anexos de las Bases</w:t>
      </w:r>
      <w:r w:rsidR="00F716DD" w:rsidRPr="00F265F4">
        <w:rPr>
          <w:rFonts w:ascii="ITC Avant Garde" w:hAnsi="ITC Avant Garde" w:cs="Arial"/>
          <w:sz w:val="22"/>
          <w:szCs w:val="22"/>
        </w:rPr>
        <w:t>.</w:t>
      </w:r>
    </w:p>
    <w:p w14:paraId="3C24EDAB" w14:textId="77777777" w:rsidR="004005B3" w:rsidRDefault="00262F75" w:rsidP="00E645F9">
      <w:pPr>
        <w:tabs>
          <w:tab w:val="left" w:pos="7655"/>
        </w:tabs>
        <w:spacing w:after="240"/>
        <w:ind w:right="49"/>
        <w:contextualSpacing/>
        <w:jc w:val="both"/>
        <w:rPr>
          <w:rFonts w:ascii="ITC Avant Garde" w:hAnsi="ITC Avant Garde" w:cs="Arial"/>
          <w:sz w:val="22"/>
          <w:szCs w:val="22"/>
        </w:rPr>
      </w:pPr>
      <w:r w:rsidRPr="00F265F4">
        <w:rPr>
          <w:rFonts w:ascii="ITC Avant Garde" w:hAnsi="ITC Avant Garde" w:cs="Arial"/>
          <w:sz w:val="22"/>
          <w:szCs w:val="22"/>
        </w:rPr>
        <w:t xml:space="preserve">Derivado de dicha actividad, </w:t>
      </w:r>
      <w:r w:rsidRPr="00F265F4">
        <w:rPr>
          <w:rFonts w:ascii="ITC Avant Garde" w:hAnsi="ITC Avant Garde"/>
          <w:sz w:val="22"/>
          <w:szCs w:val="22"/>
        </w:rPr>
        <w:t xml:space="preserve">el </w:t>
      </w:r>
      <w:r w:rsidR="0084730F" w:rsidRPr="00F265F4">
        <w:rPr>
          <w:rFonts w:ascii="ITC Avant Garde" w:hAnsi="ITC Avant Garde"/>
          <w:sz w:val="22"/>
          <w:szCs w:val="22"/>
        </w:rPr>
        <w:t xml:space="preserve">30 de mayo </w:t>
      </w:r>
      <w:r w:rsidRPr="00F265F4">
        <w:rPr>
          <w:rFonts w:ascii="ITC Avant Garde" w:hAnsi="ITC Avant Garde"/>
          <w:sz w:val="22"/>
          <w:szCs w:val="22"/>
        </w:rPr>
        <w:t>de 2018</w:t>
      </w:r>
      <w:r w:rsidRPr="00F265F4">
        <w:rPr>
          <w:rFonts w:ascii="ITC Avant Garde" w:hAnsi="ITC Avant Garde" w:cs="Arial"/>
          <w:sz w:val="22"/>
          <w:szCs w:val="22"/>
        </w:rPr>
        <w:t xml:space="preserve"> el Interesado </w:t>
      </w:r>
      <w:r w:rsidR="000969C3" w:rsidRPr="00F265F4">
        <w:rPr>
          <w:rFonts w:ascii="ITC Avant Garde" w:hAnsi="ITC Avant Garde" w:cs="Arial"/>
          <w:sz w:val="22"/>
          <w:szCs w:val="22"/>
        </w:rPr>
        <w:t xml:space="preserve">entregó </w:t>
      </w:r>
      <w:r w:rsidRPr="00F265F4">
        <w:rPr>
          <w:rFonts w:ascii="ITC Avant Garde" w:hAnsi="ITC Avant Garde" w:cs="Arial"/>
          <w:sz w:val="22"/>
          <w:szCs w:val="22"/>
        </w:rPr>
        <w:t>la información y/o documentación faltante o</w:t>
      </w:r>
      <w:r w:rsidRPr="00F265F4">
        <w:rPr>
          <w:rFonts w:ascii="ITC Avant Garde" w:hAnsi="ITC Avant Garde"/>
          <w:sz w:val="22"/>
          <w:szCs w:val="22"/>
        </w:rPr>
        <w:t xml:space="preserve"> que no hubiera cumplido con los requisitos contemplados en las Bases, los Apéndices A y E, y Anexos</w:t>
      </w:r>
      <w:r w:rsidR="000969C3" w:rsidRPr="00F265F4">
        <w:rPr>
          <w:rFonts w:ascii="ITC Avant Garde" w:hAnsi="ITC Avant Garde" w:cs="Arial"/>
          <w:sz w:val="22"/>
          <w:szCs w:val="22"/>
        </w:rPr>
        <w:t>, objeto de la prevención</w:t>
      </w:r>
      <w:r w:rsidR="00E40C44" w:rsidRPr="00F265F4">
        <w:rPr>
          <w:rFonts w:ascii="ITC Avant Garde" w:hAnsi="ITC Avant Garde" w:cs="Arial"/>
          <w:sz w:val="22"/>
          <w:szCs w:val="22"/>
        </w:rPr>
        <w:t>, de conformidad con los numerales 5.1.3 y 5.1.5 de las Bases.</w:t>
      </w:r>
    </w:p>
    <w:p w14:paraId="4124ADF2" w14:textId="094A489D" w:rsidR="004005B3" w:rsidRDefault="00262F75" w:rsidP="005672FE">
      <w:pPr>
        <w:tabs>
          <w:tab w:val="left" w:pos="7655"/>
        </w:tabs>
        <w:spacing w:after="240"/>
        <w:ind w:right="51"/>
        <w:jc w:val="both"/>
        <w:rPr>
          <w:rFonts w:ascii="ITC Avant Garde" w:hAnsi="ITC Avant Garde" w:cs="Arial"/>
          <w:sz w:val="22"/>
          <w:szCs w:val="22"/>
        </w:rPr>
      </w:pPr>
      <w:r w:rsidRPr="00F265F4">
        <w:rPr>
          <w:rFonts w:ascii="ITC Avant Garde" w:hAnsi="ITC Avant Garde" w:cs="Arial"/>
          <w:sz w:val="22"/>
          <w:szCs w:val="22"/>
        </w:rPr>
        <w:t xml:space="preserve">Con lo anterior, en términos de los numerales 5.1.6 y 5.1.7 de las Bases, el Instituto procedió a analizar la información y documentación presentada por el Interesado, de la cual se identifica lo señalado en el </w:t>
      </w:r>
      <w:r w:rsidR="00BC2614" w:rsidRPr="00F265F4">
        <w:rPr>
          <w:rFonts w:ascii="ITC Avant Garde" w:hAnsi="ITC Avant Garde" w:cs="Arial"/>
          <w:sz w:val="22"/>
          <w:szCs w:val="22"/>
        </w:rPr>
        <w:t>Considerando</w:t>
      </w:r>
      <w:r w:rsidRPr="00F265F4">
        <w:rPr>
          <w:rFonts w:ascii="ITC Avant Garde" w:hAnsi="ITC Avant Garde" w:cs="Arial"/>
          <w:b/>
          <w:sz w:val="22"/>
          <w:szCs w:val="22"/>
        </w:rPr>
        <w:t xml:space="preserve"> CUARTO</w:t>
      </w:r>
      <w:r w:rsidRPr="00F265F4">
        <w:rPr>
          <w:rFonts w:ascii="ITC Avant Garde" w:hAnsi="ITC Avant Garde" w:cs="Arial"/>
          <w:sz w:val="22"/>
          <w:szCs w:val="22"/>
        </w:rPr>
        <w:t xml:space="preserve">, dando por terminada la Primera Etapa de </w:t>
      </w:r>
      <w:r w:rsidR="00F01CB3" w:rsidRPr="00F265F4">
        <w:rPr>
          <w:rFonts w:ascii="ITC Avant Garde" w:hAnsi="ITC Avant Garde" w:cs="Arial"/>
          <w:sz w:val="22"/>
          <w:szCs w:val="22"/>
        </w:rPr>
        <w:t>l</w:t>
      </w:r>
      <w:r w:rsidRPr="00F265F4">
        <w:rPr>
          <w:rFonts w:ascii="ITC Avant Garde" w:hAnsi="ITC Avant Garde" w:cs="Arial"/>
          <w:sz w:val="22"/>
          <w:szCs w:val="22"/>
        </w:rPr>
        <w:t>a Licitación.</w:t>
      </w:r>
    </w:p>
    <w:p w14:paraId="738EF69D" w14:textId="2BAD0BC2" w:rsidR="00E645F9" w:rsidRPr="005672FE" w:rsidRDefault="00A5221B" w:rsidP="005672F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right="51" w:firstLine="0"/>
        <w:jc w:val="both"/>
        <w:rPr>
          <w:rFonts w:ascii="ITC Avant Garde" w:hAnsi="ITC Avant Garde" w:cs="Arial"/>
          <w:sz w:val="22"/>
          <w:szCs w:val="22"/>
        </w:rPr>
      </w:pPr>
      <w:r w:rsidRPr="00F265F4">
        <w:rPr>
          <w:rFonts w:ascii="ITC Avant Garde" w:hAnsi="ITC Avant Garde" w:cs="Arial"/>
          <w:b/>
          <w:sz w:val="22"/>
          <w:szCs w:val="22"/>
        </w:rPr>
        <w:t xml:space="preserve">Análisis de cumplimiento de los elementos contenidos en las Bases, </w:t>
      </w:r>
      <w:r w:rsidR="008B7091" w:rsidRPr="00F265F4">
        <w:rPr>
          <w:rFonts w:ascii="ITC Avant Garde" w:hAnsi="ITC Avant Garde" w:cs="Arial"/>
          <w:b/>
          <w:sz w:val="22"/>
          <w:szCs w:val="22"/>
        </w:rPr>
        <w:t xml:space="preserve">sus </w:t>
      </w:r>
      <w:r w:rsidRPr="00F265F4">
        <w:rPr>
          <w:rFonts w:ascii="ITC Avant Garde" w:hAnsi="ITC Avant Garde" w:cs="Arial"/>
          <w:b/>
          <w:sz w:val="22"/>
          <w:szCs w:val="22"/>
        </w:rPr>
        <w:t xml:space="preserve">Apéndices y Anexos. </w:t>
      </w:r>
      <w:r w:rsidRPr="00F265F4">
        <w:rPr>
          <w:rFonts w:ascii="ITC Avant Garde" w:hAnsi="ITC Avant Garde" w:cs="Arial"/>
          <w:sz w:val="22"/>
          <w:szCs w:val="22"/>
        </w:rPr>
        <w:t>Los numerales 5.1.3, 5.1.4, 5.1.5</w:t>
      </w:r>
      <w:r w:rsidR="000969C3" w:rsidRPr="00F265F4">
        <w:rPr>
          <w:rFonts w:ascii="ITC Avant Garde" w:hAnsi="ITC Avant Garde" w:cs="Arial"/>
          <w:sz w:val="22"/>
          <w:szCs w:val="22"/>
        </w:rPr>
        <w:t>,</w:t>
      </w:r>
      <w:r w:rsidRPr="00F265F4">
        <w:rPr>
          <w:rFonts w:ascii="ITC Avant Garde" w:hAnsi="ITC Avant Garde" w:cs="Arial"/>
          <w:sz w:val="22"/>
          <w:szCs w:val="22"/>
        </w:rPr>
        <w:t xml:space="preserve"> 5.1.6</w:t>
      </w:r>
      <w:r w:rsidR="000E47EA" w:rsidRPr="00F265F4">
        <w:rPr>
          <w:rFonts w:ascii="ITC Avant Garde" w:hAnsi="ITC Avant Garde" w:cs="Arial"/>
          <w:sz w:val="22"/>
          <w:szCs w:val="22"/>
        </w:rPr>
        <w:t xml:space="preserve"> y 5.1.7</w:t>
      </w:r>
      <w:r w:rsidRPr="00F265F4">
        <w:rPr>
          <w:rFonts w:ascii="ITC Avant Garde" w:hAnsi="ITC Avant Garde" w:cs="Arial"/>
          <w:sz w:val="22"/>
          <w:szCs w:val="22"/>
        </w:rPr>
        <w:t xml:space="preserve"> de las Bases, disponen lo siguiente:</w:t>
      </w:r>
    </w:p>
    <w:p w14:paraId="735C3D35" w14:textId="373206A4" w:rsidR="004005B3" w:rsidRDefault="00ED01AF" w:rsidP="00E645F9">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240"/>
        <w:ind w:left="1134" w:right="1182"/>
        <w:jc w:val="both"/>
        <w:rPr>
          <w:rFonts w:ascii="ITC Avant Garde" w:hAnsi="ITC Avant Garde"/>
          <w:sz w:val="20"/>
          <w:szCs w:val="22"/>
        </w:rPr>
      </w:pPr>
      <w:r w:rsidRPr="00F265F4">
        <w:rPr>
          <w:rFonts w:ascii="ITC Avant Garde" w:hAnsi="ITC Avant Garde"/>
          <w:sz w:val="20"/>
          <w:szCs w:val="22"/>
        </w:rPr>
        <w:t>“</w:t>
      </w:r>
      <w:r w:rsidRPr="00F265F4">
        <w:rPr>
          <w:rFonts w:ascii="ITC Avant Garde" w:hAnsi="ITC Avant Garde"/>
          <w:b/>
          <w:sz w:val="20"/>
          <w:szCs w:val="22"/>
        </w:rPr>
        <w:t xml:space="preserve">5.1.3. </w:t>
      </w:r>
      <w:r w:rsidR="0085550D" w:rsidRPr="00F265F4">
        <w:rPr>
          <w:rFonts w:ascii="ITC Avant Garde" w:hAnsi="ITC Avant Garde"/>
          <w:b/>
          <w:sz w:val="20"/>
          <w:szCs w:val="20"/>
        </w:rPr>
        <w:t>Entrega al Instituto de información y documentación de los Apéndices A y E, y sus Anexos</w:t>
      </w:r>
      <w:r w:rsidRPr="00F265F4">
        <w:rPr>
          <w:rFonts w:ascii="ITC Avant Garde" w:hAnsi="ITC Avant Garde"/>
          <w:b/>
          <w:sz w:val="20"/>
          <w:szCs w:val="22"/>
        </w:rPr>
        <w:t>.</w:t>
      </w:r>
    </w:p>
    <w:p w14:paraId="3D1D0A71" w14:textId="77777777" w:rsidR="004005B3" w:rsidRDefault="0085550D" w:rsidP="00E645F9">
      <w:pPr>
        <w:spacing w:after="240"/>
        <w:ind w:left="1134" w:right="1182"/>
        <w:contextualSpacing/>
        <w:jc w:val="both"/>
        <w:rPr>
          <w:rFonts w:ascii="ITC Avant Garde" w:hAnsi="ITC Avant Garde"/>
          <w:sz w:val="20"/>
          <w:szCs w:val="20"/>
        </w:rPr>
      </w:pPr>
      <w:r w:rsidRPr="00F265F4">
        <w:rPr>
          <w:rFonts w:ascii="ITC Avant Garde" w:hAnsi="ITC Avant Garde"/>
          <w:sz w:val="20"/>
          <w:szCs w:val="20"/>
        </w:rPr>
        <w:t>La presente actividad s</w:t>
      </w:r>
      <w:r w:rsidRPr="00F265F4">
        <w:rPr>
          <w:rFonts w:ascii="ITC Avant Garde" w:hAnsi="ITC Avant Garde" w:cs="Arial"/>
          <w:sz w:val="20"/>
          <w:szCs w:val="20"/>
        </w:rPr>
        <w:t>e realizará en la Oficialía de Partes del Instituto</w:t>
      </w:r>
      <w:r w:rsidRPr="00F265F4">
        <w:rPr>
          <w:rFonts w:ascii="ITC Avant Garde" w:hAnsi="ITC Avant Garde"/>
          <w:sz w:val="20"/>
          <w:szCs w:val="20"/>
        </w:rPr>
        <w:t xml:space="preserve"> en las fechas señaladas en el Calendario de Actividades en un horario de 9:00 a 18:30 horas de lunes a jueves, y de 9:00 a 15:00 horas en viernes, </w:t>
      </w:r>
      <w:r w:rsidRPr="00F265F4" w:rsidDel="008A45E5">
        <w:rPr>
          <w:rFonts w:ascii="ITC Avant Garde" w:hAnsi="ITC Avant Garde"/>
          <w:sz w:val="20"/>
          <w:szCs w:val="20"/>
        </w:rPr>
        <w:t>de acuerdo a la hora oficial del centro de la República Mexicana</w:t>
      </w:r>
      <w:r w:rsidRPr="00F265F4">
        <w:rPr>
          <w:rFonts w:ascii="ITC Avant Garde" w:hAnsi="ITC Avant Garde"/>
          <w:sz w:val="20"/>
          <w:szCs w:val="20"/>
        </w:rPr>
        <w:t xml:space="preserve">, y consistirá en la entrega de toda la información y documentación </w:t>
      </w:r>
      <w:r w:rsidRPr="00F265F4">
        <w:rPr>
          <w:rFonts w:ascii="ITC Avant Garde" w:hAnsi="ITC Avant Garde"/>
          <w:sz w:val="20"/>
          <w:szCs w:val="20"/>
        </w:rPr>
        <w:lastRenderedPageBreak/>
        <w:t>correspondiente a los Apéndices A y E, y sus Anexos de las Bases, con excepción del</w:t>
      </w:r>
      <w:r w:rsidRPr="00F265F4">
        <w:rPr>
          <w:rFonts w:ascii="ITC Avant Garde" w:hAnsi="ITC Avant Garde" w:cs="Arial"/>
          <w:sz w:val="20"/>
          <w:szCs w:val="20"/>
        </w:rPr>
        <w:t xml:space="preserve"> Anexo 1, 2 o 3, según sea el caso</w:t>
      </w:r>
      <w:r w:rsidRPr="00F265F4">
        <w:rPr>
          <w:rFonts w:ascii="ITC Avant Garde" w:hAnsi="ITC Avant Garde"/>
          <w:sz w:val="20"/>
          <w:szCs w:val="20"/>
        </w:rPr>
        <w:t>.</w:t>
      </w:r>
    </w:p>
    <w:p w14:paraId="40F3F49D" w14:textId="77777777" w:rsidR="004005B3" w:rsidRDefault="005A3081"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 xml:space="preserve">La información y documentación correspondiente al Apéndice A y al Apéndice E deberá presentarse impresa en original o copia certificada. Dicha información y documentación deberá estar debidamente integrada en una carpeta, foliada y rubricada por el </w:t>
      </w:r>
      <w:proofErr w:type="spellStart"/>
      <w:r w:rsidRPr="00F265F4">
        <w:rPr>
          <w:rFonts w:ascii="ITC Avant Garde" w:hAnsi="ITC Avant Garde" w:cs="Arial"/>
          <w:sz w:val="20"/>
          <w:szCs w:val="20"/>
        </w:rPr>
        <w:t>promovente</w:t>
      </w:r>
      <w:proofErr w:type="spellEnd"/>
      <w:r w:rsidRPr="00F265F4">
        <w:rPr>
          <w:rFonts w:ascii="ITC Avant Garde" w:hAnsi="ITC Avant Garde" w:cs="Arial"/>
          <w:sz w:val="20"/>
          <w:szCs w:val="20"/>
        </w:rPr>
        <w:t xml:space="preserve"> o por su representante legal o por el(los) representante(s) común(es), en caso de Consorcio, en todas sus páginas. Para el caso de la(s) carta(s) de crédito stand-</w:t>
      </w:r>
      <w:proofErr w:type="spellStart"/>
      <w:r w:rsidRPr="00F265F4">
        <w:rPr>
          <w:rFonts w:ascii="ITC Avant Garde" w:hAnsi="ITC Avant Garde" w:cs="Arial"/>
          <w:sz w:val="20"/>
          <w:szCs w:val="20"/>
        </w:rPr>
        <w:t>by</w:t>
      </w:r>
      <w:proofErr w:type="spellEnd"/>
      <w:r w:rsidRPr="00F265F4">
        <w:rPr>
          <w:rFonts w:ascii="ITC Avant Garde" w:hAnsi="ITC Avant Garde" w:cs="Arial"/>
          <w:sz w:val="20"/>
          <w:szCs w:val="20"/>
        </w:rPr>
        <w:t xml:space="preserve"> original(es), éstas no deberán perforarse, foliarse, ni rubricarse bajo ninguna circunstancia. Además, la información y documentos deberán presentarse de manera electrónica en dos tantos a través de dos dispositivos de almacenamiento portátil (USB), uno por cada tanto en aplicaciones de formato abierto de hojas de cálculo, procesadores de texto y presentación de láminas, según sea el caso. Los archivos electrónicos deberán guardar plena identidad con el ejemplar impreso.</w:t>
      </w:r>
    </w:p>
    <w:p w14:paraId="0661DF62" w14:textId="77777777" w:rsidR="004005B3" w:rsidRDefault="005A3081"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 xml:space="preserve">Durante la entrega de la información, el Instituto verificará que los archivos electrónicos contenidos en los dispositivos de almacenamiento portátil puedan abrirse y no presenten fallas que impidan su uso. </w:t>
      </w:r>
    </w:p>
    <w:p w14:paraId="2C15A915" w14:textId="77777777" w:rsidR="004005B3" w:rsidRDefault="005A3081" w:rsidP="00E645F9">
      <w:pPr>
        <w:spacing w:after="240"/>
        <w:ind w:left="1134" w:right="1182"/>
        <w:contextualSpacing/>
        <w:jc w:val="both"/>
        <w:rPr>
          <w:rFonts w:ascii="ITC Avant Garde" w:hAnsi="ITC Avant Garde" w:cs="Arial"/>
          <w:sz w:val="20"/>
          <w:szCs w:val="20"/>
        </w:rPr>
      </w:pPr>
      <w:r w:rsidRPr="00F265F4">
        <w:rPr>
          <w:rFonts w:ascii="ITC Avant Garde" w:hAnsi="ITC Avant Garde" w:cs="Arial"/>
          <w:sz w:val="20"/>
          <w:szCs w:val="20"/>
        </w:rPr>
        <w:t>Con la documentación presentada al Instituto, deberá incluirse la Garantía de Seriedad correspondiente, por un monto de $700,000,000.00 (SETECIENTOS MILLONES DE PESOS 00/100 M.N.), apegándose al modelo de carta de crédito stand-</w:t>
      </w:r>
      <w:proofErr w:type="spellStart"/>
      <w:r w:rsidRPr="00F265F4">
        <w:rPr>
          <w:rFonts w:ascii="ITC Avant Garde" w:hAnsi="ITC Avant Garde" w:cs="Arial"/>
          <w:sz w:val="20"/>
          <w:szCs w:val="20"/>
        </w:rPr>
        <w:t>by</w:t>
      </w:r>
      <w:proofErr w:type="spellEnd"/>
      <w:r w:rsidRPr="00F265F4">
        <w:rPr>
          <w:rFonts w:ascii="ITC Avant Garde" w:hAnsi="ITC Avant Garde" w:cs="Arial"/>
          <w:sz w:val="20"/>
          <w:szCs w:val="20"/>
        </w:rPr>
        <w:t xml:space="preserve"> del Anexo 6 del Apéndice A de las presentes Bases. </w:t>
      </w:r>
    </w:p>
    <w:p w14:paraId="013E398D" w14:textId="40F713A4" w:rsidR="00E645F9" w:rsidRDefault="005A3081" w:rsidP="005672FE">
      <w:pPr>
        <w:spacing w:after="240"/>
        <w:ind w:left="1134" w:right="1179"/>
        <w:jc w:val="both"/>
        <w:rPr>
          <w:rFonts w:ascii="ITC Avant Garde" w:hAnsi="ITC Avant Garde" w:cs="Arial"/>
          <w:sz w:val="20"/>
          <w:szCs w:val="20"/>
        </w:rPr>
      </w:pPr>
      <w:r w:rsidRPr="00F265F4">
        <w:rPr>
          <w:rFonts w:ascii="ITC Avant Garde" w:hAnsi="ITC Avant Garde" w:cs="Arial"/>
          <w:sz w:val="20"/>
          <w:szCs w:val="20"/>
        </w:rPr>
        <w:t>Al momento de entregar la documentación del Apéndice A y del Apéndice E, se deberá incluir el comprobante del pago de derechos por el estudio de la solicitud y, en su caso, expedición del título de concesión para el uso, aprovechamiento o explotación de bandas de frecuencias del espectro radioeléctrico de uso determinado para uso comercial, conforme a lo previsto por el artículo 173, inciso A, fracción I de la Ley Federal de Derechos. A efecto de que los Interesados puedan realizar dicho pago, les serán proporcionadas, vía correo electrónico, las referencias necesarias dentro de los 5 (cinco) días hábiles siguientes a la conclusión de la actividad de manifestación de interés referida en el numeral 5.1.1 de las presentes Bases.</w:t>
      </w:r>
    </w:p>
    <w:p w14:paraId="7879CB29" w14:textId="4A9B0352" w:rsidR="00ED01AF" w:rsidRPr="00F265F4" w:rsidRDefault="00197443" w:rsidP="005672FE">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240"/>
        <w:ind w:left="1134" w:right="1179"/>
        <w:jc w:val="both"/>
        <w:rPr>
          <w:rFonts w:ascii="ITC Avant Garde" w:hAnsi="ITC Avant Garde"/>
          <w:b/>
          <w:sz w:val="20"/>
          <w:szCs w:val="22"/>
        </w:rPr>
      </w:pPr>
      <w:r w:rsidRPr="00F265F4">
        <w:rPr>
          <w:rFonts w:ascii="ITC Avant Garde" w:hAnsi="ITC Avant Garde"/>
          <w:b/>
          <w:sz w:val="20"/>
          <w:szCs w:val="22"/>
        </w:rPr>
        <w:t>5.1.4</w:t>
      </w:r>
      <w:r w:rsidR="00ED01AF" w:rsidRPr="00F265F4">
        <w:rPr>
          <w:rFonts w:ascii="ITC Avant Garde" w:hAnsi="ITC Avant Garde"/>
          <w:b/>
          <w:sz w:val="20"/>
          <w:szCs w:val="22"/>
        </w:rPr>
        <w:t xml:space="preserve">. </w:t>
      </w:r>
      <w:r w:rsidR="0085550D" w:rsidRPr="00F265F4">
        <w:rPr>
          <w:rFonts w:ascii="ITC Avant Garde" w:hAnsi="ITC Avant Garde"/>
          <w:b/>
          <w:sz w:val="20"/>
          <w:szCs w:val="20"/>
        </w:rPr>
        <w:t>Revisión de los elementos contenidos en los Apéndices y Anexos</w:t>
      </w:r>
      <w:r w:rsidR="00ED01AF" w:rsidRPr="00F265F4">
        <w:rPr>
          <w:rFonts w:ascii="ITC Avant Garde" w:hAnsi="ITC Avant Garde"/>
          <w:b/>
          <w:sz w:val="20"/>
          <w:szCs w:val="22"/>
        </w:rPr>
        <w:t>.</w:t>
      </w:r>
    </w:p>
    <w:p w14:paraId="40082492" w14:textId="24A23373" w:rsidR="00ED01AF" w:rsidRPr="00E645F9" w:rsidRDefault="0085550D" w:rsidP="00E645F9">
      <w:pPr>
        <w:tabs>
          <w:tab w:val="left" w:pos="6981"/>
        </w:tabs>
        <w:spacing w:after="240"/>
        <w:ind w:left="1134" w:right="1182"/>
        <w:jc w:val="both"/>
        <w:rPr>
          <w:rFonts w:ascii="ITC Avant Garde" w:hAnsi="ITC Avant Garde"/>
          <w:sz w:val="20"/>
          <w:szCs w:val="20"/>
        </w:rPr>
      </w:pPr>
      <w:r w:rsidRPr="00F265F4">
        <w:rPr>
          <w:rFonts w:ascii="ITC Avant Garde" w:hAnsi="ITC Avant Garde"/>
          <w:sz w:val="20"/>
          <w:szCs w:val="20"/>
        </w:rPr>
        <w:t>El Instituto revisará y analizará la información y los documentos entregados por los Interesados, indicados en los Apéndices A y E, y sus Anexos, incluidos la totalidad de requisitos administrativos, técnicos, económicos, jurídicos y en materia de competencia económica.</w:t>
      </w:r>
    </w:p>
    <w:p w14:paraId="4C9EA0EA" w14:textId="77777777" w:rsidR="004005B3" w:rsidRDefault="00197443" w:rsidP="00E645F9">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240"/>
        <w:ind w:left="1134" w:right="1182"/>
        <w:jc w:val="both"/>
        <w:rPr>
          <w:rFonts w:ascii="ITC Avant Garde" w:hAnsi="ITC Avant Garde"/>
          <w:b/>
          <w:sz w:val="20"/>
          <w:szCs w:val="22"/>
        </w:rPr>
      </w:pPr>
      <w:r w:rsidRPr="00F265F4">
        <w:rPr>
          <w:rFonts w:ascii="ITC Avant Garde" w:hAnsi="ITC Avant Garde"/>
          <w:b/>
          <w:sz w:val="20"/>
          <w:szCs w:val="22"/>
        </w:rPr>
        <w:t>5.1.5</w:t>
      </w:r>
      <w:r w:rsidR="00ED01AF" w:rsidRPr="00F265F4">
        <w:rPr>
          <w:rFonts w:ascii="ITC Avant Garde" w:hAnsi="ITC Avant Garde"/>
          <w:b/>
          <w:sz w:val="20"/>
          <w:szCs w:val="22"/>
        </w:rPr>
        <w:t xml:space="preserve">. </w:t>
      </w:r>
      <w:r w:rsidR="0085550D" w:rsidRPr="00F265F4">
        <w:rPr>
          <w:rFonts w:ascii="ITC Avant Garde" w:hAnsi="ITC Avant Garde"/>
          <w:b/>
          <w:sz w:val="20"/>
          <w:szCs w:val="20"/>
        </w:rPr>
        <w:t>En su caso, formulación de prevención por parte del Instituto ante información y/o documentación faltante o deficiente</w:t>
      </w:r>
      <w:r w:rsidR="00ED01AF" w:rsidRPr="00F265F4">
        <w:rPr>
          <w:rFonts w:ascii="ITC Avant Garde" w:hAnsi="ITC Avant Garde"/>
          <w:b/>
          <w:sz w:val="20"/>
          <w:szCs w:val="22"/>
        </w:rPr>
        <w:t xml:space="preserve">. </w:t>
      </w:r>
    </w:p>
    <w:p w14:paraId="3AEEF02C" w14:textId="77777777" w:rsidR="004005B3" w:rsidRDefault="0085550D" w:rsidP="00E645F9">
      <w:pPr>
        <w:tabs>
          <w:tab w:val="left" w:pos="142"/>
        </w:tabs>
        <w:spacing w:after="240"/>
        <w:ind w:left="1134" w:right="1182"/>
        <w:jc w:val="both"/>
        <w:rPr>
          <w:rFonts w:ascii="ITC Avant Garde" w:hAnsi="ITC Avant Garde"/>
          <w:sz w:val="20"/>
          <w:szCs w:val="20"/>
        </w:rPr>
      </w:pPr>
      <w:r w:rsidRPr="00F265F4">
        <w:rPr>
          <w:rFonts w:ascii="ITC Avant Garde" w:hAnsi="ITC Avant Garde"/>
          <w:sz w:val="20"/>
          <w:szCs w:val="20"/>
        </w:rPr>
        <w:t xml:space="preserve">El Instituto podrá prevenir al Interesado en el Domicilio del Instituto en caso de presentación incompleta o deficiente de la documentación e información correspondiente a los Apéndices A y E, y sus Anexos, a efecto de que dichas deficiencias sean subsanadas, sin que la prevención o la </w:t>
      </w:r>
      <w:r w:rsidRPr="00F265F4">
        <w:rPr>
          <w:rFonts w:ascii="ITC Avant Garde" w:hAnsi="ITC Avant Garde"/>
          <w:sz w:val="20"/>
          <w:szCs w:val="20"/>
        </w:rPr>
        <w:lastRenderedPageBreak/>
        <w:t xml:space="preserve">falta de ésta signifique una validación o aceptación de cumplimiento de los requisitos establecidos en las Bases. </w:t>
      </w:r>
    </w:p>
    <w:p w14:paraId="0EC7849B" w14:textId="77777777" w:rsidR="004005B3" w:rsidRDefault="0085550D" w:rsidP="00E645F9">
      <w:pPr>
        <w:pStyle w:val="Prrafodelista"/>
        <w:tabs>
          <w:tab w:val="left" w:pos="7938"/>
        </w:tabs>
        <w:spacing w:after="240"/>
        <w:ind w:left="1134" w:right="1182"/>
        <w:jc w:val="both"/>
        <w:rPr>
          <w:rFonts w:ascii="ITC Avant Garde" w:hAnsi="ITC Avant Garde"/>
          <w:color w:val="auto"/>
          <w:sz w:val="20"/>
          <w:szCs w:val="20"/>
        </w:rPr>
      </w:pPr>
      <w:r w:rsidRPr="00F265F4">
        <w:rPr>
          <w:rFonts w:ascii="ITC Avant Garde" w:hAnsi="ITC Avant Garde"/>
          <w:color w:val="auto"/>
          <w:sz w:val="20"/>
          <w:szCs w:val="20"/>
        </w:rPr>
        <w:t>En caso de no presentar el desahogo de la prevención o presentarlo fuera del plazo establecido, se tendrá por no presentada la información o documentación correspondiente y se perderá la calidad de Interesado en la Licitación.</w:t>
      </w:r>
    </w:p>
    <w:p w14:paraId="316397F7" w14:textId="77777777" w:rsidR="004005B3" w:rsidRDefault="0085550D" w:rsidP="00E645F9">
      <w:pPr>
        <w:pStyle w:val="Prrafodelista"/>
        <w:tabs>
          <w:tab w:val="left" w:pos="7938"/>
        </w:tabs>
        <w:spacing w:after="240"/>
        <w:ind w:left="1134" w:right="1182"/>
        <w:jc w:val="both"/>
        <w:rPr>
          <w:rFonts w:ascii="ITC Avant Garde" w:hAnsi="ITC Avant Garde"/>
          <w:color w:val="auto"/>
          <w:sz w:val="20"/>
          <w:szCs w:val="20"/>
        </w:rPr>
      </w:pPr>
      <w:r w:rsidRPr="00F265F4">
        <w:rPr>
          <w:rFonts w:ascii="ITC Avant Garde" w:hAnsi="ITC Avant Garde"/>
          <w:color w:val="auto"/>
          <w:sz w:val="20"/>
          <w:szCs w:val="20"/>
        </w:rPr>
        <w:t>Lo anterior se llevará a cabo en las fechas establecidas en el Calendario de Actividades.</w:t>
      </w:r>
    </w:p>
    <w:p w14:paraId="59644E97" w14:textId="77777777" w:rsidR="004005B3" w:rsidRDefault="00197443" w:rsidP="00E645F9">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240"/>
        <w:ind w:left="1134" w:right="1182"/>
        <w:jc w:val="both"/>
        <w:rPr>
          <w:rFonts w:ascii="ITC Avant Garde" w:hAnsi="ITC Avant Garde"/>
          <w:b/>
          <w:sz w:val="20"/>
          <w:szCs w:val="22"/>
        </w:rPr>
      </w:pPr>
      <w:r w:rsidRPr="00F265F4">
        <w:rPr>
          <w:rFonts w:ascii="ITC Avant Garde" w:hAnsi="ITC Avant Garde"/>
          <w:b/>
          <w:sz w:val="20"/>
          <w:szCs w:val="22"/>
        </w:rPr>
        <w:t>5.1.6</w:t>
      </w:r>
      <w:r w:rsidR="00ED01AF" w:rsidRPr="00F265F4">
        <w:rPr>
          <w:rFonts w:ascii="ITC Avant Garde" w:hAnsi="ITC Avant Garde"/>
          <w:b/>
          <w:sz w:val="20"/>
          <w:szCs w:val="22"/>
        </w:rPr>
        <w:t xml:space="preserve">. </w:t>
      </w:r>
      <w:r w:rsidR="0085550D" w:rsidRPr="00F265F4">
        <w:rPr>
          <w:rFonts w:ascii="ITC Avant Garde" w:hAnsi="ITC Avant Garde"/>
          <w:b/>
          <w:sz w:val="20"/>
          <w:szCs w:val="20"/>
        </w:rPr>
        <w:t>Determinación del Instituto respecto del análisis de cumplimiento de los elementos contenidos en los Apéndices y Anexos</w:t>
      </w:r>
      <w:r w:rsidR="00ED01AF" w:rsidRPr="00F265F4">
        <w:rPr>
          <w:rFonts w:ascii="ITC Avant Garde" w:hAnsi="ITC Avant Garde"/>
          <w:b/>
          <w:sz w:val="20"/>
          <w:szCs w:val="22"/>
        </w:rPr>
        <w:t>.</w:t>
      </w:r>
    </w:p>
    <w:p w14:paraId="2BB4805F" w14:textId="77777777" w:rsidR="004005B3" w:rsidRDefault="0085550D" w:rsidP="00E645F9">
      <w:pPr>
        <w:tabs>
          <w:tab w:val="left" w:pos="142"/>
        </w:tabs>
        <w:spacing w:after="240"/>
        <w:ind w:left="1134" w:right="1182"/>
        <w:jc w:val="both"/>
        <w:rPr>
          <w:rFonts w:ascii="ITC Avant Garde" w:hAnsi="ITC Avant Garde"/>
          <w:sz w:val="20"/>
          <w:szCs w:val="20"/>
        </w:rPr>
      </w:pPr>
      <w:r w:rsidRPr="00F265F4">
        <w:rPr>
          <w:rFonts w:ascii="ITC Avant Garde" w:hAnsi="ITC Avant Garde"/>
          <w:sz w:val="20"/>
          <w:szCs w:val="20"/>
        </w:rPr>
        <w:t xml:space="preserve">Una vez que el Instituto haya analizado la información y documentación presentada por los Interesados, en caso de </w:t>
      </w:r>
      <w:r w:rsidRPr="00F265F4">
        <w:rPr>
          <w:rFonts w:ascii="ITC Avant Garde" w:hAnsi="ITC Avant Garde" w:cs="Arial"/>
          <w:sz w:val="20"/>
          <w:szCs w:val="20"/>
        </w:rPr>
        <w:t>cumplir con los requisitos especificados en los Apéndices A y E, y sus Anexos de las presentes Bases,</w:t>
      </w:r>
      <w:r w:rsidRPr="00F265F4">
        <w:rPr>
          <w:rFonts w:ascii="ITC Avant Garde" w:hAnsi="ITC Avant Garde"/>
          <w:sz w:val="20"/>
          <w:szCs w:val="20"/>
        </w:rPr>
        <w:t xml:space="preserve"> el Instituto podrá otorgar la Constancia de Participación respectiva, conforme al numeral 5.2.1 de las Bases.</w:t>
      </w:r>
    </w:p>
    <w:p w14:paraId="08ECF4B8" w14:textId="77777777" w:rsidR="004005B3" w:rsidRDefault="0085550D" w:rsidP="00E645F9">
      <w:pPr>
        <w:tabs>
          <w:tab w:val="left" w:pos="142"/>
        </w:tabs>
        <w:spacing w:after="240"/>
        <w:ind w:left="1134" w:right="1182"/>
        <w:jc w:val="both"/>
        <w:rPr>
          <w:rFonts w:ascii="ITC Avant Garde" w:hAnsi="ITC Avant Garde"/>
          <w:sz w:val="20"/>
          <w:szCs w:val="20"/>
        </w:rPr>
      </w:pPr>
      <w:r w:rsidRPr="00F265F4">
        <w:rPr>
          <w:rFonts w:ascii="ITC Avant Garde" w:hAnsi="ITC Avant Garde" w:cs="Arial"/>
          <w:sz w:val="20"/>
          <w:szCs w:val="20"/>
        </w:rPr>
        <w:t>En caso de que el Interesado no cumpla con alguno de los requisitos especificados en los Apéndices y sus Anexos de las presentes Bases, el Instituto no emitirá Constancia de Participación, y hará de su conocimiento en el Domicilio del Instituto y/o vía correo electrónico, las causas por las cuales no cumplió, conforme a las fechas establecidas en el Calendario de Actividades</w:t>
      </w:r>
      <w:r w:rsidRPr="00F265F4">
        <w:rPr>
          <w:rFonts w:ascii="ITC Avant Garde" w:hAnsi="ITC Avant Garde"/>
          <w:sz w:val="20"/>
          <w:szCs w:val="20"/>
        </w:rPr>
        <w:t xml:space="preserve">. </w:t>
      </w:r>
    </w:p>
    <w:p w14:paraId="7433BC18" w14:textId="77777777" w:rsidR="004005B3" w:rsidRDefault="0085550D" w:rsidP="00E645F9">
      <w:pPr>
        <w:tabs>
          <w:tab w:val="left" w:pos="142"/>
        </w:tabs>
        <w:spacing w:after="240"/>
        <w:ind w:left="1134" w:right="1182"/>
        <w:jc w:val="both"/>
        <w:rPr>
          <w:rFonts w:ascii="ITC Avant Garde" w:hAnsi="ITC Avant Garde"/>
          <w:b/>
          <w:sz w:val="20"/>
          <w:szCs w:val="22"/>
        </w:rPr>
      </w:pPr>
      <w:r w:rsidRPr="00F265F4">
        <w:rPr>
          <w:rFonts w:ascii="ITC Avant Garde" w:hAnsi="ITC Avant Garde"/>
          <w:sz w:val="20"/>
          <w:szCs w:val="20"/>
        </w:rPr>
        <w:t>Lo anterior, no impondrá al Instituto obligación alguna de reembolsar a los Interesados cualquier tipo de gasto directo o indirecto en los que hayan incurrido a causa de participar en la Licitación</w:t>
      </w:r>
      <w:r w:rsidR="00ED01AF" w:rsidRPr="00F265F4">
        <w:rPr>
          <w:rFonts w:ascii="ITC Avant Garde" w:hAnsi="ITC Avant Garde"/>
          <w:b/>
          <w:sz w:val="20"/>
          <w:szCs w:val="22"/>
        </w:rPr>
        <w:t>.</w:t>
      </w:r>
    </w:p>
    <w:p w14:paraId="1504B398" w14:textId="77777777" w:rsidR="004005B3" w:rsidRDefault="000E47EA" w:rsidP="00E645F9">
      <w:pPr>
        <w:tabs>
          <w:tab w:val="left" w:pos="6981"/>
        </w:tabs>
        <w:spacing w:after="240"/>
        <w:ind w:left="1134" w:right="1182"/>
        <w:jc w:val="both"/>
        <w:rPr>
          <w:rFonts w:ascii="ITC Avant Garde" w:hAnsi="ITC Avant Garde"/>
          <w:b/>
          <w:sz w:val="20"/>
          <w:szCs w:val="20"/>
        </w:rPr>
      </w:pPr>
      <w:r w:rsidRPr="00F265F4">
        <w:rPr>
          <w:rFonts w:ascii="ITC Avant Garde" w:hAnsi="ITC Avant Garde"/>
          <w:b/>
          <w:sz w:val="20"/>
          <w:szCs w:val="20"/>
        </w:rPr>
        <w:t>5.1.7. Análisis en materia de Competencia Económica.</w:t>
      </w:r>
    </w:p>
    <w:p w14:paraId="3C29DA93" w14:textId="4A251651" w:rsidR="00E645F9" w:rsidRPr="005672FE" w:rsidRDefault="000E47EA" w:rsidP="005672FE">
      <w:pPr>
        <w:pStyle w:val="Prrafodelista"/>
        <w:spacing w:after="240"/>
        <w:ind w:left="1134" w:right="1179"/>
        <w:jc w:val="both"/>
        <w:rPr>
          <w:rFonts w:ascii="ITC Avant Garde" w:eastAsia="Calibri" w:hAnsi="ITC Avant Garde"/>
          <w:color w:val="auto"/>
          <w:sz w:val="20"/>
          <w:szCs w:val="22"/>
        </w:rPr>
      </w:pPr>
      <w:r w:rsidRPr="00F265F4">
        <w:rPr>
          <w:rFonts w:ascii="ITC Avant Garde" w:eastAsia="Calibri" w:hAnsi="ITC Avant Garde"/>
          <w:color w:val="auto"/>
          <w:sz w:val="20"/>
          <w:szCs w:val="22"/>
        </w:rPr>
        <w:t>En la determinación del Instituto para otorgar a los Interesados la calidad de Participantes, éste requerirá identificar si el Agente Económico, bajo su dimensión de GIE y considerando a los Agentes Económicos con los que tiene vínculos de tipo comercial, organizativo, económico o jurídico, cumple con los criterios que se incorporan en las Bases para prevenir fenómenos de concentración contrarios al interés público. Para estos efectos, se incorpora a las Bases el Formulario de Competencia (Apéndice E), el cual precisa la información y documentación que deberán aportar los Interesados con el objeto de que el Instituto evalúe en materia de competencia económica si puede otorgarles la calidad de Participante.</w:t>
      </w:r>
    </w:p>
    <w:p w14:paraId="5B95E19B" w14:textId="77777777" w:rsidR="004005B3" w:rsidRDefault="000E47EA" w:rsidP="005672FE">
      <w:pPr>
        <w:pStyle w:val="Prrafodelista"/>
        <w:spacing w:after="240"/>
        <w:ind w:left="1134" w:right="1179"/>
        <w:jc w:val="both"/>
        <w:rPr>
          <w:rFonts w:ascii="ITC Avant Garde" w:eastAsia="Calibri" w:hAnsi="ITC Avant Garde"/>
          <w:color w:val="auto"/>
          <w:sz w:val="20"/>
          <w:szCs w:val="22"/>
        </w:rPr>
      </w:pPr>
      <w:r w:rsidRPr="00F265F4">
        <w:rPr>
          <w:rFonts w:ascii="ITC Avant Garde" w:eastAsia="Calibri" w:hAnsi="ITC Avant Garde"/>
          <w:color w:val="auto"/>
          <w:sz w:val="20"/>
          <w:szCs w:val="22"/>
        </w:rPr>
        <w:t xml:space="preserve">La UCE elaborará el Dictamen de Competencia Económica con base en la información y documentación aportada por el Interesado como parte de su solicitud. Con base en ese dictamen, así como en el Dictamen Técnico-Jurídico, el Pleno del Instituto resolverá sobre el otorgamiento de la calidad de Participante a los Interesados. En el acuerdo de resolución </w:t>
      </w:r>
      <w:r w:rsidRPr="00F265F4">
        <w:rPr>
          <w:rFonts w:ascii="ITC Avant Garde" w:eastAsia="Calibri" w:hAnsi="ITC Avant Garde"/>
          <w:color w:val="auto"/>
          <w:sz w:val="20"/>
          <w:szCs w:val="22"/>
        </w:rPr>
        <w:lastRenderedPageBreak/>
        <w:t>que emita el Pleno respecto a la calidad de Participante, se identificará la tenencia espectral del Interesado, evaluado bajo su dimensión de GIE y considerando a los Agentes Económicos con los que tiene vínculos de tipo comercial, organizativo, económico o jurídico. En ese acuerdo, el Instituto determinará, considerando el espectro radioeléctrico que los Interesados, directa o indirectamente, tienen concesionado actualmente, la cantidad de espectro por la que pueden participar sin superar el Límite de Acumulación de Espectro a aplicar, de acuerdo al numeral 2.2 del Apéndice B de las presentes Bases, así como si son sujetos a que se les otorgue la calidad de NCBC.</w:t>
      </w:r>
    </w:p>
    <w:p w14:paraId="1B33405C" w14:textId="77777777" w:rsidR="004005B3" w:rsidRDefault="000E47EA" w:rsidP="00E645F9">
      <w:pPr>
        <w:pStyle w:val="Prrafodelista"/>
        <w:spacing w:after="240"/>
        <w:ind w:left="1134" w:right="1182"/>
        <w:contextualSpacing/>
        <w:jc w:val="both"/>
        <w:rPr>
          <w:rFonts w:ascii="ITC Avant Garde" w:eastAsia="Calibri" w:hAnsi="ITC Avant Garde"/>
          <w:color w:val="auto"/>
          <w:sz w:val="20"/>
          <w:szCs w:val="22"/>
        </w:rPr>
      </w:pPr>
      <w:r w:rsidRPr="00F265F4">
        <w:rPr>
          <w:rFonts w:ascii="ITC Avant Garde" w:eastAsia="Calibri" w:hAnsi="ITC Avant Garde"/>
          <w:color w:val="auto"/>
          <w:sz w:val="20"/>
          <w:szCs w:val="22"/>
        </w:rPr>
        <w:t>(…)”</w:t>
      </w:r>
    </w:p>
    <w:p w14:paraId="4CA93397" w14:textId="408A783B" w:rsidR="004005B3" w:rsidRDefault="009F32F4" w:rsidP="00E645F9">
      <w:pPr>
        <w:spacing w:after="240"/>
        <w:jc w:val="both"/>
        <w:rPr>
          <w:rFonts w:ascii="ITC Avant Garde" w:hAnsi="ITC Avant Garde" w:cs="Arial"/>
          <w:sz w:val="22"/>
          <w:lang w:val="es-ES_tradnl" w:eastAsia="es-MX"/>
        </w:rPr>
      </w:pPr>
      <w:r w:rsidRPr="00F265F4">
        <w:rPr>
          <w:rFonts w:ascii="ITC Avant Garde" w:hAnsi="ITC Avant Garde" w:cs="Arial"/>
          <w:sz w:val="22"/>
          <w:lang w:val="es-ES_tradnl" w:eastAsia="es-MX"/>
        </w:rPr>
        <w:t>De conformidad con l</w:t>
      </w:r>
      <w:r w:rsidR="00A5221B" w:rsidRPr="00F265F4">
        <w:rPr>
          <w:rFonts w:ascii="ITC Avant Garde" w:hAnsi="ITC Avant Garde" w:cs="Arial"/>
          <w:sz w:val="22"/>
          <w:lang w:val="es-ES_tradnl" w:eastAsia="es-MX"/>
        </w:rPr>
        <w:t>os numerales transcritos</w:t>
      </w:r>
      <w:r w:rsidRPr="00F265F4">
        <w:rPr>
          <w:rFonts w:ascii="ITC Avant Garde" w:hAnsi="ITC Avant Garde" w:cs="Arial"/>
          <w:sz w:val="22"/>
          <w:lang w:val="es-ES_tradnl" w:eastAsia="es-MX"/>
        </w:rPr>
        <w:t>,</w:t>
      </w:r>
      <w:r w:rsidR="00A5221B" w:rsidRPr="00F265F4">
        <w:rPr>
          <w:rFonts w:ascii="ITC Avant Garde" w:hAnsi="ITC Avant Garde" w:cs="Arial"/>
          <w:sz w:val="22"/>
          <w:lang w:val="es-ES_tradnl" w:eastAsia="es-MX"/>
        </w:rPr>
        <w:t xml:space="preserve"> </w:t>
      </w:r>
      <w:r w:rsidRPr="00F265F4">
        <w:rPr>
          <w:rFonts w:ascii="ITC Avant Garde" w:hAnsi="ITC Avant Garde" w:cs="Arial"/>
          <w:sz w:val="22"/>
          <w:lang w:val="es-ES_tradnl" w:eastAsia="es-MX"/>
        </w:rPr>
        <w:t>los Interesados tienen</w:t>
      </w:r>
      <w:r w:rsidR="00A5221B" w:rsidRPr="00F265F4">
        <w:rPr>
          <w:rFonts w:ascii="ITC Avant Garde" w:hAnsi="ITC Avant Garde" w:cs="Arial"/>
          <w:sz w:val="22"/>
          <w:lang w:val="es-ES_tradnl" w:eastAsia="es-MX"/>
        </w:rPr>
        <w:t xml:space="preserve"> </w:t>
      </w:r>
      <w:r w:rsidR="0052490F" w:rsidRPr="00F265F4">
        <w:rPr>
          <w:rFonts w:ascii="ITC Avant Garde" w:hAnsi="ITC Avant Garde" w:cs="Arial"/>
          <w:sz w:val="22"/>
          <w:lang w:val="es-ES_tradnl" w:eastAsia="es-MX"/>
        </w:rPr>
        <w:t>la obligación de cumplir con los requisitos</w:t>
      </w:r>
      <w:r w:rsidR="00A5221B" w:rsidRPr="00F265F4">
        <w:rPr>
          <w:rFonts w:ascii="ITC Avant Garde" w:hAnsi="ITC Avant Garde" w:cs="Arial"/>
          <w:sz w:val="22"/>
          <w:lang w:val="es-ES_tradnl" w:eastAsia="es-MX"/>
        </w:rPr>
        <w:t xml:space="preserve"> correspondiente</w:t>
      </w:r>
      <w:r w:rsidR="0052490F" w:rsidRPr="00F265F4">
        <w:rPr>
          <w:rFonts w:ascii="ITC Avant Garde" w:hAnsi="ITC Avant Garde" w:cs="Arial"/>
          <w:sz w:val="22"/>
          <w:lang w:val="es-ES_tradnl" w:eastAsia="es-MX"/>
        </w:rPr>
        <w:t>s</w:t>
      </w:r>
      <w:r w:rsidR="00A5221B" w:rsidRPr="00F265F4">
        <w:rPr>
          <w:rFonts w:ascii="ITC Avant Garde" w:hAnsi="ITC Avant Garde" w:cs="Arial"/>
          <w:sz w:val="22"/>
          <w:lang w:val="es-ES_tradnl" w:eastAsia="es-MX"/>
        </w:rPr>
        <w:t xml:space="preserve"> </w:t>
      </w:r>
      <w:r w:rsidR="0052490F" w:rsidRPr="00F265F4">
        <w:rPr>
          <w:rFonts w:ascii="ITC Avant Garde" w:hAnsi="ITC Avant Garde" w:cs="Arial"/>
          <w:sz w:val="22"/>
          <w:lang w:val="es-ES_tradnl" w:eastAsia="es-MX"/>
        </w:rPr>
        <w:t xml:space="preserve">a </w:t>
      </w:r>
      <w:r w:rsidR="00A5221B" w:rsidRPr="00F265F4">
        <w:rPr>
          <w:rFonts w:ascii="ITC Avant Garde" w:hAnsi="ITC Avant Garde" w:cs="Arial"/>
          <w:sz w:val="22"/>
          <w:lang w:val="es-ES_tradnl" w:eastAsia="es-MX"/>
        </w:rPr>
        <w:t xml:space="preserve">la Primera </w:t>
      </w:r>
      <w:r w:rsidR="00ED01AF" w:rsidRPr="00F265F4">
        <w:rPr>
          <w:rFonts w:ascii="ITC Avant Garde" w:hAnsi="ITC Avant Garde" w:cs="Arial"/>
          <w:sz w:val="22"/>
          <w:lang w:val="es-ES_tradnl" w:eastAsia="es-MX"/>
        </w:rPr>
        <w:t>Etapa de la Licitación No. IFT-</w:t>
      </w:r>
      <w:r w:rsidR="0047295F" w:rsidRPr="00F265F4">
        <w:rPr>
          <w:rFonts w:ascii="ITC Avant Garde" w:hAnsi="ITC Avant Garde" w:cs="Arial"/>
          <w:sz w:val="22"/>
          <w:lang w:val="es-ES_tradnl" w:eastAsia="es-MX"/>
        </w:rPr>
        <w:t>7</w:t>
      </w:r>
      <w:r w:rsidR="00A5221B" w:rsidRPr="00F265F4">
        <w:rPr>
          <w:rFonts w:ascii="ITC Avant Garde" w:hAnsi="ITC Avant Garde" w:cs="Arial"/>
          <w:sz w:val="22"/>
          <w:lang w:val="es-ES_tradnl" w:eastAsia="es-MX"/>
        </w:rPr>
        <w:t xml:space="preserve"> a través</w:t>
      </w:r>
      <w:r w:rsidR="006F76D9" w:rsidRPr="00F265F4">
        <w:rPr>
          <w:rFonts w:ascii="ITC Avant Garde" w:hAnsi="ITC Avant Garde" w:cs="Arial"/>
          <w:sz w:val="22"/>
          <w:lang w:val="es-ES_tradnl" w:eastAsia="es-MX"/>
        </w:rPr>
        <w:t xml:space="preserve"> de la entrega</w:t>
      </w:r>
      <w:r w:rsidR="00A5221B" w:rsidRPr="00F265F4">
        <w:rPr>
          <w:rFonts w:ascii="ITC Avant Garde" w:hAnsi="ITC Avant Garde" w:cs="Arial"/>
          <w:sz w:val="22"/>
          <w:lang w:val="es-ES_tradnl" w:eastAsia="es-MX"/>
        </w:rPr>
        <w:t xml:space="preserve"> de información y documentación </w:t>
      </w:r>
      <w:r w:rsidR="00F73443" w:rsidRPr="00F265F4">
        <w:rPr>
          <w:rFonts w:ascii="ITC Avant Garde" w:hAnsi="ITC Avant Garde" w:cs="Arial"/>
          <w:sz w:val="22"/>
          <w:lang w:val="es-ES_tradnl" w:eastAsia="es-MX"/>
        </w:rPr>
        <w:t xml:space="preserve">en la Oficialía de Partes </w:t>
      </w:r>
      <w:r w:rsidR="006F76D9" w:rsidRPr="00F265F4">
        <w:rPr>
          <w:rFonts w:ascii="ITC Avant Garde" w:hAnsi="ITC Avant Garde" w:cs="Arial"/>
          <w:sz w:val="22"/>
          <w:szCs w:val="22"/>
        </w:rPr>
        <w:t>del Instituto</w:t>
      </w:r>
      <w:r w:rsidR="0052490F" w:rsidRPr="00F265F4">
        <w:rPr>
          <w:rFonts w:ascii="ITC Avant Garde" w:hAnsi="ITC Avant Garde" w:cs="Arial"/>
          <w:sz w:val="22"/>
          <w:lang w:val="es-ES_tradnl" w:eastAsia="es-MX"/>
        </w:rPr>
        <w:t>, mediante</w:t>
      </w:r>
      <w:r w:rsidR="00A5221B" w:rsidRPr="00F265F4">
        <w:rPr>
          <w:rFonts w:ascii="ITC Avant Garde" w:hAnsi="ITC Avant Garde" w:cs="Arial"/>
          <w:sz w:val="22"/>
          <w:lang w:val="es-ES_tradnl" w:eastAsia="es-MX"/>
        </w:rPr>
        <w:t xml:space="preserve"> los formularios correspondientes a los Apéndices A y E, y sus Anexos de las Bases, </w:t>
      </w:r>
      <w:r w:rsidR="0052490F" w:rsidRPr="00F265F4">
        <w:rPr>
          <w:rFonts w:ascii="ITC Avant Garde" w:hAnsi="ITC Avant Garde" w:cs="Arial"/>
          <w:sz w:val="22"/>
          <w:lang w:val="es-ES_tradnl" w:eastAsia="es-MX"/>
        </w:rPr>
        <w:t>al</w:t>
      </w:r>
      <w:r w:rsidR="00A5221B" w:rsidRPr="00F265F4">
        <w:rPr>
          <w:rFonts w:ascii="ITC Avant Garde" w:hAnsi="ITC Avant Garde" w:cs="Arial"/>
          <w:sz w:val="22"/>
          <w:lang w:val="es-ES_tradnl" w:eastAsia="es-MX"/>
        </w:rPr>
        <w:t xml:space="preserve"> igual que la entrega de información y documentación </w:t>
      </w:r>
      <w:r w:rsidR="001C09EB" w:rsidRPr="00F265F4">
        <w:rPr>
          <w:rFonts w:ascii="ITC Avant Garde" w:hAnsi="ITC Avant Garde" w:cs="Arial"/>
          <w:sz w:val="22"/>
          <w:lang w:val="es-ES_tradnl" w:eastAsia="es-MX"/>
        </w:rPr>
        <w:t>que subsane</w:t>
      </w:r>
      <w:r w:rsidR="00A5221B" w:rsidRPr="00F265F4">
        <w:rPr>
          <w:rFonts w:ascii="ITC Avant Garde" w:hAnsi="ITC Avant Garde" w:cs="Arial"/>
          <w:sz w:val="22"/>
          <w:lang w:val="es-ES_tradnl" w:eastAsia="es-MX"/>
        </w:rPr>
        <w:t xml:space="preserve"> la prevención que, en su caso, haya formulado el Instituto.</w:t>
      </w:r>
    </w:p>
    <w:p w14:paraId="65C902C3" w14:textId="77777777" w:rsidR="004005B3" w:rsidRDefault="00A5221B" w:rsidP="00E645F9">
      <w:pPr>
        <w:spacing w:after="240"/>
        <w:jc w:val="both"/>
        <w:rPr>
          <w:rFonts w:ascii="ITC Avant Garde" w:hAnsi="ITC Avant Garde" w:cs="Arial"/>
          <w:sz w:val="22"/>
          <w:lang w:eastAsia="es-MX"/>
        </w:rPr>
      </w:pPr>
      <w:r w:rsidRPr="00F265F4">
        <w:rPr>
          <w:rFonts w:ascii="ITC Avant Garde" w:hAnsi="ITC Avant Garde" w:cs="Arial"/>
          <w:sz w:val="22"/>
          <w:lang w:eastAsia="es-MX"/>
        </w:rPr>
        <w:t xml:space="preserve">Los requisitos que debían cumplir los Interesados, previstos en los Apéndices A y E, y sus Anexos de las Bases, consisten en: </w:t>
      </w:r>
    </w:p>
    <w:p w14:paraId="54B089D8" w14:textId="77777777" w:rsidR="004005B3" w:rsidRDefault="00A5221B" w:rsidP="00E645F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hAnsi="ITC Avant Garde"/>
          <w:color w:val="auto"/>
          <w:sz w:val="22"/>
        </w:rPr>
      </w:pPr>
      <w:r w:rsidRPr="00F265F4">
        <w:rPr>
          <w:rFonts w:ascii="ITC Avant Garde" w:hAnsi="ITC Avant Garde"/>
          <w:b/>
          <w:color w:val="auto"/>
          <w:sz w:val="22"/>
        </w:rPr>
        <w:t xml:space="preserve">Apéndice A y sus Anexos. </w:t>
      </w:r>
      <w:r w:rsidRPr="00F265F4">
        <w:rPr>
          <w:rFonts w:ascii="ITC Avant Garde" w:hAnsi="ITC Avant Garde"/>
          <w:color w:val="auto"/>
          <w:sz w:val="22"/>
        </w:rPr>
        <w:t>El citado apéndice prevé lo subsecuente:</w:t>
      </w:r>
    </w:p>
    <w:p w14:paraId="3EAA2DF0" w14:textId="77777777" w:rsidR="004005B3" w:rsidRDefault="00ED01AF" w:rsidP="00E645F9">
      <w:pPr>
        <w:spacing w:after="240"/>
        <w:ind w:left="1134" w:right="1182"/>
        <w:jc w:val="center"/>
        <w:rPr>
          <w:rFonts w:ascii="ITC Avant Garde" w:hAnsi="ITC Avant Garde"/>
          <w:b/>
          <w:sz w:val="20"/>
          <w:szCs w:val="20"/>
        </w:rPr>
      </w:pPr>
      <w:r w:rsidRPr="00F265F4">
        <w:rPr>
          <w:rFonts w:ascii="ITC Avant Garde" w:hAnsi="ITC Avant Garde"/>
          <w:b/>
          <w:sz w:val="20"/>
          <w:szCs w:val="20"/>
        </w:rPr>
        <w:t>“Apéndice A. Formulario de Requisitos.</w:t>
      </w:r>
    </w:p>
    <w:p w14:paraId="526236CD" w14:textId="13A511D7" w:rsidR="004005B3" w:rsidRDefault="00516B1E" w:rsidP="00E645F9">
      <w:pPr>
        <w:spacing w:after="240"/>
        <w:ind w:left="1134" w:right="1182"/>
        <w:jc w:val="both"/>
        <w:rPr>
          <w:rFonts w:ascii="ITC Avant Garde" w:hAnsi="ITC Avant Garde"/>
          <w:sz w:val="20"/>
          <w:szCs w:val="20"/>
        </w:rPr>
      </w:pPr>
      <w:r w:rsidRPr="00F265F4">
        <w:rPr>
          <w:rFonts w:ascii="ITC Avant Garde" w:hAnsi="ITC Avant Garde"/>
          <w:sz w:val="20"/>
          <w:szCs w:val="20"/>
        </w:rPr>
        <w:t>El presente Apéndice forma parte de las Bases y tiene como finalidad establecer los requisitos que deberán cumplir los Interesados para acreditar su capacidad administrativa, jurídica, económica y técnica.</w:t>
      </w:r>
    </w:p>
    <w:p w14:paraId="6F2E20BA" w14:textId="77777777" w:rsidR="004005B3" w:rsidRDefault="00516B1E" w:rsidP="00E645F9">
      <w:pPr>
        <w:spacing w:after="240"/>
        <w:ind w:left="1134" w:right="1182"/>
        <w:jc w:val="both"/>
        <w:rPr>
          <w:rFonts w:ascii="ITC Avant Garde" w:hAnsi="ITC Avant Garde"/>
          <w:sz w:val="20"/>
          <w:szCs w:val="20"/>
        </w:rPr>
      </w:pPr>
      <w:r w:rsidRPr="00F265F4">
        <w:rPr>
          <w:rFonts w:ascii="ITC Avant Garde" w:hAnsi="ITC Avant Garde"/>
          <w:sz w:val="20"/>
          <w:szCs w:val="20"/>
        </w:rPr>
        <w:t>Los Interesados en participar en la presente Licitación deberán presentar los comprobantes de pago de derechos por el estudio de la solicitud y, en su caso, expedición del título de Concesión de Espectro Radioeléctrico para Uso Comercial en términos del artículo 173, apartado, A fracción I de la Ley Federal de Derechos. Los comprobantes de dichos pagos deberán entregarse de acuerdo al Calendario de Actividades, de conformidad con los numerales 5.1.3 y 5.1.5 de las Bases.</w:t>
      </w:r>
    </w:p>
    <w:p w14:paraId="43565C48" w14:textId="77777777" w:rsidR="004005B3" w:rsidRDefault="00516B1E" w:rsidP="00E645F9">
      <w:pPr>
        <w:spacing w:after="240"/>
        <w:ind w:left="1134" w:right="1182"/>
        <w:jc w:val="both"/>
        <w:rPr>
          <w:rFonts w:ascii="ITC Avant Garde" w:hAnsi="ITC Avant Garde"/>
          <w:sz w:val="20"/>
          <w:szCs w:val="20"/>
        </w:rPr>
      </w:pPr>
      <w:r w:rsidRPr="00F265F4">
        <w:rPr>
          <w:rFonts w:ascii="ITC Avant Garde" w:hAnsi="ITC Avant Garde"/>
          <w:sz w:val="20"/>
          <w:szCs w:val="20"/>
        </w:rPr>
        <w:t xml:space="preserve">Los Interesados deberán acreditar su capacidad administrativa, jurídica, económica y técnica, conforme a lo siguiente: </w:t>
      </w:r>
    </w:p>
    <w:p w14:paraId="36EF7B41" w14:textId="77777777" w:rsidR="004005B3" w:rsidRDefault="00516B1E" w:rsidP="00E645F9">
      <w:pPr>
        <w:pStyle w:val="Text"/>
        <w:ind w:left="1134" w:right="1182"/>
        <w:contextualSpacing/>
        <w:rPr>
          <w:rFonts w:ascii="ITC Avant Garde" w:hAnsi="ITC Avant Garde"/>
          <w:sz w:val="20"/>
          <w:lang w:val="es-ES" w:eastAsia="es-ES"/>
        </w:rPr>
      </w:pPr>
      <w:r w:rsidRPr="00F265F4">
        <w:rPr>
          <w:rFonts w:ascii="ITC Avant Garde" w:hAnsi="ITC Avant Garde"/>
          <w:sz w:val="20"/>
          <w:lang w:val="es-ES" w:eastAsia="es-ES"/>
        </w:rPr>
        <w:t>1. Requisitos generales.</w:t>
      </w:r>
    </w:p>
    <w:p w14:paraId="388A5745" w14:textId="631EFD7C" w:rsidR="00516B1E" w:rsidRPr="00F265F4" w:rsidRDefault="00516B1E" w:rsidP="00E645F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right="1182" w:firstLine="0"/>
        <w:contextualSpacing/>
        <w:jc w:val="both"/>
        <w:rPr>
          <w:rFonts w:ascii="ITC Avant Garde" w:hAnsi="ITC Avant Garde"/>
          <w:b/>
          <w:color w:val="auto"/>
          <w:sz w:val="20"/>
          <w:szCs w:val="20"/>
        </w:rPr>
      </w:pPr>
      <w:r w:rsidRPr="00F265F4">
        <w:rPr>
          <w:rFonts w:ascii="ITC Avant Garde" w:hAnsi="ITC Avant Garde"/>
          <w:b/>
          <w:color w:val="auto"/>
          <w:sz w:val="20"/>
          <w:szCs w:val="20"/>
          <w:lang w:val="es-ES" w:eastAsia="es-ES"/>
        </w:rPr>
        <w:t xml:space="preserve">Anexo 1. </w:t>
      </w:r>
      <w:r w:rsidRPr="00F265F4">
        <w:rPr>
          <w:rFonts w:ascii="ITC Avant Garde" w:hAnsi="ITC Avant Garde"/>
          <w:color w:val="auto"/>
          <w:sz w:val="20"/>
          <w:szCs w:val="20"/>
        </w:rPr>
        <w:t>Información general del Interesado (persona física).</w:t>
      </w:r>
    </w:p>
    <w:p w14:paraId="2E42C0AB" w14:textId="77777777" w:rsidR="00516B1E" w:rsidRPr="00F265F4" w:rsidRDefault="00516B1E" w:rsidP="00E645F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right="1182" w:firstLine="0"/>
        <w:contextualSpacing/>
        <w:jc w:val="both"/>
        <w:rPr>
          <w:rFonts w:ascii="ITC Avant Garde" w:hAnsi="ITC Avant Garde"/>
          <w:b/>
          <w:color w:val="auto"/>
          <w:sz w:val="20"/>
          <w:szCs w:val="20"/>
        </w:rPr>
      </w:pPr>
      <w:r w:rsidRPr="00F265F4">
        <w:rPr>
          <w:rFonts w:ascii="ITC Avant Garde" w:hAnsi="ITC Avant Garde"/>
          <w:b/>
          <w:color w:val="auto"/>
          <w:sz w:val="20"/>
          <w:szCs w:val="20"/>
        </w:rPr>
        <w:t xml:space="preserve">Anexo 2. </w:t>
      </w:r>
      <w:r w:rsidRPr="00F265F4">
        <w:rPr>
          <w:rFonts w:ascii="ITC Avant Garde" w:hAnsi="ITC Avant Garde"/>
          <w:color w:val="auto"/>
          <w:sz w:val="20"/>
          <w:szCs w:val="20"/>
        </w:rPr>
        <w:t>Información general del Interesado (persona moral).</w:t>
      </w:r>
    </w:p>
    <w:p w14:paraId="51E6285A" w14:textId="77777777" w:rsidR="00516B1E" w:rsidRPr="00F265F4" w:rsidRDefault="00516B1E" w:rsidP="00E645F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right="1182" w:firstLine="0"/>
        <w:contextualSpacing/>
        <w:jc w:val="both"/>
        <w:rPr>
          <w:rFonts w:ascii="ITC Avant Garde" w:hAnsi="ITC Avant Garde"/>
          <w:color w:val="auto"/>
          <w:sz w:val="20"/>
          <w:szCs w:val="20"/>
        </w:rPr>
      </w:pPr>
      <w:r w:rsidRPr="00F265F4">
        <w:rPr>
          <w:rFonts w:ascii="ITC Avant Garde" w:hAnsi="ITC Avant Garde"/>
          <w:b/>
          <w:color w:val="auto"/>
          <w:sz w:val="20"/>
          <w:szCs w:val="20"/>
        </w:rPr>
        <w:t>Anexo 3.</w:t>
      </w:r>
      <w:r w:rsidRPr="00F265F4">
        <w:rPr>
          <w:rFonts w:ascii="ITC Avant Garde" w:hAnsi="ITC Avant Garde"/>
          <w:color w:val="auto"/>
          <w:sz w:val="20"/>
          <w:szCs w:val="20"/>
        </w:rPr>
        <w:t xml:space="preserve"> Información general del Interesado (Consorcio).</w:t>
      </w:r>
    </w:p>
    <w:p w14:paraId="05A6E26F" w14:textId="77777777" w:rsidR="00516B1E" w:rsidRPr="00F265F4" w:rsidRDefault="00516B1E" w:rsidP="00E645F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right="1182" w:firstLine="0"/>
        <w:contextualSpacing/>
        <w:jc w:val="both"/>
        <w:rPr>
          <w:rFonts w:ascii="ITC Avant Garde" w:hAnsi="ITC Avant Garde"/>
          <w:color w:val="auto"/>
          <w:sz w:val="20"/>
          <w:szCs w:val="20"/>
        </w:rPr>
      </w:pPr>
      <w:r w:rsidRPr="00F265F4">
        <w:rPr>
          <w:rFonts w:ascii="ITC Avant Garde" w:hAnsi="ITC Avant Garde"/>
          <w:b/>
          <w:color w:val="auto"/>
          <w:sz w:val="20"/>
          <w:szCs w:val="20"/>
        </w:rPr>
        <w:t>Anexo 3a.</w:t>
      </w:r>
      <w:r w:rsidRPr="00F265F4">
        <w:rPr>
          <w:rFonts w:ascii="ITC Avant Garde" w:hAnsi="ITC Avant Garde"/>
          <w:color w:val="auto"/>
          <w:sz w:val="20"/>
          <w:szCs w:val="20"/>
        </w:rPr>
        <w:t xml:space="preserve"> Carta Compromiso en caso de pretender participar en la Licitación, a través de un Consorcio.</w:t>
      </w:r>
    </w:p>
    <w:p w14:paraId="6E4978B7" w14:textId="77777777" w:rsidR="00516B1E" w:rsidRPr="00F265F4" w:rsidRDefault="00516B1E" w:rsidP="00E645F9">
      <w:pPr>
        <w:pStyle w:val="Text"/>
        <w:numPr>
          <w:ilvl w:val="0"/>
          <w:numId w:val="17"/>
        </w:numPr>
        <w:ind w:left="1134" w:right="1182" w:firstLine="0"/>
        <w:contextualSpacing/>
        <w:jc w:val="both"/>
        <w:rPr>
          <w:rFonts w:ascii="ITC Avant Garde" w:hAnsi="ITC Avant Garde"/>
          <w:b w:val="0"/>
          <w:sz w:val="20"/>
          <w:shd w:val="clear" w:color="auto" w:fill="FFFFFF"/>
        </w:rPr>
      </w:pPr>
      <w:r w:rsidRPr="00F265F4">
        <w:rPr>
          <w:rFonts w:ascii="ITC Avant Garde" w:hAnsi="ITC Avant Garde"/>
          <w:sz w:val="20"/>
        </w:rPr>
        <w:lastRenderedPageBreak/>
        <w:t xml:space="preserve">Anexo 4. </w:t>
      </w:r>
      <w:r w:rsidRPr="00F265F4">
        <w:rPr>
          <w:rFonts w:ascii="ITC Avant Garde" w:hAnsi="ITC Avant Garde"/>
          <w:b w:val="0"/>
          <w:sz w:val="20"/>
        </w:rPr>
        <w:t>Autorización de personas para entregar y/o recibir documentación, notificaciones y valores en el presente proceso de Licitación.</w:t>
      </w:r>
      <w:r w:rsidRPr="00F265F4">
        <w:rPr>
          <w:rFonts w:ascii="ITC Avant Garde" w:hAnsi="ITC Avant Garde"/>
          <w:sz w:val="20"/>
        </w:rPr>
        <w:t xml:space="preserve"> </w:t>
      </w:r>
    </w:p>
    <w:p w14:paraId="13A8EDC2" w14:textId="77777777" w:rsidR="00516B1E" w:rsidRPr="00F265F4" w:rsidRDefault="00516B1E" w:rsidP="00E645F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right="1182" w:firstLine="0"/>
        <w:contextualSpacing/>
        <w:jc w:val="both"/>
        <w:rPr>
          <w:rFonts w:ascii="ITC Avant Garde" w:hAnsi="ITC Avant Garde"/>
          <w:color w:val="auto"/>
          <w:sz w:val="20"/>
          <w:szCs w:val="20"/>
        </w:rPr>
      </w:pPr>
      <w:r w:rsidRPr="00F265F4">
        <w:rPr>
          <w:rFonts w:ascii="ITC Avant Garde" w:hAnsi="ITC Avant Garde"/>
          <w:b/>
          <w:color w:val="auto"/>
          <w:sz w:val="20"/>
          <w:szCs w:val="20"/>
        </w:rPr>
        <w:t>Anexo 5.</w:t>
      </w:r>
      <w:r w:rsidRPr="00F265F4">
        <w:rPr>
          <w:rFonts w:ascii="ITC Avant Garde" w:hAnsi="ITC Avant Garde"/>
          <w:color w:val="auto"/>
          <w:sz w:val="20"/>
          <w:szCs w:val="20"/>
        </w:rPr>
        <w:t xml:space="preserve"> Formato de aceptación de uso de medios de comunicación electrónicos.</w:t>
      </w:r>
    </w:p>
    <w:p w14:paraId="52B5E6E5" w14:textId="77777777" w:rsidR="00516B1E" w:rsidRPr="00F265F4" w:rsidRDefault="00516B1E" w:rsidP="00E645F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right="1182" w:firstLine="0"/>
        <w:contextualSpacing/>
        <w:jc w:val="both"/>
        <w:rPr>
          <w:rFonts w:ascii="ITC Avant Garde" w:hAnsi="ITC Avant Garde"/>
          <w:color w:val="auto"/>
          <w:sz w:val="20"/>
          <w:szCs w:val="20"/>
        </w:rPr>
      </w:pPr>
      <w:r w:rsidRPr="00F265F4">
        <w:rPr>
          <w:rFonts w:ascii="ITC Avant Garde" w:hAnsi="ITC Avant Garde"/>
          <w:b/>
          <w:color w:val="auto"/>
          <w:sz w:val="20"/>
          <w:szCs w:val="20"/>
        </w:rPr>
        <w:t>Anexo 6.</w:t>
      </w:r>
      <w:r w:rsidRPr="00F265F4">
        <w:rPr>
          <w:rFonts w:ascii="ITC Avant Garde" w:hAnsi="ITC Avant Garde"/>
          <w:color w:val="auto"/>
          <w:sz w:val="20"/>
          <w:szCs w:val="20"/>
        </w:rPr>
        <w:t xml:space="preserve"> Garantía de Seriedad acreditada mediante Carta de Crédito Stand-</w:t>
      </w:r>
      <w:proofErr w:type="spellStart"/>
      <w:r w:rsidRPr="00F265F4">
        <w:rPr>
          <w:rFonts w:ascii="ITC Avant Garde" w:hAnsi="ITC Avant Garde"/>
          <w:color w:val="auto"/>
          <w:sz w:val="20"/>
          <w:szCs w:val="20"/>
        </w:rPr>
        <w:t>by</w:t>
      </w:r>
      <w:proofErr w:type="spellEnd"/>
      <w:r w:rsidRPr="00F265F4">
        <w:rPr>
          <w:rFonts w:ascii="ITC Avant Garde" w:hAnsi="ITC Avant Garde"/>
          <w:color w:val="auto"/>
          <w:sz w:val="20"/>
          <w:szCs w:val="20"/>
        </w:rPr>
        <w:t>.</w:t>
      </w:r>
    </w:p>
    <w:p w14:paraId="2767BA9B" w14:textId="77777777" w:rsidR="00516B1E" w:rsidRPr="00F265F4" w:rsidRDefault="00516B1E" w:rsidP="00E645F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right="1182" w:firstLine="0"/>
        <w:contextualSpacing/>
        <w:jc w:val="both"/>
        <w:rPr>
          <w:rFonts w:ascii="ITC Avant Garde" w:hAnsi="ITC Avant Garde"/>
          <w:color w:val="auto"/>
          <w:sz w:val="20"/>
          <w:szCs w:val="20"/>
        </w:rPr>
      </w:pPr>
      <w:r w:rsidRPr="00F265F4" w:rsidDel="00F80273">
        <w:rPr>
          <w:rFonts w:ascii="ITC Avant Garde" w:hAnsi="ITC Avant Garde"/>
          <w:b/>
          <w:color w:val="auto"/>
          <w:sz w:val="20"/>
          <w:szCs w:val="20"/>
        </w:rPr>
        <w:t xml:space="preserve">Anexo 7. </w:t>
      </w:r>
      <w:r w:rsidRPr="00F265F4">
        <w:rPr>
          <w:rFonts w:ascii="ITC Avant Garde" w:hAnsi="ITC Avant Garde"/>
          <w:color w:val="auto"/>
          <w:sz w:val="20"/>
          <w:szCs w:val="20"/>
        </w:rPr>
        <w:t>Programas y compromisos asociados a los Bloques por los que se desee participar.</w:t>
      </w:r>
    </w:p>
    <w:p w14:paraId="516E96DD" w14:textId="77777777" w:rsidR="00516B1E" w:rsidRPr="00F265F4" w:rsidRDefault="00516B1E" w:rsidP="00E645F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right="1182" w:firstLine="0"/>
        <w:contextualSpacing/>
        <w:jc w:val="both"/>
        <w:rPr>
          <w:rFonts w:ascii="ITC Avant Garde" w:hAnsi="ITC Avant Garde"/>
          <w:color w:val="auto"/>
          <w:sz w:val="20"/>
          <w:szCs w:val="20"/>
        </w:rPr>
      </w:pPr>
      <w:r w:rsidRPr="00F265F4" w:rsidDel="003A0AC1">
        <w:rPr>
          <w:rFonts w:ascii="ITC Avant Garde" w:hAnsi="ITC Avant Garde"/>
          <w:b/>
          <w:color w:val="auto"/>
          <w:sz w:val="20"/>
          <w:szCs w:val="20"/>
        </w:rPr>
        <w:t xml:space="preserve">Anexo </w:t>
      </w:r>
      <w:r w:rsidRPr="00F265F4">
        <w:rPr>
          <w:rFonts w:ascii="ITC Avant Garde" w:hAnsi="ITC Avant Garde"/>
          <w:b/>
          <w:color w:val="auto"/>
          <w:sz w:val="20"/>
          <w:szCs w:val="20"/>
        </w:rPr>
        <w:t>8.</w:t>
      </w:r>
      <w:r w:rsidRPr="00F265F4">
        <w:rPr>
          <w:rFonts w:ascii="ITC Avant Garde" w:hAnsi="ITC Avant Garde"/>
          <w:color w:val="auto"/>
          <w:sz w:val="20"/>
          <w:szCs w:val="20"/>
        </w:rPr>
        <w:t xml:space="preserve"> Declaración sobre procedencia de recursos.</w:t>
      </w:r>
    </w:p>
    <w:p w14:paraId="1A9E6BDD" w14:textId="77777777" w:rsidR="00516B1E" w:rsidRPr="00F265F4" w:rsidRDefault="00516B1E" w:rsidP="00E645F9">
      <w:pPr>
        <w:pStyle w:val="Text"/>
        <w:numPr>
          <w:ilvl w:val="0"/>
          <w:numId w:val="17"/>
        </w:numPr>
        <w:ind w:left="1134" w:right="1182" w:firstLine="0"/>
        <w:contextualSpacing/>
        <w:jc w:val="both"/>
        <w:rPr>
          <w:rFonts w:ascii="ITC Avant Garde" w:hAnsi="ITC Avant Garde"/>
          <w:b w:val="0"/>
          <w:sz w:val="20"/>
          <w:shd w:val="clear" w:color="auto" w:fill="FFFFFF"/>
        </w:rPr>
      </w:pPr>
      <w:r w:rsidRPr="00F265F4">
        <w:rPr>
          <w:rFonts w:ascii="ITC Avant Garde" w:hAnsi="ITC Avant Garde"/>
          <w:sz w:val="20"/>
        </w:rPr>
        <w:t xml:space="preserve">Anexo 9. </w:t>
      </w:r>
      <w:r w:rsidRPr="00F265F4">
        <w:rPr>
          <w:rFonts w:ascii="ITC Avant Garde" w:hAnsi="ITC Avant Garde"/>
          <w:b w:val="0"/>
          <w:sz w:val="20"/>
        </w:rPr>
        <w:t>Declaración de no condena pendiente de cumplimiento en virtud de sentencia ejecutoriada por delito contra la propiedad.</w:t>
      </w:r>
    </w:p>
    <w:p w14:paraId="4A9CAD04" w14:textId="77777777" w:rsidR="00516B1E" w:rsidRPr="00F265F4" w:rsidRDefault="00516B1E" w:rsidP="00E645F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right="1182" w:firstLine="0"/>
        <w:contextualSpacing/>
        <w:jc w:val="both"/>
        <w:rPr>
          <w:rFonts w:ascii="ITC Avant Garde" w:hAnsi="ITC Avant Garde"/>
          <w:color w:val="auto"/>
          <w:sz w:val="20"/>
          <w:szCs w:val="20"/>
        </w:rPr>
      </w:pPr>
      <w:r w:rsidRPr="00F265F4">
        <w:rPr>
          <w:rFonts w:ascii="ITC Avant Garde" w:hAnsi="ITC Avant Garde"/>
          <w:b/>
          <w:color w:val="auto"/>
          <w:sz w:val="20"/>
          <w:szCs w:val="20"/>
        </w:rPr>
        <w:t>Anexo 10.</w:t>
      </w:r>
      <w:r w:rsidRPr="00F265F4">
        <w:rPr>
          <w:rFonts w:ascii="ITC Avant Garde" w:hAnsi="ITC Avant Garde"/>
          <w:color w:val="auto"/>
          <w:sz w:val="20"/>
          <w:szCs w:val="20"/>
        </w:rPr>
        <w:t xml:space="preserve"> Formato de declaración bajo protesta de decir verdad de no incurrir en actos que contravengan las disposiciones establecidas en la Ley General de Responsabilidades Administrativas.</w:t>
      </w:r>
    </w:p>
    <w:p w14:paraId="7ED3617E" w14:textId="77777777" w:rsidR="004005B3" w:rsidRDefault="00516B1E" w:rsidP="00E645F9">
      <w:pPr>
        <w:pStyle w:val="Text"/>
        <w:numPr>
          <w:ilvl w:val="0"/>
          <w:numId w:val="17"/>
        </w:numPr>
        <w:ind w:left="1134" w:right="1182" w:firstLine="0"/>
        <w:contextualSpacing/>
        <w:jc w:val="both"/>
        <w:rPr>
          <w:rFonts w:ascii="ITC Avant Garde" w:hAnsi="ITC Avant Garde"/>
          <w:b w:val="0"/>
          <w:sz w:val="20"/>
          <w:shd w:val="clear" w:color="auto" w:fill="FFFFFF"/>
        </w:rPr>
      </w:pPr>
      <w:r w:rsidRPr="00F265F4" w:rsidDel="00D00C50">
        <w:rPr>
          <w:rFonts w:ascii="ITC Avant Garde" w:hAnsi="ITC Avant Garde"/>
          <w:sz w:val="20"/>
        </w:rPr>
        <w:t xml:space="preserve">Anexo </w:t>
      </w:r>
      <w:r w:rsidRPr="00F265F4">
        <w:rPr>
          <w:rFonts w:ascii="ITC Avant Garde" w:hAnsi="ITC Avant Garde"/>
          <w:sz w:val="20"/>
        </w:rPr>
        <w:t xml:space="preserve">11. </w:t>
      </w:r>
      <w:r w:rsidRPr="00F265F4">
        <w:rPr>
          <w:rFonts w:ascii="ITC Avant Garde" w:hAnsi="ITC Avant Garde"/>
          <w:b w:val="0"/>
          <w:sz w:val="20"/>
        </w:rPr>
        <w:t>Documentación Confidencial.</w:t>
      </w:r>
    </w:p>
    <w:p w14:paraId="34847A30" w14:textId="77777777" w:rsidR="004005B3" w:rsidRDefault="00516B1E" w:rsidP="00E645F9">
      <w:pPr>
        <w:pStyle w:val="Text"/>
        <w:numPr>
          <w:ilvl w:val="1"/>
          <w:numId w:val="26"/>
        </w:numPr>
        <w:ind w:left="1134" w:right="1182" w:firstLine="0"/>
        <w:contextualSpacing/>
        <w:jc w:val="both"/>
        <w:rPr>
          <w:rFonts w:ascii="ITC Avant Garde" w:hAnsi="ITC Avant Garde"/>
          <w:sz w:val="20"/>
          <w:lang w:val="es-ES" w:eastAsia="es-ES"/>
        </w:rPr>
      </w:pPr>
      <w:r w:rsidRPr="00F265F4">
        <w:rPr>
          <w:rFonts w:ascii="ITC Avant Garde" w:hAnsi="ITC Avant Garde"/>
          <w:sz w:val="20"/>
          <w:lang w:val="es-ES" w:eastAsia="es-ES"/>
        </w:rPr>
        <w:t>Capacidad jurídica.</w:t>
      </w:r>
    </w:p>
    <w:p w14:paraId="7BCC5650" w14:textId="77777777" w:rsidR="004005B3" w:rsidRDefault="00516B1E" w:rsidP="00E645F9">
      <w:pPr>
        <w:pStyle w:val="Text"/>
        <w:ind w:left="1134" w:right="1182"/>
        <w:contextualSpacing/>
        <w:jc w:val="both"/>
        <w:rPr>
          <w:rFonts w:ascii="ITC Avant Garde" w:hAnsi="ITC Avant Garde"/>
          <w:b w:val="0"/>
          <w:sz w:val="20"/>
          <w:lang w:val="es-ES" w:eastAsia="es-ES"/>
        </w:rPr>
      </w:pPr>
      <w:r w:rsidRPr="00F265F4">
        <w:rPr>
          <w:rFonts w:ascii="ITC Avant Garde" w:hAnsi="ITC Avant Garde"/>
          <w:b w:val="0"/>
          <w:sz w:val="20"/>
          <w:lang w:val="es-ES" w:eastAsia="es-ES"/>
        </w:rPr>
        <w:t>La capacidad jurídica del Interesado se acreditará con lo siguiente:</w:t>
      </w:r>
    </w:p>
    <w:p w14:paraId="62EB42C2" w14:textId="77777777" w:rsidR="004005B3" w:rsidRDefault="00D05F06" w:rsidP="00E645F9">
      <w:pPr>
        <w:pStyle w:val="Text"/>
        <w:ind w:left="1134" w:right="1182"/>
        <w:contextualSpacing/>
        <w:jc w:val="both"/>
        <w:rPr>
          <w:rFonts w:ascii="ITC Avant Garde" w:hAnsi="ITC Avant Garde"/>
          <w:b w:val="0"/>
          <w:sz w:val="20"/>
          <w:lang w:val="es-ES" w:eastAsia="es-ES"/>
        </w:rPr>
      </w:pPr>
      <w:r w:rsidRPr="00F265F4">
        <w:rPr>
          <w:rFonts w:ascii="ITC Avant Garde" w:hAnsi="ITC Avant Garde"/>
          <w:b w:val="0"/>
          <w:sz w:val="20"/>
          <w:lang w:val="es-ES" w:eastAsia="es-ES"/>
        </w:rPr>
        <w:t>(…)</w:t>
      </w:r>
    </w:p>
    <w:p w14:paraId="4FAEEAD7" w14:textId="77777777" w:rsidR="004005B3" w:rsidRDefault="00516B1E" w:rsidP="00E645F9">
      <w:pPr>
        <w:pStyle w:val="Text"/>
        <w:numPr>
          <w:ilvl w:val="0"/>
          <w:numId w:val="23"/>
        </w:numPr>
        <w:ind w:left="1134" w:right="1182" w:firstLine="0"/>
        <w:contextualSpacing/>
        <w:jc w:val="both"/>
        <w:rPr>
          <w:rFonts w:ascii="ITC Avant Garde" w:hAnsi="ITC Avant Garde"/>
          <w:b w:val="0"/>
          <w:sz w:val="20"/>
          <w:lang w:val="es-ES" w:eastAsia="es-ES"/>
        </w:rPr>
      </w:pPr>
      <w:r w:rsidRPr="00F265F4">
        <w:rPr>
          <w:rFonts w:ascii="ITC Avant Garde" w:hAnsi="ITC Avant Garde"/>
          <w:sz w:val="20"/>
          <w:lang w:val="es-ES" w:eastAsia="es-ES"/>
        </w:rPr>
        <w:t xml:space="preserve">Para personas morales. </w:t>
      </w:r>
    </w:p>
    <w:p w14:paraId="75AF2B41" w14:textId="77777777" w:rsidR="004005B3" w:rsidRDefault="00516B1E" w:rsidP="00E645F9">
      <w:pPr>
        <w:pStyle w:val="Text"/>
        <w:numPr>
          <w:ilvl w:val="0"/>
          <w:numId w:val="25"/>
        </w:numPr>
        <w:ind w:left="1276" w:right="1182" w:firstLine="0"/>
        <w:contextualSpacing/>
        <w:jc w:val="both"/>
        <w:rPr>
          <w:rFonts w:ascii="ITC Avant Garde" w:hAnsi="ITC Avant Garde"/>
          <w:b w:val="0"/>
          <w:sz w:val="20"/>
          <w:lang w:val="es-ES" w:eastAsia="es-ES"/>
        </w:rPr>
      </w:pPr>
      <w:r w:rsidRPr="00F265F4">
        <w:rPr>
          <w:rFonts w:ascii="ITC Avant Garde" w:hAnsi="ITC Avant Garde"/>
          <w:sz w:val="20"/>
          <w:lang w:val="es-ES" w:eastAsia="es-ES"/>
        </w:rPr>
        <w:t>Nacionalidad.</w:t>
      </w:r>
      <w:r w:rsidRPr="00F265F4">
        <w:rPr>
          <w:rFonts w:ascii="ITC Avant Garde" w:hAnsi="ITC Avant Garde"/>
          <w:b w:val="0"/>
          <w:sz w:val="20"/>
          <w:lang w:val="es-ES" w:eastAsia="es-ES"/>
        </w:rPr>
        <w:t xml:space="preserve"> El Interesado deberá acreditar ser de nacionalidad mexicana mediante testimonio o copia certificada del instrumento otorgado ante fedatario público en el que conste tal circunstancia en el acta constitutiva y/o compulsa de estatutos sociales vigentes. </w:t>
      </w:r>
    </w:p>
    <w:p w14:paraId="1E6EAA93" w14:textId="77777777" w:rsidR="004005B3" w:rsidRDefault="00516B1E" w:rsidP="00E645F9">
      <w:pPr>
        <w:pStyle w:val="Text"/>
        <w:numPr>
          <w:ilvl w:val="0"/>
          <w:numId w:val="25"/>
        </w:numPr>
        <w:ind w:left="1276" w:right="1182" w:firstLine="0"/>
        <w:contextualSpacing/>
        <w:jc w:val="both"/>
        <w:rPr>
          <w:rFonts w:ascii="ITC Avant Garde" w:hAnsi="ITC Avant Garde"/>
          <w:b w:val="0"/>
          <w:sz w:val="20"/>
          <w:lang w:val="es-ES" w:eastAsia="es-ES"/>
        </w:rPr>
      </w:pPr>
      <w:r w:rsidRPr="00F265F4">
        <w:rPr>
          <w:rFonts w:ascii="ITC Avant Garde" w:hAnsi="ITC Avant Garde"/>
          <w:sz w:val="20"/>
          <w:lang w:val="es-ES" w:eastAsia="es-ES"/>
        </w:rPr>
        <w:t>Objeto.</w:t>
      </w:r>
      <w:r w:rsidRPr="00F265F4">
        <w:rPr>
          <w:rFonts w:ascii="ITC Avant Garde" w:hAnsi="ITC Avant Garde"/>
          <w:b w:val="0"/>
          <w:sz w:val="20"/>
          <w:lang w:val="es-ES" w:eastAsia="es-ES"/>
        </w:rPr>
        <w:t xml:space="preserve"> En los Estatutos deberá encontrarse como parte del objeto de la sociedad, el prestar todo tipo de</w:t>
      </w:r>
      <w:r w:rsidRPr="00F265F4" w:rsidDel="00B0391C">
        <w:rPr>
          <w:rFonts w:ascii="ITC Avant Garde" w:hAnsi="ITC Avant Garde"/>
          <w:b w:val="0"/>
          <w:sz w:val="20"/>
          <w:lang w:val="es-ES" w:eastAsia="es-ES"/>
        </w:rPr>
        <w:t xml:space="preserve"> </w:t>
      </w:r>
      <w:r w:rsidRPr="00F265F4">
        <w:rPr>
          <w:rFonts w:ascii="ITC Avant Garde" w:hAnsi="ITC Avant Garde"/>
          <w:b w:val="0"/>
          <w:sz w:val="20"/>
          <w:lang w:val="es-ES" w:eastAsia="es-ES"/>
        </w:rPr>
        <w:t>servicios públicos de telecomunicaciones.</w:t>
      </w:r>
    </w:p>
    <w:p w14:paraId="0FC19367" w14:textId="77777777" w:rsidR="004005B3" w:rsidRDefault="00516B1E" w:rsidP="00E645F9">
      <w:pPr>
        <w:pStyle w:val="Text"/>
        <w:numPr>
          <w:ilvl w:val="0"/>
          <w:numId w:val="25"/>
        </w:numPr>
        <w:ind w:left="1276" w:right="1182" w:firstLine="0"/>
        <w:contextualSpacing/>
        <w:jc w:val="both"/>
        <w:rPr>
          <w:rFonts w:ascii="ITC Avant Garde" w:hAnsi="ITC Avant Garde"/>
          <w:sz w:val="20"/>
          <w:lang w:val="es-ES" w:eastAsia="es-ES"/>
        </w:rPr>
      </w:pPr>
      <w:r w:rsidRPr="00F265F4">
        <w:rPr>
          <w:rFonts w:ascii="ITC Avant Garde" w:hAnsi="ITC Avant Garde"/>
          <w:sz w:val="20"/>
          <w:lang w:val="es-ES" w:eastAsia="es-ES"/>
        </w:rPr>
        <w:t>Duración.</w:t>
      </w:r>
      <w:r w:rsidRPr="00F265F4">
        <w:rPr>
          <w:rFonts w:ascii="ITC Avant Garde" w:hAnsi="ITC Avant Garde"/>
          <w:b w:val="0"/>
          <w:sz w:val="20"/>
          <w:lang w:val="es-ES" w:eastAsia="es-ES"/>
        </w:rPr>
        <w:t xml:space="preserve"> La duración de la sociedad deberá comprender, cuando menos, la vigencia de la concesión que corresponda.</w:t>
      </w:r>
    </w:p>
    <w:p w14:paraId="1572D953" w14:textId="77777777" w:rsidR="004005B3" w:rsidRDefault="00516B1E" w:rsidP="00E645F9">
      <w:pPr>
        <w:pStyle w:val="Text"/>
        <w:ind w:left="1276" w:right="1182"/>
        <w:contextualSpacing/>
        <w:jc w:val="both"/>
        <w:rPr>
          <w:rFonts w:ascii="ITC Avant Garde" w:hAnsi="ITC Avant Garde"/>
          <w:b w:val="0"/>
          <w:sz w:val="20"/>
        </w:rPr>
      </w:pPr>
      <w:r w:rsidRPr="00F265F4">
        <w:rPr>
          <w:rFonts w:ascii="ITC Avant Garde" w:hAnsi="ITC Avant Garde"/>
          <w:b w:val="0"/>
          <w:sz w:val="20"/>
        </w:rPr>
        <w:t xml:space="preserve">Lo anterior, en términos del </w:t>
      </w:r>
      <w:r w:rsidRPr="00F265F4">
        <w:rPr>
          <w:rFonts w:ascii="ITC Avant Garde" w:hAnsi="ITC Avant Garde"/>
          <w:sz w:val="20"/>
        </w:rPr>
        <w:t>Anexo 2.</w:t>
      </w:r>
      <w:r w:rsidRPr="00F265F4">
        <w:rPr>
          <w:rFonts w:ascii="ITC Avant Garde" w:hAnsi="ITC Avant Garde"/>
          <w:b w:val="0"/>
          <w:sz w:val="20"/>
        </w:rPr>
        <w:t xml:space="preserve"> “Información general</w:t>
      </w:r>
      <w:r w:rsidR="00262F75" w:rsidRPr="00F265F4">
        <w:rPr>
          <w:rFonts w:ascii="ITC Avant Garde" w:hAnsi="ITC Avant Garde"/>
          <w:b w:val="0"/>
          <w:sz w:val="20"/>
        </w:rPr>
        <w:t xml:space="preserve"> del Interesado (persona moral)”.</w:t>
      </w:r>
    </w:p>
    <w:p w14:paraId="39AB89B3" w14:textId="77777777" w:rsidR="004005B3" w:rsidRDefault="00262F75" w:rsidP="00E645F9">
      <w:pPr>
        <w:pStyle w:val="Text"/>
        <w:ind w:left="1134" w:right="1182"/>
        <w:contextualSpacing/>
        <w:jc w:val="both"/>
        <w:rPr>
          <w:rFonts w:ascii="ITC Avant Garde" w:hAnsi="ITC Avant Garde"/>
          <w:b w:val="0"/>
          <w:sz w:val="20"/>
        </w:rPr>
      </w:pPr>
      <w:r w:rsidRPr="00F265F4">
        <w:rPr>
          <w:rFonts w:ascii="ITC Avant Garde" w:hAnsi="ITC Avant Garde"/>
          <w:b w:val="0"/>
          <w:sz w:val="20"/>
        </w:rPr>
        <w:t>(…)</w:t>
      </w:r>
    </w:p>
    <w:p w14:paraId="1073634B" w14:textId="4E3C8D76" w:rsidR="00AB31CA" w:rsidRPr="005672FE" w:rsidRDefault="00516B1E" w:rsidP="005672FE">
      <w:pPr>
        <w:pStyle w:val="Text"/>
        <w:numPr>
          <w:ilvl w:val="1"/>
          <w:numId w:val="26"/>
        </w:numPr>
        <w:ind w:left="1066" w:right="1179" w:firstLine="69"/>
        <w:jc w:val="both"/>
        <w:rPr>
          <w:rFonts w:ascii="ITC Avant Garde" w:hAnsi="ITC Avant Garde"/>
          <w:sz w:val="20"/>
          <w:shd w:val="clear" w:color="auto" w:fill="FFFFFF"/>
        </w:rPr>
      </w:pPr>
      <w:r w:rsidRPr="00F265F4">
        <w:rPr>
          <w:rFonts w:ascii="ITC Avant Garde" w:hAnsi="ITC Avant Garde"/>
          <w:sz w:val="20"/>
          <w:shd w:val="clear" w:color="auto" w:fill="FFFFFF"/>
        </w:rPr>
        <w:t xml:space="preserve">Capacidad económica, administrativa y técnica. </w:t>
      </w:r>
    </w:p>
    <w:p w14:paraId="275147DA" w14:textId="77777777" w:rsidR="004005B3" w:rsidRDefault="00516B1E" w:rsidP="00E645F9">
      <w:pPr>
        <w:pStyle w:val="Text"/>
        <w:ind w:left="1134" w:right="1182"/>
        <w:contextualSpacing/>
        <w:jc w:val="both"/>
        <w:rPr>
          <w:rFonts w:ascii="ITC Avant Garde" w:hAnsi="ITC Avant Garde"/>
          <w:b w:val="0"/>
          <w:sz w:val="20"/>
          <w:shd w:val="clear" w:color="auto" w:fill="FFFFFF"/>
        </w:rPr>
      </w:pPr>
      <w:r w:rsidRPr="00F265F4">
        <w:rPr>
          <w:rFonts w:ascii="ITC Avant Garde" w:hAnsi="ITC Avant Garde"/>
          <w:b w:val="0"/>
          <w:sz w:val="20"/>
          <w:shd w:val="clear" w:color="auto" w:fill="FFFFFF"/>
        </w:rPr>
        <w:t>El Interesado deberá presentar los documentos que acrediten sus programas y compromisos financieros asociados al proyecto, así como manifestar que cuenta con la solvencia necesaria para la implementación y desarrollo del proyecto.</w:t>
      </w:r>
    </w:p>
    <w:p w14:paraId="12DC7A1D" w14:textId="77777777" w:rsidR="004005B3" w:rsidRDefault="00516B1E" w:rsidP="00E645F9">
      <w:pPr>
        <w:pStyle w:val="Text"/>
        <w:ind w:left="1134" w:right="1182"/>
        <w:contextualSpacing/>
        <w:jc w:val="both"/>
        <w:rPr>
          <w:rFonts w:ascii="ITC Avant Garde" w:hAnsi="ITC Avant Garde"/>
          <w:b w:val="0"/>
          <w:sz w:val="20"/>
        </w:rPr>
      </w:pPr>
      <w:r w:rsidRPr="00F265F4">
        <w:rPr>
          <w:rFonts w:ascii="ITC Avant Garde" w:hAnsi="ITC Avant Garde"/>
          <w:b w:val="0"/>
          <w:sz w:val="20"/>
          <w:shd w:val="clear" w:color="auto" w:fill="FFFFFF"/>
        </w:rPr>
        <w:t xml:space="preserve">Asimismo, </w:t>
      </w:r>
      <w:r w:rsidRPr="00F265F4">
        <w:rPr>
          <w:rFonts w:ascii="ITC Avant Garde" w:hAnsi="ITC Avant Garde"/>
          <w:b w:val="0"/>
          <w:sz w:val="20"/>
        </w:rPr>
        <w:t>el Interesado deberá presentar los documentos en que consten las especificaciones técnicas y el programa de desarrollo tecnológico para la prestación</w:t>
      </w:r>
      <w:r w:rsidRPr="00F265F4">
        <w:rPr>
          <w:rStyle w:val="apple-converted-space"/>
          <w:rFonts w:ascii="ITC Avant Garde" w:hAnsi="ITC Avant Garde"/>
          <w:b w:val="0"/>
          <w:sz w:val="20"/>
        </w:rPr>
        <w:t> </w:t>
      </w:r>
      <w:r w:rsidRPr="00F265F4">
        <w:rPr>
          <w:rFonts w:ascii="ITC Avant Garde" w:hAnsi="ITC Avant Garde"/>
          <w:b w:val="0"/>
          <w:sz w:val="20"/>
        </w:rPr>
        <w:t>del servicio de acceso inalámbrico a que se refiere su proyecto, así como lo correspondiente a la capacidad administrativa.</w:t>
      </w:r>
    </w:p>
    <w:p w14:paraId="128232C8" w14:textId="77777777" w:rsidR="004005B3" w:rsidRDefault="00516B1E" w:rsidP="00E645F9">
      <w:pPr>
        <w:pStyle w:val="Text"/>
        <w:ind w:left="1134" w:right="1182"/>
        <w:contextualSpacing/>
        <w:jc w:val="both"/>
        <w:rPr>
          <w:rFonts w:ascii="ITC Avant Garde" w:hAnsi="ITC Avant Garde"/>
          <w:sz w:val="20"/>
          <w:lang w:val="es-ES" w:eastAsia="es-ES"/>
        </w:rPr>
      </w:pPr>
      <w:r w:rsidRPr="00F265F4">
        <w:rPr>
          <w:rFonts w:ascii="ITC Avant Garde" w:hAnsi="ITC Avant Garde"/>
          <w:b w:val="0"/>
          <w:sz w:val="20"/>
          <w:shd w:val="clear" w:color="auto" w:fill="FFFFFF"/>
        </w:rPr>
        <w:t xml:space="preserve">Para tal fin, el Interesado deberá acreditar los requisitos previstos en </w:t>
      </w:r>
      <w:r w:rsidRPr="00F265F4">
        <w:rPr>
          <w:rFonts w:ascii="ITC Avant Garde" w:hAnsi="ITC Avant Garde"/>
          <w:b w:val="0"/>
          <w:sz w:val="20"/>
        </w:rPr>
        <w:t xml:space="preserve">el </w:t>
      </w:r>
      <w:r w:rsidRPr="00F265F4">
        <w:rPr>
          <w:rFonts w:ascii="ITC Avant Garde" w:hAnsi="ITC Avant Garde"/>
          <w:sz w:val="20"/>
        </w:rPr>
        <w:t>Anexo 7.</w:t>
      </w:r>
      <w:r w:rsidRPr="00F265F4">
        <w:rPr>
          <w:rFonts w:ascii="ITC Avant Garde" w:hAnsi="ITC Avant Garde"/>
          <w:b w:val="0"/>
          <w:sz w:val="20"/>
        </w:rPr>
        <w:t xml:space="preserve"> “Programas y compromisos asociados a los Bloques por los que se desee participar”.</w:t>
      </w:r>
    </w:p>
    <w:p w14:paraId="47F7FD16" w14:textId="77777777" w:rsidR="004005B3" w:rsidRDefault="00516B1E" w:rsidP="00E645F9">
      <w:pPr>
        <w:spacing w:after="240"/>
        <w:ind w:left="1134" w:right="1182"/>
        <w:jc w:val="both"/>
        <w:rPr>
          <w:rFonts w:ascii="ITC Avant Garde" w:hAnsi="ITC Avant Garde"/>
          <w:b/>
          <w:sz w:val="20"/>
          <w:szCs w:val="20"/>
        </w:rPr>
      </w:pPr>
      <w:r w:rsidRPr="00F265F4">
        <w:rPr>
          <w:rFonts w:ascii="ITC Avant Garde" w:hAnsi="ITC Avant Garde"/>
          <w:b/>
          <w:sz w:val="20"/>
          <w:szCs w:val="20"/>
        </w:rPr>
        <w:lastRenderedPageBreak/>
        <w:t>2. Presentación de la documentación que integra el Apéndice A.</w:t>
      </w:r>
    </w:p>
    <w:p w14:paraId="31E3FD95" w14:textId="77777777" w:rsidR="004005B3" w:rsidRDefault="00516B1E" w:rsidP="00E645F9">
      <w:pPr>
        <w:spacing w:after="240"/>
        <w:ind w:left="1134" w:right="1182"/>
        <w:jc w:val="both"/>
        <w:rPr>
          <w:rFonts w:ascii="ITC Avant Garde" w:hAnsi="ITC Avant Garde"/>
          <w:sz w:val="20"/>
          <w:szCs w:val="20"/>
        </w:rPr>
      </w:pPr>
      <w:r w:rsidRPr="00F265F4">
        <w:rPr>
          <w:rFonts w:ascii="ITC Avant Garde" w:hAnsi="ITC Avant Garde"/>
          <w:sz w:val="20"/>
          <w:szCs w:val="20"/>
        </w:rPr>
        <w:t xml:space="preserve">La información y documentación a que se refiere el numeral 1 del Apéndice A, de acuerdo al Calendario de Actividades, deberá presentarse de forma física en la “Primera Etapa: Manifestación de Interés, Preguntas y Respuestas, Entrega de información y documentación al Instituto y, en su caso, prevención”, conforme a los numerales 5.1.1, 5.1.2, 5.1.3 y 5.1.5 de las Bases. </w:t>
      </w:r>
    </w:p>
    <w:p w14:paraId="7157EF6B" w14:textId="77777777" w:rsidR="004005B3" w:rsidRDefault="00516B1E" w:rsidP="00E645F9">
      <w:pPr>
        <w:spacing w:after="240"/>
        <w:ind w:left="1134" w:right="1182"/>
        <w:jc w:val="both"/>
        <w:rPr>
          <w:rFonts w:ascii="ITC Avant Garde" w:hAnsi="ITC Avant Garde"/>
          <w:sz w:val="20"/>
          <w:szCs w:val="20"/>
        </w:rPr>
      </w:pPr>
      <w:r w:rsidRPr="00F265F4">
        <w:rPr>
          <w:rFonts w:ascii="ITC Avant Garde" w:hAnsi="ITC Avant Garde"/>
          <w:sz w:val="20"/>
          <w:szCs w:val="20"/>
        </w:rPr>
        <w:t xml:space="preserve">En cada entrega, la documentación deberá encontrarse clasificada conforme al numeral 1 de este Apéndice en: </w:t>
      </w:r>
    </w:p>
    <w:p w14:paraId="7AF47EBD" w14:textId="77777777" w:rsidR="004005B3" w:rsidRDefault="00516B1E" w:rsidP="00E645F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701" w:right="1182" w:firstLine="0"/>
        <w:contextualSpacing/>
        <w:jc w:val="both"/>
        <w:rPr>
          <w:rFonts w:ascii="ITC Avant Garde" w:hAnsi="ITC Avant Garde"/>
          <w:color w:val="auto"/>
          <w:sz w:val="20"/>
          <w:szCs w:val="20"/>
        </w:rPr>
      </w:pPr>
      <w:r w:rsidRPr="00F265F4">
        <w:rPr>
          <w:rFonts w:ascii="ITC Avant Garde" w:hAnsi="ITC Avant Garde"/>
          <w:color w:val="auto"/>
          <w:sz w:val="20"/>
          <w:szCs w:val="20"/>
        </w:rPr>
        <w:t xml:space="preserve">Un tanto en forma impresa en una carpeta, debidamente foliada y rubricada por el Interesado, su(s) representante(s) legal(es) o su(s) representante(s) común(es) (para el caso de Consorcio), con excepción de </w:t>
      </w:r>
      <w:r w:rsidRPr="00F265F4">
        <w:rPr>
          <w:rFonts w:ascii="ITC Avant Garde" w:hAnsi="ITC Avant Garde" w:cs="Arial"/>
          <w:b/>
          <w:color w:val="auto"/>
          <w:sz w:val="20"/>
          <w:szCs w:val="20"/>
          <w:u w:val="single"/>
        </w:rPr>
        <w:t>la(s) carta(s) de crédito stand-</w:t>
      </w:r>
      <w:proofErr w:type="spellStart"/>
      <w:r w:rsidRPr="00F265F4">
        <w:rPr>
          <w:rFonts w:ascii="ITC Avant Garde" w:hAnsi="ITC Avant Garde" w:cs="Arial"/>
          <w:b/>
          <w:color w:val="auto"/>
          <w:sz w:val="20"/>
          <w:szCs w:val="20"/>
          <w:u w:val="single"/>
        </w:rPr>
        <w:t>by</w:t>
      </w:r>
      <w:proofErr w:type="spellEnd"/>
      <w:r w:rsidRPr="00F265F4">
        <w:rPr>
          <w:rFonts w:ascii="ITC Avant Garde" w:hAnsi="ITC Avant Garde" w:cs="Arial"/>
          <w:b/>
          <w:color w:val="auto"/>
          <w:sz w:val="20"/>
          <w:szCs w:val="20"/>
          <w:u w:val="single"/>
        </w:rPr>
        <w:t xml:space="preserve"> original(es) que no debe(n) perforarse, foliarse ni rubricarse</w:t>
      </w:r>
      <w:r w:rsidRPr="00F265F4" w:rsidDel="00422EB5">
        <w:rPr>
          <w:rFonts w:ascii="ITC Avant Garde" w:hAnsi="ITC Avant Garde"/>
          <w:b/>
          <w:color w:val="auto"/>
          <w:sz w:val="20"/>
          <w:szCs w:val="20"/>
          <w:u w:val="single"/>
        </w:rPr>
        <w:t xml:space="preserve"> </w:t>
      </w:r>
      <w:r w:rsidRPr="00F265F4">
        <w:rPr>
          <w:rFonts w:ascii="ITC Avant Garde" w:hAnsi="ITC Avant Garde"/>
          <w:b/>
          <w:color w:val="auto"/>
          <w:sz w:val="20"/>
          <w:szCs w:val="20"/>
          <w:u w:val="single"/>
        </w:rPr>
        <w:t>bajo ninguna circunstancia</w:t>
      </w:r>
      <w:r w:rsidRPr="00F265F4">
        <w:rPr>
          <w:rFonts w:ascii="ITC Avant Garde" w:hAnsi="ITC Avant Garde"/>
          <w:color w:val="auto"/>
          <w:sz w:val="20"/>
          <w:szCs w:val="20"/>
        </w:rPr>
        <w:t>. La presentación al Instituto de dicha(s) carta(s) de crédito stand-</w:t>
      </w:r>
      <w:proofErr w:type="spellStart"/>
      <w:r w:rsidRPr="00F265F4">
        <w:rPr>
          <w:rFonts w:ascii="ITC Avant Garde" w:hAnsi="ITC Avant Garde"/>
          <w:color w:val="auto"/>
          <w:sz w:val="20"/>
          <w:szCs w:val="20"/>
        </w:rPr>
        <w:t>by</w:t>
      </w:r>
      <w:proofErr w:type="spellEnd"/>
      <w:r w:rsidRPr="00F265F4">
        <w:rPr>
          <w:rFonts w:ascii="ITC Avant Garde" w:hAnsi="ITC Avant Garde"/>
          <w:color w:val="auto"/>
          <w:sz w:val="20"/>
          <w:szCs w:val="20"/>
        </w:rPr>
        <w:t xml:space="preserve"> deberá realizarse en un sobre por separado en la fecha señalada en el Calendario de Actividades.</w:t>
      </w:r>
    </w:p>
    <w:p w14:paraId="254EAB02" w14:textId="77777777" w:rsidR="004005B3" w:rsidRDefault="00516B1E" w:rsidP="00E645F9">
      <w:pPr>
        <w:pStyle w:val="Prrafodelista"/>
        <w:spacing w:after="240"/>
        <w:ind w:left="1701" w:right="1182"/>
        <w:jc w:val="both"/>
        <w:rPr>
          <w:rFonts w:ascii="ITC Avant Garde" w:hAnsi="ITC Avant Garde"/>
          <w:color w:val="auto"/>
          <w:sz w:val="20"/>
          <w:szCs w:val="20"/>
        </w:rPr>
      </w:pPr>
      <w:r w:rsidRPr="00F265F4">
        <w:rPr>
          <w:rFonts w:ascii="ITC Avant Garde" w:hAnsi="ITC Avant Garde"/>
          <w:color w:val="auto"/>
          <w:sz w:val="20"/>
          <w:szCs w:val="20"/>
        </w:rPr>
        <w:t>Tratándose de Consorcios deberán presentar, a su vez, el original del Convenio Privado de Participación Conjunta.</w:t>
      </w:r>
    </w:p>
    <w:p w14:paraId="516378F7" w14:textId="77777777" w:rsidR="004005B3" w:rsidRDefault="00516B1E" w:rsidP="00E645F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701" w:right="1182" w:firstLine="0"/>
        <w:contextualSpacing/>
        <w:jc w:val="both"/>
        <w:rPr>
          <w:rFonts w:ascii="ITC Avant Garde" w:hAnsi="ITC Avant Garde"/>
          <w:color w:val="auto"/>
          <w:sz w:val="20"/>
          <w:szCs w:val="20"/>
        </w:rPr>
      </w:pPr>
      <w:r w:rsidRPr="00F265F4">
        <w:rPr>
          <w:rFonts w:ascii="ITC Avant Garde" w:hAnsi="ITC Avant Garde" w:cs="Arial"/>
          <w:color w:val="auto"/>
          <w:sz w:val="20"/>
          <w:szCs w:val="20"/>
        </w:rPr>
        <w:t>Dos tantos en forma electrónica a través de dos dispositivos de almacenamiento portátil (USB), los cuales deberán contener la versión digitalizada (PDF) de cada documento, debidamente rubricada y foliada, así como la versión editable</w:t>
      </w:r>
      <w:r w:rsidRPr="00F265F4">
        <w:rPr>
          <w:rFonts w:ascii="ITC Avant Garde" w:hAnsi="ITC Avant Garde"/>
          <w:color w:val="auto"/>
          <w:sz w:val="20"/>
          <w:szCs w:val="20"/>
        </w:rPr>
        <w:t xml:space="preserve"> de los archivos correspondientes, en aplicaciones de formato abierto, cuando se trate de archivos en hoja de cálculo. </w:t>
      </w:r>
      <w:r w:rsidRPr="00F265F4">
        <w:rPr>
          <w:rFonts w:ascii="ITC Avant Garde" w:hAnsi="ITC Avant Garde" w:cs="Arial"/>
          <w:color w:val="auto"/>
          <w:sz w:val="20"/>
          <w:szCs w:val="20"/>
        </w:rPr>
        <w:t>Los archivos electrónicos deberán guardar plena identidad con el ejemplar impreso.</w:t>
      </w:r>
    </w:p>
    <w:p w14:paraId="44AD71F5" w14:textId="77777777" w:rsidR="004005B3" w:rsidRDefault="00D05F06" w:rsidP="00E645F9">
      <w:pPr>
        <w:spacing w:after="240"/>
        <w:ind w:left="1134" w:right="1182"/>
        <w:jc w:val="both"/>
        <w:rPr>
          <w:rFonts w:ascii="ITC Avant Garde" w:hAnsi="ITC Avant Garde"/>
          <w:sz w:val="20"/>
          <w:szCs w:val="20"/>
        </w:rPr>
      </w:pPr>
      <w:r w:rsidRPr="00F265F4">
        <w:rPr>
          <w:rFonts w:ascii="ITC Avant Garde" w:hAnsi="ITC Avant Garde"/>
          <w:sz w:val="20"/>
          <w:szCs w:val="20"/>
        </w:rPr>
        <w:t>(…)</w:t>
      </w:r>
    </w:p>
    <w:p w14:paraId="2216BDB4" w14:textId="77777777" w:rsidR="004005B3" w:rsidRDefault="00516B1E" w:rsidP="00E645F9">
      <w:pPr>
        <w:spacing w:after="240"/>
        <w:ind w:left="1134" w:right="1182"/>
        <w:jc w:val="both"/>
        <w:rPr>
          <w:rFonts w:ascii="ITC Avant Garde" w:hAnsi="ITC Avant Garde"/>
          <w:sz w:val="20"/>
          <w:szCs w:val="20"/>
        </w:rPr>
      </w:pPr>
      <w:r w:rsidRPr="00F265F4">
        <w:rPr>
          <w:rFonts w:ascii="ITC Avant Garde" w:hAnsi="ITC Avant Garde"/>
          <w:sz w:val="20"/>
          <w:szCs w:val="20"/>
        </w:rPr>
        <w:t>Con la finalidad de facilitar la revisión de los documentos presentados por los Interesados, se recomienda que en los mismos se identifique la parte conducente, indicándose el Anexo e inciso del mismo con el cual se le relaciona y cuyo cumplimiento pretende ser acreditado.</w:t>
      </w:r>
      <w:r w:rsidR="00D05F06" w:rsidRPr="00F265F4">
        <w:rPr>
          <w:rFonts w:ascii="ITC Avant Garde" w:hAnsi="ITC Avant Garde"/>
          <w:sz w:val="20"/>
          <w:szCs w:val="20"/>
        </w:rPr>
        <w:t>”</w:t>
      </w:r>
    </w:p>
    <w:p w14:paraId="6F461781" w14:textId="77777777" w:rsidR="004005B3" w:rsidRDefault="00A5221B" w:rsidP="00E645F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hAnsi="ITC Avant Garde"/>
          <w:color w:val="auto"/>
          <w:sz w:val="22"/>
        </w:rPr>
      </w:pPr>
      <w:r w:rsidRPr="00F265F4">
        <w:rPr>
          <w:rFonts w:ascii="ITC Avant Garde" w:hAnsi="ITC Avant Garde"/>
          <w:b/>
          <w:color w:val="auto"/>
          <w:sz w:val="22"/>
        </w:rPr>
        <w:t xml:space="preserve">Apéndice E. </w:t>
      </w:r>
      <w:r w:rsidRPr="00F265F4">
        <w:rPr>
          <w:rFonts w:ascii="ITC Avant Garde" w:hAnsi="ITC Avant Garde"/>
          <w:color w:val="auto"/>
          <w:sz w:val="22"/>
        </w:rPr>
        <w:t>El citado apéndice señala lo siguiente:</w:t>
      </w:r>
    </w:p>
    <w:p w14:paraId="05EB6AE5" w14:textId="77777777" w:rsidR="004005B3" w:rsidRDefault="00D5316A" w:rsidP="00E645F9">
      <w:pPr>
        <w:keepNext/>
        <w:spacing w:after="240"/>
        <w:jc w:val="center"/>
        <w:rPr>
          <w:rFonts w:ascii="ITC Avant Garde" w:hAnsi="ITC Avant Garde" w:cs="Arial"/>
          <w:b/>
        </w:rPr>
      </w:pPr>
      <w:r w:rsidRPr="00F265F4">
        <w:rPr>
          <w:rFonts w:ascii="ITC Avant Garde" w:hAnsi="ITC Avant Garde" w:cs="Arial"/>
          <w:b/>
          <w:sz w:val="20"/>
          <w:szCs w:val="20"/>
        </w:rPr>
        <w:t>“</w:t>
      </w:r>
      <w:r w:rsidR="00750A96" w:rsidRPr="00F265F4">
        <w:rPr>
          <w:rFonts w:ascii="ITC Avant Garde" w:hAnsi="ITC Avant Garde" w:cs="Arial"/>
          <w:b/>
          <w:sz w:val="20"/>
          <w:szCs w:val="20"/>
        </w:rPr>
        <w:t>Apéndice E. Formulario de Competencia Económica.</w:t>
      </w:r>
    </w:p>
    <w:p w14:paraId="2CA791F9" w14:textId="6F009F47" w:rsidR="004005B3" w:rsidRDefault="00750A96" w:rsidP="00E645F9">
      <w:pPr>
        <w:spacing w:after="240"/>
        <w:ind w:left="1134" w:right="1466"/>
        <w:jc w:val="both"/>
        <w:rPr>
          <w:rFonts w:ascii="ITC Avant Garde" w:hAnsi="ITC Avant Garde" w:cs="Arial"/>
          <w:sz w:val="20"/>
          <w:szCs w:val="20"/>
        </w:rPr>
      </w:pPr>
      <w:r w:rsidRPr="00F265F4">
        <w:rPr>
          <w:rFonts w:ascii="ITC Avant Garde" w:hAnsi="ITC Avant Garde" w:cs="Arial"/>
          <w:sz w:val="20"/>
          <w:szCs w:val="20"/>
        </w:rPr>
        <w:t>Como se desprende del numeral 5.1.7 de las Bases, los Interesados serán evaluados en materia de Competencia Económica.</w:t>
      </w:r>
    </w:p>
    <w:p w14:paraId="5F657BBC" w14:textId="77777777" w:rsidR="004005B3" w:rsidRDefault="00750A96" w:rsidP="00E645F9">
      <w:pPr>
        <w:keepNext/>
        <w:spacing w:after="240"/>
        <w:ind w:left="1134" w:right="1466"/>
        <w:jc w:val="both"/>
        <w:rPr>
          <w:rFonts w:ascii="ITC Avant Garde" w:hAnsi="ITC Avant Garde" w:cs="Arial"/>
          <w:sz w:val="20"/>
          <w:szCs w:val="20"/>
        </w:rPr>
      </w:pPr>
      <w:r w:rsidRPr="00F265F4">
        <w:rPr>
          <w:rFonts w:ascii="ITC Avant Garde" w:hAnsi="ITC Avant Garde" w:cs="Arial"/>
          <w:sz w:val="20"/>
          <w:szCs w:val="20"/>
        </w:rPr>
        <w:lastRenderedPageBreak/>
        <w:t>La información y la documentación solicitada en este Apéndice tienen el objetivo de:</w:t>
      </w:r>
    </w:p>
    <w:p w14:paraId="7DDE86CB" w14:textId="3397BE1F" w:rsidR="00750A96" w:rsidRPr="00F265F4" w:rsidRDefault="00750A96" w:rsidP="00E645F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701" w:right="1466" w:firstLine="0"/>
        <w:jc w:val="both"/>
        <w:rPr>
          <w:rFonts w:ascii="ITC Avant Garde" w:hAnsi="ITC Avant Garde" w:cs="Arial"/>
          <w:color w:val="auto"/>
          <w:sz w:val="20"/>
          <w:szCs w:val="20"/>
        </w:rPr>
      </w:pPr>
      <w:r w:rsidRPr="00F265F4">
        <w:rPr>
          <w:rFonts w:ascii="ITC Avant Garde" w:hAnsi="ITC Avant Garde" w:cs="Arial"/>
          <w:color w:val="auto"/>
          <w:sz w:val="20"/>
          <w:szCs w:val="20"/>
        </w:rPr>
        <w:t>Identificar a los Agentes Económicos, bajo su dimensión de GIE, al que pertenece el Interesado a ser evaluado, así como a otros concesionarios vinculados a ese GIE, y</w:t>
      </w:r>
    </w:p>
    <w:p w14:paraId="27D28BF5" w14:textId="77777777" w:rsidR="004005B3" w:rsidRDefault="00750A96" w:rsidP="00E645F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701" w:right="1466" w:firstLine="0"/>
        <w:jc w:val="both"/>
        <w:rPr>
          <w:rFonts w:ascii="ITC Avant Garde" w:hAnsi="ITC Avant Garde" w:cs="Arial"/>
          <w:color w:val="auto"/>
          <w:sz w:val="20"/>
          <w:szCs w:val="20"/>
        </w:rPr>
      </w:pPr>
      <w:r w:rsidRPr="00F265F4">
        <w:rPr>
          <w:rFonts w:ascii="ITC Avant Garde" w:hAnsi="ITC Avant Garde" w:cs="Arial"/>
          <w:color w:val="auto"/>
          <w:sz w:val="20"/>
          <w:szCs w:val="20"/>
        </w:rPr>
        <w:t>Evaluar los posibles efectos en materia de competencia económica derivados de la participación de los Interesados en la Licitación Pública para concesionar el uso, aprovechamiento y explotación comercial de 120 MHz de espectro radioeléctrico disponibles en la Banda de Frecuencias 2500-2690 MHz (Licitación No. IFT-7).</w:t>
      </w:r>
    </w:p>
    <w:p w14:paraId="3E7A45CD" w14:textId="77777777" w:rsidR="004005B3" w:rsidRDefault="00750A96" w:rsidP="00E645F9">
      <w:pPr>
        <w:spacing w:after="240"/>
        <w:ind w:left="1134" w:right="1466"/>
        <w:jc w:val="both"/>
        <w:rPr>
          <w:rFonts w:ascii="ITC Avant Garde" w:hAnsi="ITC Avant Garde" w:cs="Arial"/>
          <w:sz w:val="20"/>
          <w:szCs w:val="20"/>
        </w:rPr>
      </w:pPr>
      <w:r w:rsidRPr="00F265F4">
        <w:rPr>
          <w:rFonts w:ascii="ITC Avant Garde" w:hAnsi="ITC Avant Garde" w:cs="Arial"/>
          <w:sz w:val="20"/>
          <w:szCs w:val="20"/>
        </w:rPr>
        <w:t xml:space="preserve">En la determinación del Instituto para otorgar a los Interesados la calidad de Participantes, éste requerirá identificar si el Agente Económico Interesado, por sí y bajo su dimensión de GIE, así como considerando a </w:t>
      </w:r>
      <w:r w:rsidRPr="00F265F4">
        <w:rPr>
          <w:rFonts w:ascii="ITC Avant Garde" w:hAnsi="ITC Avant Garde"/>
          <w:sz w:val="20"/>
          <w:szCs w:val="20"/>
        </w:rPr>
        <w:t xml:space="preserve">las personas con las que ese GIE tiene </w:t>
      </w:r>
      <w:r w:rsidRPr="00F265F4">
        <w:rPr>
          <w:rFonts w:ascii="ITC Avant Garde" w:hAnsi="ITC Avant Garde" w:cs="Arial"/>
          <w:sz w:val="20"/>
          <w:szCs w:val="20"/>
        </w:rPr>
        <w:t>vínculos de tipo comercial, organizativo, económico o jurídico, cumple con los criterios que se incorporan en las Bases para prevenir fenómenos de concentración contrarios al interés público.</w:t>
      </w:r>
    </w:p>
    <w:p w14:paraId="3E42547A" w14:textId="77777777" w:rsidR="004005B3" w:rsidRDefault="00750A96" w:rsidP="00E645F9">
      <w:pPr>
        <w:spacing w:after="240"/>
        <w:ind w:left="1134" w:right="1466"/>
        <w:jc w:val="both"/>
        <w:rPr>
          <w:rFonts w:ascii="ITC Avant Garde" w:hAnsi="ITC Avant Garde" w:cs="Arial"/>
          <w:sz w:val="20"/>
          <w:szCs w:val="20"/>
        </w:rPr>
      </w:pPr>
      <w:r w:rsidRPr="00F265F4">
        <w:rPr>
          <w:rFonts w:ascii="ITC Avant Garde" w:hAnsi="ITC Avant Garde" w:cs="Arial"/>
          <w:sz w:val="20"/>
          <w:szCs w:val="20"/>
        </w:rPr>
        <w:t>Para estos efectos, la UCE, en ejercicio de sus facultades, emitirá el Dictamen de Competencia Económica, una vez analizada la información y documentación aportada por los Interesados.</w:t>
      </w:r>
    </w:p>
    <w:p w14:paraId="1BDF350D" w14:textId="77777777" w:rsidR="004005B3" w:rsidRDefault="00750A96" w:rsidP="00E645F9">
      <w:pPr>
        <w:spacing w:after="240"/>
        <w:ind w:left="1134" w:right="1466"/>
        <w:jc w:val="both"/>
        <w:rPr>
          <w:rFonts w:ascii="ITC Avant Garde" w:hAnsi="ITC Avant Garde" w:cs="Arial"/>
          <w:sz w:val="20"/>
          <w:szCs w:val="20"/>
        </w:rPr>
      </w:pPr>
      <w:r w:rsidRPr="00F265F4">
        <w:rPr>
          <w:rFonts w:ascii="ITC Avant Garde" w:hAnsi="ITC Avant Garde" w:cs="Arial"/>
          <w:sz w:val="20"/>
          <w:szCs w:val="20"/>
        </w:rPr>
        <w:t>La información y documentación solicitada en este Apéndice deberá ser presentada en tiempo y forma por el Interesado, conforme al Calendario de Actividades. Ello no representa una barrera a la entrada para participar en la Licitación toda vez que se trata de información estrictamente necesaria para el análisis en materia de competencia económica que debe realizar el Instituto, además de ser información con la que cuentan los agentes económicos Interesados.</w:t>
      </w:r>
    </w:p>
    <w:p w14:paraId="53FC1ABB" w14:textId="77777777" w:rsidR="004005B3" w:rsidRDefault="00750A96" w:rsidP="00E645F9">
      <w:pPr>
        <w:spacing w:after="240"/>
        <w:ind w:left="1134" w:right="1466"/>
        <w:jc w:val="both"/>
        <w:rPr>
          <w:rFonts w:ascii="ITC Avant Garde" w:hAnsi="ITC Avant Garde" w:cs="Arial"/>
          <w:sz w:val="20"/>
          <w:szCs w:val="20"/>
        </w:rPr>
      </w:pPr>
      <w:r w:rsidRPr="00F265F4">
        <w:rPr>
          <w:rFonts w:ascii="ITC Avant Garde" w:hAnsi="ITC Avant Garde" w:cs="Arial"/>
          <w:sz w:val="20"/>
          <w:szCs w:val="20"/>
        </w:rPr>
        <w:t>Lo anterior, con el objetivo de cumplir con las medidas protectoras y promotoras en materia de competencia económica incorporadas en las Bases.</w:t>
      </w:r>
    </w:p>
    <w:p w14:paraId="00441047" w14:textId="77777777" w:rsidR="004005B3" w:rsidRDefault="00A5221B" w:rsidP="00E645F9">
      <w:pPr>
        <w:spacing w:after="240"/>
        <w:ind w:left="1134" w:right="1182"/>
        <w:jc w:val="both"/>
        <w:rPr>
          <w:rFonts w:ascii="ITC Avant Garde" w:hAnsi="ITC Avant Garde" w:cs="Arial"/>
          <w:b/>
          <w:sz w:val="20"/>
          <w:szCs w:val="20"/>
          <w:lang w:eastAsia="es-MX"/>
        </w:rPr>
      </w:pPr>
      <w:r w:rsidRPr="00F265F4">
        <w:rPr>
          <w:rFonts w:ascii="ITC Avant Garde" w:hAnsi="ITC Avant Garde"/>
          <w:sz w:val="20"/>
          <w:szCs w:val="20"/>
        </w:rPr>
        <w:t>(…)”</w:t>
      </w:r>
    </w:p>
    <w:p w14:paraId="5678848A" w14:textId="46C3168B" w:rsidR="004005B3" w:rsidRDefault="000E47EA" w:rsidP="005672FE">
      <w:pPr>
        <w:tabs>
          <w:tab w:val="left" w:pos="7655"/>
        </w:tabs>
        <w:spacing w:after="240"/>
        <w:ind w:right="51"/>
        <w:jc w:val="both"/>
        <w:rPr>
          <w:rFonts w:ascii="ITC Avant Garde" w:hAnsi="ITC Avant Garde" w:cs="Arial"/>
          <w:sz w:val="22"/>
          <w:szCs w:val="22"/>
          <w:lang w:val="es-ES_tradnl" w:eastAsia="es-MX"/>
        </w:rPr>
      </w:pPr>
      <w:r w:rsidRPr="00F265F4">
        <w:rPr>
          <w:rFonts w:ascii="ITC Avant Garde" w:hAnsi="ITC Avant Garde" w:cs="Arial"/>
          <w:sz w:val="22"/>
          <w:szCs w:val="22"/>
          <w:lang w:val="es-ES_tradnl" w:eastAsia="es-MX"/>
        </w:rPr>
        <w:t>En tal sentido</w:t>
      </w:r>
      <w:r w:rsidR="001C09EB" w:rsidRPr="00F265F4">
        <w:rPr>
          <w:rFonts w:ascii="ITC Avant Garde" w:hAnsi="ITC Avant Garde" w:cs="Arial"/>
          <w:sz w:val="22"/>
          <w:szCs w:val="22"/>
          <w:lang w:val="es-ES_tradnl" w:eastAsia="es-MX"/>
        </w:rPr>
        <w:t xml:space="preserve">, </w:t>
      </w:r>
      <w:r w:rsidRPr="00F265F4">
        <w:rPr>
          <w:rFonts w:ascii="ITC Avant Garde" w:hAnsi="ITC Avant Garde" w:cs="Arial"/>
          <w:sz w:val="22"/>
          <w:szCs w:val="22"/>
          <w:lang w:val="es-ES_tradnl" w:eastAsia="es-MX"/>
        </w:rPr>
        <w:t>si</w:t>
      </w:r>
      <w:r w:rsidR="001C09EB" w:rsidRPr="00F265F4">
        <w:rPr>
          <w:rFonts w:ascii="ITC Avant Garde" w:hAnsi="ITC Avant Garde" w:cs="Arial"/>
          <w:sz w:val="22"/>
          <w:szCs w:val="22"/>
          <w:lang w:val="es-ES_tradnl" w:eastAsia="es-MX"/>
        </w:rPr>
        <w:t xml:space="preserve"> la información</w:t>
      </w:r>
      <w:r w:rsidR="0035476F" w:rsidRPr="00F265F4">
        <w:rPr>
          <w:rFonts w:ascii="ITC Avant Garde" w:hAnsi="ITC Avant Garde" w:cs="Arial"/>
          <w:sz w:val="22"/>
          <w:szCs w:val="22"/>
          <w:lang w:val="es-ES_tradnl" w:eastAsia="es-MX"/>
        </w:rPr>
        <w:t xml:space="preserve"> y documentación</w:t>
      </w:r>
      <w:r w:rsidR="001C09EB" w:rsidRPr="00F265F4">
        <w:rPr>
          <w:rFonts w:ascii="ITC Avant Garde" w:hAnsi="ITC Avant Garde" w:cs="Arial"/>
          <w:sz w:val="22"/>
          <w:szCs w:val="22"/>
          <w:lang w:val="es-ES_tradnl" w:eastAsia="es-MX"/>
        </w:rPr>
        <w:t xml:space="preserve"> </w:t>
      </w:r>
      <w:r w:rsidR="009948C8" w:rsidRPr="00F265F4">
        <w:rPr>
          <w:rFonts w:ascii="ITC Avant Garde" w:hAnsi="ITC Avant Garde" w:cs="Arial"/>
          <w:sz w:val="22"/>
          <w:szCs w:val="22"/>
          <w:lang w:val="es-ES_tradnl" w:eastAsia="es-MX"/>
        </w:rPr>
        <w:t xml:space="preserve">presentada por los </w:t>
      </w:r>
      <w:r w:rsidR="00175BD1" w:rsidRPr="00F265F4">
        <w:rPr>
          <w:rFonts w:ascii="ITC Avant Garde" w:hAnsi="ITC Avant Garde" w:cs="Arial"/>
          <w:sz w:val="22"/>
          <w:szCs w:val="22"/>
          <w:lang w:val="es-ES_tradnl" w:eastAsia="es-MX"/>
        </w:rPr>
        <w:t>Interesados</w:t>
      </w:r>
      <w:r w:rsidR="009948C8" w:rsidRPr="00F265F4">
        <w:rPr>
          <w:rFonts w:ascii="ITC Avant Garde" w:hAnsi="ITC Avant Garde" w:cs="Arial"/>
          <w:sz w:val="22"/>
          <w:szCs w:val="22"/>
          <w:lang w:val="es-ES_tradnl" w:eastAsia="es-MX"/>
        </w:rPr>
        <w:t xml:space="preserve"> cumpl</w:t>
      </w:r>
      <w:r w:rsidRPr="00F265F4">
        <w:rPr>
          <w:rFonts w:ascii="ITC Avant Garde" w:hAnsi="ITC Avant Garde" w:cs="Arial"/>
          <w:sz w:val="22"/>
          <w:szCs w:val="22"/>
          <w:lang w:val="es-ES_tradnl" w:eastAsia="es-MX"/>
        </w:rPr>
        <w:t>e</w:t>
      </w:r>
      <w:r w:rsidR="009948C8" w:rsidRPr="00F265F4">
        <w:rPr>
          <w:rFonts w:ascii="ITC Avant Garde" w:hAnsi="ITC Avant Garde" w:cs="Arial"/>
          <w:sz w:val="22"/>
          <w:szCs w:val="22"/>
          <w:lang w:val="es-ES_tradnl" w:eastAsia="es-MX"/>
        </w:rPr>
        <w:t xml:space="preserve"> con los requisitos especificados en los Apéndices A y E, y sus Anexos de las Bases, el Instituto podr</w:t>
      </w:r>
      <w:r w:rsidR="00D05F06" w:rsidRPr="00F265F4">
        <w:rPr>
          <w:rFonts w:ascii="ITC Avant Garde" w:hAnsi="ITC Avant Garde" w:cs="Arial"/>
          <w:sz w:val="22"/>
          <w:szCs w:val="22"/>
          <w:lang w:val="es-ES_tradnl" w:eastAsia="es-MX"/>
        </w:rPr>
        <w:t>á</w:t>
      </w:r>
      <w:r w:rsidR="009948C8" w:rsidRPr="00F265F4">
        <w:rPr>
          <w:rFonts w:ascii="ITC Avant Garde" w:hAnsi="ITC Avant Garde" w:cs="Arial"/>
          <w:sz w:val="22"/>
          <w:szCs w:val="22"/>
          <w:lang w:val="es-ES_tradnl" w:eastAsia="es-MX"/>
        </w:rPr>
        <w:t xml:space="preserve"> otorgar la Constancia de Participación respectiva, conforme al numeral 5.2.1 de las Bases; </w:t>
      </w:r>
      <w:r w:rsidRPr="00F265F4">
        <w:rPr>
          <w:rFonts w:ascii="ITC Avant Garde" w:hAnsi="ITC Avant Garde" w:cs="Arial"/>
          <w:sz w:val="22"/>
          <w:szCs w:val="22"/>
          <w:lang w:val="es-ES_tradnl" w:eastAsia="es-MX"/>
        </w:rPr>
        <w:t xml:space="preserve">por el contrario, </w:t>
      </w:r>
      <w:r w:rsidR="009948C8" w:rsidRPr="00F265F4">
        <w:rPr>
          <w:rFonts w:ascii="ITC Avant Garde" w:hAnsi="ITC Avant Garde" w:cs="Arial"/>
          <w:sz w:val="22"/>
          <w:szCs w:val="22"/>
          <w:lang w:val="es-ES_tradnl" w:eastAsia="es-MX"/>
        </w:rPr>
        <w:t xml:space="preserve">en caso de que </w:t>
      </w:r>
      <w:r w:rsidRPr="00F265F4">
        <w:rPr>
          <w:rFonts w:ascii="ITC Avant Garde" w:hAnsi="ITC Avant Garde" w:cs="Arial"/>
          <w:sz w:val="22"/>
          <w:szCs w:val="22"/>
          <w:lang w:val="es-ES_tradnl" w:eastAsia="es-MX"/>
        </w:rPr>
        <w:t>la información y documentación d</w:t>
      </w:r>
      <w:r w:rsidR="009948C8" w:rsidRPr="00F265F4">
        <w:rPr>
          <w:rFonts w:ascii="ITC Avant Garde" w:hAnsi="ITC Avant Garde" w:cs="Arial"/>
          <w:sz w:val="22"/>
          <w:szCs w:val="22"/>
          <w:lang w:val="es-ES_tradnl" w:eastAsia="es-MX"/>
        </w:rPr>
        <w:t xml:space="preserve">el Interesado no cumpla con alguno de los requisitos especificados, el Instituto no </w:t>
      </w:r>
      <w:r w:rsidR="00440405" w:rsidRPr="00F265F4">
        <w:rPr>
          <w:rFonts w:ascii="ITC Avant Garde" w:hAnsi="ITC Avant Garde" w:cs="Arial"/>
          <w:sz w:val="22"/>
          <w:szCs w:val="22"/>
          <w:lang w:val="es-ES_tradnl" w:eastAsia="es-MX"/>
        </w:rPr>
        <w:t xml:space="preserve">podrá emitir </w:t>
      </w:r>
      <w:r w:rsidR="009948C8" w:rsidRPr="00F265F4">
        <w:rPr>
          <w:rFonts w:ascii="ITC Avant Garde" w:hAnsi="ITC Avant Garde" w:cs="Arial"/>
          <w:sz w:val="22"/>
          <w:szCs w:val="22"/>
          <w:lang w:val="es-ES_tradnl" w:eastAsia="es-MX"/>
        </w:rPr>
        <w:t>la Constancia de Participación correspondiente.</w:t>
      </w:r>
    </w:p>
    <w:p w14:paraId="5E586545" w14:textId="7422BE8D" w:rsidR="00E645F9" w:rsidRDefault="00440405" w:rsidP="005672FE">
      <w:pPr>
        <w:tabs>
          <w:tab w:val="left" w:pos="7655"/>
        </w:tabs>
        <w:spacing w:after="240"/>
        <w:ind w:right="51"/>
        <w:jc w:val="both"/>
        <w:rPr>
          <w:rFonts w:ascii="ITC Avant Garde" w:hAnsi="ITC Avant Garde" w:cs="Arial"/>
          <w:sz w:val="22"/>
          <w:szCs w:val="22"/>
        </w:rPr>
      </w:pPr>
      <w:r w:rsidRPr="00F265F4">
        <w:rPr>
          <w:rFonts w:ascii="ITC Avant Garde" w:hAnsi="ITC Avant Garde" w:cs="Arial"/>
          <w:sz w:val="22"/>
          <w:szCs w:val="22"/>
        </w:rPr>
        <w:lastRenderedPageBreak/>
        <w:t>En virtud de lo anterior</w:t>
      </w:r>
      <w:r w:rsidR="00A5221B" w:rsidRPr="00F265F4">
        <w:rPr>
          <w:rFonts w:ascii="ITC Avant Garde" w:hAnsi="ITC Avant Garde" w:cs="Arial"/>
          <w:sz w:val="22"/>
          <w:szCs w:val="22"/>
        </w:rPr>
        <w:t xml:space="preserve">, para determinar si </w:t>
      </w:r>
      <w:r w:rsidR="00E30497" w:rsidRPr="00F265F4">
        <w:rPr>
          <w:rFonts w:ascii="ITC Avant Garde" w:hAnsi="ITC Avant Garde" w:cs="Arial"/>
          <w:sz w:val="22"/>
          <w:szCs w:val="22"/>
        </w:rPr>
        <w:t>el Interesado debe ser acreedor</w:t>
      </w:r>
      <w:r w:rsidR="00A5221B" w:rsidRPr="00F265F4">
        <w:rPr>
          <w:rFonts w:ascii="ITC Avant Garde" w:hAnsi="ITC Avant Garde" w:cs="Arial"/>
          <w:sz w:val="22"/>
          <w:szCs w:val="22"/>
        </w:rPr>
        <w:t xml:space="preserve"> a una Constancia de Participación, el Instituto </w:t>
      </w:r>
      <w:r w:rsidR="009948C8" w:rsidRPr="00F265F4">
        <w:rPr>
          <w:rFonts w:ascii="ITC Avant Garde" w:hAnsi="ITC Avant Garde" w:cs="Arial"/>
          <w:sz w:val="22"/>
          <w:szCs w:val="22"/>
        </w:rPr>
        <w:t xml:space="preserve">evaluó </w:t>
      </w:r>
      <w:r w:rsidR="00A5221B" w:rsidRPr="00F265F4">
        <w:rPr>
          <w:rFonts w:ascii="ITC Avant Garde" w:hAnsi="ITC Avant Garde" w:cs="Arial"/>
          <w:sz w:val="22"/>
          <w:szCs w:val="22"/>
        </w:rPr>
        <w:t xml:space="preserve">si </w:t>
      </w:r>
      <w:r w:rsidR="00E30497" w:rsidRPr="00F265F4">
        <w:rPr>
          <w:rFonts w:ascii="ITC Avant Garde" w:hAnsi="ITC Avant Garde" w:cs="Arial"/>
          <w:sz w:val="22"/>
          <w:szCs w:val="22"/>
        </w:rPr>
        <w:t xml:space="preserve">éste cumplió </w:t>
      </w:r>
      <w:r w:rsidR="00A5221B" w:rsidRPr="00F265F4">
        <w:rPr>
          <w:rFonts w:ascii="ITC Avant Garde" w:hAnsi="ITC Avant Garde" w:cs="Arial"/>
          <w:sz w:val="22"/>
          <w:szCs w:val="22"/>
        </w:rPr>
        <w:t>con los requisitos establecidos en las Ba</w:t>
      </w:r>
      <w:r w:rsidR="00761280" w:rsidRPr="00F265F4">
        <w:rPr>
          <w:rFonts w:ascii="ITC Avant Garde" w:hAnsi="ITC Avant Garde" w:cs="Arial"/>
          <w:sz w:val="22"/>
          <w:szCs w:val="22"/>
        </w:rPr>
        <w:t>ses</w:t>
      </w:r>
      <w:r w:rsidR="000F1490" w:rsidRPr="00F265F4">
        <w:rPr>
          <w:rFonts w:ascii="ITC Avant Garde" w:hAnsi="ITC Avant Garde" w:cs="Arial"/>
          <w:sz w:val="22"/>
          <w:szCs w:val="22"/>
        </w:rPr>
        <w:t>, sus Apéndices y Anexos</w:t>
      </w:r>
      <w:r w:rsidR="00761280" w:rsidRPr="00F265F4">
        <w:rPr>
          <w:rFonts w:ascii="ITC Avant Garde" w:hAnsi="ITC Avant Garde" w:cs="Arial"/>
          <w:sz w:val="22"/>
          <w:szCs w:val="22"/>
        </w:rPr>
        <w:t xml:space="preserve">. </w:t>
      </w:r>
    </w:p>
    <w:p w14:paraId="4F4C0D46" w14:textId="77777777" w:rsidR="004005B3" w:rsidRDefault="00761280" w:rsidP="005672FE">
      <w:pPr>
        <w:tabs>
          <w:tab w:val="left" w:pos="7655"/>
        </w:tabs>
        <w:spacing w:after="240"/>
        <w:ind w:right="51"/>
        <w:jc w:val="both"/>
        <w:rPr>
          <w:rFonts w:ascii="ITC Avant Garde" w:hAnsi="ITC Avant Garde" w:cs="Arial"/>
          <w:sz w:val="22"/>
          <w:szCs w:val="22"/>
        </w:rPr>
      </w:pPr>
      <w:r w:rsidRPr="00F265F4">
        <w:rPr>
          <w:rFonts w:ascii="ITC Avant Garde" w:hAnsi="ITC Avant Garde" w:cs="Arial"/>
          <w:sz w:val="22"/>
          <w:szCs w:val="22"/>
        </w:rPr>
        <w:t xml:space="preserve">Al respecto, el </w:t>
      </w:r>
      <w:r w:rsidR="006719B8" w:rsidRPr="00F265F4">
        <w:rPr>
          <w:rFonts w:ascii="ITC Avant Garde" w:hAnsi="ITC Avant Garde" w:cs="Arial"/>
          <w:sz w:val="22"/>
          <w:szCs w:val="22"/>
        </w:rPr>
        <w:t>segundo párrafo del</w:t>
      </w:r>
      <w:r w:rsidRPr="00F265F4">
        <w:rPr>
          <w:rFonts w:ascii="ITC Avant Garde" w:hAnsi="ITC Avant Garde" w:cs="Arial"/>
          <w:sz w:val="22"/>
          <w:szCs w:val="22"/>
        </w:rPr>
        <w:t xml:space="preserve"> numeral 3.3</w:t>
      </w:r>
      <w:r w:rsidR="00A5221B" w:rsidRPr="00F265F4">
        <w:rPr>
          <w:rFonts w:ascii="ITC Avant Garde" w:hAnsi="ITC Avant Garde" w:cs="Arial"/>
          <w:sz w:val="22"/>
          <w:szCs w:val="22"/>
        </w:rPr>
        <w:t xml:space="preserve"> de las Bases establece</w:t>
      </w:r>
      <w:r w:rsidR="006719B8" w:rsidRPr="00F265F4">
        <w:rPr>
          <w:rFonts w:ascii="ITC Avant Garde" w:hAnsi="ITC Avant Garde" w:cs="Arial"/>
          <w:sz w:val="22"/>
          <w:szCs w:val="22"/>
        </w:rPr>
        <w:t xml:space="preserve"> que</w:t>
      </w:r>
      <w:r w:rsidR="00A5221B" w:rsidRPr="00F265F4">
        <w:rPr>
          <w:rFonts w:ascii="ITC Avant Garde" w:hAnsi="ITC Avant Garde" w:cs="Arial"/>
          <w:sz w:val="22"/>
          <w:szCs w:val="22"/>
        </w:rPr>
        <w:t>:</w:t>
      </w:r>
    </w:p>
    <w:p w14:paraId="30583897" w14:textId="4E312B04" w:rsidR="004005B3" w:rsidRDefault="00A5221B" w:rsidP="00E645F9">
      <w:pPr>
        <w:spacing w:after="240"/>
        <w:ind w:left="1134" w:right="1182"/>
        <w:contextualSpacing/>
        <w:jc w:val="both"/>
        <w:rPr>
          <w:rFonts w:ascii="ITC Avant Garde" w:hAnsi="ITC Avant Garde" w:cs="Arial"/>
          <w:b/>
          <w:sz w:val="20"/>
          <w:szCs w:val="20"/>
        </w:rPr>
      </w:pPr>
      <w:r w:rsidRPr="00F265F4">
        <w:rPr>
          <w:rFonts w:ascii="ITC Avant Garde" w:hAnsi="ITC Avant Garde"/>
          <w:sz w:val="20"/>
          <w:szCs w:val="20"/>
        </w:rPr>
        <w:t>“</w:t>
      </w:r>
      <w:r w:rsidR="00761280" w:rsidRPr="00F265F4">
        <w:rPr>
          <w:rFonts w:ascii="ITC Avant Garde" w:hAnsi="ITC Avant Garde"/>
          <w:b/>
          <w:sz w:val="20"/>
          <w:szCs w:val="20"/>
        </w:rPr>
        <w:t>3.3</w:t>
      </w:r>
      <w:r w:rsidRPr="00F265F4">
        <w:rPr>
          <w:rFonts w:ascii="ITC Avant Garde" w:hAnsi="ITC Avant Garde"/>
          <w:b/>
          <w:sz w:val="20"/>
          <w:szCs w:val="20"/>
        </w:rPr>
        <w:t xml:space="preserve">. </w:t>
      </w:r>
      <w:r w:rsidR="00970E65" w:rsidRPr="00F265F4">
        <w:rPr>
          <w:rFonts w:ascii="ITC Avant Garde" w:hAnsi="ITC Avant Garde" w:cs="Arial"/>
          <w:b/>
          <w:sz w:val="20"/>
          <w:szCs w:val="20"/>
        </w:rPr>
        <w:t>Elementos de Evaluación.</w:t>
      </w:r>
    </w:p>
    <w:p w14:paraId="165BCF86" w14:textId="77777777" w:rsidR="004005B3" w:rsidRDefault="00E30497" w:rsidP="00E645F9">
      <w:pPr>
        <w:pStyle w:val="Text"/>
        <w:ind w:left="1134" w:right="1182"/>
        <w:contextualSpacing/>
        <w:jc w:val="both"/>
        <w:rPr>
          <w:rFonts w:ascii="ITC Avant Garde" w:hAnsi="ITC Avant Garde" w:cs="Times New Roman"/>
          <w:b w:val="0"/>
          <w:sz w:val="20"/>
          <w:lang w:val="es-ES"/>
        </w:rPr>
      </w:pPr>
      <w:r w:rsidRPr="00F265F4">
        <w:rPr>
          <w:rFonts w:ascii="ITC Avant Garde" w:hAnsi="ITC Avant Garde" w:cs="Times New Roman"/>
          <w:b w:val="0"/>
          <w:sz w:val="20"/>
          <w:lang w:val="es-ES"/>
        </w:rPr>
        <w:t>(…)</w:t>
      </w:r>
    </w:p>
    <w:p w14:paraId="1C0737E3" w14:textId="1AFAEF6B" w:rsidR="00E645F9" w:rsidRPr="005672FE" w:rsidRDefault="00970E65" w:rsidP="005672FE">
      <w:pPr>
        <w:tabs>
          <w:tab w:val="left" w:pos="7655"/>
        </w:tabs>
        <w:spacing w:after="240"/>
        <w:ind w:left="1134" w:right="1182"/>
        <w:jc w:val="both"/>
        <w:rPr>
          <w:rFonts w:ascii="ITC Avant Garde" w:hAnsi="ITC Avant Garde"/>
          <w:sz w:val="20"/>
          <w:szCs w:val="20"/>
        </w:rPr>
      </w:pPr>
      <w:r w:rsidRPr="00F265F4">
        <w:rPr>
          <w:rFonts w:ascii="ITC Avant Garde" w:hAnsi="ITC Avant Garde"/>
          <w:sz w:val="20"/>
          <w:szCs w:val="20"/>
          <w:lang w:val="es-ES"/>
        </w:rPr>
        <w:t>Para la determinación de los Interesados que podrán adquirir el carácter de Participantes en la Licitación, el Instituto revisará la acreditación de las capacidades administrativa, técnica, jurídica y económica de los Interesados, con la información y documentación correspondientes a los requisitos establecidos en el Apéndice A y sus Anexos, y el Apéndice E; los cuales serán considerados en el Dictamen Técnico-Jurídico y en el Dictamen de Competencia Económica, que en su caso se emitan.</w:t>
      </w:r>
      <w:r w:rsidR="00A5221B" w:rsidRPr="00F265F4">
        <w:rPr>
          <w:rFonts w:ascii="ITC Avant Garde" w:hAnsi="ITC Avant Garde"/>
          <w:sz w:val="20"/>
          <w:szCs w:val="20"/>
        </w:rPr>
        <w:t>”</w:t>
      </w:r>
    </w:p>
    <w:p w14:paraId="4C383468" w14:textId="2B1263C1" w:rsidR="00E645F9" w:rsidRDefault="006719B8" w:rsidP="00E645F9">
      <w:pPr>
        <w:tabs>
          <w:tab w:val="left" w:pos="7655"/>
        </w:tabs>
        <w:spacing w:after="240"/>
        <w:ind w:right="49"/>
        <w:jc w:val="both"/>
        <w:rPr>
          <w:rFonts w:ascii="ITC Avant Garde" w:hAnsi="ITC Avant Garde" w:cs="Arial"/>
          <w:sz w:val="22"/>
          <w:szCs w:val="22"/>
        </w:rPr>
      </w:pPr>
      <w:r w:rsidRPr="00F265F4">
        <w:rPr>
          <w:rFonts w:ascii="ITC Avant Garde" w:hAnsi="ITC Avant Garde" w:cs="Arial"/>
          <w:sz w:val="22"/>
          <w:szCs w:val="22"/>
        </w:rPr>
        <w:t>Por su parte</w:t>
      </w:r>
      <w:r w:rsidR="001C09EB" w:rsidRPr="00F265F4">
        <w:rPr>
          <w:rFonts w:ascii="ITC Avant Garde" w:hAnsi="ITC Avant Garde" w:cs="Arial"/>
          <w:sz w:val="22"/>
          <w:szCs w:val="22"/>
        </w:rPr>
        <w:t>,</w:t>
      </w:r>
      <w:r w:rsidR="00A5221B" w:rsidRPr="00F265F4">
        <w:rPr>
          <w:rFonts w:ascii="ITC Avant Garde" w:hAnsi="ITC Avant Garde" w:cs="Arial"/>
          <w:sz w:val="22"/>
          <w:szCs w:val="22"/>
        </w:rPr>
        <w:t xml:space="preserve"> el numeral 1, fracción X</w:t>
      </w:r>
      <w:r w:rsidR="007C38B5" w:rsidRPr="00F265F4">
        <w:rPr>
          <w:rFonts w:ascii="ITC Avant Garde" w:hAnsi="ITC Avant Garde" w:cs="Arial"/>
          <w:sz w:val="22"/>
          <w:szCs w:val="22"/>
        </w:rPr>
        <w:t>L</w:t>
      </w:r>
      <w:r w:rsidR="00A5221B" w:rsidRPr="00F265F4">
        <w:rPr>
          <w:rFonts w:ascii="ITC Avant Garde" w:hAnsi="ITC Avant Garde" w:cs="Arial"/>
          <w:sz w:val="22"/>
          <w:szCs w:val="22"/>
        </w:rPr>
        <w:t xml:space="preserve"> de las Bases establece lo siguiente:</w:t>
      </w:r>
    </w:p>
    <w:p w14:paraId="58E3B875" w14:textId="77777777" w:rsidR="004005B3" w:rsidRDefault="00A5221B" w:rsidP="00E645F9">
      <w:pPr>
        <w:spacing w:after="240"/>
        <w:ind w:left="1134" w:right="1182"/>
        <w:jc w:val="both"/>
        <w:rPr>
          <w:rFonts w:ascii="ITC Avant Garde" w:hAnsi="ITC Avant Garde"/>
          <w:sz w:val="20"/>
          <w:szCs w:val="20"/>
        </w:rPr>
      </w:pPr>
      <w:r w:rsidRPr="00F265F4">
        <w:rPr>
          <w:rFonts w:ascii="ITC Avant Garde" w:hAnsi="ITC Avant Garde"/>
          <w:sz w:val="20"/>
          <w:szCs w:val="20"/>
        </w:rPr>
        <w:t>“</w:t>
      </w:r>
      <w:r w:rsidRPr="00F265F4">
        <w:rPr>
          <w:rFonts w:ascii="ITC Avant Garde" w:hAnsi="ITC Avant Garde"/>
          <w:b/>
          <w:sz w:val="20"/>
          <w:szCs w:val="20"/>
        </w:rPr>
        <w:t>1. Definiciones.</w:t>
      </w:r>
    </w:p>
    <w:p w14:paraId="292DB553" w14:textId="77777777" w:rsidR="004005B3" w:rsidRDefault="00F55FA8" w:rsidP="00E645F9">
      <w:pPr>
        <w:tabs>
          <w:tab w:val="left" w:pos="142"/>
        </w:tabs>
        <w:spacing w:after="240"/>
        <w:ind w:left="1134" w:right="1182"/>
        <w:jc w:val="both"/>
        <w:rPr>
          <w:rFonts w:ascii="ITC Avant Garde" w:hAnsi="ITC Avant Garde"/>
          <w:sz w:val="20"/>
          <w:szCs w:val="20"/>
        </w:rPr>
      </w:pPr>
      <w:r w:rsidRPr="00F265F4">
        <w:rPr>
          <w:rFonts w:ascii="ITC Avant Garde" w:hAnsi="ITC Avant Garde"/>
          <w:sz w:val="20"/>
          <w:szCs w:val="20"/>
        </w:rPr>
        <w:t xml:space="preserve">(…) </w:t>
      </w:r>
    </w:p>
    <w:p w14:paraId="4F330CAF" w14:textId="77777777" w:rsidR="004005B3" w:rsidRDefault="00F55FA8" w:rsidP="00E645F9">
      <w:pPr>
        <w:tabs>
          <w:tab w:val="left" w:pos="142"/>
        </w:tabs>
        <w:spacing w:after="240"/>
        <w:ind w:left="1134" w:right="1182"/>
        <w:jc w:val="both"/>
        <w:rPr>
          <w:rFonts w:ascii="ITC Avant Garde" w:hAnsi="ITC Avant Garde"/>
          <w:sz w:val="20"/>
          <w:szCs w:val="20"/>
        </w:rPr>
      </w:pPr>
      <w:r w:rsidRPr="00F265F4">
        <w:rPr>
          <w:rFonts w:ascii="ITC Avant Garde" w:hAnsi="ITC Avant Garde"/>
          <w:sz w:val="20"/>
          <w:szCs w:val="20"/>
        </w:rPr>
        <w:t xml:space="preserve">Para los efectos de las Bases, sus Apéndices y Anexos se entenderá por: </w:t>
      </w:r>
    </w:p>
    <w:p w14:paraId="171132B1" w14:textId="77777777" w:rsidR="004005B3" w:rsidRDefault="00A5221B" w:rsidP="00E645F9">
      <w:pPr>
        <w:spacing w:after="240"/>
        <w:ind w:left="1134" w:right="1182"/>
        <w:jc w:val="both"/>
        <w:rPr>
          <w:rFonts w:ascii="ITC Avant Garde" w:hAnsi="ITC Avant Garde"/>
          <w:sz w:val="20"/>
          <w:szCs w:val="20"/>
        </w:rPr>
      </w:pPr>
      <w:r w:rsidRPr="00F265F4">
        <w:rPr>
          <w:rFonts w:ascii="ITC Avant Garde" w:hAnsi="ITC Avant Garde"/>
          <w:sz w:val="20"/>
          <w:szCs w:val="20"/>
        </w:rPr>
        <w:t>(…)</w:t>
      </w:r>
    </w:p>
    <w:p w14:paraId="6A75367E" w14:textId="77777777" w:rsidR="004005B3" w:rsidRDefault="00B65B4A" w:rsidP="00E645F9">
      <w:pPr>
        <w:spacing w:after="240"/>
        <w:ind w:left="1134" w:right="1182"/>
        <w:jc w:val="both"/>
        <w:rPr>
          <w:rFonts w:ascii="ITC Avant Garde" w:hAnsi="ITC Avant Garde"/>
          <w:sz w:val="20"/>
          <w:szCs w:val="20"/>
        </w:rPr>
      </w:pPr>
      <w:r w:rsidRPr="00F265F4">
        <w:rPr>
          <w:rFonts w:ascii="ITC Avant Garde" w:hAnsi="ITC Avant Garde"/>
          <w:b/>
          <w:sz w:val="20"/>
          <w:szCs w:val="20"/>
        </w:rPr>
        <w:t xml:space="preserve">XXXIX. </w:t>
      </w:r>
      <w:r w:rsidRPr="00F265F4">
        <w:rPr>
          <w:rFonts w:ascii="ITC Avant Garde" w:hAnsi="ITC Avant Garde"/>
          <w:b/>
          <w:sz w:val="20"/>
          <w:szCs w:val="20"/>
          <w:u w:val="single"/>
        </w:rPr>
        <w:t>Dictamen de Competencia Económica:</w:t>
      </w:r>
      <w:r w:rsidRPr="00F265F4">
        <w:rPr>
          <w:rFonts w:ascii="ITC Avant Garde" w:hAnsi="ITC Avant Garde"/>
          <w:sz w:val="20"/>
          <w:szCs w:val="20"/>
        </w:rPr>
        <w:t xml:space="preserve"> Documento que elabora la UCE, con base en la normatividad aplicable, que incorpora los elementos que permiten al Pleno del Instituto identificar si el Agente Económico Interesado, bajo su dimensión de GIE, y considerando a los Agentes Económicos con los que tiene vínculos de tipo comercial, organizativo, económico o jurídico, puede ser sujeto a que se le otorgue la calidad de NCBC y si cumple con los criterios para prevenir fenómenos de concentración o propiedad cruzada contrarios al interés público, o acaparamiento, de conformidad con la Ley y la LFCE, u otras prácticas anticompetitivas previstas en dichos ordenamientos.</w:t>
      </w:r>
    </w:p>
    <w:p w14:paraId="1851FFAB" w14:textId="77777777" w:rsidR="004005B3" w:rsidRDefault="00A5221B" w:rsidP="00E645F9">
      <w:pPr>
        <w:spacing w:after="240"/>
        <w:ind w:left="1134" w:right="1182"/>
        <w:jc w:val="both"/>
        <w:rPr>
          <w:rFonts w:ascii="ITC Avant Garde" w:hAnsi="ITC Avant Garde"/>
          <w:sz w:val="20"/>
          <w:szCs w:val="20"/>
        </w:rPr>
      </w:pPr>
      <w:r w:rsidRPr="00F265F4">
        <w:rPr>
          <w:rFonts w:ascii="ITC Avant Garde" w:hAnsi="ITC Avant Garde"/>
          <w:b/>
          <w:sz w:val="20"/>
          <w:szCs w:val="20"/>
        </w:rPr>
        <w:t>X</w:t>
      </w:r>
      <w:r w:rsidR="00933A05" w:rsidRPr="00F265F4">
        <w:rPr>
          <w:rFonts w:ascii="ITC Avant Garde" w:hAnsi="ITC Avant Garde"/>
          <w:b/>
          <w:sz w:val="20"/>
          <w:szCs w:val="20"/>
        </w:rPr>
        <w:t>L.</w:t>
      </w:r>
      <w:r w:rsidRPr="00F265F4">
        <w:rPr>
          <w:rFonts w:ascii="ITC Avant Garde" w:hAnsi="ITC Avant Garde"/>
          <w:b/>
          <w:sz w:val="20"/>
          <w:szCs w:val="20"/>
        </w:rPr>
        <w:t xml:space="preserve"> </w:t>
      </w:r>
      <w:r w:rsidR="00933A05" w:rsidRPr="00F265F4">
        <w:rPr>
          <w:rFonts w:ascii="ITC Avant Garde" w:hAnsi="ITC Avant Garde"/>
          <w:b/>
          <w:sz w:val="20"/>
          <w:szCs w:val="20"/>
          <w:u w:val="single"/>
        </w:rPr>
        <w:t>Dictamen Técnico-Jurídico</w:t>
      </w:r>
      <w:r w:rsidR="00933A05" w:rsidRPr="00F265F4">
        <w:rPr>
          <w:rFonts w:ascii="ITC Avant Garde" w:hAnsi="ITC Avant Garde"/>
          <w:sz w:val="20"/>
          <w:szCs w:val="20"/>
        </w:rPr>
        <w:t>: Documento que elaboran las unidades competentes del Instituto, con base en la normatividad aplicable, que incorpora los elementos que permiten al Pleno del Instituto identificar si los Interesados acreditan su capacidad administrativa, jurídica, económica y técnica</w:t>
      </w:r>
      <w:r w:rsidR="00D8065F" w:rsidRPr="00F265F4">
        <w:rPr>
          <w:rFonts w:ascii="ITC Avant Garde" w:hAnsi="ITC Avant Garde"/>
          <w:sz w:val="20"/>
          <w:szCs w:val="20"/>
        </w:rPr>
        <w:t>.</w:t>
      </w:r>
    </w:p>
    <w:p w14:paraId="0F502BDB" w14:textId="77777777" w:rsidR="004005B3" w:rsidRDefault="00AF10D3" w:rsidP="00E645F9">
      <w:pPr>
        <w:spacing w:after="240"/>
        <w:ind w:left="1134" w:right="1182"/>
        <w:jc w:val="both"/>
        <w:rPr>
          <w:rFonts w:ascii="ITC Avant Garde" w:hAnsi="ITC Avant Garde"/>
          <w:sz w:val="20"/>
          <w:szCs w:val="20"/>
        </w:rPr>
      </w:pPr>
      <w:r w:rsidRPr="00F265F4">
        <w:rPr>
          <w:rFonts w:ascii="ITC Avant Garde" w:hAnsi="ITC Avant Garde"/>
          <w:sz w:val="20"/>
          <w:szCs w:val="20"/>
        </w:rPr>
        <w:t>(…)</w:t>
      </w:r>
      <w:r w:rsidR="00A5221B" w:rsidRPr="00F265F4">
        <w:rPr>
          <w:rFonts w:ascii="ITC Avant Garde" w:hAnsi="ITC Avant Garde"/>
          <w:sz w:val="20"/>
          <w:szCs w:val="20"/>
        </w:rPr>
        <w:t>”</w:t>
      </w:r>
    </w:p>
    <w:p w14:paraId="06C1420D" w14:textId="77777777" w:rsidR="004005B3" w:rsidRDefault="00526799" w:rsidP="00E645F9">
      <w:pPr>
        <w:tabs>
          <w:tab w:val="left" w:pos="7655"/>
        </w:tabs>
        <w:spacing w:after="240"/>
        <w:ind w:right="49"/>
        <w:contextualSpacing/>
        <w:jc w:val="both"/>
        <w:rPr>
          <w:rFonts w:ascii="ITC Avant Garde" w:hAnsi="ITC Avant Garde" w:cs="Arial"/>
          <w:sz w:val="22"/>
          <w:szCs w:val="22"/>
        </w:rPr>
      </w:pPr>
      <w:r w:rsidRPr="00F265F4">
        <w:rPr>
          <w:rFonts w:ascii="ITC Avant Garde" w:hAnsi="ITC Avant Garde" w:cs="Arial"/>
          <w:sz w:val="22"/>
          <w:szCs w:val="22"/>
        </w:rPr>
        <w:t xml:space="preserve">En este contexto, el Pleno del Instituto consideró </w:t>
      </w:r>
      <w:r w:rsidR="007C56F7" w:rsidRPr="00F265F4">
        <w:rPr>
          <w:rFonts w:ascii="ITC Avant Garde" w:hAnsi="ITC Avant Garde" w:cs="Arial"/>
          <w:sz w:val="22"/>
          <w:szCs w:val="22"/>
        </w:rPr>
        <w:t xml:space="preserve">el Dictamen Técnico-Jurídico y el Dictamen de Competencia Económica, elaborados por la UER en conjunto con la UAJ </w:t>
      </w:r>
      <w:r w:rsidR="007C56F7" w:rsidRPr="00F265F4">
        <w:rPr>
          <w:rFonts w:ascii="ITC Avant Garde" w:hAnsi="ITC Avant Garde" w:cs="Arial"/>
          <w:sz w:val="22"/>
          <w:szCs w:val="22"/>
        </w:rPr>
        <w:lastRenderedPageBreak/>
        <w:t xml:space="preserve">y por la UCE, respectivamente, </w:t>
      </w:r>
      <w:r w:rsidRPr="00F265F4">
        <w:rPr>
          <w:rFonts w:ascii="ITC Avant Garde" w:hAnsi="ITC Avant Garde" w:cs="Arial"/>
          <w:sz w:val="22"/>
          <w:szCs w:val="22"/>
        </w:rPr>
        <w:t xml:space="preserve">para tener los elementos que le permitan identificar si el Interesado acreditó </w:t>
      </w:r>
      <w:r w:rsidR="00C3531D" w:rsidRPr="00F265F4">
        <w:rPr>
          <w:rFonts w:ascii="ITC Avant Garde" w:hAnsi="ITC Avant Garde" w:cs="Arial"/>
          <w:sz w:val="22"/>
          <w:szCs w:val="22"/>
        </w:rPr>
        <w:t>sus</w:t>
      </w:r>
      <w:r w:rsidRPr="00F265F4">
        <w:rPr>
          <w:rFonts w:ascii="ITC Avant Garde" w:hAnsi="ITC Avant Garde" w:cs="Arial"/>
          <w:sz w:val="22"/>
          <w:szCs w:val="22"/>
        </w:rPr>
        <w:t xml:space="preserve"> capacidad</w:t>
      </w:r>
      <w:r w:rsidR="00C3531D" w:rsidRPr="00F265F4">
        <w:rPr>
          <w:rFonts w:ascii="ITC Avant Garde" w:hAnsi="ITC Avant Garde" w:cs="Arial"/>
          <w:sz w:val="22"/>
          <w:szCs w:val="22"/>
        </w:rPr>
        <w:t>es</w:t>
      </w:r>
      <w:r w:rsidRPr="00F265F4">
        <w:rPr>
          <w:rFonts w:ascii="ITC Avant Garde" w:hAnsi="ITC Avant Garde" w:cs="Arial"/>
          <w:sz w:val="22"/>
          <w:szCs w:val="22"/>
        </w:rPr>
        <w:t xml:space="preserve"> administrativa, jurídica, </w:t>
      </w:r>
      <w:r w:rsidR="00F34161" w:rsidRPr="00F265F4">
        <w:rPr>
          <w:rFonts w:ascii="ITC Avant Garde" w:hAnsi="ITC Avant Garde" w:cs="Arial"/>
          <w:sz w:val="22"/>
          <w:szCs w:val="22"/>
        </w:rPr>
        <w:t xml:space="preserve">económica </w:t>
      </w:r>
      <w:r w:rsidR="0014087A" w:rsidRPr="00F265F4">
        <w:rPr>
          <w:rFonts w:ascii="ITC Avant Garde" w:hAnsi="ITC Avant Garde" w:cs="Arial"/>
          <w:sz w:val="22"/>
          <w:szCs w:val="22"/>
        </w:rPr>
        <w:t>y técnica, así como</w:t>
      </w:r>
      <w:r w:rsidRPr="00F265F4">
        <w:rPr>
          <w:rFonts w:ascii="ITC Avant Garde" w:hAnsi="ITC Avant Garde" w:cs="Arial"/>
          <w:sz w:val="22"/>
          <w:szCs w:val="22"/>
        </w:rPr>
        <w:t xml:space="preserve"> si el Agente Económico Interesado, bajo su dimensión de Grupo de Interés Económico, y considerando a los Agentes Económicos con vínculos de tipo comercial, organizativo, económico o jurídico, de conformidad con la información proporcionada</w:t>
      </w:r>
      <w:r w:rsidR="00841A90" w:rsidRPr="00F265F4">
        <w:rPr>
          <w:rFonts w:ascii="ITC Avant Garde" w:hAnsi="ITC Avant Garde" w:cs="Arial"/>
          <w:sz w:val="22"/>
          <w:szCs w:val="22"/>
        </w:rPr>
        <w:t>,</w:t>
      </w:r>
      <w:r w:rsidRPr="00F265F4">
        <w:rPr>
          <w:rFonts w:ascii="ITC Avant Garde" w:hAnsi="ITC Avant Garde" w:cs="Arial"/>
          <w:sz w:val="22"/>
          <w:szCs w:val="22"/>
        </w:rPr>
        <w:t xml:space="preserve"> cumple con los criterios para prevenir fenómenos de concentración o propiedad cruzada contrarios al interés público, o acaparamiento, de conformidad con la Ley y la LFCE, u otras prácticas anticompetitivas previstas en dichos ordenamientos. Lo anterior, de conformidad con los requisitos prescritos en los Apéndices A y E, y sus Anexos de las Bases.</w:t>
      </w:r>
    </w:p>
    <w:p w14:paraId="2CCF3423" w14:textId="77777777" w:rsidR="004005B3" w:rsidRDefault="00D77399" w:rsidP="00E645F9">
      <w:pPr>
        <w:spacing w:after="240"/>
        <w:jc w:val="both"/>
        <w:rPr>
          <w:rFonts w:ascii="ITC Avant Garde" w:hAnsi="ITC Avant Garde" w:cs="Arial"/>
          <w:sz w:val="22"/>
          <w:lang w:val="es-ES_tradnl" w:eastAsia="es-MX"/>
        </w:rPr>
      </w:pPr>
      <w:r w:rsidRPr="00F265F4">
        <w:rPr>
          <w:rFonts w:ascii="ITC Avant Garde" w:hAnsi="ITC Avant Garde" w:cs="Arial"/>
          <w:sz w:val="22"/>
          <w:lang w:val="es-ES_tradnl" w:eastAsia="es-MX"/>
        </w:rPr>
        <w:t>Del Dictamen de Competencia Económica, con base en el análisis realizado</w:t>
      </w:r>
      <w:r w:rsidR="00D27DB7" w:rsidRPr="00F265F4">
        <w:rPr>
          <w:rFonts w:ascii="ITC Avant Garde" w:hAnsi="ITC Avant Garde" w:cs="Arial"/>
          <w:sz w:val="22"/>
          <w:lang w:val="es-ES_tradnl" w:eastAsia="es-MX"/>
        </w:rPr>
        <w:t xml:space="preserve"> de conformidad con el numeral 5.1.7 de las Bases</w:t>
      </w:r>
      <w:r w:rsidRPr="00F265F4">
        <w:rPr>
          <w:rFonts w:ascii="ITC Avant Garde" w:hAnsi="ITC Avant Garde" w:cs="Arial"/>
          <w:sz w:val="22"/>
          <w:lang w:val="es-ES_tradnl" w:eastAsia="es-MX"/>
        </w:rPr>
        <w:t xml:space="preserve">, se </w:t>
      </w:r>
      <w:r w:rsidR="008B7C39" w:rsidRPr="00F265F4">
        <w:rPr>
          <w:rFonts w:ascii="ITC Avant Garde" w:hAnsi="ITC Avant Garde" w:cs="Arial"/>
          <w:sz w:val="22"/>
          <w:lang w:val="es-ES_tradnl" w:eastAsia="es-MX"/>
        </w:rPr>
        <w:t xml:space="preserve">desprende </w:t>
      </w:r>
      <w:r w:rsidRPr="00F265F4">
        <w:rPr>
          <w:rFonts w:ascii="ITC Avant Garde" w:hAnsi="ITC Avant Garde" w:cs="Arial"/>
          <w:sz w:val="22"/>
          <w:lang w:val="es-ES_tradnl" w:eastAsia="es-MX"/>
        </w:rPr>
        <w:t>lo siguiente:</w:t>
      </w:r>
    </w:p>
    <w:p w14:paraId="587EA795" w14:textId="409B9C7D" w:rsidR="004005B3" w:rsidRDefault="00414208" w:rsidP="00E645F9">
      <w:pPr>
        <w:spacing w:after="240"/>
        <w:ind w:left="851" w:right="1182" w:hanging="284"/>
        <w:jc w:val="both"/>
        <w:rPr>
          <w:rFonts w:ascii="ITC Avant Garde" w:hAnsi="ITC Avant Garde" w:cs="Arial"/>
          <w:b/>
          <w:sz w:val="20"/>
          <w:szCs w:val="20"/>
          <w:lang w:val="es-ES_tradnl" w:eastAsia="es-MX"/>
        </w:rPr>
      </w:pPr>
      <w:r w:rsidRPr="00F265F4">
        <w:rPr>
          <w:rFonts w:ascii="ITC Avant Garde" w:hAnsi="ITC Avant Garde" w:cs="Arial"/>
          <w:b/>
          <w:sz w:val="20"/>
          <w:szCs w:val="20"/>
          <w:lang w:val="es-ES_tradnl" w:eastAsia="es-MX"/>
        </w:rPr>
        <w:t>“10. CONCLUSIONES</w:t>
      </w:r>
    </w:p>
    <w:p w14:paraId="4574B2FD" w14:textId="77777777" w:rsidR="004005B3" w:rsidRDefault="00414208" w:rsidP="00E645F9">
      <w:pPr>
        <w:spacing w:after="240"/>
        <w:ind w:left="851" w:right="1182"/>
        <w:jc w:val="both"/>
        <w:rPr>
          <w:rFonts w:ascii="ITC Avant Garde" w:hAnsi="ITC Avant Garde" w:cs="Arial"/>
          <w:sz w:val="20"/>
          <w:szCs w:val="20"/>
          <w:lang w:val="es-ES_tradnl" w:eastAsia="es-MX"/>
        </w:rPr>
      </w:pPr>
      <w:r w:rsidRPr="00F265F4">
        <w:rPr>
          <w:rFonts w:ascii="ITC Avant Garde" w:hAnsi="ITC Avant Garde" w:cs="Arial"/>
          <w:sz w:val="20"/>
          <w:szCs w:val="20"/>
          <w:lang w:val="es-ES_tradnl" w:eastAsia="es-MX"/>
        </w:rPr>
        <w:t>Con base en el análisis realizado en el presente Dictamen de Competencia Económica, se concluye lo siguiente:</w:t>
      </w:r>
    </w:p>
    <w:p w14:paraId="059019AA" w14:textId="77777777" w:rsidR="004005B3" w:rsidRDefault="00B206CA" w:rsidP="00E645F9">
      <w:pPr>
        <w:pStyle w:val="Prrafodelista"/>
        <w:numPr>
          <w:ilvl w:val="0"/>
          <w:numId w:val="29"/>
        </w:numPr>
        <w:spacing w:after="240"/>
        <w:ind w:left="1134" w:right="1182"/>
        <w:jc w:val="both"/>
        <w:rPr>
          <w:rFonts w:ascii="ITC Avant Garde" w:hAnsi="ITC Avant Garde" w:cs="Arial"/>
          <w:color w:val="auto"/>
          <w:sz w:val="20"/>
          <w:szCs w:val="20"/>
          <w:lang w:eastAsia="es-MX"/>
        </w:rPr>
      </w:pPr>
      <w:r w:rsidRPr="00F265F4">
        <w:rPr>
          <w:rFonts w:ascii="ITC Avant Garde" w:hAnsi="ITC Avant Garde" w:cs="Arial"/>
          <w:color w:val="auto"/>
          <w:sz w:val="20"/>
          <w:szCs w:val="20"/>
          <w:lang w:eastAsia="es-MX"/>
        </w:rPr>
        <w:t xml:space="preserve">El Interesado forma parte de un GIE conformado por las empresas contraladas en última instancia, de manera directa e indirecta, por Telefónica, S.A. </w:t>
      </w:r>
    </w:p>
    <w:p w14:paraId="0AB3840A" w14:textId="77777777" w:rsidR="004005B3" w:rsidRDefault="00B206CA" w:rsidP="00E645F9">
      <w:pPr>
        <w:pStyle w:val="Prrafodelista"/>
        <w:numPr>
          <w:ilvl w:val="0"/>
          <w:numId w:val="29"/>
        </w:numPr>
        <w:spacing w:after="240"/>
        <w:ind w:left="1134" w:right="1182"/>
        <w:jc w:val="both"/>
        <w:rPr>
          <w:rFonts w:ascii="ITC Avant Garde" w:hAnsi="ITC Avant Garde" w:cs="Arial"/>
          <w:color w:val="auto"/>
          <w:sz w:val="20"/>
          <w:szCs w:val="20"/>
          <w:lang w:eastAsia="es-MX"/>
        </w:rPr>
      </w:pPr>
      <w:r w:rsidRPr="00F265F4">
        <w:rPr>
          <w:rFonts w:ascii="ITC Avant Garde" w:hAnsi="ITC Avant Garde" w:cs="Arial"/>
          <w:color w:val="auto"/>
          <w:sz w:val="20"/>
          <w:szCs w:val="20"/>
          <w:lang w:eastAsia="es-MX"/>
        </w:rPr>
        <w:t>Se identifica como Persona Vinculada/Relacionada al GIE del Interesado a GTAC.</w:t>
      </w:r>
    </w:p>
    <w:p w14:paraId="78EF8F49" w14:textId="77777777" w:rsidR="004005B3" w:rsidRDefault="00B206CA" w:rsidP="00E645F9">
      <w:pPr>
        <w:pStyle w:val="Prrafodelista"/>
        <w:numPr>
          <w:ilvl w:val="0"/>
          <w:numId w:val="29"/>
        </w:numPr>
        <w:spacing w:after="240"/>
        <w:ind w:left="1134" w:right="1182"/>
        <w:jc w:val="both"/>
        <w:rPr>
          <w:rFonts w:ascii="ITC Avant Garde" w:hAnsi="ITC Avant Garde" w:cs="Arial"/>
          <w:color w:val="auto"/>
          <w:sz w:val="20"/>
          <w:szCs w:val="20"/>
          <w:lang w:eastAsia="es-MX"/>
        </w:rPr>
      </w:pPr>
      <w:r w:rsidRPr="00F265F4">
        <w:rPr>
          <w:rFonts w:ascii="ITC Avant Garde" w:hAnsi="ITC Avant Garde" w:cs="Arial"/>
          <w:color w:val="auto"/>
          <w:sz w:val="20"/>
          <w:szCs w:val="20"/>
          <w:lang w:eastAsia="es-MX"/>
        </w:rPr>
        <w:t>No se identificaron vínculos que generen control o influencia entre el GIE del Interesado y los demás concesionarios de espectro radioeléctrico para la prestación de servicios de telecomunicaciones móviles: AMX/Telcel y AT&amp;T.</w:t>
      </w:r>
    </w:p>
    <w:p w14:paraId="00DD50B3" w14:textId="77777777" w:rsidR="004005B3" w:rsidRDefault="00B206CA" w:rsidP="00E645F9">
      <w:pPr>
        <w:pStyle w:val="Prrafodelista"/>
        <w:numPr>
          <w:ilvl w:val="0"/>
          <w:numId w:val="29"/>
        </w:numPr>
        <w:spacing w:after="240"/>
        <w:ind w:left="1134" w:right="1182"/>
        <w:jc w:val="both"/>
        <w:rPr>
          <w:rFonts w:ascii="ITC Avant Garde" w:hAnsi="ITC Avant Garde" w:cs="Arial"/>
          <w:color w:val="auto"/>
          <w:sz w:val="20"/>
          <w:szCs w:val="20"/>
          <w:lang w:eastAsia="es-MX"/>
        </w:rPr>
      </w:pPr>
      <w:r w:rsidRPr="00F265F4">
        <w:rPr>
          <w:rFonts w:ascii="ITC Avant Garde" w:hAnsi="ITC Avant Garde" w:cs="Arial"/>
          <w:color w:val="auto"/>
          <w:sz w:val="20"/>
          <w:szCs w:val="20"/>
          <w:lang w:eastAsia="es-MX"/>
        </w:rPr>
        <w:t xml:space="preserve">El GIE del Interesado actualmente tiene concesionado espectro en las bandas de 850 MHz y PCS. Esta tenencia de espectro radioeléctrico le sitúa por debajo de los límites de acumulación de espectro establecidos en el numeral 6 de las Bases. </w:t>
      </w:r>
    </w:p>
    <w:p w14:paraId="1A97E8FE" w14:textId="77777777" w:rsidR="004005B3" w:rsidRDefault="00B206CA" w:rsidP="00E645F9">
      <w:pPr>
        <w:pStyle w:val="Prrafodelista"/>
        <w:numPr>
          <w:ilvl w:val="0"/>
          <w:numId w:val="29"/>
        </w:numPr>
        <w:spacing w:after="240"/>
        <w:ind w:left="1134" w:right="1182"/>
        <w:jc w:val="both"/>
        <w:rPr>
          <w:rFonts w:ascii="ITC Avant Garde" w:hAnsi="ITC Avant Garde" w:cs="Arial"/>
          <w:color w:val="auto"/>
          <w:sz w:val="20"/>
          <w:szCs w:val="20"/>
          <w:u w:val="single"/>
          <w:lang w:eastAsia="es-MX"/>
        </w:rPr>
      </w:pPr>
      <w:r w:rsidRPr="00F265F4">
        <w:rPr>
          <w:rFonts w:ascii="ITC Avant Garde" w:hAnsi="ITC Avant Garde" w:cs="Arial"/>
          <w:color w:val="auto"/>
          <w:sz w:val="20"/>
          <w:szCs w:val="20"/>
          <w:u w:val="single"/>
          <w:lang w:eastAsia="es-MX"/>
        </w:rPr>
        <w:t>No se prevé que la participación de Pegaso PCS en la Licitación No. IFT-7 y en caso de que resulte Participante Ganador, genere o pueda generar barreras a la entrada, efectos unilaterales o efectos coordinados adversos a la competencia y libre concurrencia en la provisión de servicios de Telecomunicaciones Móviles. Así, en materia de competencia económica se considera viable la participación de Pegaso PCS en la Licitación No. IFT-7.</w:t>
      </w:r>
    </w:p>
    <w:p w14:paraId="276F7B86" w14:textId="77777777" w:rsidR="004005B3" w:rsidRDefault="00B206CA" w:rsidP="00E645F9">
      <w:pPr>
        <w:pStyle w:val="Prrafodelista"/>
        <w:numPr>
          <w:ilvl w:val="0"/>
          <w:numId w:val="29"/>
        </w:numPr>
        <w:spacing w:after="240"/>
        <w:ind w:left="1134" w:right="1182"/>
        <w:jc w:val="both"/>
        <w:rPr>
          <w:rFonts w:ascii="ITC Avant Garde" w:hAnsi="ITC Avant Garde" w:cs="Arial"/>
          <w:color w:val="auto"/>
          <w:sz w:val="20"/>
          <w:szCs w:val="20"/>
          <w:u w:val="single"/>
          <w:lang w:eastAsia="es-MX"/>
        </w:rPr>
      </w:pPr>
      <w:r w:rsidRPr="00F265F4">
        <w:rPr>
          <w:rFonts w:ascii="ITC Avant Garde" w:hAnsi="ITC Avant Garde" w:cs="Arial"/>
          <w:color w:val="auto"/>
          <w:sz w:val="20"/>
          <w:szCs w:val="20"/>
          <w:u w:val="single"/>
          <w:lang w:eastAsia="es-MX"/>
        </w:rPr>
        <w:t>Toda vez que integrantes del GIE del Interesado son titulares de concesiones de espectro radioeléctrico para uso comercial en la Banda PCS, no se le puede otorgar a Pegaso PCS el carácter de NCBC.</w:t>
      </w:r>
    </w:p>
    <w:p w14:paraId="60B6A086" w14:textId="77777777" w:rsidR="004005B3" w:rsidRDefault="00B206CA" w:rsidP="00E645F9">
      <w:pPr>
        <w:pStyle w:val="Prrafodelista"/>
        <w:numPr>
          <w:ilvl w:val="0"/>
          <w:numId w:val="29"/>
        </w:numPr>
        <w:spacing w:after="240"/>
        <w:ind w:left="1134" w:right="1182"/>
        <w:jc w:val="both"/>
        <w:rPr>
          <w:rFonts w:ascii="ITC Avant Garde" w:hAnsi="ITC Avant Garde" w:cs="Arial"/>
          <w:color w:val="auto"/>
          <w:sz w:val="20"/>
          <w:szCs w:val="20"/>
          <w:u w:val="single"/>
          <w:lang w:eastAsia="es-MX"/>
        </w:rPr>
      </w:pPr>
      <w:r w:rsidRPr="00F265F4">
        <w:rPr>
          <w:rFonts w:ascii="ITC Avant Garde" w:hAnsi="ITC Avant Garde" w:cs="Arial"/>
          <w:color w:val="auto"/>
          <w:sz w:val="20"/>
          <w:szCs w:val="20"/>
          <w:u w:val="single"/>
          <w:lang w:eastAsia="es-MX"/>
        </w:rPr>
        <w:lastRenderedPageBreak/>
        <w:t>Aplicando el Límite de Acumulación de Espectro del numeral 6.2 de las Bases, el Interesado podrá participar en las Fases I y Fase II hasta por el siguiente número de Bloques objeto de la Licitación No. IFT-7:</w:t>
      </w:r>
    </w:p>
    <w:p w14:paraId="0008324C" w14:textId="77777777" w:rsidR="004005B3" w:rsidRDefault="00B206CA" w:rsidP="00E645F9">
      <w:pPr>
        <w:pStyle w:val="Prrafodelista"/>
        <w:numPr>
          <w:ilvl w:val="0"/>
          <w:numId w:val="30"/>
        </w:numPr>
        <w:spacing w:after="240"/>
        <w:ind w:right="1182"/>
        <w:jc w:val="both"/>
        <w:rPr>
          <w:rFonts w:ascii="ITC Avant Garde" w:hAnsi="ITC Avant Garde" w:cs="Arial"/>
          <w:color w:val="auto"/>
          <w:sz w:val="20"/>
          <w:szCs w:val="20"/>
          <w:lang w:eastAsia="es-MX"/>
        </w:rPr>
      </w:pPr>
      <w:r w:rsidRPr="00F265F4">
        <w:rPr>
          <w:rFonts w:ascii="ITC Avant Garde" w:hAnsi="ITC Avant Garde" w:cs="Arial"/>
          <w:color w:val="auto"/>
          <w:sz w:val="20"/>
          <w:szCs w:val="20"/>
          <w:lang w:eastAsia="es-MX"/>
        </w:rPr>
        <w:t>En la Fase I, hasta 6 (seis) Bloques, que representan el total de Bloques objeto de la Licitación No. IFT-7.</w:t>
      </w:r>
    </w:p>
    <w:p w14:paraId="1458A543" w14:textId="77777777" w:rsidR="004005B3" w:rsidRDefault="00B206CA" w:rsidP="00E645F9">
      <w:pPr>
        <w:spacing w:after="240"/>
        <w:ind w:left="1701" w:right="1182" w:hanging="284"/>
        <w:jc w:val="both"/>
        <w:rPr>
          <w:rFonts w:ascii="ITC Avant Garde" w:hAnsi="ITC Avant Garde" w:cs="Arial"/>
          <w:sz w:val="20"/>
          <w:szCs w:val="20"/>
          <w:lang w:val="es-ES_tradnl" w:eastAsia="es-MX"/>
        </w:rPr>
      </w:pPr>
      <w:r w:rsidRPr="00F265F4">
        <w:rPr>
          <w:rFonts w:ascii="ITC Avant Garde" w:hAnsi="ITC Avant Garde" w:cs="Arial"/>
          <w:sz w:val="20"/>
          <w:szCs w:val="20"/>
          <w:lang w:val="es-ES_tradnl" w:eastAsia="es-MX"/>
        </w:rPr>
        <w:t>B.</w:t>
      </w:r>
      <w:r w:rsidRPr="00F265F4">
        <w:rPr>
          <w:rFonts w:ascii="ITC Avant Garde" w:hAnsi="ITC Avant Garde" w:cs="Arial"/>
          <w:sz w:val="20"/>
          <w:szCs w:val="20"/>
          <w:lang w:val="es-ES_tradnl" w:eastAsia="es-MX"/>
        </w:rPr>
        <w:tab/>
        <w:t>En la Fase II, hasta 6 (seis) Bloques, restando aquel o aquellos Bloques que le hubiesen sido adjudicados en la Fase I.</w:t>
      </w:r>
      <w:r w:rsidR="00837CDE" w:rsidRPr="00F265F4">
        <w:rPr>
          <w:rFonts w:ascii="ITC Avant Garde" w:hAnsi="ITC Avant Garde" w:cs="Arial"/>
          <w:sz w:val="20"/>
          <w:szCs w:val="20"/>
          <w:lang w:val="es-ES_tradnl" w:eastAsia="es-MX"/>
        </w:rPr>
        <w:t>”</w:t>
      </w:r>
    </w:p>
    <w:p w14:paraId="12FD100B" w14:textId="173167FB" w:rsidR="00E645F9" w:rsidRPr="00F265F4" w:rsidRDefault="00440405" w:rsidP="005672FE">
      <w:pPr>
        <w:spacing w:after="240"/>
        <w:jc w:val="both"/>
        <w:rPr>
          <w:rFonts w:ascii="ITC Avant Garde" w:eastAsia="Times New Roman" w:hAnsi="ITC Avant Garde" w:cs="Arial"/>
          <w:sz w:val="22"/>
          <w:szCs w:val="22"/>
          <w:lang w:eastAsia="es-MX"/>
        </w:rPr>
      </w:pPr>
      <w:r w:rsidRPr="00F265F4">
        <w:rPr>
          <w:rFonts w:ascii="ITC Avant Garde" w:eastAsia="Times New Roman" w:hAnsi="ITC Avant Garde" w:cs="Arial"/>
          <w:sz w:val="22"/>
          <w:lang w:eastAsia="es-MX"/>
        </w:rPr>
        <w:t>En tal sentido, t</w:t>
      </w:r>
      <w:r w:rsidR="00DC6813" w:rsidRPr="00F265F4">
        <w:rPr>
          <w:rFonts w:ascii="ITC Avant Garde" w:eastAsia="Times New Roman" w:hAnsi="ITC Avant Garde" w:cs="Arial"/>
          <w:sz w:val="22"/>
          <w:lang w:eastAsia="es-MX"/>
        </w:rPr>
        <w:t xml:space="preserve">oda vez que de lo manifestado en </w:t>
      </w:r>
      <w:r w:rsidR="00D77399" w:rsidRPr="00F265F4">
        <w:rPr>
          <w:rFonts w:ascii="ITC Avant Garde" w:eastAsia="Times New Roman" w:hAnsi="ITC Avant Garde" w:cs="Arial"/>
          <w:sz w:val="22"/>
          <w:szCs w:val="22"/>
          <w:lang w:eastAsia="es-MX"/>
        </w:rPr>
        <w:t>el</w:t>
      </w:r>
      <w:r w:rsidR="00DC6813" w:rsidRPr="00F265F4">
        <w:rPr>
          <w:rFonts w:ascii="ITC Avant Garde" w:eastAsia="Times New Roman" w:hAnsi="ITC Avant Garde" w:cs="Arial"/>
          <w:sz w:val="22"/>
          <w:szCs w:val="22"/>
          <w:lang w:eastAsia="es-MX"/>
        </w:rPr>
        <w:t xml:space="preserve"> Dict</w:t>
      </w:r>
      <w:r w:rsidR="00D77399" w:rsidRPr="00F265F4">
        <w:rPr>
          <w:rFonts w:ascii="ITC Avant Garde" w:eastAsia="Times New Roman" w:hAnsi="ITC Avant Garde" w:cs="Arial"/>
          <w:sz w:val="22"/>
          <w:szCs w:val="22"/>
          <w:lang w:eastAsia="es-MX"/>
        </w:rPr>
        <w:t>a</w:t>
      </w:r>
      <w:r w:rsidR="00DC6813" w:rsidRPr="00F265F4">
        <w:rPr>
          <w:rFonts w:ascii="ITC Avant Garde" w:eastAsia="Times New Roman" w:hAnsi="ITC Avant Garde" w:cs="Arial"/>
          <w:sz w:val="22"/>
          <w:szCs w:val="22"/>
          <w:lang w:eastAsia="es-MX"/>
        </w:rPr>
        <w:t>men</w:t>
      </w:r>
      <w:r w:rsidR="00DC6813" w:rsidRPr="00F265F4">
        <w:rPr>
          <w:rFonts w:ascii="ITC Avant Garde" w:eastAsia="Times New Roman" w:hAnsi="ITC Avant Garde" w:cs="Arial"/>
          <w:sz w:val="22"/>
          <w:lang w:eastAsia="es-MX"/>
        </w:rPr>
        <w:t xml:space="preserve"> Técnico-Jurídico y</w:t>
      </w:r>
      <w:r w:rsidR="00DC6813" w:rsidRPr="00F265F4">
        <w:rPr>
          <w:rFonts w:ascii="ITC Avant Garde" w:eastAsia="Times New Roman" w:hAnsi="ITC Avant Garde" w:cs="Arial"/>
          <w:sz w:val="22"/>
          <w:szCs w:val="22"/>
          <w:lang w:eastAsia="es-MX"/>
        </w:rPr>
        <w:t xml:space="preserve"> </w:t>
      </w:r>
      <w:r w:rsidR="0014087A" w:rsidRPr="00F265F4">
        <w:rPr>
          <w:rFonts w:ascii="ITC Avant Garde" w:eastAsia="Times New Roman" w:hAnsi="ITC Avant Garde" w:cs="Arial"/>
          <w:sz w:val="22"/>
          <w:szCs w:val="22"/>
          <w:lang w:eastAsia="es-MX"/>
        </w:rPr>
        <w:t xml:space="preserve">en el </w:t>
      </w:r>
      <w:r w:rsidR="00D77399" w:rsidRPr="00F265F4">
        <w:rPr>
          <w:rFonts w:ascii="ITC Avant Garde" w:eastAsia="Times New Roman" w:hAnsi="ITC Avant Garde" w:cs="Arial"/>
          <w:sz w:val="22"/>
          <w:szCs w:val="22"/>
          <w:lang w:eastAsia="es-MX"/>
        </w:rPr>
        <w:t>Dictamen</w:t>
      </w:r>
      <w:r w:rsidR="00D77399" w:rsidRPr="00F265F4">
        <w:rPr>
          <w:rFonts w:ascii="ITC Avant Garde" w:eastAsia="Times New Roman" w:hAnsi="ITC Avant Garde" w:cs="Arial"/>
          <w:sz w:val="22"/>
          <w:lang w:eastAsia="es-MX"/>
        </w:rPr>
        <w:t xml:space="preserve"> </w:t>
      </w:r>
      <w:r w:rsidR="00DC6813" w:rsidRPr="00F265F4">
        <w:rPr>
          <w:rFonts w:ascii="ITC Avant Garde" w:eastAsia="Times New Roman" w:hAnsi="ITC Avant Garde" w:cs="Arial"/>
          <w:sz w:val="22"/>
          <w:lang w:eastAsia="es-MX"/>
        </w:rPr>
        <w:t>de Competencia Económic</w:t>
      </w:r>
      <w:r w:rsidR="0014087A" w:rsidRPr="00F265F4">
        <w:rPr>
          <w:rFonts w:ascii="ITC Avant Garde" w:eastAsia="Times New Roman" w:hAnsi="ITC Avant Garde" w:cs="Arial"/>
          <w:sz w:val="22"/>
          <w:lang w:eastAsia="es-MX"/>
        </w:rPr>
        <w:t>a</w:t>
      </w:r>
      <w:r w:rsidR="00DC6813" w:rsidRPr="00F265F4">
        <w:rPr>
          <w:rFonts w:ascii="ITC Avant Garde" w:eastAsia="Times New Roman" w:hAnsi="ITC Avant Garde" w:cs="Arial"/>
          <w:sz w:val="22"/>
          <w:lang w:eastAsia="es-MX"/>
        </w:rPr>
        <w:t xml:space="preserve"> se desprende que el Interesado </w:t>
      </w:r>
      <w:r w:rsidR="00DC6813" w:rsidRPr="00F265F4">
        <w:rPr>
          <w:rFonts w:ascii="ITC Avant Garde" w:eastAsia="Times New Roman" w:hAnsi="ITC Avant Garde" w:cs="Arial"/>
          <w:b/>
          <w:sz w:val="22"/>
          <w:lang w:eastAsia="es-MX"/>
        </w:rPr>
        <w:t>CUMPLE</w:t>
      </w:r>
      <w:r w:rsidR="00DC6813" w:rsidRPr="00F265F4">
        <w:rPr>
          <w:rFonts w:ascii="ITC Avant Garde" w:eastAsia="Times New Roman" w:hAnsi="ITC Avant Garde" w:cs="Arial"/>
          <w:sz w:val="22"/>
          <w:lang w:eastAsia="es-MX"/>
        </w:rPr>
        <w:t xml:space="preserve"> con los requisitos establecidos en las Bases, sus Apéndices y Anexos, se estima procedente otorgar al Interesado la Constancia d</w:t>
      </w:r>
      <w:r w:rsidR="00D77399" w:rsidRPr="00F265F4">
        <w:rPr>
          <w:rFonts w:ascii="ITC Avant Garde" w:eastAsia="Times New Roman" w:hAnsi="ITC Avant Garde" w:cs="Arial"/>
          <w:sz w:val="22"/>
          <w:lang w:eastAsia="es-MX"/>
        </w:rPr>
        <w:t>e Participación correspondiente</w:t>
      </w:r>
      <w:r w:rsidR="00D77399" w:rsidRPr="00F265F4">
        <w:rPr>
          <w:rFonts w:ascii="ITC Avant Garde" w:eastAsia="Times New Roman" w:hAnsi="ITC Avant Garde" w:cs="Arial"/>
          <w:sz w:val="22"/>
          <w:szCs w:val="22"/>
          <w:lang w:eastAsia="es-MX"/>
        </w:rPr>
        <w:t>, de acuerdo a los Límites de Acumulación de Espectro señalados en el siguiente cuadro:</w:t>
      </w:r>
    </w:p>
    <w:tbl>
      <w:tblPr>
        <w:tblStyle w:val="Tablaconcuadrcula"/>
        <w:tblW w:w="0" w:type="auto"/>
        <w:tblLook w:val="04A0" w:firstRow="1" w:lastRow="0" w:firstColumn="1" w:lastColumn="0" w:noHBand="0" w:noVBand="1"/>
        <w:tblCaption w:val="TABLA"/>
        <w:tblDescription w:val="FASE UNO Hasta 6 (seis) Bloques, que representan el total de Bloques objeto de la Licitación No. IFT-7. FASE DOS Hasta 6 (seis) Bloques objeto de la Licitación No. IFT-7, restando aquel o aquellos Bloques que le hubiesen sido adjudicados en la Fase I."/>
      </w:tblPr>
      <w:tblGrid>
        <w:gridCol w:w="1838"/>
        <w:gridCol w:w="7556"/>
      </w:tblGrid>
      <w:tr w:rsidR="004005B3" w:rsidRPr="00F265F4" w14:paraId="0E3E98F6" w14:textId="77777777" w:rsidTr="00E645F9">
        <w:trPr>
          <w:trHeight w:val="585"/>
          <w:tblHeader/>
        </w:trPr>
        <w:tc>
          <w:tcPr>
            <w:tcW w:w="1838" w:type="dxa"/>
            <w:shd w:val="clear" w:color="auto" w:fill="00B050"/>
          </w:tcPr>
          <w:p w14:paraId="3E56831E" w14:textId="77777777" w:rsidR="003C599C" w:rsidRPr="00F265F4" w:rsidRDefault="003C599C"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hAnsi="ITC Avant Garde"/>
                <w:b/>
                <w:sz w:val="20"/>
                <w:szCs w:val="20"/>
                <w:lang w:val="es-ES_tradnl"/>
              </w:rPr>
            </w:pPr>
            <w:r w:rsidRPr="00F265F4">
              <w:rPr>
                <w:rFonts w:ascii="ITC Avant Garde" w:hAnsi="ITC Avant Garde"/>
                <w:b/>
                <w:sz w:val="20"/>
                <w:szCs w:val="20"/>
                <w:lang w:val="es-ES_tradnl"/>
              </w:rPr>
              <w:t>Fase</w:t>
            </w:r>
          </w:p>
        </w:tc>
        <w:tc>
          <w:tcPr>
            <w:tcW w:w="7556" w:type="dxa"/>
            <w:shd w:val="clear" w:color="auto" w:fill="00B050"/>
          </w:tcPr>
          <w:p w14:paraId="17F0DC42" w14:textId="77777777" w:rsidR="003C599C" w:rsidRPr="00F265F4" w:rsidRDefault="003C599C"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hAnsi="ITC Avant Garde" w:cs="Arial"/>
                <w:b/>
                <w:sz w:val="20"/>
                <w:szCs w:val="20"/>
                <w:lang w:val="es-ES_tradnl" w:eastAsia="es-MX"/>
              </w:rPr>
            </w:pPr>
            <w:r w:rsidRPr="00F265F4">
              <w:rPr>
                <w:rFonts w:ascii="ITC Avant Garde" w:hAnsi="ITC Avant Garde" w:cs="Arial"/>
                <w:b/>
                <w:sz w:val="20"/>
                <w:szCs w:val="20"/>
                <w:lang w:val="es-ES_tradnl" w:eastAsia="es-MX"/>
              </w:rPr>
              <w:t>Núm</w:t>
            </w:r>
            <w:bookmarkStart w:id="0" w:name="_GoBack"/>
            <w:bookmarkEnd w:id="0"/>
            <w:r w:rsidRPr="00F265F4">
              <w:rPr>
                <w:rFonts w:ascii="ITC Avant Garde" w:hAnsi="ITC Avant Garde" w:cs="Arial"/>
                <w:b/>
                <w:sz w:val="20"/>
                <w:szCs w:val="20"/>
                <w:lang w:val="es-ES_tradnl" w:eastAsia="es-MX"/>
              </w:rPr>
              <w:t>ero de Bloques</w:t>
            </w:r>
          </w:p>
        </w:tc>
      </w:tr>
      <w:tr w:rsidR="00F265F4" w:rsidRPr="00F265F4" w14:paraId="6F42570F" w14:textId="77777777" w:rsidTr="004005B3">
        <w:trPr>
          <w:trHeight w:val="707"/>
          <w:tblHeader/>
        </w:trPr>
        <w:tc>
          <w:tcPr>
            <w:tcW w:w="1838" w:type="dxa"/>
          </w:tcPr>
          <w:p w14:paraId="127EC5B3" w14:textId="77777777" w:rsidR="003C599C" w:rsidRPr="00F265F4" w:rsidRDefault="003C599C"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hAnsi="ITC Avant Garde"/>
                <w:sz w:val="20"/>
                <w:szCs w:val="20"/>
                <w:lang w:val="es-ES_tradnl"/>
              </w:rPr>
            </w:pPr>
            <w:r w:rsidRPr="00F265F4">
              <w:rPr>
                <w:rFonts w:ascii="ITC Avant Garde" w:hAnsi="ITC Avant Garde"/>
                <w:sz w:val="20"/>
                <w:szCs w:val="20"/>
                <w:lang w:val="es-ES_tradnl"/>
              </w:rPr>
              <w:t>Fase I</w:t>
            </w:r>
          </w:p>
        </w:tc>
        <w:tc>
          <w:tcPr>
            <w:tcW w:w="7556" w:type="dxa"/>
          </w:tcPr>
          <w:p w14:paraId="24731D93" w14:textId="309CF20A" w:rsidR="003C599C" w:rsidRPr="00F265F4" w:rsidRDefault="003C599C"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hAnsi="ITC Avant Garde"/>
                <w:sz w:val="20"/>
                <w:szCs w:val="20"/>
                <w:lang w:val="es-ES_tradnl"/>
              </w:rPr>
            </w:pPr>
            <w:r w:rsidRPr="00F265F4">
              <w:rPr>
                <w:rFonts w:ascii="ITC Avant Garde" w:hAnsi="ITC Avant Garde" w:cs="Arial"/>
                <w:sz w:val="20"/>
                <w:szCs w:val="20"/>
                <w:lang w:val="es-ES_tradnl" w:eastAsia="es-MX"/>
              </w:rPr>
              <w:t>Hasta 6 (seis) Bloques, que representan el total de Bloques objeto de la Licitación No. IFT-7.</w:t>
            </w:r>
          </w:p>
        </w:tc>
      </w:tr>
      <w:tr w:rsidR="004005B3" w:rsidRPr="00F265F4" w14:paraId="12494AA6" w14:textId="77777777" w:rsidTr="004005B3">
        <w:trPr>
          <w:trHeight w:val="702"/>
          <w:tblHeader/>
        </w:trPr>
        <w:tc>
          <w:tcPr>
            <w:tcW w:w="1838" w:type="dxa"/>
          </w:tcPr>
          <w:p w14:paraId="5F12BF4D" w14:textId="77777777" w:rsidR="003C599C" w:rsidRPr="00F265F4" w:rsidRDefault="003C599C"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hAnsi="ITC Avant Garde"/>
                <w:sz w:val="20"/>
                <w:szCs w:val="20"/>
                <w:lang w:val="es-ES_tradnl"/>
              </w:rPr>
            </w:pPr>
            <w:r w:rsidRPr="00F265F4">
              <w:rPr>
                <w:rFonts w:ascii="ITC Avant Garde" w:hAnsi="ITC Avant Garde"/>
                <w:sz w:val="20"/>
                <w:szCs w:val="20"/>
                <w:lang w:val="es-ES_tradnl"/>
              </w:rPr>
              <w:t>Fase II</w:t>
            </w:r>
          </w:p>
        </w:tc>
        <w:tc>
          <w:tcPr>
            <w:tcW w:w="7556" w:type="dxa"/>
          </w:tcPr>
          <w:p w14:paraId="6D41D9B1" w14:textId="06C50F15" w:rsidR="003C599C" w:rsidRPr="00F265F4" w:rsidRDefault="003C599C" w:rsidP="00E645F9">
            <w:pPr>
              <w:spacing w:after="240"/>
              <w:jc w:val="both"/>
              <w:rPr>
                <w:rFonts w:ascii="ITC Avant Garde" w:hAnsi="ITC Avant Garde" w:cs="Arial"/>
                <w:sz w:val="20"/>
                <w:szCs w:val="20"/>
                <w:lang w:val="es-ES_tradnl" w:eastAsia="es-MX"/>
              </w:rPr>
            </w:pPr>
            <w:r w:rsidRPr="00F265F4">
              <w:rPr>
                <w:rFonts w:ascii="ITC Avant Garde" w:hAnsi="ITC Avant Garde" w:cs="Arial"/>
                <w:sz w:val="20"/>
                <w:szCs w:val="20"/>
                <w:lang w:val="es-ES_tradnl" w:eastAsia="es-MX"/>
              </w:rPr>
              <w:t>Hasta 6 (seis) Bloques</w:t>
            </w:r>
            <w:r w:rsidR="00D800B3" w:rsidRPr="00F265F4">
              <w:rPr>
                <w:rFonts w:ascii="ITC Avant Garde" w:hAnsi="ITC Avant Garde" w:cs="Arial"/>
                <w:sz w:val="20"/>
                <w:szCs w:val="20"/>
                <w:lang w:val="es-ES_tradnl" w:eastAsia="es-MX"/>
              </w:rPr>
              <w:t xml:space="preserve"> objeto de la Licitación No. IFT-7</w:t>
            </w:r>
            <w:r w:rsidRPr="00F265F4">
              <w:rPr>
                <w:rFonts w:ascii="ITC Avant Garde" w:hAnsi="ITC Avant Garde" w:cs="Arial"/>
                <w:sz w:val="20"/>
                <w:szCs w:val="20"/>
                <w:lang w:val="es-ES_tradnl" w:eastAsia="es-MX"/>
              </w:rPr>
              <w:t>, restando aquel o aquellos Bloques que le hubiesen sido adjudicados en la Fase I.</w:t>
            </w:r>
          </w:p>
        </w:tc>
      </w:tr>
    </w:tbl>
    <w:p w14:paraId="58D61A5F" w14:textId="77777777" w:rsidR="004005B3" w:rsidRDefault="008B7C39" w:rsidP="005672F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right="51" w:firstLine="0"/>
        <w:jc w:val="both"/>
        <w:rPr>
          <w:rFonts w:ascii="ITC Avant Garde" w:hAnsi="ITC Avant Garde" w:cs="Arial"/>
          <w:sz w:val="22"/>
          <w:szCs w:val="22"/>
        </w:rPr>
      </w:pPr>
      <w:r w:rsidRPr="00F265F4">
        <w:rPr>
          <w:rFonts w:ascii="ITC Avant Garde" w:hAnsi="ITC Avant Garde" w:cs="Arial"/>
          <w:b/>
          <w:sz w:val="22"/>
          <w:szCs w:val="22"/>
        </w:rPr>
        <w:t>Nuevo Competidor en el Mercado.</w:t>
      </w:r>
      <w:r w:rsidR="00FC6800" w:rsidRPr="00F265F4">
        <w:rPr>
          <w:rFonts w:ascii="ITC Avant Garde" w:hAnsi="ITC Avant Garde" w:cs="Arial"/>
          <w:b/>
          <w:sz w:val="22"/>
          <w:szCs w:val="22"/>
        </w:rPr>
        <w:t xml:space="preserve"> </w:t>
      </w:r>
      <w:r w:rsidRPr="00F265F4">
        <w:rPr>
          <w:rFonts w:ascii="ITC Avant Garde" w:hAnsi="ITC Avant Garde" w:cs="Arial"/>
          <w:sz w:val="22"/>
          <w:szCs w:val="22"/>
        </w:rPr>
        <w:t>El numeral 1, fracción L</w:t>
      </w:r>
      <w:r w:rsidR="00FC6800" w:rsidRPr="00F265F4">
        <w:rPr>
          <w:rFonts w:ascii="ITC Avant Garde" w:hAnsi="ITC Avant Garde" w:cs="Arial"/>
          <w:sz w:val="22"/>
          <w:szCs w:val="22"/>
        </w:rPr>
        <w:t>X</w:t>
      </w:r>
      <w:r w:rsidRPr="00F265F4">
        <w:rPr>
          <w:rFonts w:ascii="ITC Avant Garde" w:hAnsi="ITC Avant Garde" w:cs="Arial"/>
          <w:sz w:val="22"/>
          <w:szCs w:val="22"/>
        </w:rPr>
        <w:t xml:space="preserve"> de las Bases, señala:</w:t>
      </w:r>
    </w:p>
    <w:p w14:paraId="13E71032" w14:textId="27C8AE5E" w:rsidR="004005B3" w:rsidRDefault="00FC6800"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sz w:val="20"/>
          <w:szCs w:val="20"/>
        </w:rPr>
        <w:t>“1</w:t>
      </w:r>
      <w:r w:rsidR="008B7C39" w:rsidRPr="00F265F4">
        <w:rPr>
          <w:rFonts w:ascii="ITC Avant Garde" w:hAnsi="ITC Avant Garde"/>
          <w:sz w:val="20"/>
          <w:szCs w:val="20"/>
        </w:rPr>
        <w:t>. Definiciones</w:t>
      </w:r>
    </w:p>
    <w:p w14:paraId="1B35BD23" w14:textId="77777777" w:rsidR="004005B3" w:rsidRDefault="008B7C39"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sz w:val="20"/>
          <w:szCs w:val="20"/>
        </w:rPr>
        <w:t>(…)</w:t>
      </w:r>
    </w:p>
    <w:p w14:paraId="28284E00" w14:textId="77777777" w:rsidR="004005B3" w:rsidRDefault="008B7C39" w:rsidP="00E645F9">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240"/>
        <w:ind w:left="1134" w:right="1182"/>
        <w:contextualSpacing/>
        <w:jc w:val="both"/>
        <w:rPr>
          <w:rFonts w:ascii="ITC Avant Garde" w:hAnsi="ITC Avant Garde"/>
          <w:sz w:val="20"/>
          <w:szCs w:val="20"/>
        </w:rPr>
      </w:pPr>
      <w:r w:rsidRPr="00F265F4">
        <w:rPr>
          <w:rFonts w:ascii="ITC Avant Garde" w:hAnsi="ITC Avant Garde"/>
          <w:b/>
          <w:sz w:val="20"/>
          <w:szCs w:val="20"/>
        </w:rPr>
        <w:t>L</w:t>
      </w:r>
      <w:r w:rsidR="00FC6800" w:rsidRPr="00F265F4">
        <w:rPr>
          <w:rFonts w:ascii="ITC Avant Garde" w:hAnsi="ITC Avant Garde"/>
          <w:b/>
          <w:sz w:val="20"/>
          <w:szCs w:val="20"/>
        </w:rPr>
        <w:t>X</w:t>
      </w:r>
      <w:r w:rsidRPr="00F265F4">
        <w:rPr>
          <w:rFonts w:ascii="ITC Avant Garde" w:hAnsi="ITC Avant Garde"/>
          <w:b/>
          <w:sz w:val="20"/>
          <w:szCs w:val="20"/>
        </w:rPr>
        <w:t xml:space="preserve">. </w:t>
      </w:r>
      <w:r w:rsidR="00FC6800" w:rsidRPr="00F265F4">
        <w:rPr>
          <w:rFonts w:ascii="ITC Avant Garde" w:hAnsi="ITC Avant Garde" w:cs="Arial"/>
          <w:b/>
          <w:sz w:val="20"/>
          <w:szCs w:val="20"/>
          <w:u w:val="single"/>
        </w:rPr>
        <w:t>NCBC</w:t>
      </w:r>
      <w:r w:rsidR="00FC6800" w:rsidRPr="00F265F4">
        <w:rPr>
          <w:rFonts w:ascii="ITC Avant Garde" w:hAnsi="ITC Avant Garde" w:cs="Arial"/>
          <w:b/>
          <w:sz w:val="20"/>
          <w:szCs w:val="20"/>
        </w:rPr>
        <w:t>:</w:t>
      </w:r>
      <w:r w:rsidR="00FC6800" w:rsidRPr="00F265F4">
        <w:rPr>
          <w:rFonts w:ascii="ITC Avant Garde" w:hAnsi="ITC Avant Garde" w:cs="Arial"/>
          <w:sz w:val="20"/>
          <w:szCs w:val="20"/>
        </w:rPr>
        <w:t xml:space="preserve"> Nuevo Competidor en Bandas de Capacidad. Carácter que el Instituto le confiere a un Participante que, al evaluarlo como Interesado en su dimensión de GIE y considerando a los agentes económicos con los que ese GIE tiene vínculos de tipo comercial, organizativo, económico o jurídico, no cuente con concesiones para uso comercial de espectro radioeléctrico </w:t>
      </w:r>
      <w:r w:rsidR="00FC6800" w:rsidRPr="00F265F4">
        <w:rPr>
          <w:rFonts w:ascii="ITC Avant Garde" w:hAnsi="ITC Avant Garde"/>
          <w:sz w:val="20"/>
          <w:szCs w:val="20"/>
        </w:rPr>
        <w:t>en Bandas de Capacidad para el servicio de acceso inalámbrico móvil.</w:t>
      </w:r>
    </w:p>
    <w:p w14:paraId="79E695BE" w14:textId="26AF9698" w:rsidR="00E645F9" w:rsidRPr="005672FE" w:rsidRDefault="008B7C39" w:rsidP="005672FE">
      <w:pPr>
        <w:tabs>
          <w:tab w:val="left" w:pos="7655"/>
        </w:tabs>
        <w:spacing w:after="240"/>
        <w:ind w:left="1134" w:right="1182"/>
        <w:jc w:val="both"/>
        <w:rPr>
          <w:rFonts w:ascii="ITC Avant Garde" w:hAnsi="ITC Avant Garde"/>
          <w:sz w:val="20"/>
          <w:szCs w:val="20"/>
        </w:rPr>
      </w:pPr>
      <w:r w:rsidRPr="00F265F4">
        <w:rPr>
          <w:rFonts w:ascii="ITC Avant Garde" w:hAnsi="ITC Avant Garde"/>
          <w:sz w:val="20"/>
          <w:szCs w:val="20"/>
        </w:rPr>
        <w:t>(…)”</w:t>
      </w:r>
    </w:p>
    <w:p w14:paraId="179A18FF" w14:textId="74FF1C1E" w:rsidR="004005B3" w:rsidRDefault="00D813F2" w:rsidP="00E645F9">
      <w:pPr>
        <w:spacing w:after="240"/>
        <w:jc w:val="both"/>
        <w:rPr>
          <w:rFonts w:ascii="ITC Avant Garde" w:hAnsi="ITC Avant Garde"/>
          <w:sz w:val="22"/>
          <w:szCs w:val="22"/>
          <w:lang w:val="es-ES"/>
        </w:rPr>
      </w:pPr>
      <w:r w:rsidRPr="00F265F4">
        <w:rPr>
          <w:rFonts w:ascii="ITC Avant Garde" w:hAnsi="ITC Avant Garde"/>
          <w:sz w:val="22"/>
          <w:szCs w:val="22"/>
        </w:rPr>
        <w:t xml:space="preserve">Asimismo, </w:t>
      </w:r>
      <w:r w:rsidR="00C765A0" w:rsidRPr="00F265F4">
        <w:rPr>
          <w:rFonts w:ascii="ITC Avant Garde" w:hAnsi="ITC Avant Garde"/>
          <w:sz w:val="22"/>
          <w:szCs w:val="22"/>
        </w:rPr>
        <w:t>de acuerdo a la Fórmula de Conversi</w:t>
      </w:r>
      <w:r w:rsidR="00491B68" w:rsidRPr="00F265F4">
        <w:rPr>
          <w:rFonts w:ascii="ITC Avant Garde" w:hAnsi="ITC Avant Garde"/>
          <w:sz w:val="22"/>
          <w:szCs w:val="22"/>
        </w:rPr>
        <w:t>ón para los Bloques en el C</w:t>
      </w:r>
      <w:r w:rsidR="00C765A0" w:rsidRPr="00F265F4">
        <w:rPr>
          <w:rFonts w:ascii="ITC Avant Garde" w:hAnsi="ITC Avant Garde"/>
          <w:sz w:val="22"/>
          <w:szCs w:val="22"/>
        </w:rPr>
        <w:t xml:space="preserve">oncurso, establecida en los numerales </w:t>
      </w:r>
      <w:r w:rsidRPr="00F265F4">
        <w:rPr>
          <w:rFonts w:ascii="ITC Avant Garde" w:hAnsi="ITC Avant Garde"/>
          <w:sz w:val="22"/>
          <w:szCs w:val="22"/>
          <w:lang w:val="es-ES"/>
        </w:rPr>
        <w:t xml:space="preserve">7.1. de las Bases y 3.3 del </w:t>
      </w:r>
      <w:r w:rsidR="00063D58" w:rsidRPr="00F265F4">
        <w:rPr>
          <w:rFonts w:ascii="ITC Avant Garde" w:hAnsi="ITC Avant Garde"/>
          <w:sz w:val="22"/>
          <w:szCs w:val="22"/>
          <w:lang w:val="es-ES"/>
        </w:rPr>
        <w:t>A</w:t>
      </w:r>
      <w:r w:rsidRPr="00F265F4">
        <w:rPr>
          <w:rFonts w:ascii="ITC Avant Garde" w:hAnsi="ITC Avant Garde"/>
          <w:sz w:val="22"/>
          <w:szCs w:val="22"/>
          <w:lang w:val="es-ES"/>
        </w:rPr>
        <w:t>péndice</w:t>
      </w:r>
      <w:r w:rsidR="008B7C39" w:rsidRPr="00F265F4">
        <w:rPr>
          <w:rFonts w:ascii="ITC Avant Garde" w:hAnsi="ITC Avant Garde"/>
          <w:sz w:val="22"/>
          <w:szCs w:val="22"/>
          <w:lang w:val="es-ES"/>
        </w:rPr>
        <w:t xml:space="preserve"> B de las Bases, </w:t>
      </w:r>
      <w:r w:rsidR="00C765A0" w:rsidRPr="00F265F4">
        <w:rPr>
          <w:rFonts w:ascii="ITC Avant Garde" w:hAnsi="ITC Avant Garde"/>
          <w:sz w:val="22"/>
          <w:szCs w:val="22"/>
          <w:lang w:val="es-ES"/>
        </w:rPr>
        <w:t xml:space="preserve">se prevé el otorgamiento de </w:t>
      </w:r>
      <w:r w:rsidR="00FC6800" w:rsidRPr="00F265F4">
        <w:rPr>
          <w:rFonts w:ascii="ITC Avant Garde" w:hAnsi="ITC Avant Garde"/>
          <w:sz w:val="22"/>
          <w:szCs w:val="22"/>
          <w:lang w:val="es-ES"/>
        </w:rPr>
        <w:t xml:space="preserve">un </w:t>
      </w:r>
      <w:r w:rsidR="0071468B" w:rsidRPr="00F265F4">
        <w:rPr>
          <w:rFonts w:ascii="ITC Avant Garde" w:hAnsi="ITC Avant Garde"/>
          <w:sz w:val="22"/>
          <w:szCs w:val="22"/>
          <w:lang w:val="es-ES"/>
        </w:rPr>
        <w:t>incentivo</w:t>
      </w:r>
      <w:r w:rsidR="00FC6800" w:rsidRPr="00F265F4">
        <w:rPr>
          <w:rFonts w:ascii="ITC Avant Garde" w:hAnsi="ITC Avant Garde"/>
          <w:sz w:val="22"/>
          <w:szCs w:val="22"/>
          <w:lang w:val="es-ES"/>
        </w:rPr>
        <w:t xml:space="preserve"> de 30% (treinta por ciento) en el Componente Económico a cada Participante al que le sea reconocido el carácter de NCBC, </w:t>
      </w:r>
      <w:r w:rsidR="00C765A0" w:rsidRPr="00F265F4">
        <w:rPr>
          <w:rFonts w:ascii="ITC Avant Garde" w:hAnsi="ITC Avant Garde"/>
          <w:sz w:val="22"/>
          <w:szCs w:val="22"/>
          <w:lang w:val="es-ES"/>
        </w:rPr>
        <w:t xml:space="preserve">conforme a lo </w:t>
      </w:r>
      <w:r w:rsidRPr="00F265F4">
        <w:rPr>
          <w:rFonts w:ascii="ITC Avant Garde" w:hAnsi="ITC Avant Garde"/>
          <w:sz w:val="22"/>
          <w:szCs w:val="22"/>
          <w:lang w:val="es-ES"/>
        </w:rPr>
        <w:t>siguiente:</w:t>
      </w:r>
      <w:r w:rsidR="00FC6800" w:rsidRPr="00F265F4">
        <w:rPr>
          <w:rFonts w:ascii="ITC Avant Garde" w:hAnsi="ITC Avant Garde"/>
          <w:sz w:val="22"/>
          <w:szCs w:val="22"/>
          <w:lang w:val="es-ES"/>
        </w:rPr>
        <w:t xml:space="preserve"> </w:t>
      </w:r>
    </w:p>
    <w:p w14:paraId="432FB70E" w14:textId="77777777" w:rsidR="004005B3" w:rsidRDefault="00BE7D33" w:rsidP="00E645F9">
      <w:pPr>
        <w:spacing w:after="240"/>
        <w:ind w:left="426"/>
        <w:jc w:val="both"/>
        <w:rPr>
          <w:rFonts w:ascii="ITC Avant Garde" w:hAnsi="ITC Avant Garde"/>
          <w:sz w:val="22"/>
          <w:szCs w:val="22"/>
        </w:rPr>
      </w:pPr>
      <m:oMathPara>
        <m:oMath>
          <m:sSup>
            <m:sSupPr>
              <m:ctrlPr>
                <w:rPr>
                  <w:rFonts w:ascii="Cambria Math" w:hAnsi="Cambria Math"/>
                  <w:sz w:val="22"/>
                  <w:szCs w:val="22"/>
                </w:rPr>
              </m:ctrlPr>
            </m:sSupPr>
            <m:e>
              <m:r>
                <m:rPr>
                  <m:sty m:val="p"/>
                </m:rPr>
                <w:rPr>
                  <w:rFonts w:ascii="Cambria Math" w:hAnsi="Cambria Math"/>
                  <w:sz w:val="22"/>
                  <w:szCs w:val="22"/>
                </w:rPr>
                <m:t>CE</m:t>
              </m:r>
            </m:e>
            <m:sup>
              <m:r>
                <m:rPr>
                  <m:sty m:val="p"/>
                </m:rPr>
                <w:rPr>
                  <w:rFonts w:ascii="Cambria Math" w:hAnsi="Cambria Math"/>
                  <w:sz w:val="22"/>
                  <w:szCs w:val="22"/>
                </w:rPr>
                <m:t>j</m:t>
              </m:r>
            </m:sup>
          </m:sSup>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Pt</m:t>
              </m:r>
            </m:e>
            <m:sup>
              <m:r>
                <m:rPr>
                  <m:sty m:val="p"/>
                </m:rPr>
                <w:rPr>
                  <w:rFonts w:ascii="Cambria Math" w:hAnsi="Cambria Math"/>
                  <w:sz w:val="22"/>
                  <w:szCs w:val="22"/>
                </w:rPr>
                <m:t>j</m:t>
              </m:r>
            </m:sup>
          </m:sSup>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1-x</m:t>
              </m:r>
            </m:e>
          </m:d>
          <m:r>
            <m:rPr>
              <m:sty m:val="p"/>
            </m:rPr>
            <w:rPr>
              <w:rFonts w:ascii="Cambria Math" w:hAnsi="Cambria Math"/>
              <w:sz w:val="22"/>
              <w:szCs w:val="22"/>
            </w:rPr>
            <m:t>*N</m:t>
          </m:r>
        </m:oMath>
      </m:oMathPara>
    </w:p>
    <w:p w14:paraId="241AA32D" w14:textId="0C5C121E" w:rsidR="008B7C39" w:rsidRPr="00F265F4" w:rsidRDefault="008B7C39" w:rsidP="00E645F9">
      <w:pPr>
        <w:spacing w:after="240"/>
        <w:ind w:left="426"/>
        <w:jc w:val="both"/>
        <w:rPr>
          <w:rFonts w:ascii="ITC Avant Garde" w:hAnsi="ITC Avant Garde"/>
          <w:sz w:val="18"/>
          <w:szCs w:val="22"/>
          <w:lang w:val="es-ES"/>
        </w:rPr>
      </w:pPr>
      <w:r w:rsidRPr="00F265F4">
        <w:rPr>
          <w:rFonts w:ascii="ITC Avant Garde" w:hAnsi="ITC Avant Garde"/>
          <w:sz w:val="18"/>
          <w:szCs w:val="22"/>
          <w:lang w:val="es-ES"/>
        </w:rPr>
        <w:t>donde:</w:t>
      </w:r>
    </w:p>
    <w:p w14:paraId="2CF2C78C" w14:textId="03479CA3" w:rsidR="008B7C39" w:rsidRPr="00F265F4" w:rsidRDefault="00BE7D33" w:rsidP="00E645F9">
      <w:pPr>
        <w:spacing w:after="240"/>
        <w:ind w:left="426"/>
        <w:jc w:val="both"/>
        <w:rPr>
          <w:rFonts w:ascii="ITC Avant Garde" w:hAnsi="ITC Avant Garde"/>
          <w:sz w:val="18"/>
          <w:szCs w:val="22"/>
          <w:lang w:val="es-ES"/>
        </w:rPr>
      </w:pPr>
      <m:oMath>
        <m:sSup>
          <m:sSupPr>
            <m:ctrlPr>
              <w:rPr>
                <w:rFonts w:ascii="Cambria Math" w:hAnsi="Cambria Math"/>
                <w:sz w:val="18"/>
                <w:szCs w:val="22"/>
              </w:rPr>
            </m:ctrlPr>
          </m:sSupPr>
          <m:e>
            <m:r>
              <m:rPr>
                <m:sty m:val="p"/>
              </m:rPr>
              <w:rPr>
                <w:rFonts w:ascii="Cambria Math" w:hAnsi="Cambria Math"/>
                <w:sz w:val="18"/>
                <w:szCs w:val="22"/>
              </w:rPr>
              <m:t>CE</m:t>
            </m:r>
          </m:e>
          <m:sup>
            <m:r>
              <m:rPr>
                <m:sty m:val="p"/>
              </m:rPr>
              <w:rPr>
                <w:rFonts w:ascii="Cambria Math" w:hAnsi="Cambria Math"/>
                <w:sz w:val="18"/>
                <w:szCs w:val="22"/>
              </w:rPr>
              <m:t>j</m:t>
            </m:r>
          </m:sup>
        </m:sSup>
      </m:oMath>
      <w:r w:rsidR="008B7C39" w:rsidRPr="00F265F4">
        <w:rPr>
          <w:rFonts w:ascii="ITC Avant Garde" w:eastAsiaTheme="minorEastAsia" w:hAnsi="ITC Avant Garde"/>
          <w:sz w:val="18"/>
          <w:szCs w:val="22"/>
        </w:rPr>
        <w:t xml:space="preserve"> </w:t>
      </w:r>
      <w:r w:rsidR="008B7C39" w:rsidRPr="00F265F4">
        <w:rPr>
          <w:rFonts w:ascii="ITC Avant Garde" w:hAnsi="ITC Avant Garde"/>
          <w:sz w:val="18"/>
          <w:szCs w:val="22"/>
          <w:lang w:val="es-ES"/>
        </w:rPr>
        <w:t xml:space="preserve">y </w:t>
      </w:r>
      <m:oMath>
        <m:sSup>
          <m:sSupPr>
            <m:ctrlPr>
              <w:rPr>
                <w:rFonts w:ascii="Cambria Math" w:hAnsi="Cambria Math"/>
                <w:sz w:val="18"/>
                <w:szCs w:val="22"/>
              </w:rPr>
            </m:ctrlPr>
          </m:sSupPr>
          <m:e>
            <m:r>
              <m:rPr>
                <m:sty m:val="p"/>
              </m:rPr>
              <w:rPr>
                <w:rFonts w:ascii="Cambria Math" w:hAnsi="Cambria Math"/>
                <w:sz w:val="18"/>
                <w:szCs w:val="22"/>
              </w:rPr>
              <m:t>Pt</m:t>
            </m:r>
          </m:e>
          <m:sup>
            <m:r>
              <m:rPr>
                <m:sty m:val="p"/>
              </m:rPr>
              <w:rPr>
                <w:rFonts w:ascii="Cambria Math" w:hAnsi="Cambria Math"/>
                <w:sz w:val="18"/>
                <w:szCs w:val="22"/>
              </w:rPr>
              <m:t>j</m:t>
            </m:r>
          </m:sup>
        </m:sSup>
      </m:oMath>
      <w:r w:rsidR="008B7C39" w:rsidRPr="00F265F4">
        <w:rPr>
          <w:rFonts w:ascii="ITC Avant Garde" w:hAnsi="ITC Avant Garde"/>
          <w:sz w:val="18"/>
          <w:szCs w:val="22"/>
          <w:lang w:val="es-ES"/>
        </w:rPr>
        <w:t xml:space="preserve"> son, respectivamente, el Componente Económico y el puntaje del Participante por un Bloque de una Categoría en particular al momento del cálculo;</w:t>
      </w:r>
    </w:p>
    <w:p w14:paraId="78DE034C" w14:textId="77777777" w:rsidR="008B7C39" w:rsidRPr="00F265F4" w:rsidRDefault="008B7C39" w:rsidP="00E645F9">
      <w:pPr>
        <w:spacing w:after="240"/>
        <w:ind w:left="426"/>
        <w:jc w:val="both"/>
        <w:rPr>
          <w:rFonts w:ascii="ITC Avant Garde" w:hAnsi="ITC Avant Garde"/>
          <w:sz w:val="18"/>
          <w:szCs w:val="22"/>
          <w:lang w:val="es-ES"/>
        </w:rPr>
      </w:pPr>
      <w:r w:rsidRPr="00F265F4">
        <w:rPr>
          <w:rFonts w:ascii="ITC Avant Garde" w:hAnsi="ITC Avant Garde"/>
          <w:sz w:val="18"/>
          <w:szCs w:val="22"/>
          <w:lang w:val="es-ES"/>
        </w:rPr>
        <w:t>N es el factor de escalamiento utilizado en la Tabla 3 y es igual a 1,000,000;</w:t>
      </w:r>
    </w:p>
    <w:p w14:paraId="4BAEA008" w14:textId="12C33CCE" w:rsidR="000231BC" w:rsidRPr="00F265F4" w:rsidRDefault="008B7C39" w:rsidP="00E645F9">
      <w:pPr>
        <w:spacing w:after="240"/>
        <w:ind w:left="426" w:right="48"/>
        <w:jc w:val="both"/>
        <w:rPr>
          <w:rFonts w:ascii="ITC Avant Garde" w:hAnsi="ITC Avant Garde"/>
          <w:sz w:val="22"/>
          <w:szCs w:val="22"/>
          <w:lang w:val="es-ES"/>
        </w:rPr>
      </w:pPr>
      <w:r w:rsidRPr="00F265F4">
        <w:rPr>
          <w:rFonts w:ascii="ITC Avant Garde" w:hAnsi="ITC Avant Garde"/>
          <w:sz w:val="18"/>
          <w:szCs w:val="22"/>
          <w:lang w:val="es-ES"/>
        </w:rPr>
        <w:t>x =0.30, si se trata de un Nuevo Competidor en Bandas de Capacidad; de lo contrario, x = 0.</w:t>
      </w:r>
      <w:r w:rsidR="004005B3" w:rsidRPr="00F265F4">
        <w:rPr>
          <w:rFonts w:ascii="ITC Avant Garde" w:hAnsi="ITC Avant Garde"/>
          <w:sz w:val="22"/>
          <w:szCs w:val="22"/>
          <w:lang w:val="es-ES"/>
        </w:rPr>
        <w:t xml:space="preserve"> </w:t>
      </w:r>
    </w:p>
    <w:p w14:paraId="0A969309" w14:textId="77777777" w:rsidR="004005B3" w:rsidRDefault="00D813F2" w:rsidP="00E645F9">
      <w:pPr>
        <w:spacing w:after="240"/>
        <w:jc w:val="both"/>
        <w:rPr>
          <w:rFonts w:ascii="ITC Avant Garde" w:hAnsi="ITC Avant Garde"/>
          <w:sz w:val="22"/>
          <w:szCs w:val="22"/>
          <w:lang w:val="es-ES"/>
        </w:rPr>
      </w:pPr>
      <w:r w:rsidRPr="00F265F4">
        <w:rPr>
          <w:rFonts w:ascii="ITC Avant Garde" w:hAnsi="ITC Avant Garde"/>
          <w:sz w:val="22"/>
          <w:szCs w:val="22"/>
          <w:lang w:val="es-ES"/>
        </w:rPr>
        <w:t>Es de señalar que, en términos del numeral 3.2 del Apéndice B de las Bases, la Contraprestación correspondiente en ningún caso podrá ser inferior al VMR, aun considerando que dicho Participante pueda ser un NCBC.</w:t>
      </w:r>
    </w:p>
    <w:p w14:paraId="2F449B9C" w14:textId="77777777" w:rsidR="004005B3" w:rsidRDefault="00FC6800" w:rsidP="00E645F9">
      <w:pPr>
        <w:pStyle w:val="Prraforproyecto"/>
        <w:spacing w:after="240"/>
      </w:pPr>
      <w:r w:rsidRPr="00F265F4">
        <w:t xml:space="preserve">Ahora bien, para determinar el carácter de NCBC es preciso determinar si el Interesado </w:t>
      </w:r>
      <w:r w:rsidRPr="00F265F4">
        <w:rPr>
          <w:rFonts w:cs="Arial"/>
        </w:rPr>
        <w:t xml:space="preserve">cuenta con concesiones para uso comercial de espectro radioeléctrico </w:t>
      </w:r>
      <w:r w:rsidRPr="00F265F4">
        <w:t>en Bandas de Capacidad para el servicio de acceso inalámbrico móvil.</w:t>
      </w:r>
    </w:p>
    <w:p w14:paraId="2A7AF603" w14:textId="77777777" w:rsidR="004005B3" w:rsidRDefault="00D40BB3" w:rsidP="00E645F9">
      <w:pPr>
        <w:pStyle w:val="Prraforproyecto"/>
        <w:spacing w:after="240"/>
        <w:rPr>
          <w:rFonts w:cs="Arial"/>
        </w:rPr>
      </w:pPr>
      <w:r w:rsidRPr="00F265F4">
        <w:t xml:space="preserve">Al respecto, las </w:t>
      </w:r>
      <w:r w:rsidRPr="00F265F4">
        <w:rPr>
          <w:rFonts w:cs="Arial"/>
        </w:rPr>
        <w:t xml:space="preserve">fracciones </w:t>
      </w:r>
      <w:r w:rsidRPr="00F265F4">
        <w:t>IV, VIII, IX y XI del Apéndice B de las Bases</w:t>
      </w:r>
      <w:r w:rsidRPr="00F265F4">
        <w:rPr>
          <w:rFonts w:cs="Arial"/>
        </w:rPr>
        <w:t xml:space="preserve"> establecen las definiciones siguientes:</w:t>
      </w:r>
    </w:p>
    <w:p w14:paraId="29C2E2CE" w14:textId="188E69BB" w:rsidR="00FC6800" w:rsidRPr="00F265F4" w:rsidRDefault="00FC6800"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sz w:val="20"/>
          <w:szCs w:val="20"/>
        </w:rPr>
        <w:t>“</w:t>
      </w:r>
      <w:r w:rsidRPr="00F265F4">
        <w:rPr>
          <w:rFonts w:ascii="ITC Avant Garde" w:hAnsi="ITC Avant Garde"/>
          <w:b/>
          <w:sz w:val="20"/>
          <w:szCs w:val="20"/>
        </w:rPr>
        <w:t>Definiciones</w:t>
      </w:r>
      <w:r w:rsidRPr="00F265F4">
        <w:rPr>
          <w:rFonts w:ascii="ITC Avant Garde" w:hAnsi="ITC Avant Garde"/>
          <w:sz w:val="20"/>
          <w:szCs w:val="20"/>
        </w:rPr>
        <w:t>.</w:t>
      </w:r>
    </w:p>
    <w:p w14:paraId="5A91E03F" w14:textId="77777777" w:rsidR="004005B3" w:rsidRDefault="00FC6800"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sz w:val="20"/>
          <w:szCs w:val="20"/>
        </w:rPr>
        <w:t>Para los efectos del presente Apéndice B, se entenderá por:</w:t>
      </w:r>
    </w:p>
    <w:p w14:paraId="2FB93828" w14:textId="77777777" w:rsidR="004005B3" w:rsidRDefault="00FC6800"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sz w:val="20"/>
          <w:szCs w:val="20"/>
        </w:rPr>
        <w:t>(…)</w:t>
      </w:r>
    </w:p>
    <w:p w14:paraId="3C2FF987" w14:textId="77777777" w:rsidR="004005B3" w:rsidRDefault="008B7C39"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b/>
          <w:sz w:val="20"/>
          <w:szCs w:val="20"/>
        </w:rPr>
        <w:t>IV.</w:t>
      </w:r>
      <w:r w:rsidR="00FC6800" w:rsidRPr="00F265F4">
        <w:rPr>
          <w:rFonts w:ascii="ITC Avant Garde" w:hAnsi="ITC Avant Garde"/>
          <w:b/>
          <w:sz w:val="20"/>
          <w:szCs w:val="20"/>
        </w:rPr>
        <w:t xml:space="preserve"> </w:t>
      </w:r>
      <w:r w:rsidRPr="00F265F4">
        <w:rPr>
          <w:rFonts w:ascii="ITC Avant Garde" w:hAnsi="ITC Avant Garde"/>
          <w:b/>
          <w:sz w:val="20"/>
          <w:szCs w:val="20"/>
          <w:u w:val="single"/>
        </w:rPr>
        <w:t>Banda AWS</w:t>
      </w:r>
      <w:r w:rsidRPr="00F265F4">
        <w:rPr>
          <w:rFonts w:ascii="ITC Avant Garde" w:hAnsi="ITC Avant Garde"/>
          <w:b/>
          <w:sz w:val="20"/>
          <w:szCs w:val="20"/>
        </w:rPr>
        <w:t>:</w:t>
      </w:r>
      <w:r w:rsidRPr="00F265F4">
        <w:rPr>
          <w:rFonts w:ascii="ITC Avant Garde" w:hAnsi="ITC Avant Garde"/>
          <w:sz w:val="20"/>
          <w:szCs w:val="20"/>
        </w:rPr>
        <w:t xml:space="preserve"> Segmento del espectro radioeléctrico que comprende los rangos de frecuencia</w:t>
      </w:r>
      <w:r w:rsidR="001B576D" w:rsidRPr="00F265F4">
        <w:rPr>
          <w:rFonts w:ascii="ITC Avant Garde" w:hAnsi="ITC Avant Garde"/>
          <w:sz w:val="20"/>
          <w:szCs w:val="20"/>
        </w:rPr>
        <w:t>s 1710-1780 MHz y 2110-2180 MHz.</w:t>
      </w:r>
      <w:r w:rsidRPr="00F265F4">
        <w:rPr>
          <w:rFonts w:ascii="ITC Avant Garde" w:hAnsi="ITC Avant Garde"/>
          <w:sz w:val="20"/>
          <w:szCs w:val="20"/>
        </w:rPr>
        <w:t xml:space="preserve"> </w:t>
      </w:r>
    </w:p>
    <w:p w14:paraId="53626C7F" w14:textId="77777777" w:rsidR="004005B3" w:rsidRDefault="008B7C39"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sz w:val="20"/>
          <w:szCs w:val="20"/>
        </w:rPr>
        <w:t>(.</w:t>
      </w:r>
      <w:r w:rsidR="00FC6800" w:rsidRPr="00F265F4">
        <w:rPr>
          <w:rFonts w:ascii="ITC Avant Garde" w:hAnsi="ITC Avant Garde"/>
          <w:sz w:val="20"/>
          <w:szCs w:val="20"/>
        </w:rPr>
        <w:t>.</w:t>
      </w:r>
      <w:r w:rsidRPr="00F265F4">
        <w:rPr>
          <w:rFonts w:ascii="ITC Avant Garde" w:hAnsi="ITC Avant Garde"/>
          <w:sz w:val="20"/>
          <w:szCs w:val="20"/>
        </w:rPr>
        <w:t>.)</w:t>
      </w:r>
    </w:p>
    <w:p w14:paraId="67D689FD" w14:textId="77777777" w:rsidR="004005B3" w:rsidRDefault="00CE419E"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right="1182"/>
        <w:contextualSpacing/>
        <w:jc w:val="both"/>
        <w:rPr>
          <w:rFonts w:ascii="ITC Avant Garde" w:hAnsi="ITC Avant Garde"/>
          <w:sz w:val="20"/>
          <w:szCs w:val="20"/>
        </w:rPr>
      </w:pPr>
      <w:r w:rsidRPr="00F265F4">
        <w:rPr>
          <w:rFonts w:ascii="ITC Avant Garde" w:hAnsi="ITC Avant Garde"/>
          <w:b/>
          <w:sz w:val="20"/>
          <w:szCs w:val="20"/>
        </w:rPr>
        <w:t>VIII.</w:t>
      </w:r>
      <w:r w:rsidRPr="00F265F4">
        <w:rPr>
          <w:rFonts w:ascii="ITC Avant Garde" w:hAnsi="ITC Avant Garde"/>
          <w:sz w:val="20"/>
          <w:szCs w:val="20"/>
        </w:rPr>
        <w:t xml:space="preserve"> </w:t>
      </w:r>
      <w:r w:rsidRPr="00F265F4">
        <w:rPr>
          <w:rFonts w:ascii="ITC Avant Garde" w:hAnsi="ITC Avant Garde"/>
          <w:b/>
          <w:sz w:val="20"/>
          <w:szCs w:val="20"/>
          <w:u w:val="single"/>
        </w:rPr>
        <w:t>Banda de 2500 MHz o Banda de 2.5 GHz</w:t>
      </w:r>
      <w:r w:rsidRPr="00F265F4">
        <w:rPr>
          <w:rFonts w:ascii="ITC Avant Garde" w:hAnsi="ITC Avant Garde"/>
          <w:sz w:val="20"/>
          <w:szCs w:val="20"/>
        </w:rPr>
        <w:t>: Segmento del espectro radioeléctrico que comprende el rango de frecuencias 2500-2690 MHz.</w:t>
      </w:r>
    </w:p>
    <w:p w14:paraId="2B7E643F" w14:textId="77777777" w:rsidR="004005B3" w:rsidRDefault="008B7C39"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b/>
          <w:sz w:val="20"/>
          <w:szCs w:val="20"/>
        </w:rPr>
        <w:t>IX.</w:t>
      </w:r>
      <w:r w:rsidR="00FC6800" w:rsidRPr="00F265F4">
        <w:rPr>
          <w:rFonts w:ascii="ITC Avant Garde" w:hAnsi="ITC Avant Garde"/>
          <w:b/>
          <w:sz w:val="20"/>
          <w:szCs w:val="20"/>
        </w:rPr>
        <w:t xml:space="preserve"> </w:t>
      </w:r>
      <w:r w:rsidRPr="00F265F4">
        <w:rPr>
          <w:rFonts w:ascii="ITC Avant Garde" w:hAnsi="ITC Avant Garde"/>
          <w:b/>
          <w:sz w:val="20"/>
          <w:szCs w:val="20"/>
          <w:u w:val="single"/>
        </w:rPr>
        <w:t>Banda de Capacidad</w:t>
      </w:r>
      <w:r w:rsidRPr="00F265F4">
        <w:rPr>
          <w:rFonts w:ascii="ITC Avant Garde" w:hAnsi="ITC Avant Garde"/>
          <w:sz w:val="20"/>
          <w:szCs w:val="20"/>
        </w:rPr>
        <w:t>: Cualesquiera de las siguientes bandas de frecuencia: Banda PCS, Ba</w:t>
      </w:r>
      <w:r w:rsidR="001B576D" w:rsidRPr="00F265F4">
        <w:rPr>
          <w:rFonts w:ascii="ITC Avant Garde" w:hAnsi="ITC Avant Garde"/>
          <w:sz w:val="20"/>
          <w:szCs w:val="20"/>
        </w:rPr>
        <w:t>nda AWS y Banda de 2500 MHz.</w:t>
      </w:r>
    </w:p>
    <w:p w14:paraId="53B87275" w14:textId="77777777" w:rsidR="004005B3" w:rsidRDefault="00FC6800"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sz w:val="20"/>
          <w:szCs w:val="20"/>
        </w:rPr>
        <w:t>(…)</w:t>
      </w:r>
    </w:p>
    <w:p w14:paraId="08BD7E0E" w14:textId="2AD8A180" w:rsidR="001B576D" w:rsidRPr="00F265F4" w:rsidRDefault="008B7C39"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b/>
          <w:sz w:val="20"/>
          <w:szCs w:val="20"/>
        </w:rPr>
        <w:t>XI.</w:t>
      </w:r>
      <w:r w:rsidR="00FC6800" w:rsidRPr="00F265F4">
        <w:rPr>
          <w:rFonts w:ascii="ITC Avant Garde" w:hAnsi="ITC Avant Garde"/>
          <w:b/>
          <w:sz w:val="20"/>
          <w:szCs w:val="20"/>
        </w:rPr>
        <w:t xml:space="preserve"> </w:t>
      </w:r>
      <w:r w:rsidRPr="00F265F4">
        <w:rPr>
          <w:rFonts w:ascii="ITC Avant Garde" w:hAnsi="ITC Avant Garde"/>
          <w:b/>
          <w:sz w:val="20"/>
          <w:szCs w:val="20"/>
          <w:u w:val="single"/>
        </w:rPr>
        <w:t>Banda PCS</w:t>
      </w:r>
      <w:r w:rsidRPr="00F265F4">
        <w:rPr>
          <w:rFonts w:ascii="ITC Avant Garde" w:hAnsi="ITC Avant Garde"/>
          <w:b/>
          <w:sz w:val="20"/>
          <w:szCs w:val="20"/>
        </w:rPr>
        <w:t>:</w:t>
      </w:r>
      <w:r w:rsidRPr="00F265F4">
        <w:rPr>
          <w:rFonts w:ascii="ITC Avant Garde" w:hAnsi="ITC Avant Garde"/>
          <w:sz w:val="20"/>
          <w:szCs w:val="20"/>
        </w:rPr>
        <w:t xml:space="preserve"> Segmento del espectro radioeléctrico que comprende el rango de frecuencia</w:t>
      </w:r>
      <w:r w:rsidR="001B576D" w:rsidRPr="00F265F4">
        <w:rPr>
          <w:rFonts w:ascii="ITC Avant Garde" w:hAnsi="ITC Avant Garde"/>
          <w:sz w:val="20"/>
          <w:szCs w:val="20"/>
        </w:rPr>
        <w:t>s 1850–1910 MHz y 1930–1990 MHz.</w:t>
      </w:r>
    </w:p>
    <w:p w14:paraId="45EFC897" w14:textId="47AB1124" w:rsidR="00FC6800" w:rsidRPr="00F265F4" w:rsidRDefault="008B7C39"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sz w:val="20"/>
          <w:szCs w:val="20"/>
        </w:rPr>
        <w:t xml:space="preserve"> </w:t>
      </w:r>
    </w:p>
    <w:p w14:paraId="147BFDE1" w14:textId="77777777" w:rsidR="004005B3" w:rsidRDefault="008B7C39" w:rsidP="00E645F9">
      <w:pPr>
        <w:tabs>
          <w:tab w:val="left" w:pos="7655"/>
        </w:tabs>
        <w:spacing w:after="240"/>
        <w:ind w:left="1134" w:right="1182"/>
        <w:contextualSpacing/>
        <w:jc w:val="both"/>
        <w:rPr>
          <w:rFonts w:ascii="ITC Avant Garde" w:hAnsi="ITC Avant Garde"/>
          <w:sz w:val="20"/>
          <w:szCs w:val="20"/>
        </w:rPr>
      </w:pPr>
      <w:r w:rsidRPr="00F265F4">
        <w:rPr>
          <w:rFonts w:ascii="ITC Avant Garde" w:hAnsi="ITC Avant Garde"/>
          <w:sz w:val="20"/>
          <w:szCs w:val="20"/>
        </w:rPr>
        <w:t>(…)</w:t>
      </w:r>
      <w:r w:rsidR="00FC6800" w:rsidRPr="00F265F4">
        <w:rPr>
          <w:rFonts w:ascii="ITC Avant Garde" w:hAnsi="ITC Avant Garde"/>
          <w:sz w:val="20"/>
          <w:szCs w:val="20"/>
        </w:rPr>
        <w:t>”</w:t>
      </w:r>
    </w:p>
    <w:p w14:paraId="106E2B3F" w14:textId="4A3CAB14" w:rsidR="00D813F2" w:rsidRPr="00F265F4" w:rsidRDefault="00D813F2" w:rsidP="00E645F9">
      <w:pPr>
        <w:pStyle w:val="Prraforproyecto"/>
        <w:spacing w:after="240"/>
      </w:pPr>
      <w:r w:rsidRPr="00F265F4">
        <w:t xml:space="preserve">En ese contexto, del numeral 6 del Dictamen de Competencia Económica se desprende la tenencia espectral a nivel nacional por operador en bandas de frecuencias para la prestación del servicio de telecomunicaciones móviles que será la base para la determinación del cumplimiento de los </w:t>
      </w:r>
      <w:r w:rsidR="00973FA1" w:rsidRPr="00F265F4">
        <w:t xml:space="preserve">Límites </w:t>
      </w:r>
      <w:r w:rsidRPr="00F265F4">
        <w:t xml:space="preserve">a la </w:t>
      </w:r>
      <w:r w:rsidR="00973FA1" w:rsidRPr="00F265F4">
        <w:t xml:space="preserve">Acumulación </w:t>
      </w:r>
      <w:r w:rsidRPr="00F265F4">
        <w:t xml:space="preserve">de </w:t>
      </w:r>
      <w:r w:rsidR="00973FA1" w:rsidRPr="00F265F4">
        <w:t xml:space="preserve">Espectro </w:t>
      </w:r>
      <w:r w:rsidRPr="00F265F4">
        <w:t xml:space="preserve">establecidos en las Bases. </w:t>
      </w:r>
    </w:p>
    <w:p w14:paraId="10432FDA" w14:textId="5443A214" w:rsidR="00D813F2" w:rsidRPr="00F265F4" w:rsidRDefault="00D813F2" w:rsidP="00E645F9">
      <w:pPr>
        <w:pStyle w:val="Cuadros"/>
        <w:keepNext/>
        <w:spacing w:before="0" w:after="240" w:line="240" w:lineRule="auto"/>
        <w:ind w:left="1134" w:right="1179" w:firstLine="0"/>
        <w:rPr>
          <w:sz w:val="20"/>
          <w:szCs w:val="20"/>
        </w:rPr>
      </w:pPr>
      <w:r w:rsidRPr="00F265F4">
        <w:rPr>
          <w:sz w:val="20"/>
          <w:szCs w:val="20"/>
        </w:rPr>
        <w:lastRenderedPageBreak/>
        <w:t>“Cuadro 10. Tenencia de espectro en México (MHz)</w:t>
      </w:r>
      <w:r w:rsidRPr="00F265F4">
        <w:rPr>
          <w:sz w:val="20"/>
          <w:szCs w:val="20"/>
          <w:vertAlign w:val="superscript"/>
        </w:rPr>
        <w:t>3</w:t>
      </w:r>
      <w:r w:rsidRPr="00F265F4">
        <w:rPr>
          <w:sz w:val="20"/>
          <w:szCs w:val="20"/>
        </w:rPr>
        <w:t>.</w:t>
      </w:r>
    </w:p>
    <w:tbl>
      <w:tblPr>
        <w:tblStyle w:val="Tablaconcuadrcula"/>
        <w:tblW w:w="6998" w:type="dxa"/>
        <w:jc w:val="center"/>
        <w:tblLook w:val="04A0" w:firstRow="1" w:lastRow="0" w:firstColumn="1" w:lastColumn="0" w:noHBand="0" w:noVBand="1"/>
        <w:tblCaption w:val="CUADRO 10"/>
        <w:tblDescription w:val="Se observa que el GIE del Interesado actualmente tiene el 10.67% (diez punto sesenta y siete por ciento) en la tenencia de espectro radioeléctrico concesionado y disponible a nivel nacional en bandas para servicios de Telecomunicaciones Móviles."/>
      </w:tblPr>
      <w:tblGrid>
        <w:gridCol w:w="1612"/>
        <w:gridCol w:w="805"/>
        <w:gridCol w:w="821"/>
        <w:gridCol w:w="846"/>
        <w:gridCol w:w="1147"/>
        <w:gridCol w:w="864"/>
        <w:gridCol w:w="903"/>
      </w:tblGrid>
      <w:tr w:rsidR="004005B3" w:rsidRPr="00F265F4" w:rsidDel="007F535F" w14:paraId="7CAA442D" w14:textId="77777777" w:rsidTr="00E645F9">
        <w:trPr>
          <w:trHeight w:val="300"/>
          <w:tblHeader/>
          <w:jc w:val="center"/>
        </w:trPr>
        <w:tc>
          <w:tcPr>
            <w:tcW w:w="1612" w:type="dxa"/>
            <w:shd w:val="clear" w:color="auto" w:fill="00B050"/>
            <w:noWrap/>
            <w:hideMark/>
          </w:tcPr>
          <w:p w14:paraId="7C8F7B8F"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eastAsia="Times New Roman" w:hAnsi="ITC Avant Garde"/>
                <w:sz w:val="16"/>
                <w:szCs w:val="20"/>
                <w:bdr w:val="none" w:sz="0" w:space="0" w:color="auto"/>
                <w:lang w:eastAsia="es-MX"/>
              </w:rPr>
            </w:pPr>
          </w:p>
        </w:tc>
        <w:tc>
          <w:tcPr>
            <w:tcW w:w="805" w:type="dxa"/>
            <w:shd w:val="clear" w:color="auto" w:fill="00B050"/>
            <w:noWrap/>
            <w:hideMark/>
          </w:tcPr>
          <w:p w14:paraId="27841416"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Altán</w:t>
            </w:r>
          </w:p>
        </w:tc>
        <w:tc>
          <w:tcPr>
            <w:tcW w:w="821" w:type="dxa"/>
            <w:shd w:val="clear" w:color="auto" w:fill="00B050"/>
            <w:noWrap/>
            <w:hideMark/>
          </w:tcPr>
          <w:p w14:paraId="110362A4"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AT&amp;T</w:t>
            </w:r>
          </w:p>
        </w:tc>
        <w:tc>
          <w:tcPr>
            <w:tcW w:w="846" w:type="dxa"/>
            <w:shd w:val="clear" w:color="auto" w:fill="00B050"/>
            <w:noWrap/>
            <w:hideMark/>
          </w:tcPr>
          <w:p w14:paraId="49EBEE77"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Telcel</w:t>
            </w:r>
          </w:p>
        </w:tc>
        <w:tc>
          <w:tcPr>
            <w:tcW w:w="1147" w:type="dxa"/>
            <w:shd w:val="clear" w:color="auto" w:fill="00B050"/>
            <w:noWrap/>
            <w:hideMark/>
          </w:tcPr>
          <w:p w14:paraId="7B28309B"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b/>
                <w:sz w:val="16"/>
                <w:szCs w:val="20"/>
                <w:bdr w:val="none" w:sz="0" w:space="0" w:color="auto"/>
                <w:lang w:eastAsia="es-MX"/>
              </w:rPr>
            </w:pPr>
            <w:r w:rsidRPr="00F265F4">
              <w:rPr>
                <w:rFonts w:ascii="ITC Avant Garde" w:eastAsia="Times New Roman" w:hAnsi="ITC Avant Garde" w:cs="Calibri"/>
                <w:b/>
                <w:sz w:val="16"/>
                <w:szCs w:val="20"/>
                <w:bdr w:val="none" w:sz="0" w:space="0" w:color="auto"/>
                <w:lang w:eastAsia="es-MX"/>
              </w:rPr>
              <w:t xml:space="preserve">Grupo </w:t>
            </w:r>
            <w:r w:rsidRPr="00F265F4" w:rsidDel="007F535F">
              <w:rPr>
                <w:rFonts w:ascii="ITC Avant Garde" w:eastAsia="Times New Roman" w:hAnsi="ITC Avant Garde" w:cs="Calibri"/>
                <w:b/>
                <w:sz w:val="16"/>
                <w:szCs w:val="20"/>
                <w:bdr w:val="none" w:sz="0" w:space="0" w:color="auto"/>
                <w:lang w:eastAsia="es-MX"/>
              </w:rPr>
              <w:t>Telefónica</w:t>
            </w:r>
          </w:p>
        </w:tc>
        <w:tc>
          <w:tcPr>
            <w:tcW w:w="864" w:type="dxa"/>
            <w:shd w:val="clear" w:color="auto" w:fill="00B050"/>
            <w:noWrap/>
            <w:hideMark/>
          </w:tcPr>
          <w:p w14:paraId="4FDDA14B"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Otro o sin asignar</w:t>
            </w:r>
          </w:p>
        </w:tc>
        <w:tc>
          <w:tcPr>
            <w:tcW w:w="903" w:type="dxa"/>
            <w:shd w:val="clear" w:color="auto" w:fill="00B050"/>
            <w:noWrap/>
            <w:hideMark/>
          </w:tcPr>
          <w:p w14:paraId="0481A52C"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Total</w:t>
            </w:r>
          </w:p>
        </w:tc>
      </w:tr>
      <w:tr w:rsidR="00F265F4" w:rsidRPr="00F265F4" w:rsidDel="007F535F" w14:paraId="12EB9FEA" w14:textId="77777777" w:rsidTr="00CC106C">
        <w:trPr>
          <w:trHeight w:val="300"/>
          <w:tblHeader/>
          <w:jc w:val="center"/>
        </w:trPr>
        <w:tc>
          <w:tcPr>
            <w:tcW w:w="1612" w:type="dxa"/>
            <w:noWrap/>
            <w:hideMark/>
          </w:tcPr>
          <w:p w14:paraId="2B065F38"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Banda de 700 MHz</w:t>
            </w:r>
          </w:p>
        </w:tc>
        <w:tc>
          <w:tcPr>
            <w:tcW w:w="805" w:type="dxa"/>
            <w:noWrap/>
            <w:hideMark/>
          </w:tcPr>
          <w:p w14:paraId="2E7FBE56"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90</w:t>
            </w:r>
          </w:p>
        </w:tc>
        <w:tc>
          <w:tcPr>
            <w:tcW w:w="821" w:type="dxa"/>
            <w:noWrap/>
            <w:hideMark/>
          </w:tcPr>
          <w:p w14:paraId="75B5BEA8"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846" w:type="dxa"/>
            <w:noWrap/>
            <w:hideMark/>
          </w:tcPr>
          <w:p w14:paraId="586035EE"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1147" w:type="dxa"/>
            <w:shd w:val="clear" w:color="auto" w:fill="E1F3D6" w:themeFill="accent2" w:themeFillTint="33"/>
            <w:noWrap/>
            <w:hideMark/>
          </w:tcPr>
          <w:p w14:paraId="7E01D1E2"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0</w:t>
            </w:r>
          </w:p>
        </w:tc>
        <w:tc>
          <w:tcPr>
            <w:tcW w:w="864" w:type="dxa"/>
            <w:noWrap/>
            <w:hideMark/>
          </w:tcPr>
          <w:p w14:paraId="26DDD6EB"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903" w:type="dxa"/>
            <w:noWrap/>
            <w:hideMark/>
          </w:tcPr>
          <w:p w14:paraId="278ACD1D"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90</w:t>
            </w:r>
          </w:p>
        </w:tc>
      </w:tr>
      <w:tr w:rsidR="00F265F4" w:rsidRPr="00F265F4" w:rsidDel="007F535F" w14:paraId="46396321" w14:textId="77777777" w:rsidTr="00CC106C">
        <w:trPr>
          <w:trHeight w:val="300"/>
          <w:tblHeader/>
          <w:jc w:val="center"/>
        </w:trPr>
        <w:tc>
          <w:tcPr>
            <w:tcW w:w="1612" w:type="dxa"/>
            <w:noWrap/>
            <w:hideMark/>
          </w:tcPr>
          <w:p w14:paraId="74628755"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Banda de 800 MHz</w:t>
            </w:r>
          </w:p>
        </w:tc>
        <w:tc>
          <w:tcPr>
            <w:tcW w:w="805" w:type="dxa"/>
            <w:noWrap/>
            <w:hideMark/>
          </w:tcPr>
          <w:p w14:paraId="02EEB1FB"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821" w:type="dxa"/>
            <w:noWrap/>
            <w:hideMark/>
          </w:tcPr>
          <w:p w14:paraId="1A2EA574"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22.63</w:t>
            </w:r>
          </w:p>
        </w:tc>
        <w:tc>
          <w:tcPr>
            <w:tcW w:w="846" w:type="dxa"/>
            <w:noWrap/>
            <w:hideMark/>
          </w:tcPr>
          <w:p w14:paraId="0A8E209F"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2.76</w:t>
            </w:r>
          </w:p>
        </w:tc>
        <w:tc>
          <w:tcPr>
            <w:tcW w:w="1147" w:type="dxa"/>
            <w:shd w:val="clear" w:color="auto" w:fill="E1F3D6" w:themeFill="accent2" w:themeFillTint="33"/>
            <w:noWrap/>
            <w:hideMark/>
          </w:tcPr>
          <w:p w14:paraId="09863733"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0</w:t>
            </w:r>
          </w:p>
        </w:tc>
        <w:tc>
          <w:tcPr>
            <w:tcW w:w="864" w:type="dxa"/>
            <w:noWrap/>
            <w:hideMark/>
          </w:tcPr>
          <w:p w14:paraId="7D006548"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903" w:type="dxa"/>
            <w:noWrap/>
            <w:hideMark/>
          </w:tcPr>
          <w:p w14:paraId="133A7F7C"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25.39</w:t>
            </w:r>
          </w:p>
        </w:tc>
      </w:tr>
      <w:tr w:rsidR="00F265F4" w:rsidRPr="00F265F4" w:rsidDel="007F535F" w14:paraId="5A619E11" w14:textId="77777777" w:rsidTr="00CC106C">
        <w:trPr>
          <w:trHeight w:val="300"/>
          <w:tblHeader/>
          <w:jc w:val="center"/>
        </w:trPr>
        <w:tc>
          <w:tcPr>
            <w:tcW w:w="1612" w:type="dxa"/>
            <w:noWrap/>
            <w:hideMark/>
          </w:tcPr>
          <w:p w14:paraId="229CD3D7"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Banda de 850 MHz</w:t>
            </w:r>
          </w:p>
        </w:tc>
        <w:tc>
          <w:tcPr>
            <w:tcW w:w="805" w:type="dxa"/>
            <w:noWrap/>
            <w:hideMark/>
          </w:tcPr>
          <w:p w14:paraId="75779354"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821" w:type="dxa"/>
            <w:noWrap/>
            <w:hideMark/>
          </w:tcPr>
          <w:p w14:paraId="075BEE83"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16.93</w:t>
            </w:r>
          </w:p>
        </w:tc>
        <w:tc>
          <w:tcPr>
            <w:tcW w:w="846" w:type="dxa"/>
            <w:noWrap/>
            <w:hideMark/>
          </w:tcPr>
          <w:p w14:paraId="6CD9C7C4"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21.51</w:t>
            </w:r>
          </w:p>
        </w:tc>
        <w:tc>
          <w:tcPr>
            <w:tcW w:w="1147" w:type="dxa"/>
            <w:shd w:val="clear" w:color="auto" w:fill="E1F3D6" w:themeFill="accent2" w:themeFillTint="33"/>
            <w:noWrap/>
            <w:hideMark/>
          </w:tcPr>
          <w:p w14:paraId="79D1A289"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4.51</w:t>
            </w:r>
          </w:p>
        </w:tc>
        <w:tc>
          <w:tcPr>
            <w:tcW w:w="864" w:type="dxa"/>
            <w:noWrap/>
            <w:hideMark/>
          </w:tcPr>
          <w:p w14:paraId="7A55572E"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903" w:type="dxa"/>
            <w:noWrap/>
            <w:hideMark/>
          </w:tcPr>
          <w:p w14:paraId="36FE71D4"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42.95</w:t>
            </w:r>
          </w:p>
        </w:tc>
      </w:tr>
      <w:tr w:rsidR="00F265F4" w:rsidRPr="00F265F4" w:rsidDel="007F535F" w14:paraId="383CB943" w14:textId="77777777" w:rsidTr="00CC106C">
        <w:trPr>
          <w:trHeight w:val="300"/>
          <w:tblHeader/>
          <w:jc w:val="center"/>
        </w:trPr>
        <w:tc>
          <w:tcPr>
            <w:tcW w:w="1612" w:type="dxa"/>
            <w:noWrap/>
            <w:hideMark/>
          </w:tcPr>
          <w:p w14:paraId="6DF9DA06"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Banda PCS</w:t>
            </w:r>
          </w:p>
        </w:tc>
        <w:tc>
          <w:tcPr>
            <w:tcW w:w="805" w:type="dxa"/>
            <w:noWrap/>
            <w:hideMark/>
          </w:tcPr>
          <w:p w14:paraId="252E0EF1"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821" w:type="dxa"/>
            <w:noWrap/>
            <w:hideMark/>
          </w:tcPr>
          <w:p w14:paraId="730009A4"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32.26</w:t>
            </w:r>
          </w:p>
        </w:tc>
        <w:tc>
          <w:tcPr>
            <w:tcW w:w="846" w:type="dxa"/>
            <w:noWrap/>
            <w:hideMark/>
          </w:tcPr>
          <w:p w14:paraId="637ECD77"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28.40</w:t>
            </w:r>
          </w:p>
        </w:tc>
        <w:tc>
          <w:tcPr>
            <w:tcW w:w="1147" w:type="dxa"/>
            <w:shd w:val="clear" w:color="auto" w:fill="E1F3D6" w:themeFill="accent2" w:themeFillTint="33"/>
            <w:noWrap/>
            <w:hideMark/>
          </w:tcPr>
          <w:p w14:paraId="129D35DC"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59.34</w:t>
            </w:r>
          </w:p>
        </w:tc>
        <w:tc>
          <w:tcPr>
            <w:tcW w:w="864" w:type="dxa"/>
            <w:noWrap/>
            <w:hideMark/>
          </w:tcPr>
          <w:p w14:paraId="3427F46A"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903" w:type="dxa"/>
            <w:noWrap/>
            <w:hideMark/>
          </w:tcPr>
          <w:p w14:paraId="7BD868E3"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120</w:t>
            </w:r>
          </w:p>
        </w:tc>
      </w:tr>
      <w:tr w:rsidR="00F265F4" w:rsidRPr="00F265F4" w:rsidDel="007F535F" w14:paraId="4F6E4654" w14:textId="77777777" w:rsidTr="00CC106C">
        <w:trPr>
          <w:trHeight w:val="300"/>
          <w:tblHeader/>
          <w:jc w:val="center"/>
        </w:trPr>
        <w:tc>
          <w:tcPr>
            <w:tcW w:w="1612" w:type="dxa"/>
            <w:noWrap/>
            <w:hideMark/>
          </w:tcPr>
          <w:p w14:paraId="0C9C0F4B"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Banda AWS</w:t>
            </w:r>
          </w:p>
        </w:tc>
        <w:tc>
          <w:tcPr>
            <w:tcW w:w="805" w:type="dxa"/>
            <w:noWrap/>
            <w:hideMark/>
          </w:tcPr>
          <w:p w14:paraId="5A035C74"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821" w:type="dxa"/>
            <w:noWrap/>
            <w:hideMark/>
          </w:tcPr>
          <w:p w14:paraId="4DFEAE6C"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50</w:t>
            </w:r>
          </w:p>
        </w:tc>
        <w:tc>
          <w:tcPr>
            <w:tcW w:w="846" w:type="dxa"/>
            <w:noWrap/>
            <w:hideMark/>
          </w:tcPr>
          <w:p w14:paraId="3E764EBC"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80</w:t>
            </w:r>
          </w:p>
        </w:tc>
        <w:tc>
          <w:tcPr>
            <w:tcW w:w="1147" w:type="dxa"/>
            <w:shd w:val="clear" w:color="auto" w:fill="E1F3D6" w:themeFill="accent2" w:themeFillTint="33"/>
            <w:noWrap/>
            <w:hideMark/>
          </w:tcPr>
          <w:p w14:paraId="5BB7528B"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0</w:t>
            </w:r>
          </w:p>
        </w:tc>
        <w:tc>
          <w:tcPr>
            <w:tcW w:w="864" w:type="dxa"/>
            <w:noWrap/>
            <w:hideMark/>
          </w:tcPr>
          <w:p w14:paraId="22E68CF1"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10</w:t>
            </w:r>
          </w:p>
        </w:tc>
        <w:tc>
          <w:tcPr>
            <w:tcW w:w="903" w:type="dxa"/>
            <w:noWrap/>
            <w:hideMark/>
          </w:tcPr>
          <w:p w14:paraId="01B9C95B"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140</w:t>
            </w:r>
          </w:p>
        </w:tc>
      </w:tr>
      <w:tr w:rsidR="00F265F4" w:rsidRPr="00F265F4" w:rsidDel="007F535F" w14:paraId="147F5438" w14:textId="77777777" w:rsidTr="00CC106C">
        <w:trPr>
          <w:trHeight w:val="300"/>
          <w:tblHeader/>
          <w:jc w:val="center"/>
        </w:trPr>
        <w:tc>
          <w:tcPr>
            <w:tcW w:w="1612" w:type="dxa"/>
            <w:noWrap/>
            <w:hideMark/>
          </w:tcPr>
          <w:p w14:paraId="548CED0B"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Banda de 2500 MHz (FDD)</w:t>
            </w:r>
          </w:p>
        </w:tc>
        <w:tc>
          <w:tcPr>
            <w:tcW w:w="805" w:type="dxa"/>
            <w:noWrap/>
            <w:hideMark/>
          </w:tcPr>
          <w:p w14:paraId="3D6E9863"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821" w:type="dxa"/>
            <w:noWrap/>
            <w:hideMark/>
          </w:tcPr>
          <w:p w14:paraId="56D8DC30"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846" w:type="dxa"/>
            <w:noWrap/>
            <w:hideMark/>
          </w:tcPr>
          <w:p w14:paraId="58840F8D"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45.25</w:t>
            </w:r>
          </w:p>
        </w:tc>
        <w:tc>
          <w:tcPr>
            <w:tcW w:w="1147" w:type="dxa"/>
            <w:shd w:val="clear" w:color="auto" w:fill="E1F3D6" w:themeFill="accent2" w:themeFillTint="33"/>
            <w:noWrap/>
            <w:hideMark/>
          </w:tcPr>
          <w:p w14:paraId="5D558690"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0</w:t>
            </w:r>
          </w:p>
        </w:tc>
        <w:tc>
          <w:tcPr>
            <w:tcW w:w="864" w:type="dxa"/>
            <w:noWrap/>
            <w:hideMark/>
          </w:tcPr>
          <w:p w14:paraId="35182332"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94.75</w:t>
            </w:r>
          </w:p>
        </w:tc>
        <w:tc>
          <w:tcPr>
            <w:tcW w:w="903" w:type="dxa"/>
            <w:noWrap/>
            <w:hideMark/>
          </w:tcPr>
          <w:p w14:paraId="7A0B09AE"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140</w:t>
            </w:r>
          </w:p>
        </w:tc>
      </w:tr>
      <w:tr w:rsidR="00F265F4" w:rsidRPr="00F265F4" w:rsidDel="007F535F" w14:paraId="5F1EBD38" w14:textId="77777777" w:rsidTr="00CC106C">
        <w:trPr>
          <w:trHeight w:val="300"/>
          <w:tblHeader/>
          <w:jc w:val="center"/>
        </w:trPr>
        <w:tc>
          <w:tcPr>
            <w:tcW w:w="1612" w:type="dxa"/>
            <w:noWrap/>
            <w:hideMark/>
          </w:tcPr>
          <w:p w14:paraId="73CEB37E"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Banda de 2500 MHz (TDD)</w:t>
            </w:r>
          </w:p>
        </w:tc>
        <w:tc>
          <w:tcPr>
            <w:tcW w:w="805" w:type="dxa"/>
            <w:noWrap/>
            <w:hideMark/>
          </w:tcPr>
          <w:p w14:paraId="5BC8F018"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821" w:type="dxa"/>
            <w:noWrap/>
            <w:hideMark/>
          </w:tcPr>
          <w:p w14:paraId="46AFA45B"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846" w:type="dxa"/>
            <w:noWrap/>
            <w:hideMark/>
          </w:tcPr>
          <w:p w14:paraId="5B411684"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0</w:t>
            </w:r>
          </w:p>
        </w:tc>
        <w:tc>
          <w:tcPr>
            <w:tcW w:w="1147" w:type="dxa"/>
            <w:shd w:val="clear" w:color="auto" w:fill="E1F3D6" w:themeFill="accent2" w:themeFillTint="33"/>
            <w:noWrap/>
            <w:hideMark/>
          </w:tcPr>
          <w:p w14:paraId="6B09AF86"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0</w:t>
            </w:r>
          </w:p>
        </w:tc>
        <w:tc>
          <w:tcPr>
            <w:tcW w:w="864" w:type="dxa"/>
            <w:noWrap/>
            <w:hideMark/>
          </w:tcPr>
          <w:p w14:paraId="6D9FA542"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40</w:t>
            </w:r>
          </w:p>
        </w:tc>
        <w:tc>
          <w:tcPr>
            <w:tcW w:w="903" w:type="dxa"/>
            <w:noWrap/>
            <w:hideMark/>
          </w:tcPr>
          <w:p w14:paraId="2093BF4D"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40</w:t>
            </w:r>
          </w:p>
        </w:tc>
      </w:tr>
      <w:tr w:rsidR="00F265F4" w:rsidRPr="00F265F4" w:rsidDel="007F535F" w14:paraId="5802671D" w14:textId="77777777" w:rsidTr="00CC106C">
        <w:trPr>
          <w:trHeight w:val="300"/>
          <w:tblHeader/>
          <w:jc w:val="center"/>
        </w:trPr>
        <w:tc>
          <w:tcPr>
            <w:tcW w:w="1612" w:type="dxa"/>
            <w:noWrap/>
            <w:hideMark/>
          </w:tcPr>
          <w:p w14:paraId="394DFBCA"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Total (MHz)</w:t>
            </w:r>
          </w:p>
        </w:tc>
        <w:tc>
          <w:tcPr>
            <w:tcW w:w="805" w:type="dxa"/>
            <w:noWrap/>
            <w:hideMark/>
          </w:tcPr>
          <w:p w14:paraId="7FC1442E"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90</w:t>
            </w:r>
          </w:p>
        </w:tc>
        <w:tc>
          <w:tcPr>
            <w:tcW w:w="821" w:type="dxa"/>
            <w:noWrap/>
            <w:hideMark/>
          </w:tcPr>
          <w:p w14:paraId="346183B6"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121.82</w:t>
            </w:r>
          </w:p>
        </w:tc>
        <w:tc>
          <w:tcPr>
            <w:tcW w:w="846" w:type="dxa"/>
            <w:noWrap/>
            <w:hideMark/>
          </w:tcPr>
          <w:p w14:paraId="1C069F48"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177.92</w:t>
            </w:r>
          </w:p>
        </w:tc>
        <w:tc>
          <w:tcPr>
            <w:tcW w:w="1147" w:type="dxa"/>
            <w:shd w:val="clear" w:color="auto" w:fill="E1F3D6" w:themeFill="accent2" w:themeFillTint="33"/>
            <w:noWrap/>
            <w:hideMark/>
          </w:tcPr>
          <w:p w14:paraId="45194F8B"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63.85</w:t>
            </w:r>
          </w:p>
        </w:tc>
        <w:tc>
          <w:tcPr>
            <w:tcW w:w="864" w:type="dxa"/>
            <w:noWrap/>
            <w:hideMark/>
          </w:tcPr>
          <w:p w14:paraId="770D5EC9"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144.75</w:t>
            </w:r>
          </w:p>
        </w:tc>
        <w:tc>
          <w:tcPr>
            <w:tcW w:w="903" w:type="dxa"/>
            <w:noWrap/>
            <w:hideMark/>
          </w:tcPr>
          <w:p w14:paraId="56FA364F"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598.34</w:t>
            </w:r>
          </w:p>
        </w:tc>
      </w:tr>
      <w:tr w:rsidR="004005B3" w:rsidRPr="00F265F4" w:rsidDel="007F535F" w14:paraId="2B6FB3B3" w14:textId="77777777" w:rsidTr="00CC106C">
        <w:trPr>
          <w:trHeight w:val="300"/>
          <w:tblHeader/>
          <w:jc w:val="center"/>
        </w:trPr>
        <w:tc>
          <w:tcPr>
            <w:tcW w:w="1612" w:type="dxa"/>
            <w:noWrap/>
            <w:hideMark/>
          </w:tcPr>
          <w:p w14:paraId="6F3AAB62"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Total (porcentaje)</w:t>
            </w:r>
          </w:p>
        </w:tc>
        <w:tc>
          <w:tcPr>
            <w:tcW w:w="805" w:type="dxa"/>
            <w:noWrap/>
            <w:hideMark/>
          </w:tcPr>
          <w:p w14:paraId="38CDC55D"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15.04%</w:t>
            </w:r>
          </w:p>
        </w:tc>
        <w:tc>
          <w:tcPr>
            <w:tcW w:w="821" w:type="dxa"/>
            <w:noWrap/>
            <w:hideMark/>
          </w:tcPr>
          <w:p w14:paraId="491956E1"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20.36%</w:t>
            </w:r>
          </w:p>
        </w:tc>
        <w:tc>
          <w:tcPr>
            <w:tcW w:w="846" w:type="dxa"/>
            <w:noWrap/>
            <w:hideMark/>
          </w:tcPr>
          <w:p w14:paraId="6C26C443"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29.74%</w:t>
            </w:r>
          </w:p>
        </w:tc>
        <w:tc>
          <w:tcPr>
            <w:tcW w:w="1147" w:type="dxa"/>
            <w:shd w:val="clear" w:color="auto" w:fill="E1F3D6" w:themeFill="accent2" w:themeFillTint="33"/>
            <w:noWrap/>
            <w:hideMark/>
          </w:tcPr>
          <w:p w14:paraId="264425F8"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b/>
                <w:sz w:val="16"/>
                <w:szCs w:val="20"/>
                <w:bdr w:val="none" w:sz="0" w:space="0" w:color="auto"/>
                <w:lang w:eastAsia="es-MX"/>
              </w:rPr>
            </w:pPr>
            <w:r w:rsidRPr="00F265F4" w:rsidDel="007F535F">
              <w:rPr>
                <w:rFonts w:ascii="ITC Avant Garde" w:eastAsia="Times New Roman" w:hAnsi="ITC Avant Garde" w:cs="Calibri"/>
                <w:b/>
                <w:sz w:val="16"/>
                <w:szCs w:val="20"/>
                <w:bdr w:val="none" w:sz="0" w:space="0" w:color="auto"/>
                <w:lang w:eastAsia="es-MX"/>
              </w:rPr>
              <w:t>10.67%</w:t>
            </w:r>
          </w:p>
        </w:tc>
        <w:tc>
          <w:tcPr>
            <w:tcW w:w="864" w:type="dxa"/>
            <w:noWrap/>
            <w:hideMark/>
          </w:tcPr>
          <w:p w14:paraId="1F7156AA"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sidDel="007F535F">
              <w:rPr>
                <w:rFonts w:ascii="ITC Avant Garde" w:eastAsia="Times New Roman" w:hAnsi="ITC Avant Garde" w:cs="Calibri"/>
                <w:sz w:val="16"/>
                <w:szCs w:val="20"/>
                <w:bdr w:val="none" w:sz="0" w:space="0" w:color="auto"/>
                <w:lang w:eastAsia="es-MX"/>
              </w:rPr>
              <w:t>24.19%</w:t>
            </w:r>
          </w:p>
        </w:tc>
        <w:tc>
          <w:tcPr>
            <w:tcW w:w="903" w:type="dxa"/>
            <w:noWrap/>
            <w:hideMark/>
          </w:tcPr>
          <w:p w14:paraId="5A167ABE" w14:textId="77777777" w:rsidR="00D813F2" w:rsidRPr="00F265F4" w:rsidDel="007F535F" w:rsidRDefault="00D813F2"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eastAsia="Times New Roman" w:hAnsi="ITC Avant Garde" w:cs="Calibri"/>
                <w:sz w:val="16"/>
                <w:szCs w:val="20"/>
                <w:bdr w:val="none" w:sz="0" w:space="0" w:color="auto"/>
                <w:lang w:eastAsia="es-MX"/>
              </w:rPr>
            </w:pPr>
            <w:r w:rsidRPr="00F265F4">
              <w:rPr>
                <w:rFonts w:ascii="ITC Avant Garde" w:eastAsia="Times New Roman" w:hAnsi="ITC Avant Garde" w:cs="Calibri"/>
                <w:sz w:val="16"/>
                <w:szCs w:val="20"/>
                <w:bdr w:val="none" w:sz="0" w:space="0" w:color="auto"/>
                <w:lang w:eastAsia="es-MX"/>
              </w:rPr>
              <w:t>100.00%</w:t>
            </w:r>
          </w:p>
        </w:tc>
      </w:tr>
    </w:tbl>
    <w:p w14:paraId="774DAA59" w14:textId="77777777" w:rsidR="00D813F2" w:rsidRPr="00F265F4" w:rsidRDefault="00D813F2" w:rsidP="00E645F9">
      <w:pPr>
        <w:pStyle w:val="Textoindependiente"/>
        <w:spacing w:after="240"/>
        <w:ind w:left="1134" w:right="1179"/>
        <w:rPr>
          <w:rFonts w:ascii="ITC Avant Garde" w:eastAsiaTheme="minorHAnsi" w:hAnsi="ITC Avant Garde"/>
          <w:sz w:val="14"/>
        </w:rPr>
      </w:pPr>
      <w:r w:rsidRPr="00F265F4">
        <w:rPr>
          <w:rFonts w:ascii="ITC Avant Garde" w:eastAsiaTheme="minorHAnsi" w:hAnsi="ITC Avant Garde"/>
          <w:sz w:val="14"/>
        </w:rPr>
        <w:t>Notas:</w:t>
      </w:r>
    </w:p>
    <w:p w14:paraId="798D0DBE" w14:textId="77777777" w:rsidR="00D813F2" w:rsidRPr="00F265F4" w:rsidRDefault="00D813F2" w:rsidP="00E645F9">
      <w:pPr>
        <w:pStyle w:val="Textoindependiente"/>
        <w:spacing w:after="240"/>
        <w:ind w:left="1134" w:right="1179"/>
        <w:rPr>
          <w:rFonts w:ascii="ITC Avant Garde" w:eastAsiaTheme="minorHAnsi" w:hAnsi="ITC Avant Garde"/>
          <w:sz w:val="14"/>
          <w:szCs w:val="16"/>
        </w:rPr>
      </w:pPr>
      <w:r w:rsidRPr="00F265F4">
        <w:rPr>
          <w:rFonts w:ascii="ITC Avant Garde" w:eastAsiaTheme="minorHAnsi" w:hAnsi="ITC Avant Garde"/>
          <w:sz w:val="14"/>
          <w:szCs w:val="16"/>
          <w:lang w:val="es-MX"/>
        </w:rPr>
        <w:t xml:space="preserve">1. </w:t>
      </w:r>
      <w:r w:rsidRPr="00F265F4" w:rsidDel="007F535F">
        <w:rPr>
          <w:rFonts w:ascii="ITC Avant Garde" w:eastAsiaTheme="minorHAnsi" w:hAnsi="ITC Avant Garde"/>
          <w:sz w:val="14"/>
          <w:szCs w:val="16"/>
        </w:rPr>
        <w:t>Donde aplique, las tenencias regionales en MHz han sido ponderadas por población para obtener un número equivalente a nivel nacional. Los porcentajes fueron redondeados a dos decimales.</w:t>
      </w:r>
    </w:p>
    <w:p w14:paraId="2FAB2ABD" w14:textId="77777777" w:rsidR="004005B3" w:rsidRDefault="00D813F2" w:rsidP="00E645F9">
      <w:pPr>
        <w:pStyle w:val="Textoindependiente"/>
        <w:spacing w:after="240"/>
        <w:ind w:left="1134" w:right="1179"/>
        <w:rPr>
          <w:rFonts w:ascii="ITC Avant Garde" w:hAnsi="ITC Avant Garde"/>
          <w:sz w:val="14"/>
          <w:szCs w:val="16"/>
        </w:rPr>
      </w:pPr>
      <w:r w:rsidRPr="00F265F4">
        <w:rPr>
          <w:rFonts w:ascii="ITC Avant Garde" w:hAnsi="ITC Avant Garde"/>
          <w:sz w:val="14"/>
          <w:szCs w:val="16"/>
          <w:lang w:val="es-MX"/>
        </w:rPr>
        <w:t xml:space="preserve">2. </w:t>
      </w:r>
      <w:r w:rsidRPr="00F265F4">
        <w:rPr>
          <w:rFonts w:ascii="ITC Avant Garde" w:hAnsi="ITC Avant Garde"/>
          <w:sz w:val="14"/>
          <w:szCs w:val="16"/>
        </w:rPr>
        <w:t>La información del presente cuadro fue obtenida conforme a la tenencia espectral al siete de febrero de dos mil dieciocho, fecha de aprobación de las Bases, conforme a su numeral 6.2.</w:t>
      </w:r>
    </w:p>
    <w:p w14:paraId="36F496D2" w14:textId="77777777" w:rsidR="004005B3" w:rsidRDefault="00D813F2" w:rsidP="00E645F9">
      <w:pPr>
        <w:pStyle w:val="Cuadros"/>
        <w:keepNext/>
        <w:spacing w:before="0" w:after="240" w:line="240" w:lineRule="auto"/>
        <w:ind w:left="1134" w:right="1179" w:firstLine="0"/>
        <w:jc w:val="both"/>
        <w:rPr>
          <w:b w:val="0"/>
          <w:sz w:val="20"/>
          <w:szCs w:val="20"/>
        </w:rPr>
      </w:pPr>
      <w:r w:rsidRPr="00F265F4">
        <w:rPr>
          <w:b w:val="0"/>
          <w:sz w:val="20"/>
          <w:szCs w:val="20"/>
        </w:rPr>
        <w:t>Se observa que el GIE del Interesado actualmente tiene el 10.67% (</w:t>
      </w:r>
      <w:proofErr w:type="gramStart"/>
      <w:r w:rsidRPr="00F265F4">
        <w:rPr>
          <w:b w:val="0"/>
          <w:sz w:val="20"/>
          <w:szCs w:val="20"/>
        </w:rPr>
        <w:t>diez punto</w:t>
      </w:r>
      <w:proofErr w:type="gramEnd"/>
      <w:r w:rsidRPr="00F265F4">
        <w:rPr>
          <w:b w:val="0"/>
          <w:sz w:val="20"/>
          <w:szCs w:val="20"/>
        </w:rPr>
        <w:t xml:space="preserve"> sesenta y siete por ciento) en la tenencia de espectro radioeléctrico concesionado y disponible a nivel nacional en bandas para servicios de Telecomunicaciones Móviles.</w:t>
      </w:r>
    </w:p>
    <w:p w14:paraId="4985CCE1" w14:textId="54936E20" w:rsidR="00D813F2" w:rsidRPr="00F265F4" w:rsidRDefault="00D813F2" w:rsidP="00E645F9">
      <w:pPr>
        <w:pStyle w:val="Cuadros"/>
        <w:keepNext/>
        <w:spacing w:before="0" w:after="240" w:line="240" w:lineRule="auto"/>
        <w:ind w:left="1134" w:right="1179" w:firstLine="0"/>
        <w:jc w:val="both"/>
        <w:rPr>
          <w:b w:val="0"/>
          <w:sz w:val="20"/>
          <w:szCs w:val="20"/>
        </w:rPr>
      </w:pPr>
      <w:r w:rsidRPr="00F265F4">
        <w:rPr>
          <w:b w:val="0"/>
          <w:sz w:val="20"/>
          <w:szCs w:val="20"/>
        </w:rPr>
        <w:t>______________________</w:t>
      </w:r>
    </w:p>
    <w:p w14:paraId="2E64D316" w14:textId="77777777" w:rsidR="004005B3" w:rsidRDefault="00D813F2" w:rsidP="00E645F9">
      <w:pPr>
        <w:pStyle w:val="Cuadros"/>
        <w:keepNext/>
        <w:spacing w:before="0" w:after="240" w:line="240" w:lineRule="auto"/>
        <w:ind w:left="1134" w:right="1179" w:firstLine="0"/>
        <w:jc w:val="both"/>
        <w:rPr>
          <w:rFonts w:eastAsiaTheme="minorHAnsi"/>
          <w:b w:val="0"/>
          <w:sz w:val="14"/>
          <w:szCs w:val="16"/>
        </w:rPr>
      </w:pPr>
      <w:r w:rsidRPr="00F265F4">
        <w:rPr>
          <w:b w:val="0"/>
          <w:sz w:val="14"/>
          <w:szCs w:val="16"/>
          <w:vertAlign w:val="superscript"/>
        </w:rPr>
        <w:t xml:space="preserve">3 </w:t>
      </w:r>
      <w:r w:rsidRPr="00F265F4">
        <w:rPr>
          <w:b w:val="0"/>
          <w:sz w:val="14"/>
          <w:szCs w:val="16"/>
        </w:rPr>
        <w:t>Denominación de empresas como comúnmente se les conoce en el mercado de telecomunicaciones; incluye a todas las empresas que conformen a cada uno de los Grupos de Interés Económico correspondientes.”</w:t>
      </w:r>
    </w:p>
    <w:p w14:paraId="1FFFF2FA" w14:textId="77777777" w:rsidR="004005B3" w:rsidRDefault="00D813F2" w:rsidP="00E645F9">
      <w:pPr>
        <w:pStyle w:val="Prraforproyecto"/>
        <w:spacing w:after="240"/>
        <w:rPr>
          <w:lang w:val="es-MX"/>
        </w:rPr>
      </w:pPr>
      <w:r w:rsidRPr="00F265F4">
        <w:t>Por lo anterior, t</w:t>
      </w:r>
      <w:proofErr w:type="spellStart"/>
      <w:r w:rsidRPr="00F265F4">
        <w:rPr>
          <w:lang w:val="es-MX"/>
        </w:rPr>
        <w:t>oda</w:t>
      </w:r>
      <w:proofErr w:type="spellEnd"/>
      <w:r w:rsidRPr="00F265F4">
        <w:rPr>
          <w:lang w:val="es-MX"/>
        </w:rPr>
        <w:t xml:space="preserve"> vez que </w:t>
      </w:r>
      <w:r w:rsidR="00973FA1" w:rsidRPr="00F265F4">
        <w:rPr>
          <w:b/>
          <w:lang w:val="es-MX"/>
        </w:rPr>
        <w:t>el Interesado</w:t>
      </w:r>
      <w:r w:rsidRPr="00F265F4">
        <w:rPr>
          <w:rFonts w:cs="Arial"/>
        </w:rPr>
        <w:t xml:space="preserve"> </w:t>
      </w:r>
      <w:r w:rsidR="0066407B" w:rsidRPr="00F265F4">
        <w:rPr>
          <w:rFonts w:cs="Arial"/>
        </w:rPr>
        <w:t>y su GIE son</w:t>
      </w:r>
      <w:r w:rsidR="0066407B" w:rsidRPr="00F265F4">
        <w:t xml:space="preserve"> titulares</w:t>
      </w:r>
      <w:r w:rsidRPr="00F265F4">
        <w:rPr>
          <w:lang w:val="es-MX"/>
        </w:rPr>
        <w:t xml:space="preserve"> de </w:t>
      </w:r>
      <w:r w:rsidRPr="00F265F4">
        <w:t>concesiones para uso comercial de espectro radioeléctrico en la Banda PCS, no se le podría conferir el carácter de NCBC</w:t>
      </w:r>
      <w:r w:rsidR="0055281E" w:rsidRPr="00F265F4">
        <w:t xml:space="preserve"> en términos</w:t>
      </w:r>
      <w:r w:rsidR="0075039D" w:rsidRPr="00F265F4">
        <w:t xml:space="preserve"> de lo establecido en las Bases y su Apéndice B</w:t>
      </w:r>
      <w:r w:rsidRPr="00F265F4">
        <w:t>.</w:t>
      </w:r>
    </w:p>
    <w:p w14:paraId="136B4A54" w14:textId="6D02D05A" w:rsidR="00DF18EA" w:rsidRPr="00F265F4" w:rsidRDefault="00143DF7" w:rsidP="00E645F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right="49" w:firstLine="0"/>
        <w:contextualSpacing/>
        <w:jc w:val="both"/>
        <w:rPr>
          <w:rFonts w:ascii="ITC Avant Garde" w:hAnsi="ITC Avant Garde" w:cs="Arial"/>
          <w:sz w:val="22"/>
          <w:szCs w:val="22"/>
        </w:rPr>
      </w:pPr>
      <w:r w:rsidRPr="00F265F4">
        <w:rPr>
          <w:rFonts w:ascii="ITC Avant Garde" w:hAnsi="ITC Avant Garde" w:cs="Arial"/>
          <w:b/>
          <w:sz w:val="22"/>
          <w:szCs w:val="22"/>
        </w:rPr>
        <w:tab/>
      </w:r>
      <w:r w:rsidR="002E4993" w:rsidRPr="00F265F4">
        <w:rPr>
          <w:rFonts w:ascii="ITC Avant Garde" w:hAnsi="ITC Avant Garde" w:cs="Arial"/>
          <w:b/>
          <w:sz w:val="22"/>
          <w:szCs w:val="22"/>
        </w:rPr>
        <w:t xml:space="preserve">Entrega </w:t>
      </w:r>
      <w:r w:rsidR="00526799" w:rsidRPr="00F265F4" w:rsidDel="00A83F58">
        <w:rPr>
          <w:rFonts w:ascii="ITC Avant Garde" w:hAnsi="ITC Avant Garde" w:cs="Arial"/>
          <w:b/>
          <w:sz w:val="22"/>
          <w:szCs w:val="22"/>
        </w:rPr>
        <w:t xml:space="preserve">de la Constancia de Participación y </w:t>
      </w:r>
      <w:r w:rsidR="00AD55E1" w:rsidRPr="00F265F4">
        <w:rPr>
          <w:rFonts w:ascii="ITC Avant Garde" w:hAnsi="ITC Avant Garde" w:cs="Arial"/>
          <w:b/>
          <w:sz w:val="22"/>
          <w:szCs w:val="22"/>
        </w:rPr>
        <w:t>o</w:t>
      </w:r>
      <w:r w:rsidR="00AD55E1" w:rsidRPr="00F265F4" w:rsidDel="00A83F58">
        <w:rPr>
          <w:rFonts w:ascii="ITC Avant Garde" w:hAnsi="ITC Avant Garde" w:cs="Arial"/>
          <w:b/>
          <w:sz w:val="22"/>
          <w:szCs w:val="22"/>
        </w:rPr>
        <w:t xml:space="preserve">torgamiento de la Calidad de Participante. </w:t>
      </w:r>
      <w:r w:rsidR="00AD55E1" w:rsidRPr="00F265F4" w:rsidDel="00A83F58">
        <w:rPr>
          <w:rFonts w:ascii="ITC Avant Garde" w:hAnsi="ITC Avant Garde" w:cs="Arial"/>
          <w:sz w:val="22"/>
          <w:szCs w:val="22"/>
        </w:rPr>
        <w:t>El numeral 5.2.1 de las Bases establece lo s</w:t>
      </w:r>
      <w:r w:rsidR="00DF18EA" w:rsidRPr="00F265F4">
        <w:rPr>
          <w:rFonts w:ascii="ITC Avant Garde" w:hAnsi="ITC Avant Garde" w:cs="Arial"/>
          <w:sz w:val="22"/>
          <w:szCs w:val="22"/>
        </w:rPr>
        <w:t>iguiente:</w:t>
      </w:r>
    </w:p>
    <w:p w14:paraId="11D63D2A" w14:textId="77777777" w:rsidR="004005B3" w:rsidRDefault="00231B3A" w:rsidP="00E645F9">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240"/>
        <w:ind w:left="1134" w:right="1182"/>
        <w:jc w:val="both"/>
        <w:rPr>
          <w:rFonts w:ascii="ITC Avant Garde" w:hAnsi="ITC Avant Garde"/>
          <w:color w:val="auto"/>
          <w:sz w:val="20"/>
          <w:szCs w:val="20"/>
        </w:rPr>
      </w:pPr>
      <w:r w:rsidRPr="00F265F4">
        <w:rPr>
          <w:rFonts w:ascii="ITC Avant Garde" w:eastAsia="Calibri" w:hAnsi="ITC Avant Garde"/>
          <w:color w:val="auto"/>
          <w:sz w:val="20"/>
          <w:szCs w:val="20"/>
        </w:rPr>
        <w:lastRenderedPageBreak/>
        <w:t>“</w:t>
      </w:r>
      <w:r w:rsidRPr="00F265F4">
        <w:rPr>
          <w:rFonts w:ascii="ITC Avant Garde" w:eastAsia="Calibri" w:hAnsi="ITC Avant Garde"/>
          <w:b/>
          <w:color w:val="auto"/>
          <w:sz w:val="20"/>
          <w:szCs w:val="20"/>
        </w:rPr>
        <w:t>5.2.1</w:t>
      </w:r>
      <w:r w:rsidRPr="00F265F4">
        <w:rPr>
          <w:rFonts w:ascii="ITC Avant Garde" w:eastAsia="Calibri" w:hAnsi="ITC Avant Garde"/>
          <w:color w:val="auto"/>
          <w:sz w:val="20"/>
          <w:szCs w:val="20"/>
        </w:rPr>
        <w:t xml:space="preserve"> </w:t>
      </w:r>
      <w:r w:rsidR="00C2235F" w:rsidRPr="00F265F4">
        <w:rPr>
          <w:rFonts w:ascii="ITC Avant Garde" w:eastAsia="Calibri" w:hAnsi="ITC Avant Garde"/>
          <w:color w:val="auto"/>
          <w:sz w:val="20"/>
          <w:szCs w:val="20"/>
        </w:rPr>
        <w:t xml:space="preserve">La entrega de Constancias de Participación se realizará en el Domicilio del Instituto de acuerdo a las fechas establecidas en el Calendario de Actividades, en un horario </w:t>
      </w:r>
      <w:r w:rsidR="00C2235F" w:rsidRPr="00F265F4">
        <w:rPr>
          <w:rFonts w:ascii="ITC Avant Garde" w:hAnsi="ITC Avant Garde"/>
          <w:color w:val="auto"/>
          <w:sz w:val="20"/>
          <w:szCs w:val="20"/>
        </w:rPr>
        <w:t xml:space="preserve">de lunes a jueves de las 10:00 horas a las 18:00 horas y en viernes de las 10:00 horas a las 14:30 horas, </w:t>
      </w:r>
      <w:r w:rsidR="00C2235F" w:rsidRPr="00F265F4" w:rsidDel="008A45E5">
        <w:rPr>
          <w:rFonts w:ascii="ITC Avant Garde" w:hAnsi="ITC Avant Garde"/>
          <w:color w:val="auto"/>
          <w:sz w:val="20"/>
          <w:szCs w:val="20"/>
        </w:rPr>
        <w:t>de acuerdo a la hora oficial del centro de la República Mexicana</w:t>
      </w:r>
      <w:r w:rsidR="00C2235F" w:rsidRPr="00F265F4">
        <w:rPr>
          <w:rFonts w:ascii="ITC Avant Garde" w:hAnsi="ITC Avant Garde"/>
          <w:color w:val="auto"/>
          <w:sz w:val="20"/>
          <w:szCs w:val="20"/>
        </w:rPr>
        <w:t>. Las Constancias de Participación se notificarán y entregarán</w:t>
      </w:r>
      <w:r w:rsidR="00C2235F" w:rsidRPr="00F265F4">
        <w:rPr>
          <w:rFonts w:ascii="ITC Avant Garde" w:eastAsia="Calibri" w:hAnsi="ITC Avant Garde"/>
          <w:color w:val="auto"/>
          <w:sz w:val="20"/>
          <w:szCs w:val="20"/>
        </w:rPr>
        <w:t xml:space="preserve"> a los Interesados que determine el Pleno del Instituto, conforme a los elementos aportados en los Dictámenes Técnico-Jurídico y, en su caso, de Competencia Económica</w:t>
      </w:r>
      <w:r w:rsidR="00C2235F" w:rsidRPr="00F265F4">
        <w:rPr>
          <w:rFonts w:ascii="ITC Avant Garde" w:hAnsi="ITC Avant Garde"/>
          <w:color w:val="auto"/>
          <w:sz w:val="20"/>
          <w:szCs w:val="20"/>
        </w:rPr>
        <w:t xml:space="preserve">. </w:t>
      </w:r>
    </w:p>
    <w:p w14:paraId="73389B00" w14:textId="77777777" w:rsidR="004005B3" w:rsidRDefault="00C2235F" w:rsidP="00E645F9">
      <w:pPr>
        <w:pStyle w:val="Prrafodelista"/>
        <w:tabs>
          <w:tab w:val="left" w:pos="142"/>
        </w:tabs>
        <w:spacing w:after="240"/>
        <w:ind w:left="1134" w:right="1182"/>
        <w:jc w:val="both"/>
        <w:rPr>
          <w:rFonts w:ascii="ITC Avant Garde" w:eastAsia="Calibri" w:hAnsi="ITC Avant Garde"/>
          <w:color w:val="auto"/>
          <w:sz w:val="20"/>
          <w:szCs w:val="20"/>
        </w:rPr>
      </w:pPr>
      <w:r w:rsidRPr="00F265F4">
        <w:rPr>
          <w:rFonts w:ascii="ITC Avant Garde" w:eastAsia="Calibri" w:hAnsi="ITC Avant Garde"/>
          <w:color w:val="auto"/>
          <w:sz w:val="20"/>
          <w:szCs w:val="20"/>
        </w:rPr>
        <w:t>La notificación y entrega de la referida Constancia de Participación permitirá a los Interesados obtener la calidad de Participantes y avanzar a la siguiente etapa de la Licitación.</w:t>
      </w:r>
      <w:r w:rsidR="00526799" w:rsidRPr="00F265F4" w:rsidDel="00A83F58">
        <w:rPr>
          <w:rFonts w:ascii="ITC Avant Garde" w:hAnsi="ITC Avant Garde"/>
          <w:color w:val="auto"/>
          <w:sz w:val="20"/>
          <w:szCs w:val="20"/>
        </w:rPr>
        <w:t xml:space="preserve">” </w:t>
      </w:r>
    </w:p>
    <w:p w14:paraId="3FA922A8" w14:textId="77777777" w:rsidR="004005B3" w:rsidRDefault="00526799" w:rsidP="00E645F9">
      <w:pPr>
        <w:spacing w:after="240"/>
        <w:jc w:val="both"/>
        <w:rPr>
          <w:rFonts w:ascii="ITC Avant Garde" w:hAnsi="ITC Avant Garde" w:cs="Arial"/>
          <w:sz w:val="22"/>
          <w:szCs w:val="22"/>
          <w:lang w:val="es-ES_tradnl" w:eastAsia="es-MX"/>
        </w:rPr>
      </w:pPr>
      <w:r w:rsidRPr="00F265F4">
        <w:rPr>
          <w:rFonts w:ascii="ITC Avant Garde" w:hAnsi="ITC Avant Garde" w:cs="Arial"/>
          <w:sz w:val="22"/>
          <w:szCs w:val="22"/>
          <w:lang w:val="es-ES_tradnl" w:eastAsia="es-MX"/>
        </w:rPr>
        <w:t>Por su parte</w:t>
      </w:r>
      <w:r w:rsidR="00841A90" w:rsidRPr="00F265F4">
        <w:rPr>
          <w:rFonts w:ascii="ITC Avant Garde" w:hAnsi="ITC Avant Garde" w:cs="Arial"/>
          <w:sz w:val="22"/>
          <w:szCs w:val="22"/>
          <w:lang w:val="es-ES_tradnl" w:eastAsia="es-MX"/>
        </w:rPr>
        <w:t>, el numeral 5.2.2 de las Bases</w:t>
      </w:r>
      <w:r w:rsidRPr="00F265F4">
        <w:rPr>
          <w:rFonts w:ascii="ITC Avant Garde" w:hAnsi="ITC Avant Garde" w:cs="Arial"/>
          <w:sz w:val="22"/>
          <w:szCs w:val="22"/>
          <w:lang w:val="es-ES_tradnl" w:eastAsia="es-MX"/>
        </w:rPr>
        <w:t xml:space="preserve"> establece:</w:t>
      </w:r>
    </w:p>
    <w:p w14:paraId="3AB271D7" w14:textId="73C74B85" w:rsidR="004005B3" w:rsidRDefault="00526799" w:rsidP="00E645F9">
      <w:pPr>
        <w:tabs>
          <w:tab w:val="left" w:pos="142"/>
        </w:tabs>
        <w:spacing w:after="240"/>
        <w:ind w:left="1134" w:right="1182"/>
        <w:jc w:val="both"/>
        <w:rPr>
          <w:rFonts w:ascii="ITC Avant Garde" w:hAnsi="ITC Avant Garde"/>
        </w:rPr>
      </w:pPr>
      <w:r w:rsidRPr="00F265F4">
        <w:rPr>
          <w:rFonts w:ascii="ITC Avant Garde" w:hAnsi="ITC Avant Garde" w:cs="Arial"/>
          <w:sz w:val="20"/>
          <w:szCs w:val="20"/>
          <w:lang w:val="es-ES_tradnl" w:eastAsia="es-MX"/>
        </w:rPr>
        <w:t>“</w:t>
      </w:r>
      <w:r w:rsidRPr="00F265F4">
        <w:rPr>
          <w:rFonts w:ascii="ITC Avant Garde" w:hAnsi="ITC Avant Garde" w:cs="Arial"/>
          <w:b/>
          <w:sz w:val="20"/>
          <w:szCs w:val="20"/>
          <w:lang w:val="es-ES_tradnl" w:eastAsia="es-MX"/>
        </w:rPr>
        <w:t>5.2.2.</w:t>
      </w:r>
      <w:r w:rsidRPr="00F265F4">
        <w:rPr>
          <w:rFonts w:ascii="ITC Avant Garde" w:hAnsi="ITC Avant Garde" w:cs="Arial"/>
          <w:sz w:val="20"/>
          <w:szCs w:val="20"/>
          <w:lang w:val="es-ES_tradnl" w:eastAsia="es-MX"/>
        </w:rPr>
        <w:t xml:space="preserve"> </w:t>
      </w:r>
      <w:r w:rsidR="00CC46B7" w:rsidRPr="00F265F4">
        <w:rPr>
          <w:rFonts w:ascii="ITC Avant Garde" w:hAnsi="ITC Avant Garde"/>
          <w:sz w:val="20"/>
          <w:szCs w:val="20"/>
        </w:rPr>
        <w:t>En el Portal de Internet del Instituto se publicará el calendario con las fechas correspondientes para la entrega de Constancias de Participación, de conformidad con el Calendario de Actividades.</w:t>
      </w:r>
      <w:r w:rsidR="00CC46B7" w:rsidRPr="00F265F4">
        <w:rPr>
          <w:sz w:val="20"/>
          <w:szCs w:val="20"/>
        </w:rPr>
        <w:t xml:space="preserve"> </w:t>
      </w:r>
    </w:p>
    <w:p w14:paraId="51A340E5" w14:textId="77777777" w:rsidR="004005B3" w:rsidRDefault="00CC46B7" w:rsidP="00E645F9">
      <w:pPr>
        <w:spacing w:after="240"/>
        <w:ind w:left="1134" w:right="1182"/>
        <w:jc w:val="both"/>
        <w:rPr>
          <w:rFonts w:ascii="ITC Avant Garde" w:hAnsi="ITC Avant Garde" w:cs="Arial"/>
          <w:sz w:val="20"/>
          <w:szCs w:val="20"/>
          <w:lang w:val="es-ES_tradnl" w:eastAsia="es-MX"/>
        </w:rPr>
      </w:pPr>
      <w:r w:rsidRPr="00F265F4">
        <w:rPr>
          <w:rFonts w:ascii="ITC Avant Garde" w:hAnsi="ITC Avant Garde"/>
          <w:sz w:val="20"/>
          <w:szCs w:val="20"/>
        </w:rPr>
        <w:t>El Instituto entregará junto con las Constancias de Participación correspondientes a cada Participante los manuales, el nombre de usuario y las claves de acceso necesarias para ingresar al SEPRO, mismas que se utilizarán durante el periodo de sesiones de práctica y para ingresar al Procedimiento de Presentación de Ofertas.</w:t>
      </w:r>
      <w:r w:rsidR="00526799" w:rsidRPr="00F265F4">
        <w:rPr>
          <w:rFonts w:ascii="ITC Avant Garde" w:hAnsi="ITC Avant Garde" w:cs="Arial"/>
          <w:sz w:val="20"/>
          <w:szCs w:val="20"/>
          <w:lang w:val="es-ES_tradnl" w:eastAsia="es-MX"/>
        </w:rPr>
        <w:t>”</w:t>
      </w:r>
    </w:p>
    <w:p w14:paraId="09503ED9" w14:textId="56A34BE4" w:rsidR="004005B3" w:rsidRDefault="00526799" w:rsidP="00E645F9">
      <w:pPr>
        <w:pStyle w:val="Prrafodelista"/>
        <w:tabs>
          <w:tab w:val="left" w:pos="142"/>
        </w:tabs>
        <w:spacing w:after="240"/>
        <w:ind w:left="0"/>
        <w:jc w:val="both"/>
        <w:rPr>
          <w:rFonts w:ascii="ITC Avant Garde" w:eastAsia="Times New Roman" w:hAnsi="ITC Avant Garde" w:cs="Arial"/>
          <w:color w:val="auto"/>
          <w:sz w:val="22"/>
          <w:lang w:val="es-MX" w:eastAsia="es-MX"/>
        </w:rPr>
      </w:pPr>
      <w:r w:rsidRPr="00F265F4" w:rsidDel="00A83F58">
        <w:rPr>
          <w:rFonts w:ascii="ITC Avant Garde" w:eastAsia="Times New Roman" w:hAnsi="ITC Avant Garde" w:cs="Arial"/>
          <w:color w:val="auto"/>
          <w:sz w:val="22"/>
          <w:lang w:val="es-MX" w:eastAsia="es-MX"/>
        </w:rPr>
        <w:t xml:space="preserve">En ese sentido, </w:t>
      </w:r>
      <w:r w:rsidRPr="00F265F4">
        <w:rPr>
          <w:rFonts w:ascii="ITC Avant Garde" w:eastAsia="Times New Roman" w:hAnsi="ITC Avant Garde" w:cs="Arial"/>
          <w:color w:val="auto"/>
          <w:sz w:val="22"/>
          <w:lang w:val="es-MX" w:eastAsia="es-MX"/>
        </w:rPr>
        <w:t>de conformidad con los</w:t>
      </w:r>
      <w:r w:rsidRPr="00F265F4" w:rsidDel="00A83F58">
        <w:rPr>
          <w:rFonts w:ascii="ITC Avant Garde" w:eastAsia="Times New Roman" w:hAnsi="ITC Avant Garde" w:cs="Arial"/>
          <w:color w:val="auto"/>
          <w:sz w:val="22"/>
          <w:lang w:val="es-MX" w:eastAsia="es-MX"/>
        </w:rPr>
        <w:t xml:space="preserve"> numeral</w:t>
      </w:r>
      <w:r w:rsidRPr="00F265F4">
        <w:rPr>
          <w:rFonts w:ascii="ITC Avant Garde" w:eastAsia="Times New Roman" w:hAnsi="ITC Avant Garde" w:cs="Arial"/>
          <w:color w:val="auto"/>
          <w:sz w:val="22"/>
          <w:lang w:val="es-MX" w:eastAsia="es-MX"/>
        </w:rPr>
        <w:t>es</w:t>
      </w:r>
      <w:r w:rsidRPr="00F265F4" w:rsidDel="00A83F58">
        <w:rPr>
          <w:rFonts w:ascii="ITC Avant Garde" w:eastAsia="Times New Roman" w:hAnsi="ITC Avant Garde" w:cs="Arial"/>
          <w:color w:val="auto"/>
          <w:sz w:val="22"/>
          <w:lang w:val="es-MX" w:eastAsia="es-MX"/>
        </w:rPr>
        <w:t xml:space="preserve"> </w:t>
      </w:r>
      <w:r w:rsidR="00986CCB" w:rsidRPr="00F265F4">
        <w:rPr>
          <w:rFonts w:ascii="ITC Avant Garde" w:eastAsia="Times New Roman" w:hAnsi="ITC Avant Garde" w:cs="Arial"/>
          <w:color w:val="auto"/>
          <w:sz w:val="22"/>
          <w:lang w:val="es-MX" w:eastAsia="es-MX"/>
        </w:rPr>
        <w:t>citados anteriormente</w:t>
      </w:r>
      <w:r w:rsidRPr="00F265F4" w:rsidDel="00A83F58">
        <w:rPr>
          <w:rFonts w:ascii="ITC Avant Garde" w:eastAsia="Times New Roman" w:hAnsi="ITC Avant Garde" w:cs="Arial"/>
          <w:color w:val="auto"/>
          <w:sz w:val="22"/>
          <w:lang w:val="es-MX" w:eastAsia="es-MX"/>
        </w:rPr>
        <w:t>, la Constancia de Participación se notificará y entregará a</w:t>
      </w:r>
      <w:r w:rsidR="00DF18EA" w:rsidRPr="00F265F4">
        <w:rPr>
          <w:rFonts w:ascii="ITC Avant Garde" w:eastAsia="Times New Roman" w:hAnsi="ITC Avant Garde" w:cs="Arial"/>
          <w:color w:val="auto"/>
          <w:sz w:val="22"/>
          <w:lang w:val="es-MX" w:eastAsia="es-MX"/>
        </w:rPr>
        <w:t>l</w:t>
      </w:r>
      <w:r w:rsidRPr="00F265F4" w:rsidDel="00A83F58">
        <w:rPr>
          <w:rFonts w:ascii="ITC Avant Garde" w:eastAsia="Times New Roman" w:hAnsi="ITC Avant Garde" w:cs="Arial"/>
          <w:color w:val="auto"/>
          <w:sz w:val="22"/>
          <w:lang w:val="es-MX" w:eastAsia="es-MX"/>
        </w:rPr>
        <w:t xml:space="preserve"> </w:t>
      </w:r>
      <w:r w:rsidR="00DF18EA" w:rsidRPr="00F265F4">
        <w:rPr>
          <w:rFonts w:ascii="ITC Avant Garde" w:eastAsia="Times New Roman" w:hAnsi="ITC Avant Garde" w:cs="Arial"/>
          <w:color w:val="auto"/>
          <w:sz w:val="22"/>
          <w:lang w:val="es-MX" w:eastAsia="es-MX"/>
        </w:rPr>
        <w:t>Interesado</w:t>
      </w:r>
      <w:r w:rsidRPr="00F265F4" w:rsidDel="00A83F58">
        <w:rPr>
          <w:rFonts w:ascii="ITC Avant Garde" w:eastAsia="Times New Roman" w:hAnsi="ITC Avant Garde" w:cs="Arial"/>
          <w:color w:val="auto"/>
          <w:sz w:val="22"/>
          <w:lang w:val="es-MX" w:eastAsia="es-MX"/>
        </w:rPr>
        <w:t xml:space="preserve">, conforme a los elementos aportados en </w:t>
      </w:r>
      <w:r w:rsidR="001B576D" w:rsidRPr="00F265F4">
        <w:rPr>
          <w:rFonts w:ascii="ITC Avant Garde" w:eastAsia="Times New Roman" w:hAnsi="ITC Avant Garde" w:cs="Arial"/>
          <w:color w:val="auto"/>
          <w:sz w:val="22"/>
          <w:lang w:val="es-MX" w:eastAsia="es-MX"/>
        </w:rPr>
        <w:t>el</w:t>
      </w:r>
      <w:r w:rsidRPr="00F265F4" w:rsidDel="00A83F58">
        <w:rPr>
          <w:rFonts w:ascii="ITC Avant Garde" w:eastAsia="Times New Roman" w:hAnsi="ITC Avant Garde" w:cs="Arial"/>
          <w:color w:val="auto"/>
          <w:sz w:val="22"/>
          <w:lang w:val="es-MX" w:eastAsia="es-MX"/>
        </w:rPr>
        <w:t xml:space="preserve"> Dict</w:t>
      </w:r>
      <w:r w:rsidR="001B576D" w:rsidRPr="00F265F4">
        <w:rPr>
          <w:rFonts w:ascii="ITC Avant Garde" w:eastAsia="Times New Roman" w:hAnsi="ITC Avant Garde" w:cs="Arial"/>
          <w:color w:val="auto"/>
          <w:sz w:val="22"/>
          <w:lang w:val="es-MX" w:eastAsia="es-MX"/>
        </w:rPr>
        <w:t>amen</w:t>
      </w:r>
      <w:r w:rsidRPr="00F265F4" w:rsidDel="00A83F58">
        <w:rPr>
          <w:rFonts w:ascii="ITC Avant Garde" w:eastAsia="Times New Roman" w:hAnsi="ITC Avant Garde" w:cs="Arial"/>
          <w:color w:val="auto"/>
          <w:sz w:val="22"/>
          <w:lang w:val="es-MX" w:eastAsia="es-MX"/>
        </w:rPr>
        <w:t xml:space="preserve"> Técnico-Jurídico y </w:t>
      </w:r>
      <w:r w:rsidR="001B576D" w:rsidRPr="00F265F4">
        <w:rPr>
          <w:rFonts w:ascii="ITC Avant Garde" w:eastAsia="Times New Roman" w:hAnsi="ITC Avant Garde" w:cs="Arial"/>
          <w:color w:val="auto"/>
          <w:sz w:val="22"/>
          <w:lang w:val="es-MX" w:eastAsia="es-MX"/>
        </w:rPr>
        <w:t xml:space="preserve">Dictamen </w:t>
      </w:r>
      <w:r w:rsidRPr="00F265F4" w:rsidDel="00A83F58">
        <w:rPr>
          <w:rFonts w:ascii="ITC Avant Garde" w:eastAsia="Times New Roman" w:hAnsi="ITC Avant Garde" w:cs="Arial"/>
          <w:color w:val="auto"/>
          <w:sz w:val="22"/>
          <w:lang w:val="es-MX" w:eastAsia="es-MX"/>
        </w:rPr>
        <w:t>de Competencia Económica</w:t>
      </w:r>
      <w:r w:rsidR="00841A90" w:rsidRPr="00F265F4">
        <w:rPr>
          <w:rFonts w:ascii="ITC Avant Garde" w:eastAsia="Times New Roman" w:hAnsi="ITC Avant Garde" w:cs="Arial"/>
          <w:color w:val="auto"/>
          <w:sz w:val="22"/>
          <w:lang w:val="es-MX" w:eastAsia="es-MX"/>
        </w:rPr>
        <w:t>;</w:t>
      </w:r>
      <w:r w:rsidRPr="00F265F4">
        <w:rPr>
          <w:rFonts w:ascii="ITC Avant Garde" w:eastAsia="Times New Roman" w:hAnsi="ITC Avant Garde" w:cs="Arial"/>
          <w:color w:val="auto"/>
          <w:sz w:val="22"/>
          <w:lang w:val="es-MX" w:eastAsia="es-MX"/>
        </w:rPr>
        <w:t xml:space="preserve"> asimismo</w:t>
      </w:r>
      <w:r w:rsidR="00841A90" w:rsidRPr="00F265F4">
        <w:rPr>
          <w:rFonts w:ascii="ITC Avant Garde" w:eastAsia="Times New Roman" w:hAnsi="ITC Avant Garde" w:cs="Arial"/>
          <w:color w:val="auto"/>
          <w:sz w:val="22"/>
          <w:lang w:val="es-MX" w:eastAsia="es-MX"/>
        </w:rPr>
        <w:t>,</w:t>
      </w:r>
      <w:r w:rsidRPr="00F265F4">
        <w:rPr>
          <w:rFonts w:ascii="ITC Avant Garde" w:eastAsia="Times New Roman" w:hAnsi="ITC Avant Garde" w:cs="Arial"/>
          <w:color w:val="auto"/>
          <w:sz w:val="22"/>
          <w:lang w:val="es-MX" w:eastAsia="es-MX"/>
        </w:rPr>
        <w:t xml:space="preserve"> el Instituto entregará</w:t>
      </w:r>
      <w:r w:rsidR="0014087A" w:rsidRPr="00F265F4">
        <w:rPr>
          <w:rFonts w:ascii="ITC Avant Garde" w:eastAsia="Times New Roman" w:hAnsi="ITC Avant Garde" w:cs="Arial"/>
          <w:color w:val="auto"/>
          <w:sz w:val="22"/>
          <w:lang w:val="es-MX" w:eastAsia="es-MX"/>
        </w:rPr>
        <w:t>,</w:t>
      </w:r>
      <w:r w:rsidRPr="00F265F4">
        <w:rPr>
          <w:rFonts w:ascii="ITC Avant Garde" w:eastAsia="Times New Roman" w:hAnsi="ITC Avant Garde" w:cs="Arial"/>
          <w:color w:val="auto"/>
          <w:sz w:val="22"/>
          <w:lang w:val="es-MX" w:eastAsia="es-MX"/>
        </w:rPr>
        <w:t xml:space="preserve"> junto con la Constancia de Participación correspondiente</w:t>
      </w:r>
      <w:r w:rsidR="00841A90" w:rsidRPr="00F265F4">
        <w:rPr>
          <w:rFonts w:ascii="ITC Avant Garde" w:eastAsia="Times New Roman" w:hAnsi="ITC Avant Garde" w:cs="Arial"/>
          <w:color w:val="auto"/>
          <w:sz w:val="22"/>
          <w:lang w:val="es-MX" w:eastAsia="es-MX"/>
        </w:rPr>
        <w:t>,</w:t>
      </w:r>
      <w:r w:rsidRPr="00F265F4">
        <w:rPr>
          <w:rFonts w:ascii="ITC Avant Garde" w:eastAsia="Times New Roman" w:hAnsi="ITC Avant Garde" w:cs="Arial"/>
          <w:color w:val="auto"/>
          <w:sz w:val="22"/>
          <w:lang w:val="es-MX" w:eastAsia="es-MX"/>
        </w:rPr>
        <w:t xml:space="preserve"> </w:t>
      </w:r>
      <w:r w:rsidR="00B92823" w:rsidRPr="00F265F4">
        <w:rPr>
          <w:rFonts w:ascii="ITC Avant Garde" w:eastAsia="Times New Roman" w:hAnsi="ITC Avant Garde" w:cs="Arial"/>
          <w:color w:val="auto"/>
          <w:sz w:val="22"/>
          <w:lang w:val="es-MX" w:eastAsia="es-MX"/>
        </w:rPr>
        <w:t xml:space="preserve">los manuales, el nombre de usuario y </w:t>
      </w:r>
      <w:r w:rsidRPr="00F265F4">
        <w:rPr>
          <w:rFonts w:ascii="ITC Avant Garde" w:eastAsia="Times New Roman" w:hAnsi="ITC Avant Garde" w:cs="Arial"/>
          <w:color w:val="auto"/>
          <w:sz w:val="22"/>
          <w:lang w:val="es-MX" w:eastAsia="es-MX"/>
        </w:rPr>
        <w:t>las claves de acceso necesarias para ingresar al SEP</w:t>
      </w:r>
      <w:r w:rsidR="008E5801" w:rsidRPr="00F265F4">
        <w:rPr>
          <w:rFonts w:ascii="ITC Avant Garde" w:eastAsia="Times New Roman" w:hAnsi="ITC Avant Garde" w:cs="Arial"/>
          <w:color w:val="auto"/>
          <w:sz w:val="22"/>
          <w:lang w:val="es-MX" w:eastAsia="es-MX"/>
        </w:rPr>
        <w:t>R</w:t>
      </w:r>
      <w:r w:rsidRPr="00F265F4">
        <w:rPr>
          <w:rFonts w:ascii="ITC Avant Garde" w:eastAsia="Times New Roman" w:hAnsi="ITC Avant Garde" w:cs="Arial"/>
          <w:color w:val="auto"/>
          <w:sz w:val="22"/>
          <w:lang w:val="es-MX" w:eastAsia="es-MX"/>
        </w:rPr>
        <w:t xml:space="preserve">O, mismas que se utilizarán durante el periodo de sesiones de práctica y para ingresar al </w:t>
      </w:r>
      <w:r w:rsidR="002E4993" w:rsidRPr="00F265F4">
        <w:rPr>
          <w:rFonts w:ascii="ITC Avant Garde" w:eastAsia="Times New Roman" w:hAnsi="ITC Avant Garde" w:cs="Arial"/>
          <w:color w:val="auto"/>
          <w:sz w:val="22"/>
          <w:lang w:val="es-MX" w:eastAsia="es-MX"/>
        </w:rPr>
        <w:t>Procedimiento de Presentación de Ofertas</w:t>
      </w:r>
      <w:r w:rsidRPr="00F265F4">
        <w:rPr>
          <w:rFonts w:ascii="ITC Avant Garde" w:eastAsia="Times New Roman" w:hAnsi="ITC Avant Garde" w:cs="Arial"/>
          <w:color w:val="auto"/>
          <w:sz w:val="22"/>
          <w:lang w:val="es-MX" w:eastAsia="es-MX"/>
        </w:rPr>
        <w:t>.</w:t>
      </w:r>
    </w:p>
    <w:p w14:paraId="7E3B49C9" w14:textId="77777777" w:rsidR="004005B3" w:rsidRDefault="008772DE" w:rsidP="00E645F9">
      <w:pPr>
        <w:tabs>
          <w:tab w:val="left" w:pos="142"/>
        </w:tabs>
        <w:spacing w:after="240"/>
        <w:jc w:val="both"/>
        <w:rPr>
          <w:rFonts w:ascii="ITC Avant Garde" w:hAnsi="ITC Avant Garde" w:cs="Arial"/>
          <w:sz w:val="22"/>
          <w:szCs w:val="22"/>
          <w:lang w:val="es-ES_tradnl" w:eastAsia="es-MX"/>
        </w:rPr>
      </w:pPr>
      <w:r w:rsidRPr="00F265F4">
        <w:rPr>
          <w:rFonts w:ascii="ITC Avant Garde" w:eastAsia="Times New Roman" w:hAnsi="ITC Avant Garde" w:cs="Arial"/>
          <w:sz w:val="22"/>
          <w:lang w:eastAsia="es-MX"/>
        </w:rPr>
        <w:t>Lo anterior, se hará del conocimiento de</w:t>
      </w:r>
      <w:r w:rsidR="004F346B" w:rsidRPr="00F265F4">
        <w:rPr>
          <w:rFonts w:ascii="ITC Avant Garde" w:eastAsia="Times New Roman" w:hAnsi="ITC Avant Garde" w:cs="Arial"/>
          <w:sz w:val="22"/>
          <w:lang w:eastAsia="es-MX"/>
        </w:rPr>
        <w:t>l Interesado</w:t>
      </w:r>
      <w:r w:rsidRPr="00F265F4">
        <w:rPr>
          <w:rFonts w:ascii="ITC Avant Garde" w:eastAsia="Times New Roman" w:hAnsi="ITC Avant Garde" w:cs="Arial"/>
          <w:sz w:val="22"/>
          <w:lang w:eastAsia="es-MX"/>
        </w:rPr>
        <w:t xml:space="preserve"> mediante la publicación en el Portal de Internet del Instituto del calendario</w:t>
      </w:r>
      <w:r w:rsidR="00B92823" w:rsidRPr="00F265F4">
        <w:rPr>
          <w:rFonts w:ascii="ITC Avant Garde" w:eastAsia="Times New Roman" w:hAnsi="ITC Avant Garde" w:cs="Arial"/>
          <w:sz w:val="22"/>
          <w:lang w:eastAsia="es-MX"/>
        </w:rPr>
        <w:t>, el día 6 de julio de 2018,</w:t>
      </w:r>
      <w:r w:rsidRPr="00F265F4">
        <w:rPr>
          <w:rFonts w:ascii="ITC Avant Garde" w:eastAsia="Times New Roman" w:hAnsi="ITC Avant Garde" w:cs="Arial"/>
          <w:sz w:val="22"/>
          <w:lang w:eastAsia="es-MX"/>
        </w:rPr>
        <w:t xml:space="preserve"> con </w:t>
      </w:r>
      <w:r w:rsidR="00B92823" w:rsidRPr="00F265F4">
        <w:rPr>
          <w:rFonts w:ascii="ITC Avant Garde" w:eastAsia="Times New Roman" w:hAnsi="ITC Avant Garde" w:cs="Arial"/>
          <w:sz w:val="22"/>
          <w:lang w:eastAsia="es-MX"/>
        </w:rPr>
        <w:t>la fecha</w:t>
      </w:r>
      <w:r w:rsidRPr="00F265F4">
        <w:rPr>
          <w:rFonts w:ascii="ITC Avant Garde" w:eastAsia="Times New Roman" w:hAnsi="ITC Avant Garde" w:cs="Arial"/>
          <w:sz w:val="22"/>
          <w:lang w:eastAsia="es-MX"/>
        </w:rPr>
        <w:t xml:space="preserve"> correspondiente para la entrega de la Constancia de Participación, la cual</w:t>
      </w:r>
      <w:r w:rsidRPr="00F265F4">
        <w:rPr>
          <w:rFonts w:ascii="ITC Avant Garde" w:hAnsi="ITC Avant Garde"/>
          <w:sz w:val="22"/>
          <w:szCs w:val="22"/>
          <w:lang w:val="es-ES_tradnl"/>
        </w:rPr>
        <w:t xml:space="preserve"> se realizará </w:t>
      </w:r>
      <w:r w:rsidR="004F346B" w:rsidRPr="00F265F4">
        <w:rPr>
          <w:rFonts w:ascii="ITC Avant Garde" w:hAnsi="ITC Avant Garde"/>
          <w:sz w:val="22"/>
          <w:szCs w:val="22"/>
          <w:lang w:val="es-ES_tradnl"/>
        </w:rPr>
        <w:t>entre el</w:t>
      </w:r>
      <w:r w:rsidRPr="00F265F4">
        <w:rPr>
          <w:rFonts w:ascii="ITC Avant Garde" w:hAnsi="ITC Avant Garde"/>
          <w:sz w:val="22"/>
          <w:szCs w:val="22"/>
          <w:lang w:val="es-ES_tradnl"/>
        </w:rPr>
        <w:t xml:space="preserve"> </w:t>
      </w:r>
      <w:r w:rsidRPr="00F265F4">
        <w:rPr>
          <w:rFonts w:ascii="ITC Avant Garde" w:hAnsi="ITC Avant Garde"/>
          <w:sz w:val="22"/>
          <w:szCs w:val="22"/>
        </w:rPr>
        <w:t xml:space="preserve">9 </w:t>
      </w:r>
      <w:r w:rsidR="004F346B" w:rsidRPr="00F265F4">
        <w:rPr>
          <w:rFonts w:ascii="ITC Avant Garde" w:hAnsi="ITC Avant Garde"/>
          <w:sz w:val="22"/>
          <w:szCs w:val="22"/>
        </w:rPr>
        <w:t>y el</w:t>
      </w:r>
      <w:r w:rsidRPr="00F265F4">
        <w:rPr>
          <w:rFonts w:ascii="ITC Avant Garde" w:hAnsi="ITC Avant Garde"/>
          <w:sz w:val="22"/>
          <w:szCs w:val="22"/>
        </w:rPr>
        <w:t xml:space="preserve"> 13 de julio de 2018</w:t>
      </w:r>
      <w:r w:rsidRPr="00F265F4">
        <w:rPr>
          <w:rFonts w:ascii="ITC Avant Garde" w:hAnsi="ITC Avant Garde"/>
          <w:sz w:val="22"/>
          <w:szCs w:val="22"/>
          <w:lang w:val="es-ES_tradnl"/>
        </w:rPr>
        <w:t xml:space="preserve"> en el Domicilio del Instituto.</w:t>
      </w:r>
    </w:p>
    <w:p w14:paraId="376C403B" w14:textId="77777777" w:rsidR="004005B3" w:rsidRDefault="008772DE" w:rsidP="00E645F9">
      <w:pPr>
        <w:tabs>
          <w:tab w:val="left" w:pos="142"/>
        </w:tabs>
        <w:spacing w:after="240"/>
        <w:jc w:val="both"/>
        <w:rPr>
          <w:rFonts w:ascii="ITC Avant Garde" w:eastAsia="Times New Roman" w:hAnsi="ITC Avant Garde" w:cs="Arial"/>
          <w:sz w:val="22"/>
          <w:lang w:eastAsia="es-MX"/>
        </w:rPr>
      </w:pPr>
      <w:r w:rsidRPr="00F265F4">
        <w:rPr>
          <w:rFonts w:ascii="ITC Avant Garde" w:eastAsia="Times New Roman" w:hAnsi="ITC Avant Garde" w:cs="Arial"/>
          <w:sz w:val="22"/>
          <w:lang w:eastAsia="es-MX"/>
        </w:rPr>
        <w:t>Cabe resaltar que la entrega de la Constancia de Participación permitirá al Interesado alcanzar la calidad de Participante y avanzar a la Tercera Etapa de la Licitación No. IFT-7 que, conforme al Calendario de Actividades de las Bases, comenzará a partir del 31 de julio de 2018 con la presentación del SEPRO, las sesiones de transferencia de conocimientos sobre su uso, vía Internet y las sesiones de práctica del Procedimiento de Presentación de Ofertas.</w:t>
      </w:r>
    </w:p>
    <w:p w14:paraId="3CB4EF13" w14:textId="438A9B15" w:rsidR="00053B56" w:rsidRPr="00F265F4" w:rsidRDefault="00053B56" w:rsidP="00E645F9">
      <w:pPr>
        <w:spacing w:after="240"/>
        <w:jc w:val="both"/>
        <w:rPr>
          <w:rFonts w:ascii="ITC Avant Garde" w:eastAsia="Times New Roman" w:hAnsi="ITC Avant Garde" w:cs="Arial"/>
          <w:sz w:val="22"/>
          <w:lang w:eastAsia="es-MX"/>
        </w:rPr>
      </w:pPr>
      <w:r w:rsidRPr="00F265F4">
        <w:rPr>
          <w:rFonts w:ascii="ITC Avant Garde" w:eastAsia="Times New Roman" w:hAnsi="ITC Avant Garde" w:cs="Arial"/>
          <w:sz w:val="22"/>
          <w:lang w:eastAsia="es-MX"/>
        </w:rPr>
        <w:t xml:space="preserve">Por lo expuesto, con </w:t>
      </w:r>
      <w:r w:rsidR="004D245B" w:rsidRPr="00F265F4">
        <w:rPr>
          <w:rFonts w:ascii="ITC Avant Garde" w:eastAsia="Times New Roman" w:hAnsi="ITC Avant Garde" w:cs="Arial"/>
          <w:sz w:val="22"/>
          <w:lang w:eastAsia="es-MX"/>
        </w:rPr>
        <w:t>fundamento en los artículos 6o.</w:t>
      </w:r>
      <w:r w:rsidR="00DA4D8C" w:rsidRPr="00F265F4">
        <w:rPr>
          <w:rFonts w:ascii="ITC Avant Garde" w:eastAsia="Times New Roman" w:hAnsi="ITC Avant Garde" w:cs="Arial"/>
          <w:sz w:val="22"/>
          <w:lang w:eastAsia="es-MX"/>
        </w:rPr>
        <w:t>,</w:t>
      </w:r>
      <w:r w:rsidRPr="00F265F4">
        <w:rPr>
          <w:rFonts w:ascii="ITC Avant Garde" w:eastAsia="Times New Roman" w:hAnsi="ITC Avant Garde" w:cs="Arial"/>
          <w:sz w:val="22"/>
          <w:lang w:eastAsia="es-MX"/>
        </w:rPr>
        <w:t xml:space="preserve"> párrafo t</w:t>
      </w:r>
      <w:r w:rsidR="00A14E7D" w:rsidRPr="00F265F4">
        <w:rPr>
          <w:rFonts w:ascii="ITC Avant Garde" w:eastAsia="Times New Roman" w:hAnsi="ITC Avant Garde" w:cs="Arial"/>
          <w:sz w:val="22"/>
          <w:lang w:eastAsia="es-MX"/>
        </w:rPr>
        <w:t>ercero y Apartado B, fracción I</w:t>
      </w:r>
      <w:r w:rsidRPr="00F265F4">
        <w:rPr>
          <w:rFonts w:ascii="ITC Avant Garde" w:eastAsia="Times New Roman" w:hAnsi="ITC Avant Garde" w:cs="Arial"/>
          <w:sz w:val="22"/>
          <w:lang w:eastAsia="es-MX"/>
        </w:rPr>
        <w:t>I, 27</w:t>
      </w:r>
      <w:r w:rsidR="00160D52" w:rsidRPr="00F265F4">
        <w:rPr>
          <w:rFonts w:ascii="ITC Avant Garde" w:eastAsia="Times New Roman" w:hAnsi="ITC Avant Garde" w:cs="Arial"/>
          <w:sz w:val="22"/>
          <w:lang w:eastAsia="es-MX"/>
        </w:rPr>
        <w:t>,</w:t>
      </w:r>
      <w:r w:rsidRPr="00F265F4">
        <w:rPr>
          <w:rFonts w:ascii="ITC Avant Garde" w:eastAsia="Times New Roman" w:hAnsi="ITC Avant Garde" w:cs="Arial"/>
          <w:sz w:val="22"/>
          <w:lang w:eastAsia="es-MX"/>
        </w:rPr>
        <w:t xml:space="preserve"> párrafos cuarto y sexto, 28</w:t>
      </w:r>
      <w:r w:rsidR="00160D52" w:rsidRPr="00F265F4">
        <w:rPr>
          <w:rFonts w:ascii="ITC Avant Garde" w:eastAsia="Times New Roman" w:hAnsi="ITC Avant Garde" w:cs="Arial"/>
          <w:sz w:val="22"/>
          <w:lang w:eastAsia="es-MX"/>
        </w:rPr>
        <w:t>,</w:t>
      </w:r>
      <w:r w:rsidRPr="00F265F4">
        <w:rPr>
          <w:rFonts w:ascii="ITC Avant Garde" w:eastAsia="Times New Roman" w:hAnsi="ITC Avant Garde" w:cs="Arial"/>
          <w:sz w:val="22"/>
          <w:lang w:eastAsia="es-MX"/>
        </w:rPr>
        <w:t xml:space="preserve"> párrafos décimo primero, décimo quinto, </w:t>
      </w:r>
      <w:r w:rsidRPr="00F265F4">
        <w:rPr>
          <w:rFonts w:ascii="ITC Avant Garde" w:eastAsia="Times New Roman" w:hAnsi="ITC Avant Garde" w:cs="Arial"/>
          <w:sz w:val="22"/>
          <w:lang w:eastAsia="es-MX"/>
        </w:rPr>
        <w:lastRenderedPageBreak/>
        <w:t>décimo sexto, décimo séptimo</w:t>
      </w:r>
      <w:r w:rsidR="00581089" w:rsidRPr="00F265F4">
        <w:rPr>
          <w:rFonts w:ascii="ITC Avant Garde" w:eastAsia="Times New Roman" w:hAnsi="ITC Avant Garde" w:cs="Arial"/>
          <w:sz w:val="22"/>
          <w:lang w:eastAsia="es-MX"/>
        </w:rPr>
        <w:t>,</w:t>
      </w:r>
      <w:r w:rsidRPr="00F265F4">
        <w:rPr>
          <w:rFonts w:ascii="ITC Avant Garde" w:eastAsia="Times New Roman" w:hAnsi="ITC Avant Garde" w:cs="Arial"/>
          <w:sz w:val="22"/>
          <w:lang w:eastAsia="es-MX"/>
        </w:rPr>
        <w:t xml:space="preserve"> décimo octavo</w:t>
      </w:r>
      <w:r w:rsidR="00581089" w:rsidRPr="00F265F4">
        <w:rPr>
          <w:rFonts w:ascii="ITC Avant Garde" w:eastAsia="Times New Roman" w:hAnsi="ITC Avant Garde" w:cs="Arial"/>
          <w:sz w:val="22"/>
          <w:lang w:eastAsia="es-MX"/>
        </w:rPr>
        <w:t xml:space="preserve"> </w:t>
      </w:r>
      <w:r w:rsidRPr="00F265F4">
        <w:rPr>
          <w:rFonts w:ascii="ITC Avant Garde" w:eastAsia="Times New Roman" w:hAnsi="ITC Avant Garde" w:cs="Arial"/>
          <w:sz w:val="22"/>
          <w:lang w:eastAsia="es-MX"/>
        </w:rPr>
        <w:t>y 134 de la Constitución Política de los Estado</w:t>
      </w:r>
      <w:r w:rsidR="004D245B" w:rsidRPr="00F265F4">
        <w:rPr>
          <w:rFonts w:ascii="ITC Avant Garde" w:eastAsia="Times New Roman" w:hAnsi="ITC Avant Garde" w:cs="Arial"/>
          <w:sz w:val="22"/>
          <w:lang w:eastAsia="es-MX"/>
        </w:rPr>
        <w:t>s Unidos Mexicanos; 1, 2, 7, 15</w:t>
      </w:r>
      <w:r w:rsidRPr="00F265F4">
        <w:rPr>
          <w:rFonts w:ascii="ITC Avant Garde" w:eastAsia="Times New Roman" w:hAnsi="ITC Avant Garde" w:cs="Arial"/>
          <w:sz w:val="22"/>
          <w:lang w:eastAsia="es-MX"/>
        </w:rPr>
        <w:t xml:space="preserve"> fr</w:t>
      </w:r>
      <w:r w:rsidR="004D245B" w:rsidRPr="00F265F4">
        <w:rPr>
          <w:rFonts w:ascii="ITC Avant Garde" w:eastAsia="Times New Roman" w:hAnsi="ITC Avant Garde" w:cs="Arial"/>
          <w:sz w:val="22"/>
          <w:lang w:eastAsia="es-MX"/>
        </w:rPr>
        <w:t>acciones</w:t>
      </w:r>
      <w:r w:rsidR="000657D5" w:rsidRPr="00F265F4">
        <w:rPr>
          <w:rFonts w:ascii="ITC Avant Garde" w:eastAsia="Times New Roman" w:hAnsi="ITC Avant Garde" w:cs="Arial"/>
          <w:sz w:val="22"/>
          <w:lang w:eastAsia="es-MX"/>
        </w:rPr>
        <w:t xml:space="preserve"> </w:t>
      </w:r>
      <w:r w:rsidR="004D245B" w:rsidRPr="00F265F4">
        <w:rPr>
          <w:rFonts w:ascii="ITC Avant Garde" w:eastAsia="Times New Roman" w:hAnsi="ITC Avant Garde" w:cs="Arial"/>
          <w:sz w:val="22"/>
          <w:lang w:eastAsia="es-MX"/>
        </w:rPr>
        <w:t xml:space="preserve">VII, XVIII y LXIII, </w:t>
      </w:r>
      <w:r w:rsidR="00752A42" w:rsidRPr="00F265F4">
        <w:rPr>
          <w:rFonts w:ascii="ITC Avant Garde" w:eastAsia="Times New Roman" w:hAnsi="ITC Avant Garde" w:cs="Arial"/>
          <w:sz w:val="22"/>
          <w:lang w:eastAsia="es-MX"/>
        </w:rPr>
        <w:t xml:space="preserve">16, </w:t>
      </w:r>
      <w:r w:rsidR="004D245B" w:rsidRPr="00F265F4">
        <w:rPr>
          <w:rFonts w:ascii="ITC Avant Garde" w:eastAsia="Times New Roman" w:hAnsi="ITC Avant Garde" w:cs="Arial"/>
          <w:sz w:val="22"/>
          <w:lang w:eastAsia="es-MX"/>
        </w:rPr>
        <w:t>17 fracci</w:t>
      </w:r>
      <w:r w:rsidR="004F346B" w:rsidRPr="00F265F4">
        <w:rPr>
          <w:rFonts w:ascii="ITC Avant Garde" w:eastAsia="Times New Roman" w:hAnsi="ITC Avant Garde" w:cs="Arial"/>
          <w:sz w:val="22"/>
          <w:lang w:eastAsia="es-MX"/>
        </w:rPr>
        <w:t xml:space="preserve">ón </w:t>
      </w:r>
      <w:r w:rsidR="004D245B" w:rsidRPr="00F265F4">
        <w:rPr>
          <w:rFonts w:ascii="ITC Avant Garde" w:eastAsia="Times New Roman" w:hAnsi="ITC Avant Garde" w:cs="Arial"/>
          <w:sz w:val="22"/>
          <w:lang w:eastAsia="es-MX"/>
        </w:rPr>
        <w:t>XV, 54, 78</w:t>
      </w:r>
      <w:r w:rsidR="00160D52" w:rsidRPr="00F265F4">
        <w:rPr>
          <w:rFonts w:ascii="ITC Avant Garde" w:eastAsia="Times New Roman" w:hAnsi="ITC Avant Garde" w:cs="Arial"/>
          <w:sz w:val="22"/>
          <w:lang w:eastAsia="es-MX"/>
        </w:rPr>
        <w:t>,</w:t>
      </w:r>
      <w:r w:rsidRPr="00F265F4">
        <w:rPr>
          <w:rFonts w:ascii="ITC Avant Garde" w:eastAsia="Times New Roman" w:hAnsi="ITC Avant Garde" w:cs="Arial"/>
          <w:sz w:val="22"/>
          <w:lang w:eastAsia="es-MX"/>
        </w:rPr>
        <w:t xml:space="preserve"> fracción I y 79 de la Ley Federal de Teleco</w:t>
      </w:r>
      <w:r w:rsidR="004D245B" w:rsidRPr="00F265F4">
        <w:rPr>
          <w:rFonts w:ascii="ITC Avant Garde" w:eastAsia="Times New Roman" w:hAnsi="ITC Avant Garde" w:cs="Arial"/>
          <w:sz w:val="22"/>
          <w:lang w:eastAsia="es-MX"/>
        </w:rPr>
        <w:t>municaciones y Radiodifusión; 5</w:t>
      </w:r>
      <w:r w:rsidR="00204214" w:rsidRPr="00F265F4">
        <w:rPr>
          <w:rFonts w:ascii="ITC Avant Garde" w:eastAsia="Times New Roman" w:hAnsi="ITC Avant Garde" w:cs="Arial"/>
          <w:sz w:val="22"/>
          <w:lang w:eastAsia="es-MX"/>
        </w:rPr>
        <w:t>,</w:t>
      </w:r>
      <w:r w:rsidRPr="00F265F4">
        <w:rPr>
          <w:rFonts w:ascii="ITC Avant Garde" w:eastAsia="Times New Roman" w:hAnsi="ITC Avant Garde" w:cs="Arial"/>
          <w:sz w:val="22"/>
          <w:lang w:eastAsia="es-MX"/>
        </w:rPr>
        <w:t xml:space="preserve"> primer párrafo</w:t>
      </w:r>
      <w:r w:rsidR="00341FFA" w:rsidRPr="00F265F4">
        <w:rPr>
          <w:rFonts w:ascii="ITC Avant Garde" w:eastAsia="Times New Roman" w:hAnsi="ITC Avant Garde" w:cs="Arial"/>
          <w:sz w:val="22"/>
          <w:lang w:eastAsia="es-MX"/>
        </w:rPr>
        <w:t xml:space="preserve"> </w:t>
      </w:r>
      <w:r w:rsidRPr="00F265F4">
        <w:rPr>
          <w:rFonts w:ascii="ITC Avant Garde" w:eastAsia="Times New Roman" w:hAnsi="ITC Avant Garde" w:cs="Arial"/>
          <w:sz w:val="22"/>
          <w:lang w:eastAsia="es-MX"/>
        </w:rPr>
        <w:t>de la Ley Federal de Competencia Económica</w:t>
      </w:r>
      <w:r w:rsidR="001D1B36" w:rsidRPr="00F265F4">
        <w:rPr>
          <w:rFonts w:ascii="ITC Avant Garde" w:eastAsia="Times New Roman" w:hAnsi="ITC Avant Garde" w:cs="Arial"/>
          <w:sz w:val="22"/>
          <w:lang w:eastAsia="es-MX"/>
        </w:rPr>
        <w:t>;</w:t>
      </w:r>
      <w:r w:rsidR="004D245B" w:rsidRPr="00F265F4">
        <w:rPr>
          <w:rFonts w:ascii="ITC Avant Garde" w:eastAsia="Times New Roman" w:hAnsi="ITC Avant Garde" w:cs="Arial"/>
          <w:sz w:val="22"/>
          <w:lang w:eastAsia="es-MX"/>
        </w:rPr>
        <w:t xml:space="preserve"> 1, 4</w:t>
      </w:r>
      <w:r w:rsidR="005E088C" w:rsidRPr="00F265F4">
        <w:rPr>
          <w:rFonts w:ascii="ITC Avant Garde" w:eastAsia="Times New Roman" w:hAnsi="ITC Avant Garde" w:cs="Arial"/>
          <w:sz w:val="22"/>
          <w:lang w:eastAsia="es-MX"/>
        </w:rPr>
        <w:t>,</w:t>
      </w:r>
      <w:r w:rsidR="004D245B" w:rsidRPr="00F265F4">
        <w:rPr>
          <w:rFonts w:ascii="ITC Avant Garde" w:eastAsia="Times New Roman" w:hAnsi="ITC Avant Garde" w:cs="Arial"/>
          <w:sz w:val="22"/>
          <w:lang w:eastAsia="es-MX"/>
        </w:rPr>
        <w:t xml:space="preserve"> fracción I, 6</w:t>
      </w:r>
      <w:r w:rsidR="005E088C" w:rsidRPr="00F265F4">
        <w:rPr>
          <w:rFonts w:ascii="ITC Avant Garde" w:eastAsia="Times New Roman" w:hAnsi="ITC Avant Garde" w:cs="Arial"/>
          <w:sz w:val="22"/>
          <w:lang w:eastAsia="es-MX"/>
        </w:rPr>
        <w:t>,</w:t>
      </w:r>
      <w:r w:rsidR="004D245B" w:rsidRPr="00F265F4">
        <w:rPr>
          <w:rFonts w:ascii="ITC Avant Garde" w:eastAsia="Times New Roman" w:hAnsi="ITC Avant Garde" w:cs="Arial"/>
          <w:sz w:val="22"/>
          <w:lang w:eastAsia="es-MX"/>
        </w:rPr>
        <w:t xml:space="preserve"> fracci</w:t>
      </w:r>
      <w:r w:rsidR="004A11C7" w:rsidRPr="00F265F4">
        <w:rPr>
          <w:rFonts w:ascii="ITC Avant Garde" w:eastAsia="Times New Roman" w:hAnsi="ITC Avant Garde" w:cs="Arial"/>
          <w:sz w:val="22"/>
          <w:lang w:eastAsia="es-MX"/>
        </w:rPr>
        <w:t>o</w:t>
      </w:r>
      <w:r w:rsidR="004D245B" w:rsidRPr="00F265F4">
        <w:rPr>
          <w:rFonts w:ascii="ITC Avant Garde" w:eastAsia="Times New Roman" w:hAnsi="ITC Avant Garde" w:cs="Arial"/>
          <w:sz w:val="22"/>
          <w:lang w:eastAsia="es-MX"/>
        </w:rPr>
        <w:t>n</w:t>
      </w:r>
      <w:r w:rsidR="004A11C7" w:rsidRPr="00F265F4">
        <w:rPr>
          <w:rFonts w:ascii="ITC Avant Garde" w:eastAsia="Times New Roman" w:hAnsi="ITC Avant Garde" w:cs="Arial"/>
          <w:sz w:val="22"/>
          <w:lang w:eastAsia="es-MX"/>
        </w:rPr>
        <w:t xml:space="preserve">es </w:t>
      </w:r>
      <w:r w:rsidR="004D245B" w:rsidRPr="00F265F4">
        <w:rPr>
          <w:rFonts w:ascii="ITC Avant Garde" w:eastAsia="Times New Roman" w:hAnsi="ITC Avant Garde" w:cs="Arial"/>
          <w:sz w:val="22"/>
          <w:lang w:eastAsia="es-MX"/>
        </w:rPr>
        <w:t xml:space="preserve"> I</w:t>
      </w:r>
      <w:r w:rsidR="004A11C7" w:rsidRPr="00F265F4">
        <w:rPr>
          <w:rFonts w:ascii="ITC Avant Garde" w:eastAsia="Times New Roman" w:hAnsi="ITC Avant Garde" w:cs="Arial"/>
          <w:sz w:val="22"/>
          <w:lang w:eastAsia="es-MX"/>
        </w:rPr>
        <w:t xml:space="preserve"> y XXXVIII</w:t>
      </w:r>
      <w:r w:rsidR="004D245B" w:rsidRPr="00F265F4">
        <w:rPr>
          <w:rFonts w:ascii="ITC Avant Garde" w:eastAsia="Times New Roman" w:hAnsi="ITC Avant Garde" w:cs="Arial"/>
          <w:sz w:val="22"/>
          <w:lang w:eastAsia="es-MX"/>
        </w:rPr>
        <w:t>, 27, 29</w:t>
      </w:r>
      <w:r w:rsidR="005E088C" w:rsidRPr="00F265F4">
        <w:rPr>
          <w:rFonts w:ascii="ITC Avant Garde" w:eastAsia="Times New Roman" w:hAnsi="ITC Avant Garde" w:cs="Arial"/>
          <w:sz w:val="22"/>
          <w:lang w:eastAsia="es-MX"/>
        </w:rPr>
        <w:t>,</w:t>
      </w:r>
      <w:r w:rsidRPr="00F265F4">
        <w:rPr>
          <w:rFonts w:ascii="ITC Avant Garde" w:eastAsia="Times New Roman" w:hAnsi="ITC Avant Garde" w:cs="Arial"/>
          <w:sz w:val="22"/>
          <w:lang w:eastAsia="es-MX"/>
        </w:rPr>
        <w:t xml:space="preserve"> fracciones I</w:t>
      </w:r>
      <w:r w:rsidR="001D3E4B" w:rsidRPr="00F265F4">
        <w:rPr>
          <w:rFonts w:ascii="ITC Avant Garde" w:eastAsia="Times New Roman" w:hAnsi="ITC Avant Garde" w:cs="Arial"/>
          <w:sz w:val="22"/>
          <w:lang w:eastAsia="es-MX"/>
        </w:rPr>
        <w:t>,</w:t>
      </w:r>
      <w:r w:rsidRPr="00F265F4">
        <w:rPr>
          <w:rFonts w:ascii="ITC Avant Garde" w:eastAsia="Times New Roman" w:hAnsi="ITC Avant Garde" w:cs="Arial"/>
          <w:sz w:val="22"/>
          <w:lang w:eastAsia="es-MX"/>
        </w:rPr>
        <w:t xml:space="preserve"> IV</w:t>
      </w:r>
      <w:r w:rsidR="001D3E4B" w:rsidRPr="00F265F4">
        <w:rPr>
          <w:rFonts w:ascii="ITC Avant Garde" w:eastAsia="Times New Roman" w:hAnsi="ITC Avant Garde" w:cs="Arial"/>
          <w:sz w:val="22"/>
          <w:lang w:eastAsia="es-MX"/>
        </w:rPr>
        <w:t xml:space="preserve"> y XVI</w:t>
      </w:r>
      <w:r w:rsidRPr="00F265F4">
        <w:rPr>
          <w:rFonts w:ascii="ITC Avant Garde" w:eastAsia="Times New Roman" w:hAnsi="ITC Avant Garde" w:cs="Arial"/>
          <w:sz w:val="22"/>
          <w:lang w:eastAsia="es-MX"/>
        </w:rPr>
        <w:t>, 46, 50</w:t>
      </w:r>
      <w:r w:rsidR="005E088C" w:rsidRPr="00F265F4">
        <w:rPr>
          <w:rFonts w:ascii="ITC Avant Garde" w:eastAsia="Times New Roman" w:hAnsi="ITC Avant Garde" w:cs="Arial"/>
          <w:sz w:val="22"/>
          <w:lang w:eastAsia="es-MX"/>
        </w:rPr>
        <w:t>,</w:t>
      </w:r>
      <w:r w:rsidRPr="00F265F4">
        <w:rPr>
          <w:rFonts w:ascii="ITC Avant Garde" w:eastAsia="Times New Roman" w:hAnsi="ITC Avant Garde" w:cs="Arial"/>
          <w:sz w:val="22"/>
          <w:lang w:eastAsia="es-MX"/>
        </w:rPr>
        <w:t xml:space="preserve"> fracci</w:t>
      </w:r>
      <w:r w:rsidR="001D3E4B" w:rsidRPr="00F265F4">
        <w:rPr>
          <w:rFonts w:ascii="ITC Avant Garde" w:eastAsia="Times New Roman" w:hAnsi="ITC Avant Garde" w:cs="Arial"/>
          <w:sz w:val="22"/>
          <w:lang w:eastAsia="es-MX"/>
        </w:rPr>
        <w:t>ones</w:t>
      </w:r>
      <w:r w:rsidRPr="00F265F4">
        <w:rPr>
          <w:rFonts w:ascii="ITC Avant Garde" w:eastAsia="Times New Roman" w:hAnsi="ITC Avant Garde" w:cs="Arial"/>
          <w:sz w:val="22"/>
          <w:lang w:eastAsia="es-MX"/>
        </w:rPr>
        <w:t xml:space="preserve"> </w:t>
      </w:r>
      <w:r w:rsidRPr="00F265F4">
        <w:rPr>
          <w:rFonts w:ascii="ITC Avant Garde" w:hAnsi="ITC Avant Garde" w:cs="Arial"/>
          <w:sz w:val="22"/>
        </w:rPr>
        <w:t>VI</w:t>
      </w:r>
      <w:r w:rsidR="001D3E4B" w:rsidRPr="00F265F4">
        <w:rPr>
          <w:rFonts w:ascii="ITC Avant Garde" w:hAnsi="ITC Avant Garde" w:cs="Arial"/>
          <w:sz w:val="22"/>
        </w:rPr>
        <w:t xml:space="preserve"> y XV</w:t>
      </w:r>
      <w:r w:rsidRPr="00F265F4">
        <w:rPr>
          <w:rFonts w:ascii="ITC Avant Garde" w:hAnsi="ITC Avant Garde" w:cs="Arial"/>
          <w:sz w:val="22"/>
        </w:rPr>
        <w:t xml:space="preserve">, </w:t>
      </w:r>
      <w:r w:rsidR="004D245B" w:rsidRPr="00F265F4">
        <w:rPr>
          <w:rFonts w:ascii="ITC Avant Garde" w:eastAsia="Times New Roman" w:hAnsi="ITC Avant Garde" w:cs="Arial"/>
          <w:sz w:val="22"/>
          <w:lang w:eastAsia="es-MX"/>
        </w:rPr>
        <w:t>52 y 54</w:t>
      </w:r>
      <w:r w:rsidR="006E7C6D" w:rsidRPr="00F265F4">
        <w:rPr>
          <w:rFonts w:ascii="ITC Avant Garde" w:eastAsia="Times New Roman" w:hAnsi="ITC Avant Garde" w:cs="Arial"/>
          <w:sz w:val="22"/>
          <w:lang w:eastAsia="es-MX"/>
        </w:rPr>
        <w:t xml:space="preserve"> fracciones VI y XIV </w:t>
      </w:r>
      <w:r w:rsidRPr="00F265F4">
        <w:rPr>
          <w:rFonts w:ascii="ITC Avant Garde" w:eastAsia="Times New Roman" w:hAnsi="ITC Avant Garde" w:cs="Arial"/>
          <w:sz w:val="22"/>
          <w:lang w:eastAsia="es-MX"/>
        </w:rPr>
        <w:t>del Estatuto Orgánico del Instituto Federal de Telecomunicaciones</w:t>
      </w:r>
      <w:r w:rsidR="00204214" w:rsidRPr="00F265F4">
        <w:rPr>
          <w:rFonts w:ascii="ITC Avant Garde" w:eastAsia="Times New Roman" w:hAnsi="ITC Avant Garde" w:cs="Arial"/>
          <w:sz w:val="22"/>
          <w:lang w:eastAsia="es-MX"/>
        </w:rPr>
        <w:t>;</w:t>
      </w:r>
      <w:r w:rsidRPr="00F265F4">
        <w:rPr>
          <w:rFonts w:ascii="ITC Avant Garde" w:eastAsia="Times New Roman" w:hAnsi="ITC Avant Garde" w:cs="Arial"/>
          <w:sz w:val="22"/>
          <w:lang w:eastAsia="es-MX"/>
        </w:rPr>
        <w:t xml:space="preserve"> </w:t>
      </w:r>
      <w:r w:rsidR="006E7C6D" w:rsidRPr="00F265F4">
        <w:rPr>
          <w:rFonts w:ascii="ITC Avant Garde" w:eastAsia="Times New Roman" w:hAnsi="ITC Avant Garde" w:cs="Arial"/>
          <w:sz w:val="22"/>
          <w:lang w:eastAsia="es-MX"/>
        </w:rPr>
        <w:t xml:space="preserve">y numerales 1, </w:t>
      </w:r>
      <w:r w:rsidR="00F5593E" w:rsidRPr="00F265F4">
        <w:rPr>
          <w:rFonts w:ascii="ITC Avant Garde" w:eastAsia="Times New Roman" w:hAnsi="ITC Avant Garde" w:cs="Arial"/>
          <w:sz w:val="22"/>
          <w:lang w:eastAsia="es-MX"/>
        </w:rPr>
        <w:t xml:space="preserve">2.1, </w:t>
      </w:r>
      <w:r w:rsidR="00CA59F6" w:rsidRPr="00F265F4">
        <w:rPr>
          <w:rFonts w:ascii="ITC Avant Garde" w:eastAsia="Times New Roman" w:hAnsi="ITC Avant Garde" w:cs="Arial"/>
          <w:sz w:val="22"/>
          <w:lang w:eastAsia="es-MX"/>
        </w:rPr>
        <w:t>3.3</w:t>
      </w:r>
      <w:r w:rsidR="00B971AA" w:rsidRPr="00F265F4">
        <w:rPr>
          <w:rFonts w:ascii="ITC Avant Garde" w:eastAsia="Times New Roman" w:hAnsi="ITC Avant Garde" w:cs="Arial"/>
          <w:sz w:val="22"/>
          <w:lang w:eastAsia="es-MX"/>
        </w:rPr>
        <w:t>, 4</w:t>
      </w:r>
      <w:r w:rsidR="006E7C6D" w:rsidRPr="00F265F4">
        <w:rPr>
          <w:rFonts w:ascii="ITC Avant Garde" w:eastAsia="Times New Roman" w:hAnsi="ITC Avant Garde" w:cs="Arial"/>
          <w:sz w:val="22"/>
          <w:lang w:eastAsia="es-MX"/>
        </w:rPr>
        <w:t>, 5.1.3, 5.1.4, 5.1.5, 5.1.6, 5.1.7, 5.2, 5.2.1, 5.2.2</w:t>
      </w:r>
      <w:r w:rsidR="001D1B36" w:rsidRPr="00F265F4">
        <w:rPr>
          <w:rFonts w:ascii="ITC Avant Garde" w:eastAsia="Times New Roman" w:hAnsi="ITC Avant Garde" w:cs="Arial"/>
          <w:sz w:val="22"/>
          <w:lang w:eastAsia="es-MX"/>
        </w:rPr>
        <w:t>,</w:t>
      </w:r>
      <w:r w:rsidR="008866C9" w:rsidRPr="00F265F4">
        <w:rPr>
          <w:rFonts w:ascii="ITC Avant Garde" w:eastAsia="Times New Roman" w:hAnsi="ITC Avant Garde" w:cs="Arial"/>
          <w:sz w:val="22"/>
          <w:lang w:eastAsia="es-MX"/>
        </w:rPr>
        <w:t xml:space="preserve"> </w:t>
      </w:r>
      <w:r w:rsidR="001D1B36" w:rsidRPr="00F265F4">
        <w:rPr>
          <w:rFonts w:ascii="ITC Avant Garde" w:eastAsia="Times New Roman" w:hAnsi="ITC Avant Garde" w:cs="Arial"/>
          <w:sz w:val="22"/>
          <w:lang w:eastAsia="es-MX"/>
        </w:rPr>
        <w:t>6</w:t>
      </w:r>
      <w:r w:rsidR="004F346B" w:rsidRPr="00F265F4">
        <w:rPr>
          <w:rFonts w:ascii="ITC Avant Garde" w:eastAsia="Times New Roman" w:hAnsi="ITC Avant Garde" w:cs="Arial"/>
          <w:sz w:val="22"/>
          <w:lang w:eastAsia="es-MX"/>
        </w:rPr>
        <w:t xml:space="preserve">.2, </w:t>
      </w:r>
      <w:r w:rsidR="00B52D89" w:rsidRPr="00F265F4">
        <w:rPr>
          <w:rFonts w:ascii="ITC Avant Garde" w:eastAsia="Times New Roman" w:hAnsi="ITC Avant Garde" w:cs="Arial"/>
          <w:sz w:val="22"/>
          <w:lang w:eastAsia="es-MX"/>
        </w:rPr>
        <w:t>6.3, 16.3,</w:t>
      </w:r>
      <w:r w:rsidR="006E7C6D" w:rsidRPr="00F265F4">
        <w:rPr>
          <w:rFonts w:ascii="ITC Avant Garde" w:eastAsia="Times New Roman" w:hAnsi="ITC Avant Garde" w:cs="Arial"/>
          <w:sz w:val="22"/>
          <w:lang w:eastAsia="es-MX"/>
        </w:rPr>
        <w:t xml:space="preserve"> 16.4</w:t>
      </w:r>
      <w:r w:rsidR="008866C9" w:rsidRPr="00F265F4">
        <w:rPr>
          <w:rFonts w:ascii="ITC Avant Garde" w:eastAsia="Times New Roman" w:hAnsi="ITC Avant Garde" w:cs="Arial"/>
          <w:sz w:val="22"/>
          <w:lang w:eastAsia="es-MX"/>
        </w:rPr>
        <w:t xml:space="preserve"> y 16.5</w:t>
      </w:r>
      <w:r w:rsidR="006E7C6D" w:rsidRPr="00F265F4">
        <w:rPr>
          <w:rFonts w:ascii="ITC Avant Garde" w:eastAsia="Times New Roman" w:hAnsi="ITC Avant Garde" w:cs="Arial"/>
          <w:sz w:val="22"/>
          <w:lang w:eastAsia="es-MX"/>
        </w:rPr>
        <w:t xml:space="preserve"> de las Bases de </w:t>
      </w:r>
      <w:r w:rsidR="00A14E7D" w:rsidRPr="00F265F4">
        <w:rPr>
          <w:rFonts w:ascii="ITC Avant Garde" w:eastAsia="Calibri" w:hAnsi="ITC Avant Garde"/>
          <w:sz w:val="22"/>
          <w:szCs w:val="22"/>
          <w:lang w:eastAsia="es-MX"/>
        </w:rPr>
        <w:t xml:space="preserve">Licitación Pública </w:t>
      </w:r>
      <w:r w:rsidR="00087900" w:rsidRPr="00F265F4">
        <w:rPr>
          <w:rFonts w:ascii="ITC Avant Garde" w:hAnsi="ITC Avant Garde"/>
          <w:sz w:val="22"/>
          <w:szCs w:val="22"/>
          <w:shd w:val="clear" w:color="auto" w:fill="FFFFFF"/>
        </w:rPr>
        <w:t>para concesionar el uso, aprovechamiento y explotación comercial de 120 MHz de espectro radioeléctrico disponibles en la banda de frecuencias 2500-2690 MHz (Licitación No. IFT-7)</w:t>
      </w:r>
      <w:r w:rsidR="004D245B" w:rsidRPr="00F265F4">
        <w:rPr>
          <w:rFonts w:ascii="ITC Avant Garde" w:eastAsia="Times New Roman" w:hAnsi="ITC Avant Garde" w:cs="Arial"/>
          <w:sz w:val="22"/>
          <w:lang w:eastAsia="es-MX"/>
        </w:rPr>
        <w:t>,</w:t>
      </w:r>
      <w:r w:rsidR="006E7C6D" w:rsidRPr="00F265F4">
        <w:rPr>
          <w:rFonts w:ascii="ITC Avant Garde" w:eastAsia="Times New Roman" w:hAnsi="ITC Avant Garde" w:cs="Arial"/>
          <w:sz w:val="22"/>
          <w:lang w:eastAsia="es-MX"/>
        </w:rPr>
        <w:t xml:space="preserve"> el Pleno del Instituto Federal de Telecomunicaciones emite  </w:t>
      </w:r>
      <w:r w:rsidR="00B92823" w:rsidRPr="00F265F4">
        <w:rPr>
          <w:rFonts w:ascii="ITC Avant Garde" w:eastAsia="Times New Roman" w:hAnsi="ITC Avant Garde" w:cs="Arial"/>
          <w:sz w:val="22"/>
          <w:lang w:eastAsia="es-MX"/>
        </w:rPr>
        <w:t>e</w:t>
      </w:r>
      <w:r w:rsidR="00E01BB8" w:rsidRPr="00F265F4">
        <w:rPr>
          <w:rFonts w:ascii="ITC Avant Garde" w:eastAsia="Times New Roman" w:hAnsi="ITC Avant Garde" w:cs="Arial"/>
          <w:sz w:val="22"/>
          <w:lang w:eastAsia="es-MX"/>
        </w:rPr>
        <w:t xml:space="preserve">l </w:t>
      </w:r>
      <w:r w:rsidR="006E7C6D" w:rsidRPr="00F265F4">
        <w:rPr>
          <w:rFonts w:ascii="ITC Avant Garde" w:eastAsia="Times New Roman" w:hAnsi="ITC Avant Garde" w:cs="Arial"/>
          <w:sz w:val="22"/>
          <w:lang w:eastAsia="es-MX"/>
        </w:rPr>
        <w:t>siguiente</w:t>
      </w:r>
      <w:r w:rsidRPr="00F265F4">
        <w:rPr>
          <w:rFonts w:ascii="ITC Avant Garde" w:eastAsia="Times New Roman" w:hAnsi="ITC Avant Garde" w:cs="Arial"/>
          <w:sz w:val="22"/>
          <w:lang w:eastAsia="es-MX"/>
        </w:rPr>
        <w:t>:</w:t>
      </w:r>
    </w:p>
    <w:p w14:paraId="1E2AE6ED" w14:textId="3CB6B0F2" w:rsidR="00E645F9" w:rsidRPr="00F265F4" w:rsidRDefault="00053B56" w:rsidP="005672FE">
      <w:pPr>
        <w:spacing w:after="240"/>
        <w:jc w:val="center"/>
        <w:outlineLvl w:val="1"/>
        <w:rPr>
          <w:rFonts w:ascii="ITC Avant Garde" w:hAnsi="ITC Avant Garde" w:cs="Arial"/>
          <w:b/>
          <w:bCs/>
          <w:sz w:val="22"/>
          <w:szCs w:val="22"/>
          <w:u w:color="000000"/>
          <w:lang w:val="es-ES_tradnl"/>
        </w:rPr>
      </w:pPr>
      <w:r w:rsidRPr="00F265F4">
        <w:rPr>
          <w:rFonts w:ascii="ITC Avant Garde" w:hAnsi="ITC Avant Garde" w:cs="Arial"/>
          <w:b/>
          <w:bCs/>
          <w:sz w:val="22"/>
          <w:szCs w:val="22"/>
          <w:u w:color="000000"/>
          <w:lang w:val="es-ES_tradnl"/>
        </w:rPr>
        <w:t>ACUERDO</w:t>
      </w:r>
    </w:p>
    <w:p w14:paraId="496E33A8" w14:textId="06861631" w:rsidR="00E645F9" w:rsidRPr="005672FE" w:rsidRDefault="000F0800" w:rsidP="00E645F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0"/>
        <w:jc w:val="both"/>
        <w:rPr>
          <w:rFonts w:ascii="ITC Avant Garde" w:eastAsia="Calibri" w:hAnsi="ITC Avant Garde" w:cs="Arial"/>
          <w:b/>
          <w:u w:color="000000"/>
          <w:lang w:val="es-ES_tradnl" w:eastAsia="es-MX"/>
        </w:rPr>
      </w:pPr>
      <w:r w:rsidRPr="00F265F4">
        <w:rPr>
          <w:rFonts w:ascii="ITC Avant Garde" w:hAnsi="ITC Avant Garde" w:cs="Arial"/>
          <w:bCs/>
          <w:sz w:val="22"/>
          <w:szCs w:val="22"/>
          <w:u w:color="000000"/>
          <w:lang w:val="es-ES_tradnl"/>
        </w:rPr>
        <w:t xml:space="preserve"> </w:t>
      </w:r>
      <w:r w:rsidRPr="00F265F4">
        <w:rPr>
          <w:rFonts w:ascii="ITC Avant Garde" w:hAnsi="ITC Avant Garde" w:cs="Arial"/>
          <w:bCs/>
          <w:sz w:val="22"/>
          <w:szCs w:val="22"/>
          <w:u w:color="000000"/>
        </w:rPr>
        <w:t>C</w:t>
      </w:r>
      <w:r w:rsidRPr="00F265F4" w:rsidDel="00A83F58">
        <w:rPr>
          <w:rFonts w:ascii="ITC Avant Garde" w:hAnsi="ITC Avant Garde" w:cs="Arial"/>
          <w:bCs/>
          <w:sz w:val="22"/>
          <w:szCs w:val="22"/>
          <w:u w:color="000000"/>
        </w:rPr>
        <w:t xml:space="preserve">onforme a los elementos aportados en </w:t>
      </w:r>
      <w:r w:rsidR="004F346B" w:rsidRPr="00F265F4">
        <w:rPr>
          <w:rFonts w:ascii="ITC Avant Garde" w:hAnsi="ITC Avant Garde" w:cs="Arial"/>
          <w:bCs/>
          <w:sz w:val="22"/>
          <w:szCs w:val="22"/>
          <w:u w:color="000000"/>
        </w:rPr>
        <w:t>el</w:t>
      </w:r>
      <w:r w:rsidRPr="00F265F4" w:rsidDel="00A83F58">
        <w:rPr>
          <w:rFonts w:ascii="ITC Avant Garde" w:hAnsi="ITC Avant Garde" w:cs="Arial"/>
          <w:bCs/>
          <w:sz w:val="22"/>
          <w:szCs w:val="22"/>
          <w:u w:color="000000"/>
        </w:rPr>
        <w:t xml:space="preserve"> Dict</w:t>
      </w:r>
      <w:r w:rsidR="004F346B" w:rsidRPr="00F265F4">
        <w:rPr>
          <w:rFonts w:ascii="ITC Avant Garde" w:hAnsi="ITC Avant Garde" w:cs="Arial"/>
          <w:bCs/>
          <w:sz w:val="22"/>
          <w:szCs w:val="22"/>
          <w:u w:color="000000"/>
        </w:rPr>
        <w:t>a</w:t>
      </w:r>
      <w:r w:rsidRPr="00F265F4" w:rsidDel="00A83F58">
        <w:rPr>
          <w:rFonts w:ascii="ITC Avant Garde" w:hAnsi="ITC Avant Garde" w:cs="Arial"/>
          <w:bCs/>
          <w:sz w:val="22"/>
          <w:szCs w:val="22"/>
          <w:u w:color="000000"/>
        </w:rPr>
        <w:t xml:space="preserve">men Técnico-Jurídico y </w:t>
      </w:r>
      <w:r w:rsidR="004F346B" w:rsidRPr="00F265F4">
        <w:rPr>
          <w:rFonts w:ascii="ITC Avant Garde" w:hAnsi="ITC Avant Garde" w:cs="Arial"/>
          <w:bCs/>
          <w:sz w:val="22"/>
          <w:szCs w:val="22"/>
          <w:u w:color="000000"/>
        </w:rPr>
        <w:t xml:space="preserve">en el Dictamen </w:t>
      </w:r>
      <w:r w:rsidRPr="00F265F4" w:rsidDel="00A83F58">
        <w:rPr>
          <w:rFonts w:ascii="ITC Avant Garde" w:hAnsi="ITC Avant Garde" w:cs="Arial"/>
          <w:bCs/>
          <w:sz w:val="22"/>
          <w:szCs w:val="22"/>
          <w:u w:color="000000"/>
        </w:rPr>
        <w:t>de Competencia Económica</w:t>
      </w:r>
      <w:r w:rsidRPr="00F265F4">
        <w:rPr>
          <w:rFonts w:ascii="ITC Avant Garde" w:hAnsi="ITC Avant Garde" w:cs="Arial"/>
          <w:bCs/>
          <w:sz w:val="22"/>
          <w:szCs w:val="22"/>
          <w:u w:color="000000"/>
        </w:rPr>
        <w:t>, se</w:t>
      </w:r>
      <w:r w:rsidRPr="00F265F4">
        <w:rPr>
          <w:rFonts w:ascii="ITC Avant Garde" w:hAnsi="ITC Avant Garde" w:cs="Arial"/>
          <w:bCs/>
          <w:sz w:val="22"/>
          <w:szCs w:val="22"/>
          <w:u w:color="000000"/>
          <w:lang w:val="es-ES_tradnl"/>
        </w:rPr>
        <w:t xml:space="preserve"> </w:t>
      </w:r>
      <w:r w:rsidR="009B6680" w:rsidRPr="00F265F4">
        <w:rPr>
          <w:rFonts w:ascii="ITC Avant Garde" w:hAnsi="ITC Avant Garde" w:cs="Arial"/>
          <w:bCs/>
          <w:sz w:val="22"/>
          <w:szCs w:val="22"/>
          <w:u w:color="000000"/>
          <w:lang w:val="es-ES_tradnl"/>
        </w:rPr>
        <w:t>aprueba el otorgamiento de la Constancia de Participación</w:t>
      </w:r>
      <w:r w:rsidR="007E0714" w:rsidRPr="00F265F4">
        <w:rPr>
          <w:rFonts w:ascii="ITC Avant Garde" w:hAnsi="ITC Avant Garde" w:cs="Arial"/>
          <w:bCs/>
          <w:sz w:val="22"/>
          <w:szCs w:val="22"/>
          <w:u w:color="000000"/>
          <w:lang w:val="es-ES_tradnl"/>
        </w:rPr>
        <w:t xml:space="preserve"> </w:t>
      </w:r>
      <w:r w:rsidR="003E1835" w:rsidRPr="00F265F4">
        <w:rPr>
          <w:rFonts w:ascii="ITC Avant Garde" w:hAnsi="ITC Avant Garde" w:cs="Arial"/>
          <w:bCs/>
          <w:sz w:val="22"/>
          <w:szCs w:val="22"/>
          <w:u w:color="000000"/>
          <w:lang w:val="es-ES_tradnl"/>
        </w:rPr>
        <w:t>a</w:t>
      </w:r>
      <w:r w:rsidR="009B6680" w:rsidRPr="00F265F4">
        <w:rPr>
          <w:rFonts w:ascii="ITC Avant Garde" w:hAnsi="ITC Avant Garde" w:cs="Arial"/>
          <w:bCs/>
          <w:sz w:val="22"/>
          <w:szCs w:val="22"/>
          <w:u w:color="000000"/>
          <w:lang w:val="es-ES_tradnl"/>
        </w:rPr>
        <w:t xml:space="preserve"> </w:t>
      </w:r>
      <w:r w:rsidR="00A07E54" w:rsidRPr="00F265F4">
        <w:rPr>
          <w:rFonts w:ascii="ITC Avant Garde" w:hAnsi="ITC Avant Garde" w:cs="Arial"/>
          <w:b/>
          <w:sz w:val="22"/>
          <w:szCs w:val="22"/>
        </w:rPr>
        <w:t>Pegaso PCS, S.A. de C.V.</w:t>
      </w:r>
      <w:r w:rsidR="009B6680" w:rsidRPr="00F265F4">
        <w:rPr>
          <w:rFonts w:ascii="ITC Avant Garde" w:hAnsi="ITC Avant Garde" w:cs="Arial"/>
          <w:bCs/>
          <w:sz w:val="22"/>
          <w:szCs w:val="22"/>
          <w:u w:color="000000"/>
          <w:lang w:val="es-ES_tradnl"/>
        </w:rPr>
        <w:t xml:space="preserve"> </w:t>
      </w:r>
      <w:r w:rsidR="007E0714" w:rsidRPr="00F265F4">
        <w:rPr>
          <w:rFonts w:ascii="ITC Avant Garde" w:hAnsi="ITC Avant Garde" w:cs="Arial"/>
          <w:bCs/>
          <w:sz w:val="22"/>
          <w:szCs w:val="22"/>
          <w:u w:color="000000"/>
          <w:lang w:val="es-ES_tradnl"/>
        </w:rPr>
        <w:t xml:space="preserve">mediante la cual </w:t>
      </w:r>
      <w:r w:rsidR="00727B18" w:rsidRPr="00F265F4">
        <w:rPr>
          <w:rFonts w:ascii="ITC Avant Garde" w:hAnsi="ITC Avant Garde" w:cs="Arial"/>
          <w:bCs/>
          <w:sz w:val="22"/>
          <w:szCs w:val="22"/>
          <w:u w:color="000000"/>
          <w:lang w:val="es-ES_tradnl"/>
        </w:rPr>
        <w:t>obtendrá</w:t>
      </w:r>
      <w:r w:rsidR="007E0714" w:rsidRPr="00F265F4">
        <w:rPr>
          <w:rFonts w:ascii="ITC Avant Garde" w:hAnsi="ITC Avant Garde" w:cs="Arial"/>
          <w:bCs/>
          <w:sz w:val="22"/>
          <w:szCs w:val="22"/>
          <w:u w:color="000000"/>
          <w:lang w:val="es-ES_tradnl"/>
        </w:rPr>
        <w:t xml:space="preserve"> </w:t>
      </w:r>
      <w:r w:rsidR="00DA7A98" w:rsidRPr="00F265F4">
        <w:rPr>
          <w:rFonts w:ascii="ITC Avant Garde" w:hAnsi="ITC Avant Garde" w:cs="Arial"/>
          <w:bCs/>
          <w:sz w:val="22"/>
          <w:szCs w:val="22"/>
          <w:u w:color="000000"/>
          <w:lang w:val="es-ES_tradnl"/>
        </w:rPr>
        <w:t xml:space="preserve">la calidad de Participante en la Licitación, </w:t>
      </w:r>
      <w:r w:rsidR="009B6680" w:rsidRPr="00F265F4">
        <w:rPr>
          <w:rFonts w:ascii="ITC Avant Garde" w:hAnsi="ITC Avant Garde" w:cs="Arial"/>
          <w:bCs/>
          <w:sz w:val="22"/>
          <w:szCs w:val="22"/>
          <w:u w:color="000000"/>
          <w:lang w:val="es-ES_tradnl"/>
        </w:rPr>
        <w:t xml:space="preserve">en términos de lo señalado en el Considerando </w:t>
      </w:r>
      <w:r w:rsidR="00E6228C" w:rsidRPr="00F265F4">
        <w:rPr>
          <w:rFonts w:ascii="ITC Avant Garde" w:hAnsi="ITC Avant Garde" w:cs="Arial"/>
          <w:b/>
          <w:bCs/>
          <w:sz w:val="22"/>
          <w:szCs w:val="22"/>
          <w:u w:color="000000"/>
          <w:lang w:val="es-ES_tradnl"/>
        </w:rPr>
        <w:t xml:space="preserve">CUARTO </w:t>
      </w:r>
      <w:r w:rsidR="00E6228C" w:rsidRPr="00F265F4">
        <w:rPr>
          <w:rFonts w:ascii="ITC Avant Garde" w:hAnsi="ITC Avant Garde" w:cs="Arial"/>
          <w:bCs/>
          <w:sz w:val="22"/>
          <w:szCs w:val="22"/>
          <w:u w:color="000000"/>
          <w:lang w:val="es-ES_tradnl"/>
        </w:rPr>
        <w:t>y</w:t>
      </w:r>
      <w:r w:rsidR="00E6228C" w:rsidRPr="00F265F4">
        <w:rPr>
          <w:rFonts w:ascii="ITC Avant Garde" w:hAnsi="ITC Avant Garde" w:cs="Arial"/>
          <w:b/>
          <w:bCs/>
          <w:sz w:val="22"/>
          <w:szCs w:val="22"/>
          <w:u w:color="000000"/>
          <w:lang w:val="es-ES_tradnl"/>
        </w:rPr>
        <w:t xml:space="preserve"> </w:t>
      </w:r>
      <w:r w:rsidR="00746750" w:rsidRPr="00F265F4">
        <w:rPr>
          <w:rFonts w:ascii="ITC Avant Garde" w:hAnsi="ITC Avant Garde" w:cs="Arial"/>
          <w:b/>
          <w:bCs/>
          <w:sz w:val="22"/>
          <w:szCs w:val="22"/>
          <w:u w:color="000000"/>
          <w:lang w:val="es-ES_tradnl"/>
        </w:rPr>
        <w:t>SEXTO</w:t>
      </w:r>
      <w:r w:rsidR="00746750" w:rsidRPr="00F265F4">
        <w:rPr>
          <w:rFonts w:ascii="ITC Avant Garde" w:hAnsi="ITC Avant Garde" w:cs="Arial"/>
          <w:bCs/>
          <w:sz w:val="22"/>
          <w:szCs w:val="22"/>
          <w:u w:color="000000"/>
          <w:lang w:val="es-ES_tradnl"/>
        </w:rPr>
        <w:t xml:space="preserve"> </w:t>
      </w:r>
      <w:r w:rsidR="009B6680" w:rsidRPr="00F265F4">
        <w:rPr>
          <w:rFonts w:ascii="ITC Avant Garde" w:hAnsi="ITC Avant Garde" w:cs="Arial"/>
          <w:bCs/>
          <w:sz w:val="22"/>
          <w:szCs w:val="22"/>
          <w:u w:color="000000"/>
          <w:lang w:val="es-ES_tradnl"/>
        </w:rPr>
        <w:t xml:space="preserve">del presente Acuerdo en relación con lo dispuesto en el numeral 5.2.1 de las Bases, </w:t>
      </w:r>
      <w:r w:rsidR="00727B18" w:rsidRPr="00F265F4">
        <w:rPr>
          <w:rFonts w:ascii="ITC Avant Garde" w:hAnsi="ITC Avant Garde" w:cs="Arial"/>
          <w:bCs/>
          <w:sz w:val="22"/>
          <w:szCs w:val="22"/>
          <w:u w:color="000000"/>
          <w:lang w:val="es-ES_tradnl"/>
        </w:rPr>
        <w:t>de acuerdo a lo</w:t>
      </w:r>
      <w:r w:rsidR="009B6680" w:rsidRPr="00F265F4">
        <w:rPr>
          <w:rFonts w:ascii="ITC Avant Garde" w:hAnsi="ITC Avant Garde" w:cs="Arial"/>
          <w:bCs/>
          <w:sz w:val="22"/>
          <w:szCs w:val="22"/>
          <w:u w:color="000000"/>
          <w:lang w:val="es-ES_tradnl"/>
        </w:rPr>
        <w:t xml:space="preserve"> siguiente: </w:t>
      </w:r>
    </w:p>
    <w:tbl>
      <w:tblPr>
        <w:tblStyle w:val="Tablaconcuadrcula"/>
        <w:tblW w:w="0" w:type="auto"/>
        <w:tblLook w:val="04A0" w:firstRow="1" w:lastRow="0" w:firstColumn="1" w:lastColumn="0" w:noHBand="0" w:noVBand="1"/>
        <w:tblCaption w:val="TABLA"/>
        <w:tblDescription w:val="FASE I, Hasta 6 (seis) Bloques, que representan el total de Bloques objeto de la Licitación No. IFT-7 Y FASE II, Hasta 6 (seis) Bloques objeto de la Licitación No. IFT-7, restando aquel o aquellos Bloques que le hubiesen sido adjudicados en la Fase I."/>
      </w:tblPr>
      <w:tblGrid>
        <w:gridCol w:w="1838"/>
        <w:gridCol w:w="7556"/>
      </w:tblGrid>
      <w:tr w:rsidR="00F265F4" w:rsidRPr="00F265F4" w14:paraId="647CC0FC" w14:textId="77777777" w:rsidTr="00E645F9">
        <w:trPr>
          <w:trHeight w:val="585"/>
          <w:tblHeader/>
        </w:trPr>
        <w:tc>
          <w:tcPr>
            <w:tcW w:w="1838" w:type="dxa"/>
            <w:shd w:val="clear" w:color="auto" w:fill="00B050"/>
          </w:tcPr>
          <w:p w14:paraId="6329034A" w14:textId="77777777" w:rsidR="00811B4A" w:rsidRPr="00F265F4" w:rsidRDefault="00811B4A"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hAnsi="ITC Avant Garde"/>
                <w:b/>
                <w:sz w:val="20"/>
                <w:szCs w:val="20"/>
                <w:lang w:val="es-ES_tradnl"/>
              </w:rPr>
            </w:pPr>
            <w:r w:rsidRPr="00F265F4">
              <w:rPr>
                <w:rFonts w:ascii="ITC Avant Garde" w:hAnsi="ITC Avant Garde"/>
                <w:b/>
                <w:sz w:val="20"/>
                <w:szCs w:val="20"/>
                <w:lang w:val="es-ES_tradnl"/>
              </w:rPr>
              <w:t>Fase</w:t>
            </w:r>
          </w:p>
        </w:tc>
        <w:tc>
          <w:tcPr>
            <w:tcW w:w="7556" w:type="dxa"/>
            <w:shd w:val="clear" w:color="auto" w:fill="00B050"/>
          </w:tcPr>
          <w:p w14:paraId="3770265E" w14:textId="77777777" w:rsidR="00811B4A" w:rsidRPr="00F265F4" w:rsidRDefault="00811B4A"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ITC Avant Garde" w:hAnsi="ITC Avant Garde" w:cs="Arial"/>
                <w:b/>
                <w:sz w:val="20"/>
                <w:szCs w:val="20"/>
                <w:lang w:val="es-ES_tradnl" w:eastAsia="es-MX"/>
              </w:rPr>
            </w:pPr>
            <w:r w:rsidRPr="00F265F4">
              <w:rPr>
                <w:rFonts w:ascii="ITC Avant Garde" w:hAnsi="ITC Avant Garde" w:cs="Arial"/>
                <w:b/>
                <w:sz w:val="20"/>
                <w:szCs w:val="20"/>
                <w:lang w:val="es-ES_tradnl" w:eastAsia="es-MX"/>
              </w:rPr>
              <w:t>Número de Bloques</w:t>
            </w:r>
          </w:p>
        </w:tc>
      </w:tr>
      <w:tr w:rsidR="004005B3" w:rsidRPr="00F265F4" w14:paraId="387E21A7" w14:textId="77777777" w:rsidTr="004005B3">
        <w:trPr>
          <w:trHeight w:val="707"/>
          <w:tblHeader/>
        </w:trPr>
        <w:tc>
          <w:tcPr>
            <w:tcW w:w="1838" w:type="dxa"/>
          </w:tcPr>
          <w:p w14:paraId="21045F69" w14:textId="77777777" w:rsidR="00811B4A" w:rsidRPr="00F265F4" w:rsidRDefault="00811B4A"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hAnsi="ITC Avant Garde"/>
                <w:sz w:val="20"/>
                <w:szCs w:val="20"/>
                <w:lang w:val="es-ES_tradnl"/>
              </w:rPr>
            </w:pPr>
            <w:r w:rsidRPr="00F265F4">
              <w:rPr>
                <w:rFonts w:ascii="ITC Avant Garde" w:hAnsi="ITC Avant Garde"/>
                <w:sz w:val="20"/>
                <w:szCs w:val="20"/>
                <w:lang w:val="es-ES_tradnl"/>
              </w:rPr>
              <w:t>Fase I</w:t>
            </w:r>
          </w:p>
        </w:tc>
        <w:tc>
          <w:tcPr>
            <w:tcW w:w="7556" w:type="dxa"/>
          </w:tcPr>
          <w:p w14:paraId="3FCD0D25" w14:textId="77777777" w:rsidR="00811B4A" w:rsidRPr="00F265F4" w:rsidRDefault="00811B4A"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hAnsi="ITC Avant Garde"/>
                <w:sz w:val="20"/>
                <w:szCs w:val="20"/>
                <w:lang w:val="es-ES_tradnl"/>
              </w:rPr>
            </w:pPr>
            <w:r w:rsidRPr="00F265F4">
              <w:rPr>
                <w:rFonts w:ascii="ITC Avant Garde" w:hAnsi="ITC Avant Garde" w:cs="Arial"/>
                <w:sz w:val="20"/>
                <w:szCs w:val="20"/>
                <w:lang w:val="es-ES_tradnl" w:eastAsia="es-MX"/>
              </w:rPr>
              <w:t>Hasta 6 (seis) Bloques, que representan el total de Bloques objeto de la Licitación No. IFT-7.</w:t>
            </w:r>
          </w:p>
        </w:tc>
      </w:tr>
      <w:tr w:rsidR="004005B3" w:rsidRPr="00F265F4" w14:paraId="620E2C21" w14:textId="77777777" w:rsidTr="004005B3">
        <w:trPr>
          <w:trHeight w:val="702"/>
          <w:tblHeader/>
        </w:trPr>
        <w:tc>
          <w:tcPr>
            <w:tcW w:w="1838" w:type="dxa"/>
          </w:tcPr>
          <w:p w14:paraId="59DDDC02" w14:textId="77777777" w:rsidR="00811B4A" w:rsidRPr="00F265F4" w:rsidRDefault="00811B4A" w:rsidP="00E645F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ITC Avant Garde" w:hAnsi="ITC Avant Garde"/>
                <w:sz w:val="20"/>
                <w:szCs w:val="20"/>
                <w:lang w:val="es-ES_tradnl"/>
              </w:rPr>
            </w:pPr>
            <w:r w:rsidRPr="00F265F4">
              <w:rPr>
                <w:rFonts w:ascii="ITC Avant Garde" w:hAnsi="ITC Avant Garde"/>
                <w:sz w:val="20"/>
                <w:szCs w:val="20"/>
                <w:lang w:val="es-ES_tradnl"/>
              </w:rPr>
              <w:t>Fase II</w:t>
            </w:r>
          </w:p>
        </w:tc>
        <w:tc>
          <w:tcPr>
            <w:tcW w:w="7556" w:type="dxa"/>
          </w:tcPr>
          <w:p w14:paraId="2F4E187C" w14:textId="2BF4CF90" w:rsidR="00811B4A" w:rsidRPr="00F265F4" w:rsidRDefault="00811B4A" w:rsidP="00E645F9">
            <w:pPr>
              <w:spacing w:after="240"/>
              <w:ind w:right="1182"/>
              <w:jc w:val="both"/>
              <w:rPr>
                <w:rFonts w:ascii="ITC Avant Garde" w:hAnsi="ITC Avant Garde" w:cs="Arial"/>
                <w:sz w:val="20"/>
                <w:szCs w:val="20"/>
                <w:lang w:val="es-ES_tradnl" w:eastAsia="es-MX"/>
              </w:rPr>
            </w:pPr>
            <w:r w:rsidRPr="00F265F4">
              <w:rPr>
                <w:rFonts w:ascii="ITC Avant Garde" w:hAnsi="ITC Avant Garde" w:cs="Arial"/>
                <w:sz w:val="20"/>
                <w:szCs w:val="20"/>
                <w:lang w:val="es-ES_tradnl" w:eastAsia="es-MX"/>
              </w:rPr>
              <w:t>Hasta 6 (seis) Bloques</w:t>
            </w:r>
            <w:r w:rsidR="00B92823" w:rsidRPr="00F265F4">
              <w:rPr>
                <w:rFonts w:ascii="ITC Avant Garde" w:hAnsi="ITC Avant Garde" w:cs="Arial"/>
                <w:sz w:val="20"/>
                <w:szCs w:val="20"/>
                <w:lang w:val="es-ES_tradnl" w:eastAsia="es-MX"/>
              </w:rPr>
              <w:t xml:space="preserve"> objeto de la Licitación No. IFT-7</w:t>
            </w:r>
            <w:r w:rsidRPr="00F265F4">
              <w:rPr>
                <w:rFonts w:ascii="ITC Avant Garde" w:hAnsi="ITC Avant Garde" w:cs="Arial"/>
                <w:sz w:val="20"/>
                <w:szCs w:val="20"/>
                <w:lang w:val="es-ES_tradnl" w:eastAsia="es-MX"/>
              </w:rPr>
              <w:t>, restando aquel o aquellos Bloques que le hubiesen sido adjudicados en la Fase I.</w:t>
            </w:r>
          </w:p>
        </w:tc>
      </w:tr>
    </w:tbl>
    <w:p w14:paraId="40472367" w14:textId="53089319" w:rsidR="00D813F2" w:rsidRPr="00F265F4" w:rsidRDefault="00D813F2" w:rsidP="005672FE">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firstLine="0"/>
        <w:jc w:val="both"/>
        <w:rPr>
          <w:rFonts w:ascii="ITC Avant Garde" w:eastAsia="Calibri" w:hAnsi="ITC Avant Garde" w:cs="Arial"/>
          <w:color w:val="auto"/>
          <w:sz w:val="22"/>
          <w:szCs w:val="22"/>
          <w:lang w:eastAsia="es-MX"/>
        </w:rPr>
      </w:pPr>
      <w:r w:rsidRPr="00F265F4">
        <w:rPr>
          <w:rFonts w:ascii="ITC Avant Garde" w:eastAsia="Calibri" w:hAnsi="ITC Avant Garde" w:cs="Arial"/>
          <w:color w:val="auto"/>
          <w:sz w:val="22"/>
          <w:szCs w:val="22"/>
          <w:lang w:eastAsia="es-MX"/>
        </w:rPr>
        <w:t xml:space="preserve">De conformidad con lo previsto en el Considerando </w:t>
      </w:r>
      <w:r w:rsidRPr="00F265F4">
        <w:rPr>
          <w:rFonts w:ascii="ITC Avant Garde" w:eastAsia="Calibri" w:hAnsi="ITC Avant Garde" w:cs="Arial"/>
          <w:b/>
          <w:color w:val="auto"/>
          <w:sz w:val="22"/>
          <w:szCs w:val="22"/>
          <w:lang w:eastAsia="es-MX"/>
        </w:rPr>
        <w:t>QUINTO</w:t>
      </w:r>
      <w:r w:rsidRPr="00F265F4">
        <w:rPr>
          <w:rFonts w:ascii="ITC Avant Garde" w:eastAsia="Calibri" w:hAnsi="ITC Avant Garde" w:cs="Arial"/>
          <w:color w:val="auto"/>
          <w:sz w:val="22"/>
          <w:szCs w:val="22"/>
          <w:lang w:eastAsia="es-MX"/>
        </w:rPr>
        <w:t xml:space="preserve"> del presente Acuerdo, así como en el Dictamen de Competencia Económica, se considera improcedente otorgar a </w:t>
      </w:r>
      <w:r w:rsidRPr="00F265F4">
        <w:rPr>
          <w:rFonts w:ascii="ITC Avant Garde" w:hAnsi="ITC Avant Garde" w:cs="Arial"/>
          <w:b/>
          <w:color w:val="auto"/>
          <w:sz w:val="22"/>
          <w:szCs w:val="22"/>
        </w:rPr>
        <w:t>Pegaso PCS, S.A. de C.V.</w:t>
      </w:r>
      <w:r w:rsidRPr="00F265F4">
        <w:rPr>
          <w:rFonts w:ascii="ITC Avant Garde" w:eastAsia="Calibri" w:hAnsi="ITC Avant Garde" w:cs="Arial"/>
          <w:color w:val="auto"/>
          <w:sz w:val="22"/>
          <w:szCs w:val="22"/>
          <w:lang w:eastAsia="es-MX"/>
        </w:rPr>
        <w:t xml:space="preserve">, el carácter de Nuevo Competidor en Bandas de Capacidad y por consiguiente el </w:t>
      </w:r>
      <w:r w:rsidR="009349D7" w:rsidRPr="00F265F4">
        <w:rPr>
          <w:rFonts w:ascii="ITC Avant Garde" w:eastAsia="Calibri" w:hAnsi="ITC Avant Garde" w:cs="Arial"/>
          <w:color w:val="auto"/>
          <w:sz w:val="22"/>
          <w:szCs w:val="22"/>
          <w:lang w:eastAsia="es-MX"/>
        </w:rPr>
        <w:t>incentivo</w:t>
      </w:r>
      <w:r w:rsidR="003338A6" w:rsidRPr="00F265F4">
        <w:rPr>
          <w:rFonts w:ascii="ITC Avant Garde" w:eastAsia="Calibri" w:hAnsi="ITC Avant Garde" w:cs="Arial"/>
          <w:color w:val="auto"/>
          <w:sz w:val="22"/>
          <w:szCs w:val="22"/>
          <w:lang w:eastAsia="es-MX"/>
        </w:rPr>
        <w:t xml:space="preserve"> </w:t>
      </w:r>
      <w:r w:rsidRPr="00F265F4">
        <w:rPr>
          <w:rFonts w:ascii="ITC Avant Garde" w:eastAsia="Calibri" w:hAnsi="ITC Avant Garde" w:cs="Arial"/>
          <w:color w:val="auto"/>
          <w:sz w:val="22"/>
          <w:szCs w:val="22"/>
          <w:lang w:eastAsia="es-MX"/>
        </w:rPr>
        <w:t>correspondiente en el Procedimiento de Presentación de Ofertas de la Licitación No. IFT-7.</w:t>
      </w:r>
    </w:p>
    <w:p w14:paraId="43DB6ADA" w14:textId="16E06B25" w:rsidR="00E645F9" w:rsidRPr="005672FE" w:rsidRDefault="009B6680" w:rsidP="005672F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right="51" w:firstLine="0"/>
        <w:jc w:val="both"/>
        <w:rPr>
          <w:rFonts w:ascii="ITC Avant Garde" w:hAnsi="ITC Avant Garde" w:cs="Arial"/>
          <w:bCs/>
          <w:sz w:val="22"/>
          <w:szCs w:val="22"/>
          <w:u w:color="000000"/>
          <w:lang w:val="es-ES_tradnl"/>
        </w:rPr>
      </w:pPr>
      <w:r w:rsidRPr="00F265F4">
        <w:rPr>
          <w:rFonts w:ascii="ITC Avant Garde" w:hAnsi="ITC Avant Garde" w:cs="Arial"/>
          <w:bCs/>
          <w:sz w:val="22"/>
          <w:szCs w:val="22"/>
          <w:u w:color="000000"/>
          <w:lang w:val="es-ES_tradnl"/>
        </w:rPr>
        <w:t>Se</w:t>
      </w:r>
      <w:r w:rsidR="00CD0C20" w:rsidRPr="00F265F4">
        <w:rPr>
          <w:rFonts w:ascii="ITC Avant Garde" w:hAnsi="ITC Avant Garde" w:cs="Arial"/>
          <w:bCs/>
          <w:sz w:val="22"/>
          <w:szCs w:val="22"/>
          <w:u w:color="000000"/>
          <w:lang w:val="es-ES_tradnl"/>
        </w:rPr>
        <w:t xml:space="preserve"> instruye a la Unidad de Espectro Radioeléctrico para que expida</w:t>
      </w:r>
      <w:r w:rsidR="00642579" w:rsidRPr="00F265F4">
        <w:rPr>
          <w:rFonts w:ascii="ITC Avant Garde" w:hAnsi="ITC Avant Garde" w:cs="Arial"/>
          <w:bCs/>
          <w:sz w:val="22"/>
          <w:szCs w:val="22"/>
          <w:u w:color="000000"/>
          <w:lang w:val="es-ES_tradnl"/>
        </w:rPr>
        <w:t>,</w:t>
      </w:r>
      <w:r w:rsidR="00B349C0" w:rsidRPr="00F265F4">
        <w:rPr>
          <w:rFonts w:ascii="ITC Avant Garde" w:hAnsi="ITC Avant Garde" w:cs="Arial"/>
          <w:bCs/>
          <w:sz w:val="22"/>
          <w:szCs w:val="22"/>
          <w:u w:color="000000"/>
          <w:lang w:val="es-ES_tradnl"/>
        </w:rPr>
        <w:t xml:space="preserve"> notifique</w:t>
      </w:r>
      <w:r w:rsidR="00642579" w:rsidRPr="00F265F4">
        <w:rPr>
          <w:rFonts w:ascii="ITC Avant Garde" w:hAnsi="ITC Avant Garde" w:cs="Arial"/>
          <w:bCs/>
          <w:sz w:val="22"/>
          <w:szCs w:val="22"/>
          <w:u w:color="000000"/>
          <w:lang w:val="es-ES_tradnl"/>
        </w:rPr>
        <w:t xml:space="preserve"> y entregue</w:t>
      </w:r>
      <w:r w:rsidR="00CD0C20" w:rsidRPr="00F265F4">
        <w:rPr>
          <w:rFonts w:ascii="ITC Avant Garde" w:hAnsi="ITC Avant Garde" w:cs="Arial"/>
          <w:bCs/>
          <w:sz w:val="22"/>
          <w:szCs w:val="22"/>
          <w:u w:color="000000"/>
          <w:lang w:val="es-ES_tradnl"/>
        </w:rPr>
        <w:t xml:space="preserve"> la Constancia de Participación correspondiente</w:t>
      </w:r>
      <w:r w:rsidR="00B349C0" w:rsidRPr="00F265F4">
        <w:rPr>
          <w:rFonts w:ascii="ITC Avant Garde" w:hAnsi="ITC Avant Garde" w:cs="Arial"/>
          <w:bCs/>
          <w:sz w:val="22"/>
          <w:szCs w:val="22"/>
          <w:u w:color="000000"/>
          <w:lang w:val="es-ES_tradnl"/>
        </w:rPr>
        <w:t xml:space="preserve"> en términos del numeral 5.2.1 de las Bases</w:t>
      </w:r>
      <w:r w:rsidR="00FB6E80" w:rsidRPr="00F265F4">
        <w:rPr>
          <w:rFonts w:ascii="ITC Avant Garde" w:hAnsi="ITC Avant Garde" w:cs="Arial"/>
          <w:bCs/>
          <w:sz w:val="22"/>
          <w:szCs w:val="22"/>
          <w:u w:color="000000"/>
          <w:lang w:val="es-ES_tradnl"/>
        </w:rPr>
        <w:t xml:space="preserve"> </w:t>
      </w:r>
      <w:r w:rsidR="00CD0C20" w:rsidRPr="00F265F4">
        <w:rPr>
          <w:rFonts w:ascii="ITC Avant Garde" w:hAnsi="ITC Avant Garde" w:cs="Arial"/>
          <w:bCs/>
          <w:sz w:val="22"/>
          <w:szCs w:val="22"/>
          <w:u w:color="000000"/>
          <w:lang w:val="es-ES_tradnl"/>
        </w:rPr>
        <w:t xml:space="preserve">a favor de </w:t>
      </w:r>
      <w:r w:rsidR="00A07E54" w:rsidRPr="00F265F4">
        <w:rPr>
          <w:rFonts w:ascii="ITC Avant Garde" w:hAnsi="ITC Avant Garde" w:cs="Arial"/>
          <w:b/>
          <w:sz w:val="22"/>
          <w:szCs w:val="22"/>
          <w:u w:color="000000"/>
          <w:lang w:val="es-ES_tradnl"/>
        </w:rPr>
        <w:t>Pegaso PCS, S.A. de C.V.</w:t>
      </w:r>
    </w:p>
    <w:p w14:paraId="18A59A69" w14:textId="6907EF02" w:rsidR="00E645F9" w:rsidRPr="005672FE" w:rsidRDefault="00FB6E80" w:rsidP="005672F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right="51" w:firstLine="0"/>
        <w:jc w:val="both"/>
        <w:rPr>
          <w:rFonts w:ascii="ITC Avant Garde" w:hAnsi="ITC Avant Garde" w:cs="Arial"/>
          <w:sz w:val="22"/>
          <w:szCs w:val="22"/>
          <w:u w:color="000000"/>
          <w:lang w:val="es-ES_tradnl"/>
        </w:rPr>
      </w:pPr>
      <w:r w:rsidRPr="00F265F4">
        <w:rPr>
          <w:rFonts w:ascii="ITC Avant Garde" w:hAnsi="ITC Avant Garde" w:cs="Arial"/>
          <w:sz w:val="22"/>
          <w:szCs w:val="22"/>
          <w:u w:color="000000"/>
          <w:lang w:val="es-ES_tradnl"/>
        </w:rPr>
        <w:t xml:space="preserve">Notifíquese </w:t>
      </w:r>
      <w:r w:rsidR="00CD0C20" w:rsidRPr="00F265F4">
        <w:rPr>
          <w:rFonts w:ascii="ITC Avant Garde" w:hAnsi="ITC Avant Garde" w:cs="Arial"/>
          <w:bCs/>
          <w:sz w:val="22"/>
          <w:szCs w:val="22"/>
          <w:u w:color="000000"/>
          <w:lang w:val="es-ES_tradnl"/>
        </w:rPr>
        <w:t>a</w:t>
      </w:r>
      <w:r w:rsidR="009B6680" w:rsidRPr="00F265F4">
        <w:rPr>
          <w:rFonts w:ascii="ITC Avant Garde" w:hAnsi="ITC Avant Garde" w:cs="Arial"/>
          <w:sz w:val="22"/>
          <w:szCs w:val="22"/>
          <w:u w:color="000000"/>
          <w:lang w:val="es-ES_tradnl"/>
        </w:rPr>
        <w:t xml:space="preserve"> </w:t>
      </w:r>
      <w:r w:rsidR="00A07E54" w:rsidRPr="00F265F4">
        <w:rPr>
          <w:rFonts w:ascii="ITC Avant Garde" w:hAnsi="ITC Avant Garde" w:cs="Arial"/>
          <w:b/>
          <w:sz w:val="22"/>
          <w:szCs w:val="22"/>
          <w:u w:color="000000"/>
          <w:lang w:val="es-ES_tradnl"/>
        </w:rPr>
        <w:t>Pegaso PCS, S.A. de C.V.</w:t>
      </w:r>
      <w:r w:rsidR="00A07E54" w:rsidRPr="00F265F4">
        <w:rPr>
          <w:rFonts w:ascii="ITC Avant Garde" w:hAnsi="ITC Avant Garde" w:cs="Arial"/>
          <w:sz w:val="22"/>
          <w:szCs w:val="22"/>
          <w:u w:color="000000"/>
          <w:lang w:val="es-ES_tradnl"/>
        </w:rPr>
        <w:t xml:space="preserve"> </w:t>
      </w:r>
      <w:r w:rsidR="00CD0C20" w:rsidRPr="00F265F4">
        <w:rPr>
          <w:rFonts w:ascii="ITC Avant Garde" w:hAnsi="ITC Avant Garde" w:cs="Arial"/>
          <w:sz w:val="22"/>
          <w:szCs w:val="22"/>
          <w:u w:color="000000"/>
          <w:lang w:val="es-ES_tradnl"/>
        </w:rPr>
        <w:t xml:space="preserve">el presente Acuerdo, así como </w:t>
      </w:r>
      <w:r w:rsidR="00727B18" w:rsidRPr="00F265F4">
        <w:rPr>
          <w:rFonts w:ascii="ITC Avant Garde" w:hAnsi="ITC Avant Garde" w:cs="Arial"/>
          <w:sz w:val="22"/>
          <w:szCs w:val="22"/>
          <w:u w:color="000000"/>
          <w:lang w:val="es-ES_tradnl"/>
        </w:rPr>
        <w:t>el</w:t>
      </w:r>
      <w:r w:rsidR="00CD0C20" w:rsidRPr="00F265F4">
        <w:rPr>
          <w:rFonts w:ascii="ITC Avant Garde" w:hAnsi="ITC Avant Garde" w:cs="Arial"/>
          <w:sz w:val="22"/>
          <w:szCs w:val="22"/>
          <w:u w:color="000000"/>
          <w:lang w:val="es-ES_tradnl"/>
        </w:rPr>
        <w:t xml:space="preserve"> Dict</w:t>
      </w:r>
      <w:r w:rsidR="00727B18" w:rsidRPr="00F265F4">
        <w:rPr>
          <w:rFonts w:ascii="ITC Avant Garde" w:hAnsi="ITC Avant Garde" w:cs="Arial"/>
          <w:sz w:val="22"/>
          <w:szCs w:val="22"/>
          <w:u w:color="000000"/>
          <w:lang w:val="es-ES_tradnl"/>
        </w:rPr>
        <w:t>a</w:t>
      </w:r>
      <w:r w:rsidR="00CD0C20" w:rsidRPr="00F265F4">
        <w:rPr>
          <w:rFonts w:ascii="ITC Avant Garde" w:hAnsi="ITC Avant Garde" w:cs="Arial"/>
          <w:sz w:val="22"/>
          <w:szCs w:val="22"/>
          <w:u w:color="000000"/>
          <w:lang w:val="es-ES_tradnl"/>
        </w:rPr>
        <w:t xml:space="preserve">men Técnico-Jurídico y </w:t>
      </w:r>
      <w:r w:rsidR="00727B18" w:rsidRPr="00F265F4">
        <w:rPr>
          <w:rFonts w:ascii="ITC Avant Garde" w:hAnsi="ITC Avant Garde" w:cs="Arial"/>
          <w:sz w:val="22"/>
          <w:szCs w:val="22"/>
          <w:u w:color="000000"/>
          <w:lang w:val="es-ES_tradnl"/>
        </w:rPr>
        <w:t xml:space="preserve">el Dictamen </w:t>
      </w:r>
      <w:r w:rsidR="00CD0C20" w:rsidRPr="00F265F4">
        <w:rPr>
          <w:rFonts w:ascii="ITC Avant Garde" w:hAnsi="ITC Avant Garde" w:cs="Arial"/>
          <w:sz w:val="22"/>
          <w:szCs w:val="22"/>
          <w:u w:color="000000"/>
          <w:lang w:val="es-ES_tradnl"/>
        </w:rPr>
        <w:t>de Competencia Económica.</w:t>
      </w:r>
    </w:p>
    <w:p w14:paraId="67065B2C" w14:textId="1A46A0F8" w:rsidR="00E645F9" w:rsidRPr="005672FE" w:rsidRDefault="00CC568B" w:rsidP="00E645F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right="49" w:firstLine="0"/>
        <w:jc w:val="both"/>
        <w:rPr>
          <w:rFonts w:ascii="ITC Avant Garde" w:hAnsi="ITC Avant Garde" w:cs="Arial"/>
          <w:sz w:val="22"/>
          <w:szCs w:val="22"/>
          <w:u w:color="000000"/>
          <w:lang w:val="es-ES_tradnl"/>
        </w:rPr>
      </w:pPr>
      <w:r w:rsidRPr="00F265F4">
        <w:rPr>
          <w:rFonts w:ascii="ITC Avant Garde" w:hAnsi="ITC Avant Garde" w:cs="Arial"/>
          <w:sz w:val="22"/>
          <w:szCs w:val="22"/>
          <w:u w:color="000000"/>
          <w:lang w:val="es-ES_tradnl"/>
        </w:rPr>
        <w:t xml:space="preserve">Se hace del conocimiento de </w:t>
      </w:r>
      <w:r w:rsidR="00B92823" w:rsidRPr="00F265F4">
        <w:rPr>
          <w:rFonts w:ascii="ITC Avant Garde" w:hAnsi="ITC Avant Garde" w:cs="Arial"/>
          <w:b/>
          <w:sz w:val="22"/>
          <w:szCs w:val="22"/>
          <w:u w:color="000000"/>
          <w:lang w:val="es-ES_tradnl"/>
        </w:rPr>
        <w:t>Pegaso PCS, S.A. de C.V.,</w:t>
      </w:r>
      <w:r w:rsidRPr="00F265F4">
        <w:rPr>
          <w:rFonts w:ascii="ITC Avant Garde" w:hAnsi="ITC Avant Garde" w:cs="Arial"/>
          <w:sz w:val="22"/>
          <w:szCs w:val="22"/>
          <w:u w:color="000000"/>
          <w:lang w:val="es-ES_tradnl"/>
        </w:rPr>
        <w:t xml:space="preserve"> que el presente Acuerdo constituye un acto administrativo definitivo y</w:t>
      </w:r>
      <w:r w:rsidR="00727B18" w:rsidRPr="00F265F4">
        <w:rPr>
          <w:rFonts w:ascii="ITC Avant Garde" w:hAnsi="ITC Avant Garde" w:cs="Arial"/>
          <w:sz w:val="22"/>
          <w:szCs w:val="22"/>
          <w:u w:color="000000"/>
          <w:lang w:val="es-ES_tradnl"/>
        </w:rPr>
        <w:t>,</w:t>
      </w:r>
      <w:r w:rsidRPr="00F265F4">
        <w:rPr>
          <w:rFonts w:ascii="ITC Avant Garde" w:hAnsi="ITC Avant Garde" w:cs="Arial"/>
          <w:sz w:val="22"/>
          <w:szCs w:val="22"/>
          <w:u w:color="000000"/>
          <w:lang w:val="es-ES_tradnl"/>
        </w:rPr>
        <w:t xml:space="preserve"> por lo tanto, de conformidad con </w:t>
      </w:r>
      <w:r w:rsidRPr="00F265F4">
        <w:rPr>
          <w:rFonts w:ascii="ITC Avant Garde" w:hAnsi="ITC Avant Garde" w:cs="Arial"/>
          <w:sz w:val="22"/>
          <w:szCs w:val="22"/>
          <w:u w:color="000000"/>
          <w:lang w:val="es-ES_tradnl"/>
        </w:rPr>
        <w:lastRenderedPageBreak/>
        <w:t>lo dispuesto en los artículos 28</w:t>
      </w:r>
      <w:r w:rsidR="0015764C" w:rsidRPr="00F265F4">
        <w:rPr>
          <w:rFonts w:ascii="ITC Avant Garde" w:hAnsi="ITC Avant Garde" w:cs="Arial"/>
          <w:sz w:val="22"/>
          <w:szCs w:val="22"/>
          <w:u w:color="000000"/>
          <w:lang w:val="es-ES_tradnl"/>
        </w:rPr>
        <w:t>,</w:t>
      </w:r>
      <w:r w:rsidRPr="00F265F4">
        <w:rPr>
          <w:rFonts w:ascii="ITC Avant Garde" w:hAnsi="ITC Avant Garde" w:cs="Arial"/>
          <w:sz w:val="22"/>
          <w:szCs w:val="22"/>
          <w:u w:color="000000"/>
          <w:lang w:val="es-ES_tradnl"/>
        </w:rPr>
        <w:t xml:space="preserve"> párrafo vigésimo</w:t>
      </w:r>
      <w:r w:rsidR="005C2A9C" w:rsidRPr="00F265F4">
        <w:rPr>
          <w:rFonts w:ascii="ITC Avant Garde" w:hAnsi="ITC Avant Garde" w:cs="Arial"/>
          <w:sz w:val="22"/>
          <w:szCs w:val="22"/>
          <w:u w:color="000000"/>
          <w:lang w:val="es-ES_tradnl"/>
        </w:rPr>
        <w:t>,</w:t>
      </w:r>
      <w:r w:rsidRPr="00F265F4">
        <w:rPr>
          <w:rFonts w:ascii="ITC Avant Garde" w:hAnsi="ITC Avant Garde" w:cs="Arial"/>
          <w:sz w:val="22"/>
          <w:szCs w:val="22"/>
          <w:u w:color="000000"/>
          <w:lang w:val="es-ES_tradnl"/>
        </w:rPr>
        <w:t xml:space="preserve">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w:t>
      </w:r>
      <w:r w:rsidR="00DD3AD4" w:rsidRPr="00F265F4">
        <w:rPr>
          <w:rFonts w:ascii="ITC Avant Garde" w:hAnsi="ITC Avant Garde" w:cs="Arial"/>
          <w:sz w:val="22"/>
          <w:szCs w:val="22"/>
          <w:u w:color="000000"/>
          <w:lang w:val="es-ES_tradnl"/>
        </w:rPr>
        <w:t>,</w:t>
      </w:r>
      <w:r w:rsidRPr="00F265F4">
        <w:rPr>
          <w:rFonts w:ascii="ITC Avant Garde" w:hAnsi="ITC Avant Garde" w:cs="Arial"/>
          <w:sz w:val="22"/>
          <w:szCs w:val="22"/>
          <w:u w:color="000000"/>
          <w:lang w:val="es-ES_tradnl"/>
        </w:rPr>
        <w:t xml:space="preserve"> en términos del artículo 17, párrafo primero de la Ley de Amparo, Reglamentaria de los </w:t>
      </w:r>
      <w:r w:rsidR="00C94DF4" w:rsidRPr="00F265F4">
        <w:rPr>
          <w:rFonts w:ascii="ITC Avant Garde" w:hAnsi="ITC Avant Garde" w:cs="Arial"/>
          <w:sz w:val="22"/>
          <w:szCs w:val="22"/>
          <w:u w:color="000000"/>
          <w:lang w:val="es-ES_tradnl"/>
        </w:rPr>
        <w:t>A</w:t>
      </w:r>
      <w:r w:rsidRPr="00F265F4">
        <w:rPr>
          <w:rFonts w:ascii="ITC Avant Garde" w:hAnsi="ITC Avant Garde" w:cs="Arial"/>
          <w:sz w:val="22"/>
          <w:szCs w:val="22"/>
          <w:u w:color="000000"/>
          <w:lang w:val="es-ES_tradnl"/>
        </w:rPr>
        <w:t>rtículos 103 y 107 de la Constitución Política de los Estados Unidos Mexicanos.</w:t>
      </w:r>
    </w:p>
    <w:p w14:paraId="0C7BDD57" w14:textId="0ACD2BCD" w:rsidR="00D12C89" w:rsidRPr="005672FE" w:rsidRDefault="00D12C89" w:rsidP="005672FE">
      <w:pPr>
        <w:spacing w:after="240"/>
        <w:jc w:val="both"/>
        <w:rPr>
          <w:sz w:val="14"/>
          <w:bdr w:val="none" w:sz="0" w:space="0" w:color="auto"/>
        </w:rPr>
      </w:pPr>
      <w:r w:rsidRPr="00F265F4">
        <w:rPr>
          <w:rFonts w:ascii="ITC Avant Garde" w:hAnsi="ITC Avant Garde"/>
          <w:sz w:val="14"/>
          <w:lang w:val="es-ES" w:eastAsia="es-ES"/>
        </w:rPr>
        <w:t xml:space="preserve">El presente Acuerdo fue aprobado por el Pleno del Instituto Federal de Telecomunicaciones en su XXI Sesión Ordinaria celebrada el 20 de junio de 2018, por </w:t>
      </w:r>
      <w:r w:rsidRPr="00F265F4">
        <w:rPr>
          <w:rFonts w:ascii="ITC Avant Garde" w:hAnsi="ITC Avant Garde"/>
          <w:bCs/>
          <w:sz w:val="14"/>
          <w:lang w:val="es-ES" w:eastAsia="es-ES"/>
        </w:rPr>
        <w:t>unanimidad</w:t>
      </w:r>
      <w:r w:rsidRPr="00F265F4">
        <w:rPr>
          <w:rFonts w:ascii="ITC Avant Garde" w:hAnsi="ITC Avant Garde"/>
          <w:sz w:val="14"/>
          <w:lang w:val="es-ES" w:eastAsia="es-ES"/>
        </w:rPr>
        <w:t xml:space="preserve"> de votos de los Comisionados Gabriel Oswaldo Contreras Saldívar, María Elena Estavillo Flores, </w:t>
      </w:r>
      <w:r w:rsidRPr="00F265F4">
        <w:rPr>
          <w:rFonts w:ascii="ITC Avant Garde" w:hAnsi="ITC Avant Garde"/>
          <w:sz w:val="14"/>
          <w:lang w:eastAsia="es-MX"/>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P/IFT/200618/427.</w:t>
      </w:r>
    </w:p>
    <w:sectPr w:rsidR="00D12C89" w:rsidRPr="005672FE" w:rsidSect="000231BC">
      <w:footerReference w:type="default" r:id="rId14"/>
      <w:pgSz w:w="12240" w:h="15840"/>
      <w:pgMar w:top="1985"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B0DF5" w14:textId="77777777" w:rsidR="00BE7D33" w:rsidRDefault="00BE7D33">
      <w:r>
        <w:separator/>
      </w:r>
    </w:p>
  </w:endnote>
  <w:endnote w:type="continuationSeparator" w:id="0">
    <w:p w14:paraId="634059FB" w14:textId="77777777" w:rsidR="00BE7D33" w:rsidRDefault="00BE7D33">
      <w:r>
        <w:continuationSeparator/>
      </w:r>
    </w:p>
  </w:endnote>
  <w:endnote w:type="continuationNotice" w:id="1">
    <w:p w14:paraId="52C03766" w14:textId="77777777" w:rsidR="00BE7D33" w:rsidRDefault="00BE7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8000006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0921" w14:textId="03E54087" w:rsidR="00D211EC" w:rsidRPr="000231BC" w:rsidRDefault="00D211EC" w:rsidP="004B4017">
    <w:pPr>
      <w:pStyle w:val="Piedepgina"/>
      <w:jc w:val="center"/>
      <w:rPr>
        <w:rFonts w:ascii="ITC Avant Garde" w:hAnsi="ITC Avant Garde"/>
        <w:sz w:val="20"/>
        <w:szCs w:val="14"/>
      </w:rPr>
    </w:pPr>
    <w:r w:rsidRPr="000231BC">
      <w:rPr>
        <w:rFonts w:ascii="ITC Avant Garde" w:hAnsi="ITC Avant Garde"/>
        <w:sz w:val="20"/>
        <w:szCs w:val="14"/>
      </w:rPr>
      <w:fldChar w:fldCharType="begin"/>
    </w:r>
    <w:r w:rsidRPr="000231BC">
      <w:rPr>
        <w:rFonts w:ascii="ITC Avant Garde" w:hAnsi="ITC Avant Garde"/>
        <w:sz w:val="20"/>
        <w:szCs w:val="14"/>
      </w:rPr>
      <w:instrText xml:space="preserve"> PAGE </w:instrText>
    </w:r>
    <w:r w:rsidRPr="000231BC">
      <w:rPr>
        <w:rFonts w:ascii="ITC Avant Garde" w:hAnsi="ITC Avant Garde"/>
        <w:sz w:val="20"/>
        <w:szCs w:val="14"/>
      </w:rPr>
      <w:fldChar w:fldCharType="separate"/>
    </w:r>
    <w:r w:rsidR="005672FE">
      <w:rPr>
        <w:rFonts w:ascii="ITC Avant Garde" w:hAnsi="ITC Avant Garde"/>
        <w:noProof/>
        <w:sz w:val="20"/>
        <w:szCs w:val="14"/>
      </w:rPr>
      <w:t>21</w:t>
    </w:r>
    <w:r w:rsidRPr="000231BC">
      <w:rPr>
        <w:rFonts w:ascii="ITC Avant Garde" w:hAnsi="ITC Avant Garde"/>
        <w:sz w:val="20"/>
        <w:szCs w:val="14"/>
      </w:rPr>
      <w:fldChar w:fldCharType="end"/>
    </w:r>
    <w:r w:rsidRPr="000231BC">
      <w:rPr>
        <w:rFonts w:ascii="ITC Avant Garde" w:hAnsi="ITC Avant Garde"/>
        <w:sz w:val="20"/>
        <w:szCs w:val="14"/>
      </w:rPr>
      <w:t xml:space="preserve"> de </w:t>
    </w:r>
    <w:r w:rsidRPr="000231BC">
      <w:rPr>
        <w:rFonts w:ascii="ITC Avant Garde" w:hAnsi="ITC Avant Garde"/>
        <w:sz w:val="20"/>
        <w:szCs w:val="14"/>
      </w:rPr>
      <w:fldChar w:fldCharType="begin"/>
    </w:r>
    <w:r w:rsidRPr="000231BC">
      <w:rPr>
        <w:rFonts w:ascii="ITC Avant Garde" w:hAnsi="ITC Avant Garde"/>
        <w:sz w:val="20"/>
        <w:szCs w:val="14"/>
      </w:rPr>
      <w:instrText xml:space="preserve"> NUMPAGES </w:instrText>
    </w:r>
    <w:r w:rsidRPr="000231BC">
      <w:rPr>
        <w:rFonts w:ascii="ITC Avant Garde" w:hAnsi="ITC Avant Garde"/>
        <w:sz w:val="20"/>
        <w:szCs w:val="14"/>
      </w:rPr>
      <w:fldChar w:fldCharType="separate"/>
    </w:r>
    <w:r w:rsidR="005672FE">
      <w:rPr>
        <w:rFonts w:ascii="ITC Avant Garde" w:hAnsi="ITC Avant Garde"/>
        <w:noProof/>
        <w:sz w:val="20"/>
        <w:szCs w:val="14"/>
      </w:rPr>
      <w:t>21</w:t>
    </w:r>
    <w:r w:rsidRPr="000231BC">
      <w:rPr>
        <w:rFonts w:ascii="ITC Avant Garde" w:hAnsi="ITC Avant Garde"/>
        <w:sz w:val="20"/>
        <w:szCs w:val="14"/>
      </w:rPr>
      <w:fldChar w:fldCharType="end"/>
    </w:r>
  </w:p>
  <w:p w14:paraId="174EF3CF" w14:textId="5A7CE49D" w:rsidR="00D211EC" w:rsidRPr="00B474B9" w:rsidRDefault="00D211EC">
    <w:pPr>
      <w:pStyle w:val="Piedepgina"/>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B2112" w14:textId="77777777" w:rsidR="00BE7D33" w:rsidRDefault="00BE7D33">
      <w:r>
        <w:separator/>
      </w:r>
    </w:p>
  </w:footnote>
  <w:footnote w:type="continuationSeparator" w:id="0">
    <w:p w14:paraId="3E1C8CC5" w14:textId="77777777" w:rsidR="00BE7D33" w:rsidRDefault="00BE7D33">
      <w:r>
        <w:continuationSeparator/>
      </w:r>
    </w:p>
  </w:footnote>
  <w:footnote w:type="continuationNotice" w:id="1">
    <w:p w14:paraId="0FE51082" w14:textId="77777777" w:rsidR="00BE7D33" w:rsidRDefault="00BE7D33"/>
  </w:footnote>
  <w:footnote w:id="2">
    <w:p w14:paraId="7EAD2B15" w14:textId="0C0B464D" w:rsidR="00D211EC" w:rsidRPr="004C38D7" w:rsidRDefault="00D211EC" w:rsidP="00A5221B">
      <w:pPr>
        <w:pStyle w:val="Textonotapie"/>
        <w:rPr>
          <w:rFonts w:ascii="ITC Avant Garde" w:hAnsi="ITC Avant Garde"/>
          <w:sz w:val="16"/>
          <w:szCs w:val="16"/>
        </w:rPr>
      </w:pPr>
      <w:r w:rsidRPr="004C38D7">
        <w:rPr>
          <w:rStyle w:val="Refdenotaalpie"/>
          <w:rFonts w:ascii="ITC Avant Garde" w:hAnsi="ITC Avant Garde"/>
          <w:sz w:val="16"/>
          <w:szCs w:val="16"/>
        </w:rPr>
        <w:footnoteRef/>
      </w:r>
      <w:r w:rsidRPr="004C38D7">
        <w:rPr>
          <w:rFonts w:ascii="ITC Avant Garde" w:hAnsi="ITC Avant Garde"/>
          <w:sz w:val="16"/>
          <w:szCs w:val="16"/>
        </w:rPr>
        <w:t xml:space="preserve"> Los términos utilizados en el presente Acuerdo corresponden a las definiciones previstas en las Bases</w:t>
      </w:r>
      <w:r>
        <w:rPr>
          <w:rFonts w:ascii="ITC Avant Garde" w:hAnsi="ITC Avant Garde"/>
          <w:sz w:val="16"/>
          <w:szCs w:val="16"/>
        </w:rPr>
        <w:t xml:space="preserve"> de la Licitación IFT-7</w:t>
      </w:r>
      <w:r w:rsidRPr="004C38D7">
        <w:rPr>
          <w:rFonts w:ascii="ITC Avant Garde" w:hAnsi="ITC Avant Garde"/>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 w15:restartNumberingAfterBreak="0">
    <w:nsid w:val="093D1F5A"/>
    <w:multiLevelType w:val="hybridMultilevel"/>
    <w:tmpl w:val="26563786"/>
    <w:lvl w:ilvl="0" w:tplc="6DF4C4F0">
      <w:start w:val="1"/>
      <w:numFmt w:val="lowerLetter"/>
      <w:pStyle w:val="NormalIFT"/>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1">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0D0277E"/>
    <w:multiLevelType w:val="hybridMultilevel"/>
    <w:tmpl w:val="72769FD2"/>
    <w:lvl w:ilvl="0" w:tplc="2648E7E6">
      <w:start w:val="2"/>
      <w:numFmt w:val="ordinalText"/>
      <w:lvlText w:val="%1."/>
      <w:lvlJc w:val="left"/>
      <w:pPr>
        <w:ind w:left="720"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6"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7" w15:restartNumberingAfterBreak="0">
    <w:nsid w:val="1F165128"/>
    <w:multiLevelType w:val="hybridMultilevel"/>
    <w:tmpl w:val="70A4B472"/>
    <w:lvl w:ilvl="0" w:tplc="092299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2" w15:restartNumberingAfterBreak="0">
    <w:nsid w:val="29A84B44"/>
    <w:multiLevelType w:val="hybridMultilevel"/>
    <w:tmpl w:val="4D6C8240"/>
    <w:lvl w:ilvl="0" w:tplc="DA5EE1D6">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3145579B"/>
    <w:multiLevelType w:val="hybridMultilevel"/>
    <w:tmpl w:val="E42AC2C4"/>
    <w:lvl w:ilvl="0" w:tplc="386E2B84">
      <w:start w:val="1"/>
      <w:numFmt w:val="upperLetter"/>
      <w:lvlText w:val="%1."/>
      <w:lvlJc w:val="left"/>
      <w:pPr>
        <w:ind w:left="1777" w:hanging="360"/>
      </w:pPr>
      <w:rPr>
        <w:rFonts w:hint="default"/>
      </w:rPr>
    </w:lvl>
    <w:lvl w:ilvl="1" w:tplc="080A0019" w:tentative="1">
      <w:start w:val="1"/>
      <w:numFmt w:val="lowerLetter"/>
      <w:lvlText w:val="%2."/>
      <w:lvlJc w:val="left"/>
      <w:pPr>
        <w:ind w:left="2497" w:hanging="360"/>
      </w:pPr>
    </w:lvl>
    <w:lvl w:ilvl="2" w:tplc="080A001B" w:tentative="1">
      <w:start w:val="1"/>
      <w:numFmt w:val="lowerRoman"/>
      <w:lvlText w:val="%3."/>
      <w:lvlJc w:val="right"/>
      <w:pPr>
        <w:ind w:left="3217" w:hanging="180"/>
      </w:pPr>
    </w:lvl>
    <w:lvl w:ilvl="3" w:tplc="080A000F" w:tentative="1">
      <w:start w:val="1"/>
      <w:numFmt w:val="decimal"/>
      <w:lvlText w:val="%4."/>
      <w:lvlJc w:val="left"/>
      <w:pPr>
        <w:ind w:left="3937" w:hanging="360"/>
      </w:pPr>
    </w:lvl>
    <w:lvl w:ilvl="4" w:tplc="080A0019" w:tentative="1">
      <w:start w:val="1"/>
      <w:numFmt w:val="lowerLetter"/>
      <w:lvlText w:val="%5."/>
      <w:lvlJc w:val="left"/>
      <w:pPr>
        <w:ind w:left="4657" w:hanging="360"/>
      </w:pPr>
    </w:lvl>
    <w:lvl w:ilvl="5" w:tplc="080A001B" w:tentative="1">
      <w:start w:val="1"/>
      <w:numFmt w:val="lowerRoman"/>
      <w:lvlText w:val="%6."/>
      <w:lvlJc w:val="right"/>
      <w:pPr>
        <w:ind w:left="5377" w:hanging="180"/>
      </w:pPr>
    </w:lvl>
    <w:lvl w:ilvl="6" w:tplc="080A000F" w:tentative="1">
      <w:start w:val="1"/>
      <w:numFmt w:val="decimal"/>
      <w:lvlText w:val="%7."/>
      <w:lvlJc w:val="left"/>
      <w:pPr>
        <w:ind w:left="6097" w:hanging="360"/>
      </w:pPr>
    </w:lvl>
    <w:lvl w:ilvl="7" w:tplc="080A0019" w:tentative="1">
      <w:start w:val="1"/>
      <w:numFmt w:val="lowerLetter"/>
      <w:lvlText w:val="%8."/>
      <w:lvlJc w:val="left"/>
      <w:pPr>
        <w:ind w:left="6817" w:hanging="360"/>
      </w:pPr>
    </w:lvl>
    <w:lvl w:ilvl="8" w:tplc="080A001B" w:tentative="1">
      <w:start w:val="1"/>
      <w:numFmt w:val="lowerRoman"/>
      <w:lvlText w:val="%9."/>
      <w:lvlJc w:val="right"/>
      <w:pPr>
        <w:ind w:left="7537" w:hanging="180"/>
      </w:pPr>
    </w:lvl>
  </w:abstractNum>
  <w:abstractNum w:abstractNumId="14" w15:restartNumberingAfterBreak="0">
    <w:nsid w:val="328B40A8"/>
    <w:multiLevelType w:val="hybridMultilevel"/>
    <w:tmpl w:val="620A705E"/>
    <w:lvl w:ilvl="0" w:tplc="5960170E">
      <w:start w:val="1"/>
      <w:numFmt w:val="ordinalText"/>
      <w:lvlText w:val="%1."/>
      <w:lvlJc w:val="left"/>
      <w:pPr>
        <w:ind w:left="1070"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46235F28"/>
    <w:multiLevelType w:val="hybridMultilevel"/>
    <w:tmpl w:val="D9402FD8"/>
    <w:lvl w:ilvl="0" w:tplc="8B665CB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2"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3"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4"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25"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496C8F"/>
    <w:multiLevelType w:val="hybridMultilevel"/>
    <w:tmpl w:val="00787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7C635C"/>
    <w:multiLevelType w:val="hybridMultilevel"/>
    <w:tmpl w:val="17A678C4"/>
    <w:lvl w:ilvl="0" w:tplc="81DAFD74">
      <w:start w:val="1"/>
      <w:numFmt w:val="ordinalText"/>
      <w:lvlText w:val="%1."/>
      <w:lvlJc w:val="left"/>
      <w:pPr>
        <w:ind w:left="1920"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1"/>
  </w:num>
  <w:num w:numId="2">
    <w:abstractNumId w:val="5"/>
  </w:num>
  <w:num w:numId="3">
    <w:abstractNumId w:val="16"/>
  </w:num>
  <w:num w:numId="4">
    <w:abstractNumId w:val="15"/>
  </w:num>
  <w:num w:numId="5">
    <w:abstractNumId w:val="8"/>
  </w:num>
  <w:num w:numId="6">
    <w:abstractNumId w:val="22"/>
  </w:num>
  <w:num w:numId="7">
    <w:abstractNumId w:val="21"/>
  </w:num>
  <w:num w:numId="8">
    <w:abstractNumId w:val="17"/>
  </w:num>
  <w:num w:numId="9">
    <w:abstractNumId w:val="6"/>
  </w:num>
  <w:num w:numId="10">
    <w:abstractNumId w:val="23"/>
  </w:num>
  <w:num w:numId="11">
    <w:abstractNumId w:val="18"/>
  </w:num>
  <w:num w:numId="12">
    <w:abstractNumId w:val="24"/>
  </w:num>
  <w:num w:numId="13">
    <w:abstractNumId w:val="30"/>
  </w:num>
  <w:num w:numId="14">
    <w:abstractNumId w:val="10"/>
  </w:num>
  <w:num w:numId="15">
    <w:abstractNumId w:val="14"/>
  </w:num>
  <w:num w:numId="16">
    <w:abstractNumId w:val="29"/>
  </w:num>
  <w:num w:numId="17">
    <w:abstractNumId w:val="2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31"/>
  </w:num>
  <w:num w:numId="27">
    <w:abstractNumId w:val="0"/>
  </w:num>
  <w:num w:numId="28">
    <w:abstractNumId w:val="7"/>
  </w:num>
  <w:num w:numId="29">
    <w:abstractNumId w:val="19"/>
  </w:num>
  <w:num w:numId="30">
    <w:abstractNumId w:val="13"/>
  </w:num>
  <w:num w:numId="31">
    <w:abstractNumId w:val="12"/>
  </w:num>
  <w:num w:numId="3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E8"/>
    <w:rsid w:val="000003FA"/>
    <w:rsid w:val="00000771"/>
    <w:rsid w:val="00000ADA"/>
    <w:rsid w:val="000013C9"/>
    <w:rsid w:val="000013F4"/>
    <w:rsid w:val="00001F24"/>
    <w:rsid w:val="000022FA"/>
    <w:rsid w:val="00002322"/>
    <w:rsid w:val="0000280D"/>
    <w:rsid w:val="00002B1F"/>
    <w:rsid w:val="00003139"/>
    <w:rsid w:val="000031FA"/>
    <w:rsid w:val="0000323B"/>
    <w:rsid w:val="0000371A"/>
    <w:rsid w:val="000037D9"/>
    <w:rsid w:val="0000389D"/>
    <w:rsid w:val="00003A12"/>
    <w:rsid w:val="00003C03"/>
    <w:rsid w:val="00004089"/>
    <w:rsid w:val="000064B9"/>
    <w:rsid w:val="000065A6"/>
    <w:rsid w:val="0000691E"/>
    <w:rsid w:val="00006A16"/>
    <w:rsid w:val="00006CF4"/>
    <w:rsid w:val="00007145"/>
    <w:rsid w:val="000071E4"/>
    <w:rsid w:val="00007354"/>
    <w:rsid w:val="0000770D"/>
    <w:rsid w:val="00007937"/>
    <w:rsid w:val="000079E1"/>
    <w:rsid w:val="00007CA5"/>
    <w:rsid w:val="00007E27"/>
    <w:rsid w:val="00010A41"/>
    <w:rsid w:val="00010AA3"/>
    <w:rsid w:val="000115DC"/>
    <w:rsid w:val="0001201F"/>
    <w:rsid w:val="0001244D"/>
    <w:rsid w:val="00012B77"/>
    <w:rsid w:val="00012EEA"/>
    <w:rsid w:val="000142E4"/>
    <w:rsid w:val="0001459D"/>
    <w:rsid w:val="00014852"/>
    <w:rsid w:val="00014C02"/>
    <w:rsid w:val="000150F9"/>
    <w:rsid w:val="00015872"/>
    <w:rsid w:val="000158F8"/>
    <w:rsid w:val="00015A23"/>
    <w:rsid w:val="00016252"/>
    <w:rsid w:val="00016F61"/>
    <w:rsid w:val="00017025"/>
    <w:rsid w:val="00017DF8"/>
    <w:rsid w:val="00017E86"/>
    <w:rsid w:val="00020757"/>
    <w:rsid w:val="00020D33"/>
    <w:rsid w:val="00021818"/>
    <w:rsid w:val="00021C28"/>
    <w:rsid w:val="00021EDA"/>
    <w:rsid w:val="00022268"/>
    <w:rsid w:val="000222A6"/>
    <w:rsid w:val="0002264F"/>
    <w:rsid w:val="00022687"/>
    <w:rsid w:val="0002270E"/>
    <w:rsid w:val="00022CD9"/>
    <w:rsid w:val="00022FCE"/>
    <w:rsid w:val="00023045"/>
    <w:rsid w:val="00023123"/>
    <w:rsid w:val="000231BC"/>
    <w:rsid w:val="00023772"/>
    <w:rsid w:val="00023BAC"/>
    <w:rsid w:val="0002474B"/>
    <w:rsid w:val="000247C1"/>
    <w:rsid w:val="00024816"/>
    <w:rsid w:val="00024AA7"/>
    <w:rsid w:val="00024E0E"/>
    <w:rsid w:val="0002514D"/>
    <w:rsid w:val="000253C8"/>
    <w:rsid w:val="00025463"/>
    <w:rsid w:val="0002548B"/>
    <w:rsid w:val="00025651"/>
    <w:rsid w:val="00025A8A"/>
    <w:rsid w:val="0002672F"/>
    <w:rsid w:val="00026739"/>
    <w:rsid w:val="00026A93"/>
    <w:rsid w:val="00027C19"/>
    <w:rsid w:val="00030113"/>
    <w:rsid w:val="0003012A"/>
    <w:rsid w:val="00030262"/>
    <w:rsid w:val="0003053C"/>
    <w:rsid w:val="00030582"/>
    <w:rsid w:val="00030946"/>
    <w:rsid w:val="00030B91"/>
    <w:rsid w:val="00030CE6"/>
    <w:rsid w:val="00031232"/>
    <w:rsid w:val="000319FD"/>
    <w:rsid w:val="00031C6D"/>
    <w:rsid w:val="00031E21"/>
    <w:rsid w:val="000325E7"/>
    <w:rsid w:val="00033350"/>
    <w:rsid w:val="0003336E"/>
    <w:rsid w:val="000334AB"/>
    <w:rsid w:val="0003351B"/>
    <w:rsid w:val="000343AE"/>
    <w:rsid w:val="0003474D"/>
    <w:rsid w:val="00035283"/>
    <w:rsid w:val="00035DD2"/>
    <w:rsid w:val="00035F49"/>
    <w:rsid w:val="0003653A"/>
    <w:rsid w:val="00036B3B"/>
    <w:rsid w:val="00036B80"/>
    <w:rsid w:val="00036D06"/>
    <w:rsid w:val="00036D5D"/>
    <w:rsid w:val="00036FA3"/>
    <w:rsid w:val="0003710C"/>
    <w:rsid w:val="00037464"/>
    <w:rsid w:val="00037569"/>
    <w:rsid w:val="000376E4"/>
    <w:rsid w:val="000377EE"/>
    <w:rsid w:val="00037F42"/>
    <w:rsid w:val="000400A4"/>
    <w:rsid w:val="00040D6D"/>
    <w:rsid w:val="0004193B"/>
    <w:rsid w:val="00041B78"/>
    <w:rsid w:val="00041E30"/>
    <w:rsid w:val="00041FD0"/>
    <w:rsid w:val="00041FE4"/>
    <w:rsid w:val="00042110"/>
    <w:rsid w:val="000424EC"/>
    <w:rsid w:val="000425F2"/>
    <w:rsid w:val="000429E8"/>
    <w:rsid w:val="00042BC6"/>
    <w:rsid w:val="00042C51"/>
    <w:rsid w:val="00042CBF"/>
    <w:rsid w:val="00043806"/>
    <w:rsid w:val="00043D2C"/>
    <w:rsid w:val="00044055"/>
    <w:rsid w:val="000444C7"/>
    <w:rsid w:val="000448AC"/>
    <w:rsid w:val="000448DF"/>
    <w:rsid w:val="00044B9E"/>
    <w:rsid w:val="00045133"/>
    <w:rsid w:val="000451FB"/>
    <w:rsid w:val="0004590F"/>
    <w:rsid w:val="00045A9B"/>
    <w:rsid w:val="00045D03"/>
    <w:rsid w:val="00045DD1"/>
    <w:rsid w:val="00045E6C"/>
    <w:rsid w:val="00046047"/>
    <w:rsid w:val="0004623B"/>
    <w:rsid w:val="00046998"/>
    <w:rsid w:val="00046B19"/>
    <w:rsid w:val="000476FF"/>
    <w:rsid w:val="00047C06"/>
    <w:rsid w:val="00047D89"/>
    <w:rsid w:val="00050429"/>
    <w:rsid w:val="000504F7"/>
    <w:rsid w:val="00050E5F"/>
    <w:rsid w:val="0005124D"/>
    <w:rsid w:val="00051508"/>
    <w:rsid w:val="000519AC"/>
    <w:rsid w:val="00051B68"/>
    <w:rsid w:val="00051D2F"/>
    <w:rsid w:val="0005206E"/>
    <w:rsid w:val="0005290D"/>
    <w:rsid w:val="00052CCC"/>
    <w:rsid w:val="00052E21"/>
    <w:rsid w:val="00053398"/>
    <w:rsid w:val="000538B2"/>
    <w:rsid w:val="00053B56"/>
    <w:rsid w:val="00054548"/>
    <w:rsid w:val="00054E58"/>
    <w:rsid w:val="00054F26"/>
    <w:rsid w:val="000553A6"/>
    <w:rsid w:val="000557CE"/>
    <w:rsid w:val="00055FEB"/>
    <w:rsid w:val="0005670F"/>
    <w:rsid w:val="00056C63"/>
    <w:rsid w:val="00056DA9"/>
    <w:rsid w:val="00057705"/>
    <w:rsid w:val="000577F6"/>
    <w:rsid w:val="00057D87"/>
    <w:rsid w:val="00060268"/>
    <w:rsid w:val="00060A72"/>
    <w:rsid w:val="00060E13"/>
    <w:rsid w:val="00060E86"/>
    <w:rsid w:val="0006132A"/>
    <w:rsid w:val="0006141E"/>
    <w:rsid w:val="00061462"/>
    <w:rsid w:val="000618F6"/>
    <w:rsid w:val="00061E4B"/>
    <w:rsid w:val="00062096"/>
    <w:rsid w:val="00062434"/>
    <w:rsid w:val="00062565"/>
    <w:rsid w:val="00062781"/>
    <w:rsid w:val="000628D1"/>
    <w:rsid w:val="00062C74"/>
    <w:rsid w:val="00062F4A"/>
    <w:rsid w:val="00063337"/>
    <w:rsid w:val="000633FE"/>
    <w:rsid w:val="0006354F"/>
    <w:rsid w:val="000638C9"/>
    <w:rsid w:val="00063B5B"/>
    <w:rsid w:val="00063BD2"/>
    <w:rsid w:val="00063D58"/>
    <w:rsid w:val="00063EA9"/>
    <w:rsid w:val="00064257"/>
    <w:rsid w:val="000642F8"/>
    <w:rsid w:val="000645BE"/>
    <w:rsid w:val="00064B22"/>
    <w:rsid w:val="00064DB1"/>
    <w:rsid w:val="0006571F"/>
    <w:rsid w:val="000657D5"/>
    <w:rsid w:val="0006588F"/>
    <w:rsid w:val="0006613A"/>
    <w:rsid w:val="000661A7"/>
    <w:rsid w:val="00066335"/>
    <w:rsid w:val="0006649E"/>
    <w:rsid w:val="00066B26"/>
    <w:rsid w:val="00066D3E"/>
    <w:rsid w:val="00066FAD"/>
    <w:rsid w:val="000671FF"/>
    <w:rsid w:val="00067A3F"/>
    <w:rsid w:val="00067C10"/>
    <w:rsid w:val="00067CE6"/>
    <w:rsid w:val="0007014D"/>
    <w:rsid w:val="00070224"/>
    <w:rsid w:val="00070A6E"/>
    <w:rsid w:val="00070E30"/>
    <w:rsid w:val="000714E7"/>
    <w:rsid w:val="00071719"/>
    <w:rsid w:val="00071828"/>
    <w:rsid w:val="00071836"/>
    <w:rsid w:val="00071934"/>
    <w:rsid w:val="0007217C"/>
    <w:rsid w:val="00072248"/>
    <w:rsid w:val="00072251"/>
    <w:rsid w:val="00072799"/>
    <w:rsid w:val="00072A89"/>
    <w:rsid w:val="00072AF1"/>
    <w:rsid w:val="00072DF2"/>
    <w:rsid w:val="00072E74"/>
    <w:rsid w:val="0007314B"/>
    <w:rsid w:val="0007343B"/>
    <w:rsid w:val="00073462"/>
    <w:rsid w:val="0007434D"/>
    <w:rsid w:val="000747A9"/>
    <w:rsid w:val="00074ABE"/>
    <w:rsid w:val="00074B25"/>
    <w:rsid w:val="00074E9C"/>
    <w:rsid w:val="00075BF6"/>
    <w:rsid w:val="00076098"/>
    <w:rsid w:val="000761FF"/>
    <w:rsid w:val="00076513"/>
    <w:rsid w:val="0007671F"/>
    <w:rsid w:val="0007678C"/>
    <w:rsid w:val="00076895"/>
    <w:rsid w:val="00076A9E"/>
    <w:rsid w:val="00076F20"/>
    <w:rsid w:val="0007700E"/>
    <w:rsid w:val="0007714C"/>
    <w:rsid w:val="00077771"/>
    <w:rsid w:val="00077BBE"/>
    <w:rsid w:val="000802D4"/>
    <w:rsid w:val="00080477"/>
    <w:rsid w:val="000807A7"/>
    <w:rsid w:val="000807B2"/>
    <w:rsid w:val="00080BE5"/>
    <w:rsid w:val="00081229"/>
    <w:rsid w:val="00081475"/>
    <w:rsid w:val="00082977"/>
    <w:rsid w:val="0008373B"/>
    <w:rsid w:val="00083BDE"/>
    <w:rsid w:val="000844C4"/>
    <w:rsid w:val="000847FF"/>
    <w:rsid w:val="000848CB"/>
    <w:rsid w:val="0008567E"/>
    <w:rsid w:val="0008571E"/>
    <w:rsid w:val="000858C3"/>
    <w:rsid w:val="00085A38"/>
    <w:rsid w:val="00085CFB"/>
    <w:rsid w:val="00086491"/>
    <w:rsid w:val="00086CED"/>
    <w:rsid w:val="0008732D"/>
    <w:rsid w:val="000878F7"/>
    <w:rsid w:val="00087900"/>
    <w:rsid w:val="00087A18"/>
    <w:rsid w:val="00087BC0"/>
    <w:rsid w:val="00087E0A"/>
    <w:rsid w:val="00087F17"/>
    <w:rsid w:val="0009007F"/>
    <w:rsid w:val="000901FF"/>
    <w:rsid w:val="000909A0"/>
    <w:rsid w:val="00090A29"/>
    <w:rsid w:val="0009142F"/>
    <w:rsid w:val="00091A3F"/>
    <w:rsid w:val="0009234D"/>
    <w:rsid w:val="000923DC"/>
    <w:rsid w:val="000926A8"/>
    <w:rsid w:val="00092AC3"/>
    <w:rsid w:val="00092B97"/>
    <w:rsid w:val="000930D3"/>
    <w:rsid w:val="000935FA"/>
    <w:rsid w:val="00093648"/>
    <w:rsid w:val="0009374A"/>
    <w:rsid w:val="00093B03"/>
    <w:rsid w:val="00093C5B"/>
    <w:rsid w:val="000942A5"/>
    <w:rsid w:val="000943CA"/>
    <w:rsid w:val="000946BF"/>
    <w:rsid w:val="00095F17"/>
    <w:rsid w:val="00096689"/>
    <w:rsid w:val="000969C3"/>
    <w:rsid w:val="00096F1F"/>
    <w:rsid w:val="00097668"/>
    <w:rsid w:val="00097ADE"/>
    <w:rsid w:val="000A00F5"/>
    <w:rsid w:val="000A01F2"/>
    <w:rsid w:val="000A0505"/>
    <w:rsid w:val="000A086C"/>
    <w:rsid w:val="000A09DB"/>
    <w:rsid w:val="000A0E8C"/>
    <w:rsid w:val="000A10A0"/>
    <w:rsid w:val="000A151C"/>
    <w:rsid w:val="000A37CF"/>
    <w:rsid w:val="000A3D69"/>
    <w:rsid w:val="000A3F21"/>
    <w:rsid w:val="000A4860"/>
    <w:rsid w:val="000A520B"/>
    <w:rsid w:val="000A5386"/>
    <w:rsid w:val="000A5528"/>
    <w:rsid w:val="000A601E"/>
    <w:rsid w:val="000A6474"/>
    <w:rsid w:val="000A6734"/>
    <w:rsid w:val="000A67D3"/>
    <w:rsid w:val="000A6A21"/>
    <w:rsid w:val="000A7128"/>
    <w:rsid w:val="000A732F"/>
    <w:rsid w:val="000A74DF"/>
    <w:rsid w:val="000A74FB"/>
    <w:rsid w:val="000A7646"/>
    <w:rsid w:val="000A773D"/>
    <w:rsid w:val="000A7977"/>
    <w:rsid w:val="000A7EB3"/>
    <w:rsid w:val="000B09EA"/>
    <w:rsid w:val="000B0D2E"/>
    <w:rsid w:val="000B0DD8"/>
    <w:rsid w:val="000B2140"/>
    <w:rsid w:val="000B2381"/>
    <w:rsid w:val="000B2968"/>
    <w:rsid w:val="000B3068"/>
    <w:rsid w:val="000B34E5"/>
    <w:rsid w:val="000B39A8"/>
    <w:rsid w:val="000B3A49"/>
    <w:rsid w:val="000B3E68"/>
    <w:rsid w:val="000B477B"/>
    <w:rsid w:val="000B484C"/>
    <w:rsid w:val="000B4BC6"/>
    <w:rsid w:val="000B4DA6"/>
    <w:rsid w:val="000B519D"/>
    <w:rsid w:val="000B5724"/>
    <w:rsid w:val="000B606C"/>
    <w:rsid w:val="000B64E4"/>
    <w:rsid w:val="000B6572"/>
    <w:rsid w:val="000B66C9"/>
    <w:rsid w:val="000B68C6"/>
    <w:rsid w:val="000B6F39"/>
    <w:rsid w:val="000B75AD"/>
    <w:rsid w:val="000B78CA"/>
    <w:rsid w:val="000B7B15"/>
    <w:rsid w:val="000B7CA7"/>
    <w:rsid w:val="000B7CF1"/>
    <w:rsid w:val="000B7D0A"/>
    <w:rsid w:val="000B7F30"/>
    <w:rsid w:val="000C06FC"/>
    <w:rsid w:val="000C07B9"/>
    <w:rsid w:val="000C0B67"/>
    <w:rsid w:val="000C0D2A"/>
    <w:rsid w:val="000C1054"/>
    <w:rsid w:val="000C158D"/>
    <w:rsid w:val="000C179E"/>
    <w:rsid w:val="000C1CF7"/>
    <w:rsid w:val="000C21FC"/>
    <w:rsid w:val="000C2B28"/>
    <w:rsid w:val="000C3124"/>
    <w:rsid w:val="000C3D7C"/>
    <w:rsid w:val="000C4B6B"/>
    <w:rsid w:val="000C4D19"/>
    <w:rsid w:val="000C55C3"/>
    <w:rsid w:val="000C5D57"/>
    <w:rsid w:val="000C5EB3"/>
    <w:rsid w:val="000C5F35"/>
    <w:rsid w:val="000C65D9"/>
    <w:rsid w:val="000C662F"/>
    <w:rsid w:val="000C69E7"/>
    <w:rsid w:val="000C6A21"/>
    <w:rsid w:val="000C7566"/>
    <w:rsid w:val="000C791C"/>
    <w:rsid w:val="000D0E4E"/>
    <w:rsid w:val="000D1230"/>
    <w:rsid w:val="000D15F2"/>
    <w:rsid w:val="000D18F2"/>
    <w:rsid w:val="000D1DCE"/>
    <w:rsid w:val="000D1FDB"/>
    <w:rsid w:val="000D2DCD"/>
    <w:rsid w:val="000D354E"/>
    <w:rsid w:val="000D35B8"/>
    <w:rsid w:val="000D399F"/>
    <w:rsid w:val="000D39E1"/>
    <w:rsid w:val="000D3CC7"/>
    <w:rsid w:val="000D3D9C"/>
    <w:rsid w:val="000D3E66"/>
    <w:rsid w:val="000D417D"/>
    <w:rsid w:val="000D49CD"/>
    <w:rsid w:val="000D4EE4"/>
    <w:rsid w:val="000D5358"/>
    <w:rsid w:val="000D541C"/>
    <w:rsid w:val="000D5575"/>
    <w:rsid w:val="000D5686"/>
    <w:rsid w:val="000D5D3C"/>
    <w:rsid w:val="000D638D"/>
    <w:rsid w:val="000D6D2F"/>
    <w:rsid w:val="000D6DF9"/>
    <w:rsid w:val="000D6E33"/>
    <w:rsid w:val="000D6EF9"/>
    <w:rsid w:val="000D7169"/>
    <w:rsid w:val="000D71A4"/>
    <w:rsid w:val="000D7425"/>
    <w:rsid w:val="000E00AB"/>
    <w:rsid w:val="000E0A57"/>
    <w:rsid w:val="000E0D3A"/>
    <w:rsid w:val="000E1673"/>
    <w:rsid w:val="000E1923"/>
    <w:rsid w:val="000E1FA1"/>
    <w:rsid w:val="000E2A97"/>
    <w:rsid w:val="000E319E"/>
    <w:rsid w:val="000E343F"/>
    <w:rsid w:val="000E3BFC"/>
    <w:rsid w:val="000E3E40"/>
    <w:rsid w:val="000E3EED"/>
    <w:rsid w:val="000E47EA"/>
    <w:rsid w:val="000E4F65"/>
    <w:rsid w:val="000E776E"/>
    <w:rsid w:val="000E7B21"/>
    <w:rsid w:val="000F059B"/>
    <w:rsid w:val="000F05F3"/>
    <w:rsid w:val="000F06A7"/>
    <w:rsid w:val="000F0800"/>
    <w:rsid w:val="000F0A94"/>
    <w:rsid w:val="000F0F2F"/>
    <w:rsid w:val="000F0F8D"/>
    <w:rsid w:val="000F11AF"/>
    <w:rsid w:val="000F1490"/>
    <w:rsid w:val="000F15D0"/>
    <w:rsid w:val="000F1B9D"/>
    <w:rsid w:val="000F2BC4"/>
    <w:rsid w:val="000F39C6"/>
    <w:rsid w:val="000F3CA7"/>
    <w:rsid w:val="000F3F3C"/>
    <w:rsid w:val="000F413C"/>
    <w:rsid w:val="000F4518"/>
    <w:rsid w:val="000F4912"/>
    <w:rsid w:val="000F4A27"/>
    <w:rsid w:val="000F4C44"/>
    <w:rsid w:val="000F5182"/>
    <w:rsid w:val="000F543B"/>
    <w:rsid w:val="000F57FB"/>
    <w:rsid w:val="000F5F62"/>
    <w:rsid w:val="000F7859"/>
    <w:rsid w:val="000F7BC4"/>
    <w:rsid w:val="0010004B"/>
    <w:rsid w:val="001004D5"/>
    <w:rsid w:val="00100759"/>
    <w:rsid w:val="00101072"/>
    <w:rsid w:val="00101962"/>
    <w:rsid w:val="00101A2A"/>
    <w:rsid w:val="0010249D"/>
    <w:rsid w:val="00102AD1"/>
    <w:rsid w:val="00102B04"/>
    <w:rsid w:val="00103102"/>
    <w:rsid w:val="001033BC"/>
    <w:rsid w:val="00103695"/>
    <w:rsid w:val="0010436C"/>
    <w:rsid w:val="001044C3"/>
    <w:rsid w:val="0010458A"/>
    <w:rsid w:val="00104F54"/>
    <w:rsid w:val="00106141"/>
    <w:rsid w:val="001062D6"/>
    <w:rsid w:val="001066F6"/>
    <w:rsid w:val="00106853"/>
    <w:rsid w:val="001070CC"/>
    <w:rsid w:val="0010713E"/>
    <w:rsid w:val="001074AA"/>
    <w:rsid w:val="00107C03"/>
    <w:rsid w:val="00107DD3"/>
    <w:rsid w:val="001105F8"/>
    <w:rsid w:val="0011077B"/>
    <w:rsid w:val="00110C70"/>
    <w:rsid w:val="00110FB9"/>
    <w:rsid w:val="00111259"/>
    <w:rsid w:val="001116AF"/>
    <w:rsid w:val="00111E42"/>
    <w:rsid w:val="001122B6"/>
    <w:rsid w:val="00113359"/>
    <w:rsid w:val="0011346C"/>
    <w:rsid w:val="0011349A"/>
    <w:rsid w:val="001135E0"/>
    <w:rsid w:val="00114246"/>
    <w:rsid w:val="00114EDD"/>
    <w:rsid w:val="00114F94"/>
    <w:rsid w:val="0011529F"/>
    <w:rsid w:val="00115680"/>
    <w:rsid w:val="00115C71"/>
    <w:rsid w:val="00115D3A"/>
    <w:rsid w:val="0011622D"/>
    <w:rsid w:val="001163F3"/>
    <w:rsid w:val="00116734"/>
    <w:rsid w:val="00116C3B"/>
    <w:rsid w:val="00116D94"/>
    <w:rsid w:val="00120055"/>
    <w:rsid w:val="00120428"/>
    <w:rsid w:val="00120553"/>
    <w:rsid w:val="001215D9"/>
    <w:rsid w:val="0012235F"/>
    <w:rsid w:val="00122438"/>
    <w:rsid w:val="00122573"/>
    <w:rsid w:val="00122B71"/>
    <w:rsid w:val="00122D96"/>
    <w:rsid w:val="00123D26"/>
    <w:rsid w:val="00123E11"/>
    <w:rsid w:val="00123E86"/>
    <w:rsid w:val="00124BD2"/>
    <w:rsid w:val="00124E29"/>
    <w:rsid w:val="00125081"/>
    <w:rsid w:val="00125B83"/>
    <w:rsid w:val="00125C86"/>
    <w:rsid w:val="00125CFC"/>
    <w:rsid w:val="00125F20"/>
    <w:rsid w:val="001263D7"/>
    <w:rsid w:val="0012719F"/>
    <w:rsid w:val="001271B9"/>
    <w:rsid w:val="001276B7"/>
    <w:rsid w:val="00127AC4"/>
    <w:rsid w:val="00127E8F"/>
    <w:rsid w:val="001301EE"/>
    <w:rsid w:val="001308DB"/>
    <w:rsid w:val="0013095F"/>
    <w:rsid w:val="00130D73"/>
    <w:rsid w:val="00130F5E"/>
    <w:rsid w:val="00131E2D"/>
    <w:rsid w:val="0013312F"/>
    <w:rsid w:val="00133676"/>
    <w:rsid w:val="001339EE"/>
    <w:rsid w:val="00134D92"/>
    <w:rsid w:val="00134F46"/>
    <w:rsid w:val="00135002"/>
    <w:rsid w:val="00135518"/>
    <w:rsid w:val="00136437"/>
    <w:rsid w:val="00136675"/>
    <w:rsid w:val="00136754"/>
    <w:rsid w:val="00136845"/>
    <w:rsid w:val="00136AD4"/>
    <w:rsid w:val="00136E72"/>
    <w:rsid w:val="00137448"/>
    <w:rsid w:val="0013759E"/>
    <w:rsid w:val="00137EA9"/>
    <w:rsid w:val="0014020A"/>
    <w:rsid w:val="00140480"/>
    <w:rsid w:val="001404BA"/>
    <w:rsid w:val="0014087A"/>
    <w:rsid w:val="00140ACF"/>
    <w:rsid w:val="00140AFB"/>
    <w:rsid w:val="00142025"/>
    <w:rsid w:val="0014219B"/>
    <w:rsid w:val="00142546"/>
    <w:rsid w:val="00142993"/>
    <w:rsid w:val="00142A2D"/>
    <w:rsid w:val="00143384"/>
    <w:rsid w:val="001433D6"/>
    <w:rsid w:val="001433DD"/>
    <w:rsid w:val="00143BFE"/>
    <w:rsid w:val="00143CE3"/>
    <w:rsid w:val="00143DF7"/>
    <w:rsid w:val="00143FCA"/>
    <w:rsid w:val="001443E9"/>
    <w:rsid w:val="0014491E"/>
    <w:rsid w:val="00144933"/>
    <w:rsid w:val="00144CF6"/>
    <w:rsid w:val="00144F01"/>
    <w:rsid w:val="001458CE"/>
    <w:rsid w:val="00145CF8"/>
    <w:rsid w:val="00145E13"/>
    <w:rsid w:val="0014611E"/>
    <w:rsid w:val="00146236"/>
    <w:rsid w:val="001462DC"/>
    <w:rsid w:val="0014635F"/>
    <w:rsid w:val="00146FA7"/>
    <w:rsid w:val="001470A1"/>
    <w:rsid w:val="001470E8"/>
    <w:rsid w:val="00147537"/>
    <w:rsid w:val="00147D22"/>
    <w:rsid w:val="001501CD"/>
    <w:rsid w:val="00150402"/>
    <w:rsid w:val="00150C49"/>
    <w:rsid w:val="001510C7"/>
    <w:rsid w:val="001511E7"/>
    <w:rsid w:val="001519EB"/>
    <w:rsid w:val="00151CBA"/>
    <w:rsid w:val="00151F4B"/>
    <w:rsid w:val="0015255C"/>
    <w:rsid w:val="00152738"/>
    <w:rsid w:val="0015274A"/>
    <w:rsid w:val="0015327D"/>
    <w:rsid w:val="00153352"/>
    <w:rsid w:val="00153876"/>
    <w:rsid w:val="00153A6C"/>
    <w:rsid w:val="00153CD2"/>
    <w:rsid w:val="00154413"/>
    <w:rsid w:val="00154746"/>
    <w:rsid w:val="001548DF"/>
    <w:rsid w:val="00154B74"/>
    <w:rsid w:val="001550CA"/>
    <w:rsid w:val="00155157"/>
    <w:rsid w:val="001557C2"/>
    <w:rsid w:val="00155D1C"/>
    <w:rsid w:val="00156045"/>
    <w:rsid w:val="001560BF"/>
    <w:rsid w:val="00156455"/>
    <w:rsid w:val="00156637"/>
    <w:rsid w:val="00156ED6"/>
    <w:rsid w:val="001570A8"/>
    <w:rsid w:val="001570F4"/>
    <w:rsid w:val="001573EC"/>
    <w:rsid w:val="0015764C"/>
    <w:rsid w:val="00157BB0"/>
    <w:rsid w:val="00157F3D"/>
    <w:rsid w:val="00160091"/>
    <w:rsid w:val="0016012B"/>
    <w:rsid w:val="0016045E"/>
    <w:rsid w:val="00160706"/>
    <w:rsid w:val="001609CA"/>
    <w:rsid w:val="001609FB"/>
    <w:rsid w:val="00160D52"/>
    <w:rsid w:val="00161281"/>
    <w:rsid w:val="0016147E"/>
    <w:rsid w:val="0016161F"/>
    <w:rsid w:val="00162321"/>
    <w:rsid w:val="00163244"/>
    <w:rsid w:val="00163486"/>
    <w:rsid w:val="0016382D"/>
    <w:rsid w:val="00163C8F"/>
    <w:rsid w:val="00164076"/>
    <w:rsid w:val="0016474A"/>
    <w:rsid w:val="00164A35"/>
    <w:rsid w:val="00164D4A"/>
    <w:rsid w:val="001652CB"/>
    <w:rsid w:val="001655A4"/>
    <w:rsid w:val="00165907"/>
    <w:rsid w:val="00165B01"/>
    <w:rsid w:val="00165C12"/>
    <w:rsid w:val="00165DD1"/>
    <w:rsid w:val="00165F59"/>
    <w:rsid w:val="00166186"/>
    <w:rsid w:val="00166AD2"/>
    <w:rsid w:val="00166BFF"/>
    <w:rsid w:val="00167075"/>
    <w:rsid w:val="001671A9"/>
    <w:rsid w:val="00167785"/>
    <w:rsid w:val="001700A5"/>
    <w:rsid w:val="00170337"/>
    <w:rsid w:val="001714DF"/>
    <w:rsid w:val="0017190B"/>
    <w:rsid w:val="001721D0"/>
    <w:rsid w:val="00172300"/>
    <w:rsid w:val="001727C8"/>
    <w:rsid w:val="00173114"/>
    <w:rsid w:val="00173293"/>
    <w:rsid w:val="001734EF"/>
    <w:rsid w:val="00173A8D"/>
    <w:rsid w:val="00173AB3"/>
    <w:rsid w:val="00173E94"/>
    <w:rsid w:val="001742F6"/>
    <w:rsid w:val="00174426"/>
    <w:rsid w:val="00175AD9"/>
    <w:rsid w:val="00175BD1"/>
    <w:rsid w:val="00176A4C"/>
    <w:rsid w:val="00176AAB"/>
    <w:rsid w:val="00176DC2"/>
    <w:rsid w:val="001770B2"/>
    <w:rsid w:val="00177287"/>
    <w:rsid w:val="00177353"/>
    <w:rsid w:val="00180150"/>
    <w:rsid w:val="001801F8"/>
    <w:rsid w:val="001808DC"/>
    <w:rsid w:val="00181121"/>
    <w:rsid w:val="0018137E"/>
    <w:rsid w:val="00181AC8"/>
    <w:rsid w:val="00181BEB"/>
    <w:rsid w:val="00181CCC"/>
    <w:rsid w:val="001829A1"/>
    <w:rsid w:val="00182BEC"/>
    <w:rsid w:val="00182EA8"/>
    <w:rsid w:val="00183373"/>
    <w:rsid w:val="0018340A"/>
    <w:rsid w:val="001834E5"/>
    <w:rsid w:val="00183AD9"/>
    <w:rsid w:val="00183EAD"/>
    <w:rsid w:val="00184347"/>
    <w:rsid w:val="00184884"/>
    <w:rsid w:val="00184A4F"/>
    <w:rsid w:val="00184C1D"/>
    <w:rsid w:val="001859D4"/>
    <w:rsid w:val="00185AE1"/>
    <w:rsid w:val="00185D49"/>
    <w:rsid w:val="001860A6"/>
    <w:rsid w:val="001865AD"/>
    <w:rsid w:val="001868B8"/>
    <w:rsid w:val="0018690A"/>
    <w:rsid w:val="00186E08"/>
    <w:rsid w:val="001871BF"/>
    <w:rsid w:val="00187806"/>
    <w:rsid w:val="00187950"/>
    <w:rsid w:val="0019078B"/>
    <w:rsid w:val="001907A0"/>
    <w:rsid w:val="00190979"/>
    <w:rsid w:val="00190AFF"/>
    <w:rsid w:val="001917EC"/>
    <w:rsid w:val="00192387"/>
    <w:rsid w:val="0019243C"/>
    <w:rsid w:val="0019268E"/>
    <w:rsid w:val="001926C9"/>
    <w:rsid w:val="0019283D"/>
    <w:rsid w:val="00192885"/>
    <w:rsid w:val="001928FC"/>
    <w:rsid w:val="00192A18"/>
    <w:rsid w:val="00192B36"/>
    <w:rsid w:val="00192BBF"/>
    <w:rsid w:val="00192DB7"/>
    <w:rsid w:val="001930DA"/>
    <w:rsid w:val="001934EA"/>
    <w:rsid w:val="00193598"/>
    <w:rsid w:val="0019363B"/>
    <w:rsid w:val="00193E5C"/>
    <w:rsid w:val="00194179"/>
    <w:rsid w:val="001944A6"/>
    <w:rsid w:val="00194B69"/>
    <w:rsid w:val="00195A1E"/>
    <w:rsid w:val="00195B15"/>
    <w:rsid w:val="0019603B"/>
    <w:rsid w:val="00196458"/>
    <w:rsid w:val="00196578"/>
    <w:rsid w:val="00196862"/>
    <w:rsid w:val="00196C03"/>
    <w:rsid w:val="00196C8F"/>
    <w:rsid w:val="00196D78"/>
    <w:rsid w:val="00197329"/>
    <w:rsid w:val="001973D0"/>
    <w:rsid w:val="00197443"/>
    <w:rsid w:val="00197588"/>
    <w:rsid w:val="001976F3"/>
    <w:rsid w:val="001977D8"/>
    <w:rsid w:val="001977EB"/>
    <w:rsid w:val="00197FF3"/>
    <w:rsid w:val="001A03BB"/>
    <w:rsid w:val="001A0B6A"/>
    <w:rsid w:val="001A0F6D"/>
    <w:rsid w:val="001A14B3"/>
    <w:rsid w:val="001A158E"/>
    <w:rsid w:val="001A173B"/>
    <w:rsid w:val="001A1932"/>
    <w:rsid w:val="001A2117"/>
    <w:rsid w:val="001A2921"/>
    <w:rsid w:val="001A2955"/>
    <w:rsid w:val="001A2DE0"/>
    <w:rsid w:val="001A3269"/>
    <w:rsid w:val="001A38F3"/>
    <w:rsid w:val="001A3D73"/>
    <w:rsid w:val="001A4127"/>
    <w:rsid w:val="001A41D0"/>
    <w:rsid w:val="001A41DF"/>
    <w:rsid w:val="001A43BE"/>
    <w:rsid w:val="001A4452"/>
    <w:rsid w:val="001A4535"/>
    <w:rsid w:val="001A46DB"/>
    <w:rsid w:val="001A48E0"/>
    <w:rsid w:val="001A49E9"/>
    <w:rsid w:val="001A4A89"/>
    <w:rsid w:val="001A4C97"/>
    <w:rsid w:val="001A4CE6"/>
    <w:rsid w:val="001A4DA2"/>
    <w:rsid w:val="001A55F0"/>
    <w:rsid w:val="001A5A8E"/>
    <w:rsid w:val="001A5AA1"/>
    <w:rsid w:val="001A5E5D"/>
    <w:rsid w:val="001A5F4E"/>
    <w:rsid w:val="001A659F"/>
    <w:rsid w:val="001A6ABE"/>
    <w:rsid w:val="001A754A"/>
    <w:rsid w:val="001A75AE"/>
    <w:rsid w:val="001A7650"/>
    <w:rsid w:val="001B0369"/>
    <w:rsid w:val="001B05DE"/>
    <w:rsid w:val="001B091B"/>
    <w:rsid w:val="001B12D2"/>
    <w:rsid w:val="001B12F8"/>
    <w:rsid w:val="001B1918"/>
    <w:rsid w:val="001B1989"/>
    <w:rsid w:val="001B1F88"/>
    <w:rsid w:val="001B215E"/>
    <w:rsid w:val="001B2903"/>
    <w:rsid w:val="001B294A"/>
    <w:rsid w:val="001B2FE5"/>
    <w:rsid w:val="001B302A"/>
    <w:rsid w:val="001B371D"/>
    <w:rsid w:val="001B3D88"/>
    <w:rsid w:val="001B4121"/>
    <w:rsid w:val="001B49F8"/>
    <w:rsid w:val="001B4CAA"/>
    <w:rsid w:val="001B4CAD"/>
    <w:rsid w:val="001B4ECE"/>
    <w:rsid w:val="001B5114"/>
    <w:rsid w:val="001B5328"/>
    <w:rsid w:val="001B53FF"/>
    <w:rsid w:val="001B573C"/>
    <w:rsid w:val="001B576D"/>
    <w:rsid w:val="001B5D92"/>
    <w:rsid w:val="001B6203"/>
    <w:rsid w:val="001B70D0"/>
    <w:rsid w:val="001B7143"/>
    <w:rsid w:val="001B71B8"/>
    <w:rsid w:val="001B7770"/>
    <w:rsid w:val="001B7F34"/>
    <w:rsid w:val="001B7F9A"/>
    <w:rsid w:val="001C001D"/>
    <w:rsid w:val="001C0067"/>
    <w:rsid w:val="001C02CB"/>
    <w:rsid w:val="001C07AD"/>
    <w:rsid w:val="001C07F6"/>
    <w:rsid w:val="001C09EB"/>
    <w:rsid w:val="001C14EA"/>
    <w:rsid w:val="001C19F6"/>
    <w:rsid w:val="001C1A90"/>
    <w:rsid w:val="001C1DA5"/>
    <w:rsid w:val="001C1E6C"/>
    <w:rsid w:val="001C211C"/>
    <w:rsid w:val="001C2C97"/>
    <w:rsid w:val="001C2F43"/>
    <w:rsid w:val="001C313C"/>
    <w:rsid w:val="001C39A1"/>
    <w:rsid w:val="001C3A23"/>
    <w:rsid w:val="001C43D0"/>
    <w:rsid w:val="001C497C"/>
    <w:rsid w:val="001C5239"/>
    <w:rsid w:val="001C5B4D"/>
    <w:rsid w:val="001C5EC5"/>
    <w:rsid w:val="001C604A"/>
    <w:rsid w:val="001C681D"/>
    <w:rsid w:val="001C6B16"/>
    <w:rsid w:val="001C6B82"/>
    <w:rsid w:val="001C707A"/>
    <w:rsid w:val="001C7244"/>
    <w:rsid w:val="001C7574"/>
    <w:rsid w:val="001C7B8E"/>
    <w:rsid w:val="001C7E16"/>
    <w:rsid w:val="001D00C0"/>
    <w:rsid w:val="001D03E9"/>
    <w:rsid w:val="001D062D"/>
    <w:rsid w:val="001D1222"/>
    <w:rsid w:val="001D1B36"/>
    <w:rsid w:val="001D1B4E"/>
    <w:rsid w:val="001D3E4B"/>
    <w:rsid w:val="001D3E90"/>
    <w:rsid w:val="001D460F"/>
    <w:rsid w:val="001D4B06"/>
    <w:rsid w:val="001D4F95"/>
    <w:rsid w:val="001D50CD"/>
    <w:rsid w:val="001D5A33"/>
    <w:rsid w:val="001D5CFA"/>
    <w:rsid w:val="001D6376"/>
    <w:rsid w:val="001D69F9"/>
    <w:rsid w:val="001D718D"/>
    <w:rsid w:val="001D748E"/>
    <w:rsid w:val="001D776F"/>
    <w:rsid w:val="001D7B15"/>
    <w:rsid w:val="001D7F0D"/>
    <w:rsid w:val="001E0008"/>
    <w:rsid w:val="001E05B6"/>
    <w:rsid w:val="001E077B"/>
    <w:rsid w:val="001E07E2"/>
    <w:rsid w:val="001E098C"/>
    <w:rsid w:val="001E0D3C"/>
    <w:rsid w:val="001E149D"/>
    <w:rsid w:val="001E1A30"/>
    <w:rsid w:val="001E21ED"/>
    <w:rsid w:val="001E2393"/>
    <w:rsid w:val="001E2969"/>
    <w:rsid w:val="001E33D3"/>
    <w:rsid w:val="001E3886"/>
    <w:rsid w:val="001E389E"/>
    <w:rsid w:val="001E3BC8"/>
    <w:rsid w:val="001E3E4C"/>
    <w:rsid w:val="001E3EFD"/>
    <w:rsid w:val="001E3FD2"/>
    <w:rsid w:val="001E3FDE"/>
    <w:rsid w:val="001E4037"/>
    <w:rsid w:val="001E420A"/>
    <w:rsid w:val="001E50A1"/>
    <w:rsid w:val="001E5410"/>
    <w:rsid w:val="001E57EF"/>
    <w:rsid w:val="001E5D77"/>
    <w:rsid w:val="001E6307"/>
    <w:rsid w:val="001E6632"/>
    <w:rsid w:val="001E6E5F"/>
    <w:rsid w:val="001E70B9"/>
    <w:rsid w:val="001E7F21"/>
    <w:rsid w:val="001F027E"/>
    <w:rsid w:val="001F0B12"/>
    <w:rsid w:val="001F14EC"/>
    <w:rsid w:val="001F15D5"/>
    <w:rsid w:val="001F1616"/>
    <w:rsid w:val="001F216F"/>
    <w:rsid w:val="001F287F"/>
    <w:rsid w:val="001F29CD"/>
    <w:rsid w:val="001F2CAB"/>
    <w:rsid w:val="001F2CE3"/>
    <w:rsid w:val="001F2D73"/>
    <w:rsid w:val="001F3442"/>
    <w:rsid w:val="001F3B65"/>
    <w:rsid w:val="001F3BB6"/>
    <w:rsid w:val="001F48BF"/>
    <w:rsid w:val="001F4AD7"/>
    <w:rsid w:val="001F5466"/>
    <w:rsid w:val="001F5494"/>
    <w:rsid w:val="001F5A47"/>
    <w:rsid w:val="001F5F42"/>
    <w:rsid w:val="001F6AFA"/>
    <w:rsid w:val="001F6EAC"/>
    <w:rsid w:val="001F7156"/>
    <w:rsid w:val="001F7161"/>
    <w:rsid w:val="001F739D"/>
    <w:rsid w:val="002000CF"/>
    <w:rsid w:val="002004F8"/>
    <w:rsid w:val="00200595"/>
    <w:rsid w:val="00200F6F"/>
    <w:rsid w:val="002013D2"/>
    <w:rsid w:val="0020197F"/>
    <w:rsid w:val="00201A66"/>
    <w:rsid w:val="002024C8"/>
    <w:rsid w:val="00202836"/>
    <w:rsid w:val="002028FE"/>
    <w:rsid w:val="0020314F"/>
    <w:rsid w:val="00203483"/>
    <w:rsid w:val="00203901"/>
    <w:rsid w:val="00203BEF"/>
    <w:rsid w:val="00203F72"/>
    <w:rsid w:val="0020407F"/>
    <w:rsid w:val="00204095"/>
    <w:rsid w:val="00204214"/>
    <w:rsid w:val="002044B9"/>
    <w:rsid w:val="002045BF"/>
    <w:rsid w:val="00204661"/>
    <w:rsid w:val="00204740"/>
    <w:rsid w:val="00204815"/>
    <w:rsid w:val="0020560D"/>
    <w:rsid w:val="00205778"/>
    <w:rsid w:val="00205859"/>
    <w:rsid w:val="00205C7B"/>
    <w:rsid w:val="00205CA1"/>
    <w:rsid w:val="00206515"/>
    <w:rsid w:val="00206519"/>
    <w:rsid w:val="00206940"/>
    <w:rsid w:val="00206950"/>
    <w:rsid w:val="00206E67"/>
    <w:rsid w:val="00207201"/>
    <w:rsid w:val="00207892"/>
    <w:rsid w:val="00207A94"/>
    <w:rsid w:val="00207E3E"/>
    <w:rsid w:val="00207EDF"/>
    <w:rsid w:val="00207F6F"/>
    <w:rsid w:val="0021066D"/>
    <w:rsid w:val="002106A9"/>
    <w:rsid w:val="002106D5"/>
    <w:rsid w:val="0021086F"/>
    <w:rsid w:val="00210919"/>
    <w:rsid w:val="002112C0"/>
    <w:rsid w:val="0021183F"/>
    <w:rsid w:val="002127F3"/>
    <w:rsid w:val="00212DBD"/>
    <w:rsid w:val="002131DD"/>
    <w:rsid w:val="002136BC"/>
    <w:rsid w:val="00213BE9"/>
    <w:rsid w:val="00213CA7"/>
    <w:rsid w:val="00214077"/>
    <w:rsid w:val="00214CCF"/>
    <w:rsid w:val="00214D8F"/>
    <w:rsid w:val="00215662"/>
    <w:rsid w:val="00215781"/>
    <w:rsid w:val="00215A15"/>
    <w:rsid w:val="0021603F"/>
    <w:rsid w:val="0021604C"/>
    <w:rsid w:val="002160FF"/>
    <w:rsid w:val="00216433"/>
    <w:rsid w:val="00216A36"/>
    <w:rsid w:val="00216BDF"/>
    <w:rsid w:val="00217E43"/>
    <w:rsid w:val="00217E45"/>
    <w:rsid w:val="00217E87"/>
    <w:rsid w:val="002200AF"/>
    <w:rsid w:val="002200FE"/>
    <w:rsid w:val="0022037F"/>
    <w:rsid w:val="00220529"/>
    <w:rsid w:val="00220692"/>
    <w:rsid w:val="00220947"/>
    <w:rsid w:val="00220B4C"/>
    <w:rsid w:val="00221795"/>
    <w:rsid w:val="00221EE2"/>
    <w:rsid w:val="00221F66"/>
    <w:rsid w:val="002220DE"/>
    <w:rsid w:val="002222C5"/>
    <w:rsid w:val="0022323F"/>
    <w:rsid w:val="002232A9"/>
    <w:rsid w:val="00223CE5"/>
    <w:rsid w:val="002248F0"/>
    <w:rsid w:val="00224A1A"/>
    <w:rsid w:val="00224BCB"/>
    <w:rsid w:val="00225FE0"/>
    <w:rsid w:val="002264C3"/>
    <w:rsid w:val="00226BAB"/>
    <w:rsid w:val="00227541"/>
    <w:rsid w:val="00227B3F"/>
    <w:rsid w:val="002301F3"/>
    <w:rsid w:val="002309F7"/>
    <w:rsid w:val="00230ABE"/>
    <w:rsid w:val="00230EC0"/>
    <w:rsid w:val="002311DD"/>
    <w:rsid w:val="002313E0"/>
    <w:rsid w:val="002317BE"/>
    <w:rsid w:val="00231B3A"/>
    <w:rsid w:val="002329D9"/>
    <w:rsid w:val="00232DE4"/>
    <w:rsid w:val="00232E09"/>
    <w:rsid w:val="0023336A"/>
    <w:rsid w:val="00233B3F"/>
    <w:rsid w:val="00233E05"/>
    <w:rsid w:val="00233F10"/>
    <w:rsid w:val="0023449B"/>
    <w:rsid w:val="00234902"/>
    <w:rsid w:val="00234C5A"/>
    <w:rsid w:val="00234FC9"/>
    <w:rsid w:val="002352BE"/>
    <w:rsid w:val="0023542A"/>
    <w:rsid w:val="0023569F"/>
    <w:rsid w:val="0023583E"/>
    <w:rsid w:val="00235CE1"/>
    <w:rsid w:val="00235D38"/>
    <w:rsid w:val="00236323"/>
    <w:rsid w:val="0023635C"/>
    <w:rsid w:val="0023642C"/>
    <w:rsid w:val="00236552"/>
    <w:rsid w:val="00236767"/>
    <w:rsid w:val="00236990"/>
    <w:rsid w:val="00236C00"/>
    <w:rsid w:val="00236DEC"/>
    <w:rsid w:val="002370C5"/>
    <w:rsid w:val="0023716E"/>
    <w:rsid w:val="0023734D"/>
    <w:rsid w:val="002378B7"/>
    <w:rsid w:val="00237B1A"/>
    <w:rsid w:val="00237CA2"/>
    <w:rsid w:val="00237DF2"/>
    <w:rsid w:val="002403DC"/>
    <w:rsid w:val="00240741"/>
    <w:rsid w:val="00240DB9"/>
    <w:rsid w:val="002414A9"/>
    <w:rsid w:val="00242331"/>
    <w:rsid w:val="00242440"/>
    <w:rsid w:val="002425BA"/>
    <w:rsid w:val="002426F5"/>
    <w:rsid w:val="0024298C"/>
    <w:rsid w:val="00242F78"/>
    <w:rsid w:val="002437D5"/>
    <w:rsid w:val="002438C1"/>
    <w:rsid w:val="00243A49"/>
    <w:rsid w:val="00243FA9"/>
    <w:rsid w:val="002440AB"/>
    <w:rsid w:val="002447CB"/>
    <w:rsid w:val="00244C8E"/>
    <w:rsid w:val="00244EB5"/>
    <w:rsid w:val="00245953"/>
    <w:rsid w:val="00245ACD"/>
    <w:rsid w:val="00245E84"/>
    <w:rsid w:val="00246403"/>
    <w:rsid w:val="00246477"/>
    <w:rsid w:val="00246C90"/>
    <w:rsid w:val="00246FB0"/>
    <w:rsid w:val="00247036"/>
    <w:rsid w:val="00247432"/>
    <w:rsid w:val="00247671"/>
    <w:rsid w:val="00247B7D"/>
    <w:rsid w:val="00247C3B"/>
    <w:rsid w:val="00250052"/>
    <w:rsid w:val="0025005F"/>
    <w:rsid w:val="00250343"/>
    <w:rsid w:val="00250E72"/>
    <w:rsid w:val="00251035"/>
    <w:rsid w:val="002519AB"/>
    <w:rsid w:val="00251CC2"/>
    <w:rsid w:val="00252025"/>
    <w:rsid w:val="00252427"/>
    <w:rsid w:val="002528CC"/>
    <w:rsid w:val="00252BA5"/>
    <w:rsid w:val="00252CE5"/>
    <w:rsid w:val="002536BB"/>
    <w:rsid w:val="002537CB"/>
    <w:rsid w:val="002538D4"/>
    <w:rsid w:val="00253B82"/>
    <w:rsid w:val="00253D26"/>
    <w:rsid w:val="00253D54"/>
    <w:rsid w:val="00253F01"/>
    <w:rsid w:val="002541C2"/>
    <w:rsid w:val="002541C5"/>
    <w:rsid w:val="0025432A"/>
    <w:rsid w:val="0025435D"/>
    <w:rsid w:val="00255517"/>
    <w:rsid w:val="00255805"/>
    <w:rsid w:val="0025593C"/>
    <w:rsid w:val="00255D6E"/>
    <w:rsid w:val="00256BED"/>
    <w:rsid w:val="00256D54"/>
    <w:rsid w:val="00256ECA"/>
    <w:rsid w:val="00257320"/>
    <w:rsid w:val="00257585"/>
    <w:rsid w:val="002578B6"/>
    <w:rsid w:val="00257EEC"/>
    <w:rsid w:val="002601C1"/>
    <w:rsid w:val="00260B06"/>
    <w:rsid w:val="0026103B"/>
    <w:rsid w:val="002613F8"/>
    <w:rsid w:val="00261419"/>
    <w:rsid w:val="00261AFF"/>
    <w:rsid w:val="00261F45"/>
    <w:rsid w:val="00261FC8"/>
    <w:rsid w:val="00261FE5"/>
    <w:rsid w:val="00262403"/>
    <w:rsid w:val="00262C08"/>
    <w:rsid w:val="00262C91"/>
    <w:rsid w:val="00262F75"/>
    <w:rsid w:val="00263525"/>
    <w:rsid w:val="0026359A"/>
    <w:rsid w:val="002635FB"/>
    <w:rsid w:val="002639B4"/>
    <w:rsid w:val="002639B9"/>
    <w:rsid w:val="00263E4B"/>
    <w:rsid w:val="00264734"/>
    <w:rsid w:val="00264A35"/>
    <w:rsid w:val="0026514B"/>
    <w:rsid w:val="00266B0E"/>
    <w:rsid w:val="00266DD2"/>
    <w:rsid w:val="00267839"/>
    <w:rsid w:val="00267A61"/>
    <w:rsid w:val="00267C48"/>
    <w:rsid w:val="002707E7"/>
    <w:rsid w:val="00270A5D"/>
    <w:rsid w:val="00270B91"/>
    <w:rsid w:val="00270FF1"/>
    <w:rsid w:val="002710AF"/>
    <w:rsid w:val="0027121F"/>
    <w:rsid w:val="002719B9"/>
    <w:rsid w:val="00271B4C"/>
    <w:rsid w:val="00271BE9"/>
    <w:rsid w:val="00272343"/>
    <w:rsid w:val="002726B2"/>
    <w:rsid w:val="00272700"/>
    <w:rsid w:val="00272E5B"/>
    <w:rsid w:val="00273366"/>
    <w:rsid w:val="00273FC6"/>
    <w:rsid w:val="0027493D"/>
    <w:rsid w:val="00274F43"/>
    <w:rsid w:val="00275126"/>
    <w:rsid w:val="00275674"/>
    <w:rsid w:val="002764A1"/>
    <w:rsid w:val="0027671D"/>
    <w:rsid w:val="00276966"/>
    <w:rsid w:val="00276A5F"/>
    <w:rsid w:val="00276D21"/>
    <w:rsid w:val="002772AD"/>
    <w:rsid w:val="00277860"/>
    <w:rsid w:val="002778FF"/>
    <w:rsid w:val="00277A9C"/>
    <w:rsid w:val="00277D79"/>
    <w:rsid w:val="00277DF2"/>
    <w:rsid w:val="00280474"/>
    <w:rsid w:val="002806AF"/>
    <w:rsid w:val="002810B7"/>
    <w:rsid w:val="002811A3"/>
    <w:rsid w:val="00281BDA"/>
    <w:rsid w:val="0028204C"/>
    <w:rsid w:val="002820E7"/>
    <w:rsid w:val="00282252"/>
    <w:rsid w:val="00282954"/>
    <w:rsid w:val="00282B28"/>
    <w:rsid w:val="00282EFE"/>
    <w:rsid w:val="00283763"/>
    <w:rsid w:val="002838B4"/>
    <w:rsid w:val="00283FAC"/>
    <w:rsid w:val="00283FEA"/>
    <w:rsid w:val="0028446B"/>
    <w:rsid w:val="00284628"/>
    <w:rsid w:val="00284EC5"/>
    <w:rsid w:val="00284F91"/>
    <w:rsid w:val="00285B1E"/>
    <w:rsid w:val="00285BB0"/>
    <w:rsid w:val="00286132"/>
    <w:rsid w:val="002862E4"/>
    <w:rsid w:val="0028762C"/>
    <w:rsid w:val="00287648"/>
    <w:rsid w:val="00287859"/>
    <w:rsid w:val="002879E7"/>
    <w:rsid w:val="00287D44"/>
    <w:rsid w:val="00287EFB"/>
    <w:rsid w:val="00287FEC"/>
    <w:rsid w:val="0029062F"/>
    <w:rsid w:val="00290D4F"/>
    <w:rsid w:val="002911D7"/>
    <w:rsid w:val="00291521"/>
    <w:rsid w:val="002918C4"/>
    <w:rsid w:val="00291924"/>
    <w:rsid w:val="00291EC5"/>
    <w:rsid w:val="00291F3B"/>
    <w:rsid w:val="002921C9"/>
    <w:rsid w:val="00292361"/>
    <w:rsid w:val="00292527"/>
    <w:rsid w:val="0029259A"/>
    <w:rsid w:val="0029373D"/>
    <w:rsid w:val="00293838"/>
    <w:rsid w:val="002939C9"/>
    <w:rsid w:val="00293B30"/>
    <w:rsid w:val="00293B7C"/>
    <w:rsid w:val="00294947"/>
    <w:rsid w:val="00294E24"/>
    <w:rsid w:val="00294FA2"/>
    <w:rsid w:val="002952FA"/>
    <w:rsid w:val="00295603"/>
    <w:rsid w:val="0029561F"/>
    <w:rsid w:val="00295840"/>
    <w:rsid w:val="00295A56"/>
    <w:rsid w:val="00296555"/>
    <w:rsid w:val="0029671B"/>
    <w:rsid w:val="0029688B"/>
    <w:rsid w:val="00297012"/>
    <w:rsid w:val="002976F3"/>
    <w:rsid w:val="002978EC"/>
    <w:rsid w:val="002A04F2"/>
    <w:rsid w:val="002A05A9"/>
    <w:rsid w:val="002A05F5"/>
    <w:rsid w:val="002A069B"/>
    <w:rsid w:val="002A1141"/>
    <w:rsid w:val="002A1288"/>
    <w:rsid w:val="002A1445"/>
    <w:rsid w:val="002A168A"/>
    <w:rsid w:val="002A1CE9"/>
    <w:rsid w:val="002A1CED"/>
    <w:rsid w:val="002A2114"/>
    <w:rsid w:val="002A23F1"/>
    <w:rsid w:val="002A250D"/>
    <w:rsid w:val="002A2CC8"/>
    <w:rsid w:val="002A3A04"/>
    <w:rsid w:val="002A3D70"/>
    <w:rsid w:val="002A41A1"/>
    <w:rsid w:val="002A4495"/>
    <w:rsid w:val="002A46CD"/>
    <w:rsid w:val="002A48F3"/>
    <w:rsid w:val="002A4E22"/>
    <w:rsid w:val="002A534E"/>
    <w:rsid w:val="002A53D8"/>
    <w:rsid w:val="002A53ED"/>
    <w:rsid w:val="002A5ACB"/>
    <w:rsid w:val="002A62D7"/>
    <w:rsid w:val="002A68E9"/>
    <w:rsid w:val="002A6DFA"/>
    <w:rsid w:val="002A7031"/>
    <w:rsid w:val="002A770A"/>
    <w:rsid w:val="002A7C1D"/>
    <w:rsid w:val="002B0152"/>
    <w:rsid w:val="002B0360"/>
    <w:rsid w:val="002B0B25"/>
    <w:rsid w:val="002B0BF2"/>
    <w:rsid w:val="002B119A"/>
    <w:rsid w:val="002B1391"/>
    <w:rsid w:val="002B1546"/>
    <w:rsid w:val="002B1819"/>
    <w:rsid w:val="002B186C"/>
    <w:rsid w:val="002B1CA4"/>
    <w:rsid w:val="002B2830"/>
    <w:rsid w:val="002B2871"/>
    <w:rsid w:val="002B2D2E"/>
    <w:rsid w:val="002B2DDA"/>
    <w:rsid w:val="002B3118"/>
    <w:rsid w:val="002B32B8"/>
    <w:rsid w:val="002B3507"/>
    <w:rsid w:val="002B3FA1"/>
    <w:rsid w:val="002B4632"/>
    <w:rsid w:val="002B4EF7"/>
    <w:rsid w:val="002B51BA"/>
    <w:rsid w:val="002B5683"/>
    <w:rsid w:val="002B6220"/>
    <w:rsid w:val="002B6585"/>
    <w:rsid w:val="002B6847"/>
    <w:rsid w:val="002B7559"/>
    <w:rsid w:val="002C01E1"/>
    <w:rsid w:val="002C04B7"/>
    <w:rsid w:val="002C0784"/>
    <w:rsid w:val="002C0C73"/>
    <w:rsid w:val="002C1125"/>
    <w:rsid w:val="002C23CC"/>
    <w:rsid w:val="002C2477"/>
    <w:rsid w:val="002C2697"/>
    <w:rsid w:val="002C29E5"/>
    <w:rsid w:val="002C2C4F"/>
    <w:rsid w:val="002C3772"/>
    <w:rsid w:val="002C3FB5"/>
    <w:rsid w:val="002C4684"/>
    <w:rsid w:val="002C53F1"/>
    <w:rsid w:val="002C58BB"/>
    <w:rsid w:val="002C5ABA"/>
    <w:rsid w:val="002C5AE7"/>
    <w:rsid w:val="002C5C58"/>
    <w:rsid w:val="002C61B5"/>
    <w:rsid w:val="002C6C88"/>
    <w:rsid w:val="002C6DA6"/>
    <w:rsid w:val="002C6E43"/>
    <w:rsid w:val="002C74F9"/>
    <w:rsid w:val="002C7B56"/>
    <w:rsid w:val="002D034A"/>
    <w:rsid w:val="002D0433"/>
    <w:rsid w:val="002D0699"/>
    <w:rsid w:val="002D08F1"/>
    <w:rsid w:val="002D0AD6"/>
    <w:rsid w:val="002D114F"/>
    <w:rsid w:val="002D1371"/>
    <w:rsid w:val="002D141E"/>
    <w:rsid w:val="002D1DB0"/>
    <w:rsid w:val="002D246A"/>
    <w:rsid w:val="002D2A66"/>
    <w:rsid w:val="002D32C6"/>
    <w:rsid w:val="002D3361"/>
    <w:rsid w:val="002D3385"/>
    <w:rsid w:val="002D34C6"/>
    <w:rsid w:val="002D3BB6"/>
    <w:rsid w:val="002D41C4"/>
    <w:rsid w:val="002D497A"/>
    <w:rsid w:val="002D49C8"/>
    <w:rsid w:val="002D4C9B"/>
    <w:rsid w:val="002D4CD1"/>
    <w:rsid w:val="002D50BB"/>
    <w:rsid w:val="002D51C8"/>
    <w:rsid w:val="002D5728"/>
    <w:rsid w:val="002D57E7"/>
    <w:rsid w:val="002D5922"/>
    <w:rsid w:val="002D5E7C"/>
    <w:rsid w:val="002D63F5"/>
    <w:rsid w:val="002D69E4"/>
    <w:rsid w:val="002D6B78"/>
    <w:rsid w:val="002D72D4"/>
    <w:rsid w:val="002D78DC"/>
    <w:rsid w:val="002E0130"/>
    <w:rsid w:val="002E079C"/>
    <w:rsid w:val="002E0837"/>
    <w:rsid w:val="002E2239"/>
    <w:rsid w:val="002E2EC2"/>
    <w:rsid w:val="002E31EB"/>
    <w:rsid w:val="002E38CC"/>
    <w:rsid w:val="002E3B02"/>
    <w:rsid w:val="002E3CD4"/>
    <w:rsid w:val="002E3E0A"/>
    <w:rsid w:val="002E42F5"/>
    <w:rsid w:val="002E4340"/>
    <w:rsid w:val="002E478D"/>
    <w:rsid w:val="002E4797"/>
    <w:rsid w:val="002E4993"/>
    <w:rsid w:val="002E49AB"/>
    <w:rsid w:val="002E516B"/>
    <w:rsid w:val="002E5264"/>
    <w:rsid w:val="002E56AE"/>
    <w:rsid w:val="002E5772"/>
    <w:rsid w:val="002E5A4C"/>
    <w:rsid w:val="002E5C60"/>
    <w:rsid w:val="002E5DF8"/>
    <w:rsid w:val="002E6159"/>
    <w:rsid w:val="002E747D"/>
    <w:rsid w:val="002E7716"/>
    <w:rsid w:val="002E780C"/>
    <w:rsid w:val="002E78AC"/>
    <w:rsid w:val="002E7A1A"/>
    <w:rsid w:val="002E7B96"/>
    <w:rsid w:val="002E7E44"/>
    <w:rsid w:val="002F0254"/>
    <w:rsid w:val="002F02EE"/>
    <w:rsid w:val="002F043A"/>
    <w:rsid w:val="002F047F"/>
    <w:rsid w:val="002F059C"/>
    <w:rsid w:val="002F07F7"/>
    <w:rsid w:val="002F081A"/>
    <w:rsid w:val="002F0D96"/>
    <w:rsid w:val="002F0ECB"/>
    <w:rsid w:val="002F1528"/>
    <w:rsid w:val="002F1989"/>
    <w:rsid w:val="002F1A14"/>
    <w:rsid w:val="002F2A33"/>
    <w:rsid w:val="002F2AE2"/>
    <w:rsid w:val="002F2B8D"/>
    <w:rsid w:val="002F2C2A"/>
    <w:rsid w:val="002F346D"/>
    <w:rsid w:val="002F370B"/>
    <w:rsid w:val="002F4215"/>
    <w:rsid w:val="002F4E64"/>
    <w:rsid w:val="002F503E"/>
    <w:rsid w:val="002F538A"/>
    <w:rsid w:val="002F5419"/>
    <w:rsid w:val="002F54CF"/>
    <w:rsid w:val="002F5919"/>
    <w:rsid w:val="002F5B8F"/>
    <w:rsid w:val="002F5E01"/>
    <w:rsid w:val="002F5E10"/>
    <w:rsid w:val="002F5E24"/>
    <w:rsid w:val="002F608A"/>
    <w:rsid w:val="002F65AF"/>
    <w:rsid w:val="002F692C"/>
    <w:rsid w:val="002F6BCB"/>
    <w:rsid w:val="002F6D27"/>
    <w:rsid w:val="002F7750"/>
    <w:rsid w:val="002F7C08"/>
    <w:rsid w:val="002F7EB5"/>
    <w:rsid w:val="00300A67"/>
    <w:rsid w:val="00300CAE"/>
    <w:rsid w:val="00300D1B"/>
    <w:rsid w:val="00300F78"/>
    <w:rsid w:val="00301447"/>
    <w:rsid w:val="00301CD1"/>
    <w:rsid w:val="00302120"/>
    <w:rsid w:val="0030258C"/>
    <w:rsid w:val="00302759"/>
    <w:rsid w:val="0030320A"/>
    <w:rsid w:val="0030355E"/>
    <w:rsid w:val="00303785"/>
    <w:rsid w:val="0030420D"/>
    <w:rsid w:val="00304271"/>
    <w:rsid w:val="00304467"/>
    <w:rsid w:val="00304F20"/>
    <w:rsid w:val="003052CF"/>
    <w:rsid w:val="003052E1"/>
    <w:rsid w:val="00305340"/>
    <w:rsid w:val="00305D70"/>
    <w:rsid w:val="003060C7"/>
    <w:rsid w:val="0030617A"/>
    <w:rsid w:val="00306341"/>
    <w:rsid w:val="00306A64"/>
    <w:rsid w:val="00306B88"/>
    <w:rsid w:val="00306BE0"/>
    <w:rsid w:val="00306E40"/>
    <w:rsid w:val="003072C9"/>
    <w:rsid w:val="0030781F"/>
    <w:rsid w:val="003079AD"/>
    <w:rsid w:val="00307A7A"/>
    <w:rsid w:val="00307C6C"/>
    <w:rsid w:val="00310664"/>
    <w:rsid w:val="00310A27"/>
    <w:rsid w:val="00310D5E"/>
    <w:rsid w:val="00311201"/>
    <w:rsid w:val="00311417"/>
    <w:rsid w:val="003114E9"/>
    <w:rsid w:val="003115D2"/>
    <w:rsid w:val="0031190F"/>
    <w:rsid w:val="00311B7D"/>
    <w:rsid w:val="00312529"/>
    <w:rsid w:val="00312AD7"/>
    <w:rsid w:val="00312D64"/>
    <w:rsid w:val="00312EEE"/>
    <w:rsid w:val="003139F7"/>
    <w:rsid w:val="00313A13"/>
    <w:rsid w:val="00313E0B"/>
    <w:rsid w:val="00313EB3"/>
    <w:rsid w:val="00313FA7"/>
    <w:rsid w:val="00314017"/>
    <w:rsid w:val="00314394"/>
    <w:rsid w:val="003144A7"/>
    <w:rsid w:val="00314907"/>
    <w:rsid w:val="00314BD0"/>
    <w:rsid w:val="003151B1"/>
    <w:rsid w:val="00315F8B"/>
    <w:rsid w:val="00316A50"/>
    <w:rsid w:val="00316ADD"/>
    <w:rsid w:val="00316CBB"/>
    <w:rsid w:val="00316E36"/>
    <w:rsid w:val="00316ECC"/>
    <w:rsid w:val="00317B41"/>
    <w:rsid w:val="00317B75"/>
    <w:rsid w:val="00317FED"/>
    <w:rsid w:val="00320122"/>
    <w:rsid w:val="00320258"/>
    <w:rsid w:val="0032036C"/>
    <w:rsid w:val="00320574"/>
    <w:rsid w:val="003205E0"/>
    <w:rsid w:val="00321D74"/>
    <w:rsid w:val="00322B94"/>
    <w:rsid w:val="00323A46"/>
    <w:rsid w:val="00323F9F"/>
    <w:rsid w:val="00324080"/>
    <w:rsid w:val="00324A15"/>
    <w:rsid w:val="00324ADC"/>
    <w:rsid w:val="00324B18"/>
    <w:rsid w:val="00325151"/>
    <w:rsid w:val="003255EB"/>
    <w:rsid w:val="0032572F"/>
    <w:rsid w:val="003257B4"/>
    <w:rsid w:val="00325811"/>
    <w:rsid w:val="00325865"/>
    <w:rsid w:val="00325898"/>
    <w:rsid w:val="0032611D"/>
    <w:rsid w:val="00327177"/>
    <w:rsid w:val="0032717B"/>
    <w:rsid w:val="00327246"/>
    <w:rsid w:val="003274EC"/>
    <w:rsid w:val="003279BC"/>
    <w:rsid w:val="00327AEE"/>
    <w:rsid w:val="00330758"/>
    <w:rsid w:val="00330EC1"/>
    <w:rsid w:val="003314FC"/>
    <w:rsid w:val="00332739"/>
    <w:rsid w:val="0033310A"/>
    <w:rsid w:val="003338A6"/>
    <w:rsid w:val="00333F69"/>
    <w:rsid w:val="003340E9"/>
    <w:rsid w:val="003347C1"/>
    <w:rsid w:val="00334F91"/>
    <w:rsid w:val="003351D8"/>
    <w:rsid w:val="00335880"/>
    <w:rsid w:val="00335A18"/>
    <w:rsid w:val="00335F26"/>
    <w:rsid w:val="00336179"/>
    <w:rsid w:val="00336322"/>
    <w:rsid w:val="00336803"/>
    <w:rsid w:val="003369FF"/>
    <w:rsid w:val="00336D25"/>
    <w:rsid w:val="00336EA7"/>
    <w:rsid w:val="00337663"/>
    <w:rsid w:val="00337688"/>
    <w:rsid w:val="0034035A"/>
    <w:rsid w:val="00340482"/>
    <w:rsid w:val="0034079A"/>
    <w:rsid w:val="00340BF7"/>
    <w:rsid w:val="00340F06"/>
    <w:rsid w:val="003413A3"/>
    <w:rsid w:val="00341FFA"/>
    <w:rsid w:val="00342F91"/>
    <w:rsid w:val="003440EF"/>
    <w:rsid w:val="00344298"/>
    <w:rsid w:val="00344AF9"/>
    <w:rsid w:val="00344C61"/>
    <w:rsid w:val="00344E32"/>
    <w:rsid w:val="00344EBA"/>
    <w:rsid w:val="0034567E"/>
    <w:rsid w:val="0034583B"/>
    <w:rsid w:val="00345C81"/>
    <w:rsid w:val="00345EBA"/>
    <w:rsid w:val="00346024"/>
    <w:rsid w:val="003475D5"/>
    <w:rsid w:val="0034764E"/>
    <w:rsid w:val="003477C3"/>
    <w:rsid w:val="003501A4"/>
    <w:rsid w:val="003502C2"/>
    <w:rsid w:val="003504A6"/>
    <w:rsid w:val="003505CE"/>
    <w:rsid w:val="00350CB4"/>
    <w:rsid w:val="00350E34"/>
    <w:rsid w:val="00351573"/>
    <w:rsid w:val="00351741"/>
    <w:rsid w:val="00351956"/>
    <w:rsid w:val="00351F67"/>
    <w:rsid w:val="00351F97"/>
    <w:rsid w:val="0035295E"/>
    <w:rsid w:val="00352DB0"/>
    <w:rsid w:val="0035346E"/>
    <w:rsid w:val="0035355A"/>
    <w:rsid w:val="003537C1"/>
    <w:rsid w:val="003543E8"/>
    <w:rsid w:val="00354766"/>
    <w:rsid w:val="0035476F"/>
    <w:rsid w:val="00354ECE"/>
    <w:rsid w:val="003556E0"/>
    <w:rsid w:val="003557B3"/>
    <w:rsid w:val="00355B77"/>
    <w:rsid w:val="00356750"/>
    <w:rsid w:val="00356EF3"/>
    <w:rsid w:val="00357136"/>
    <w:rsid w:val="0035777D"/>
    <w:rsid w:val="00357A88"/>
    <w:rsid w:val="00357E5E"/>
    <w:rsid w:val="00357F40"/>
    <w:rsid w:val="003600C2"/>
    <w:rsid w:val="00360E29"/>
    <w:rsid w:val="00361544"/>
    <w:rsid w:val="00361C2F"/>
    <w:rsid w:val="00362518"/>
    <w:rsid w:val="00362550"/>
    <w:rsid w:val="00362D26"/>
    <w:rsid w:val="00362E3A"/>
    <w:rsid w:val="0036383C"/>
    <w:rsid w:val="00363ECA"/>
    <w:rsid w:val="00364458"/>
    <w:rsid w:val="0036454B"/>
    <w:rsid w:val="00364CFB"/>
    <w:rsid w:val="00364D9D"/>
    <w:rsid w:val="00365319"/>
    <w:rsid w:val="0036557A"/>
    <w:rsid w:val="00365989"/>
    <w:rsid w:val="00365D8D"/>
    <w:rsid w:val="003664F4"/>
    <w:rsid w:val="00367E13"/>
    <w:rsid w:val="00367FF6"/>
    <w:rsid w:val="003702E8"/>
    <w:rsid w:val="00370369"/>
    <w:rsid w:val="00370400"/>
    <w:rsid w:val="00370582"/>
    <w:rsid w:val="003706AD"/>
    <w:rsid w:val="00371175"/>
    <w:rsid w:val="00371A99"/>
    <w:rsid w:val="00371C4B"/>
    <w:rsid w:val="00371F2C"/>
    <w:rsid w:val="003721D6"/>
    <w:rsid w:val="00372520"/>
    <w:rsid w:val="0037267E"/>
    <w:rsid w:val="00372BA1"/>
    <w:rsid w:val="00372DA6"/>
    <w:rsid w:val="00373075"/>
    <w:rsid w:val="0037342B"/>
    <w:rsid w:val="0037352F"/>
    <w:rsid w:val="00373C5D"/>
    <w:rsid w:val="003740C3"/>
    <w:rsid w:val="00374692"/>
    <w:rsid w:val="003746D0"/>
    <w:rsid w:val="00374904"/>
    <w:rsid w:val="00374C5B"/>
    <w:rsid w:val="003750C3"/>
    <w:rsid w:val="003750E4"/>
    <w:rsid w:val="003752CD"/>
    <w:rsid w:val="003753AD"/>
    <w:rsid w:val="003753DF"/>
    <w:rsid w:val="003753E2"/>
    <w:rsid w:val="00375A22"/>
    <w:rsid w:val="00376771"/>
    <w:rsid w:val="0037683A"/>
    <w:rsid w:val="003768FA"/>
    <w:rsid w:val="00376FE2"/>
    <w:rsid w:val="00377B86"/>
    <w:rsid w:val="00377C83"/>
    <w:rsid w:val="0038024D"/>
    <w:rsid w:val="0038038F"/>
    <w:rsid w:val="00380626"/>
    <w:rsid w:val="00380A24"/>
    <w:rsid w:val="00380AF7"/>
    <w:rsid w:val="00380F76"/>
    <w:rsid w:val="00381755"/>
    <w:rsid w:val="00381B46"/>
    <w:rsid w:val="00382061"/>
    <w:rsid w:val="0038207B"/>
    <w:rsid w:val="003821CF"/>
    <w:rsid w:val="00382901"/>
    <w:rsid w:val="00382B16"/>
    <w:rsid w:val="00383254"/>
    <w:rsid w:val="003832ED"/>
    <w:rsid w:val="00383F65"/>
    <w:rsid w:val="00383F8A"/>
    <w:rsid w:val="003844D2"/>
    <w:rsid w:val="0038483E"/>
    <w:rsid w:val="00384B7C"/>
    <w:rsid w:val="003854BA"/>
    <w:rsid w:val="00385594"/>
    <w:rsid w:val="003855EA"/>
    <w:rsid w:val="00385CC4"/>
    <w:rsid w:val="00386168"/>
    <w:rsid w:val="003866A0"/>
    <w:rsid w:val="003866AB"/>
    <w:rsid w:val="00386832"/>
    <w:rsid w:val="0038684C"/>
    <w:rsid w:val="00386F36"/>
    <w:rsid w:val="00387058"/>
    <w:rsid w:val="0038715F"/>
    <w:rsid w:val="0038738A"/>
    <w:rsid w:val="003875A1"/>
    <w:rsid w:val="00390580"/>
    <w:rsid w:val="0039135F"/>
    <w:rsid w:val="00391A93"/>
    <w:rsid w:val="00391AEA"/>
    <w:rsid w:val="00391B88"/>
    <w:rsid w:val="00392144"/>
    <w:rsid w:val="003924D3"/>
    <w:rsid w:val="0039266A"/>
    <w:rsid w:val="00392810"/>
    <w:rsid w:val="00393046"/>
    <w:rsid w:val="0039304B"/>
    <w:rsid w:val="0039342D"/>
    <w:rsid w:val="00393969"/>
    <w:rsid w:val="00393EC5"/>
    <w:rsid w:val="00394209"/>
    <w:rsid w:val="003944B6"/>
    <w:rsid w:val="00394832"/>
    <w:rsid w:val="0039526E"/>
    <w:rsid w:val="003958C2"/>
    <w:rsid w:val="003959C1"/>
    <w:rsid w:val="00395F1D"/>
    <w:rsid w:val="00397037"/>
    <w:rsid w:val="00397340"/>
    <w:rsid w:val="00397C09"/>
    <w:rsid w:val="00397CF3"/>
    <w:rsid w:val="00397EA8"/>
    <w:rsid w:val="003A0414"/>
    <w:rsid w:val="003A075F"/>
    <w:rsid w:val="003A0B3A"/>
    <w:rsid w:val="003A0D8C"/>
    <w:rsid w:val="003A118B"/>
    <w:rsid w:val="003A12F1"/>
    <w:rsid w:val="003A12F2"/>
    <w:rsid w:val="003A21EC"/>
    <w:rsid w:val="003A241F"/>
    <w:rsid w:val="003A2426"/>
    <w:rsid w:val="003A2C74"/>
    <w:rsid w:val="003A2C92"/>
    <w:rsid w:val="003A2CED"/>
    <w:rsid w:val="003A2EFF"/>
    <w:rsid w:val="003A3266"/>
    <w:rsid w:val="003A39AE"/>
    <w:rsid w:val="003A3C52"/>
    <w:rsid w:val="003A3DA6"/>
    <w:rsid w:val="003A3FED"/>
    <w:rsid w:val="003A40CF"/>
    <w:rsid w:val="003A435D"/>
    <w:rsid w:val="003A483D"/>
    <w:rsid w:val="003A4C6D"/>
    <w:rsid w:val="003A4F09"/>
    <w:rsid w:val="003A537F"/>
    <w:rsid w:val="003A5AA0"/>
    <w:rsid w:val="003A5F88"/>
    <w:rsid w:val="003A7265"/>
    <w:rsid w:val="003A73BB"/>
    <w:rsid w:val="003A7B3A"/>
    <w:rsid w:val="003A7BF6"/>
    <w:rsid w:val="003A7D0C"/>
    <w:rsid w:val="003B009A"/>
    <w:rsid w:val="003B03AE"/>
    <w:rsid w:val="003B0C2A"/>
    <w:rsid w:val="003B0EE1"/>
    <w:rsid w:val="003B0F14"/>
    <w:rsid w:val="003B13B9"/>
    <w:rsid w:val="003B1568"/>
    <w:rsid w:val="003B1B3F"/>
    <w:rsid w:val="003B1BA1"/>
    <w:rsid w:val="003B1DE9"/>
    <w:rsid w:val="003B21DC"/>
    <w:rsid w:val="003B23F3"/>
    <w:rsid w:val="003B249C"/>
    <w:rsid w:val="003B24AD"/>
    <w:rsid w:val="003B2F84"/>
    <w:rsid w:val="003B30B3"/>
    <w:rsid w:val="003B3451"/>
    <w:rsid w:val="003B402D"/>
    <w:rsid w:val="003B43A4"/>
    <w:rsid w:val="003B473E"/>
    <w:rsid w:val="003B4ACE"/>
    <w:rsid w:val="003B544C"/>
    <w:rsid w:val="003B58B9"/>
    <w:rsid w:val="003B5ACF"/>
    <w:rsid w:val="003B605C"/>
    <w:rsid w:val="003B60E7"/>
    <w:rsid w:val="003B6185"/>
    <w:rsid w:val="003B6899"/>
    <w:rsid w:val="003B699A"/>
    <w:rsid w:val="003B6B02"/>
    <w:rsid w:val="003B6CCF"/>
    <w:rsid w:val="003B7225"/>
    <w:rsid w:val="003B7B21"/>
    <w:rsid w:val="003C044C"/>
    <w:rsid w:val="003C0600"/>
    <w:rsid w:val="003C099A"/>
    <w:rsid w:val="003C09E5"/>
    <w:rsid w:val="003C0BDC"/>
    <w:rsid w:val="003C11F3"/>
    <w:rsid w:val="003C1322"/>
    <w:rsid w:val="003C1E09"/>
    <w:rsid w:val="003C1EE3"/>
    <w:rsid w:val="003C1EEE"/>
    <w:rsid w:val="003C1FB6"/>
    <w:rsid w:val="003C20CB"/>
    <w:rsid w:val="003C21A1"/>
    <w:rsid w:val="003C2484"/>
    <w:rsid w:val="003C2957"/>
    <w:rsid w:val="003C29EE"/>
    <w:rsid w:val="003C2C4B"/>
    <w:rsid w:val="003C2E34"/>
    <w:rsid w:val="003C2E47"/>
    <w:rsid w:val="003C2F69"/>
    <w:rsid w:val="003C34D4"/>
    <w:rsid w:val="003C358B"/>
    <w:rsid w:val="003C3605"/>
    <w:rsid w:val="003C3A17"/>
    <w:rsid w:val="003C41A5"/>
    <w:rsid w:val="003C4C3C"/>
    <w:rsid w:val="003C4CD0"/>
    <w:rsid w:val="003C5330"/>
    <w:rsid w:val="003C599C"/>
    <w:rsid w:val="003C5B79"/>
    <w:rsid w:val="003C5BAB"/>
    <w:rsid w:val="003C68ED"/>
    <w:rsid w:val="003C707D"/>
    <w:rsid w:val="003C751A"/>
    <w:rsid w:val="003C7526"/>
    <w:rsid w:val="003C7A66"/>
    <w:rsid w:val="003C7B78"/>
    <w:rsid w:val="003C7BCD"/>
    <w:rsid w:val="003D008F"/>
    <w:rsid w:val="003D0127"/>
    <w:rsid w:val="003D0241"/>
    <w:rsid w:val="003D0382"/>
    <w:rsid w:val="003D03F0"/>
    <w:rsid w:val="003D0D3F"/>
    <w:rsid w:val="003D131E"/>
    <w:rsid w:val="003D15A5"/>
    <w:rsid w:val="003D1CF2"/>
    <w:rsid w:val="003D20F3"/>
    <w:rsid w:val="003D2518"/>
    <w:rsid w:val="003D28DD"/>
    <w:rsid w:val="003D2DC0"/>
    <w:rsid w:val="003D2E0A"/>
    <w:rsid w:val="003D300F"/>
    <w:rsid w:val="003D309C"/>
    <w:rsid w:val="003D3557"/>
    <w:rsid w:val="003D35C0"/>
    <w:rsid w:val="003D4453"/>
    <w:rsid w:val="003D4C16"/>
    <w:rsid w:val="003D4C58"/>
    <w:rsid w:val="003D4C6B"/>
    <w:rsid w:val="003D4D1C"/>
    <w:rsid w:val="003D4E6C"/>
    <w:rsid w:val="003D506C"/>
    <w:rsid w:val="003D5137"/>
    <w:rsid w:val="003D52DE"/>
    <w:rsid w:val="003D54E2"/>
    <w:rsid w:val="003D5BC5"/>
    <w:rsid w:val="003D61A2"/>
    <w:rsid w:val="003D65FF"/>
    <w:rsid w:val="003D6985"/>
    <w:rsid w:val="003D69CC"/>
    <w:rsid w:val="003D6AD4"/>
    <w:rsid w:val="003D6B55"/>
    <w:rsid w:val="003D6BA4"/>
    <w:rsid w:val="003D72E3"/>
    <w:rsid w:val="003D7501"/>
    <w:rsid w:val="003D7712"/>
    <w:rsid w:val="003D78F2"/>
    <w:rsid w:val="003D79F1"/>
    <w:rsid w:val="003D7E30"/>
    <w:rsid w:val="003E099C"/>
    <w:rsid w:val="003E0D7E"/>
    <w:rsid w:val="003E0FF9"/>
    <w:rsid w:val="003E11F2"/>
    <w:rsid w:val="003E1245"/>
    <w:rsid w:val="003E1281"/>
    <w:rsid w:val="003E13F6"/>
    <w:rsid w:val="003E148B"/>
    <w:rsid w:val="003E1835"/>
    <w:rsid w:val="003E1915"/>
    <w:rsid w:val="003E277A"/>
    <w:rsid w:val="003E296A"/>
    <w:rsid w:val="003E2F01"/>
    <w:rsid w:val="003E2FCE"/>
    <w:rsid w:val="003E322B"/>
    <w:rsid w:val="003E345C"/>
    <w:rsid w:val="003E37FE"/>
    <w:rsid w:val="003E3A61"/>
    <w:rsid w:val="003E3E1B"/>
    <w:rsid w:val="003E4463"/>
    <w:rsid w:val="003E4E8C"/>
    <w:rsid w:val="003E4E9E"/>
    <w:rsid w:val="003E4EFE"/>
    <w:rsid w:val="003E5064"/>
    <w:rsid w:val="003E511A"/>
    <w:rsid w:val="003E5CE8"/>
    <w:rsid w:val="003E5F88"/>
    <w:rsid w:val="003E60BB"/>
    <w:rsid w:val="003E6BB4"/>
    <w:rsid w:val="003E6D62"/>
    <w:rsid w:val="003E7276"/>
    <w:rsid w:val="003E74F0"/>
    <w:rsid w:val="003E76AC"/>
    <w:rsid w:val="003E77CA"/>
    <w:rsid w:val="003E7E79"/>
    <w:rsid w:val="003F03E5"/>
    <w:rsid w:val="003F056F"/>
    <w:rsid w:val="003F065A"/>
    <w:rsid w:val="003F0866"/>
    <w:rsid w:val="003F0B37"/>
    <w:rsid w:val="003F0E2A"/>
    <w:rsid w:val="003F11C9"/>
    <w:rsid w:val="003F1AB1"/>
    <w:rsid w:val="003F2135"/>
    <w:rsid w:val="003F2312"/>
    <w:rsid w:val="003F240C"/>
    <w:rsid w:val="003F2836"/>
    <w:rsid w:val="003F29CB"/>
    <w:rsid w:val="003F2CB6"/>
    <w:rsid w:val="003F2D3D"/>
    <w:rsid w:val="003F2DF4"/>
    <w:rsid w:val="003F4269"/>
    <w:rsid w:val="003F4886"/>
    <w:rsid w:val="003F4957"/>
    <w:rsid w:val="003F4B00"/>
    <w:rsid w:val="003F4E0F"/>
    <w:rsid w:val="003F54A3"/>
    <w:rsid w:val="003F552E"/>
    <w:rsid w:val="003F569D"/>
    <w:rsid w:val="003F56F1"/>
    <w:rsid w:val="003F5749"/>
    <w:rsid w:val="003F57A6"/>
    <w:rsid w:val="003F5A94"/>
    <w:rsid w:val="003F5DB5"/>
    <w:rsid w:val="003F5EDF"/>
    <w:rsid w:val="003F628F"/>
    <w:rsid w:val="003F64CC"/>
    <w:rsid w:val="003F65D2"/>
    <w:rsid w:val="003F7189"/>
    <w:rsid w:val="003F7532"/>
    <w:rsid w:val="003F78ED"/>
    <w:rsid w:val="003F791B"/>
    <w:rsid w:val="003F7B76"/>
    <w:rsid w:val="0040053B"/>
    <w:rsid w:val="004005B3"/>
    <w:rsid w:val="00401231"/>
    <w:rsid w:val="00401464"/>
    <w:rsid w:val="0040157E"/>
    <w:rsid w:val="00401AB9"/>
    <w:rsid w:val="00401D86"/>
    <w:rsid w:val="00402027"/>
    <w:rsid w:val="00402701"/>
    <w:rsid w:val="004029F2"/>
    <w:rsid w:val="00403ADA"/>
    <w:rsid w:val="00403BDA"/>
    <w:rsid w:val="00403D3F"/>
    <w:rsid w:val="004043DF"/>
    <w:rsid w:val="00404CAD"/>
    <w:rsid w:val="00405026"/>
    <w:rsid w:val="00405393"/>
    <w:rsid w:val="004058BD"/>
    <w:rsid w:val="00406208"/>
    <w:rsid w:val="004063CA"/>
    <w:rsid w:val="00410C7B"/>
    <w:rsid w:val="0041111E"/>
    <w:rsid w:val="00411455"/>
    <w:rsid w:val="0041192F"/>
    <w:rsid w:val="00411F44"/>
    <w:rsid w:val="00411FBC"/>
    <w:rsid w:val="004120EF"/>
    <w:rsid w:val="0041248F"/>
    <w:rsid w:val="0041281D"/>
    <w:rsid w:val="00412BA6"/>
    <w:rsid w:val="00412F61"/>
    <w:rsid w:val="00413554"/>
    <w:rsid w:val="00413CEB"/>
    <w:rsid w:val="00413F63"/>
    <w:rsid w:val="00414208"/>
    <w:rsid w:val="004144C6"/>
    <w:rsid w:val="00414506"/>
    <w:rsid w:val="004147EC"/>
    <w:rsid w:val="00414F67"/>
    <w:rsid w:val="0041521D"/>
    <w:rsid w:val="00416491"/>
    <w:rsid w:val="00416897"/>
    <w:rsid w:val="00416A9B"/>
    <w:rsid w:val="00416B07"/>
    <w:rsid w:val="00416B13"/>
    <w:rsid w:val="00416D2C"/>
    <w:rsid w:val="004171BA"/>
    <w:rsid w:val="004174C1"/>
    <w:rsid w:val="00417993"/>
    <w:rsid w:val="00417C50"/>
    <w:rsid w:val="00420597"/>
    <w:rsid w:val="00421069"/>
    <w:rsid w:val="0042122E"/>
    <w:rsid w:val="00421A12"/>
    <w:rsid w:val="00421AD1"/>
    <w:rsid w:val="0042225D"/>
    <w:rsid w:val="0042238C"/>
    <w:rsid w:val="00422554"/>
    <w:rsid w:val="00422695"/>
    <w:rsid w:val="00423092"/>
    <w:rsid w:val="00423336"/>
    <w:rsid w:val="00423445"/>
    <w:rsid w:val="00423AD9"/>
    <w:rsid w:val="00423E2C"/>
    <w:rsid w:val="00423F06"/>
    <w:rsid w:val="00424712"/>
    <w:rsid w:val="00424A3D"/>
    <w:rsid w:val="0042570E"/>
    <w:rsid w:val="00425C7C"/>
    <w:rsid w:val="0042600D"/>
    <w:rsid w:val="00426367"/>
    <w:rsid w:val="004263DD"/>
    <w:rsid w:val="00427880"/>
    <w:rsid w:val="00427CA3"/>
    <w:rsid w:val="00427FF7"/>
    <w:rsid w:val="00430345"/>
    <w:rsid w:val="004307B4"/>
    <w:rsid w:val="00430903"/>
    <w:rsid w:val="00431825"/>
    <w:rsid w:val="00432D68"/>
    <w:rsid w:val="004330AB"/>
    <w:rsid w:val="004330BC"/>
    <w:rsid w:val="004335E2"/>
    <w:rsid w:val="00434428"/>
    <w:rsid w:val="00434F36"/>
    <w:rsid w:val="004357BC"/>
    <w:rsid w:val="004358D6"/>
    <w:rsid w:val="00435A26"/>
    <w:rsid w:val="00436175"/>
    <w:rsid w:val="0043656F"/>
    <w:rsid w:val="00436794"/>
    <w:rsid w:val="00436886"/>
    <w:rsid w:val="00436C40"/>
    <w:rsid w:val="00436C7D"/>
    <w:rsid w:val="00436DB9"/>
    <w:rsid w:val="00436E35"/>
    <w:rsid w:val="004370D0"/>
    <w:rsid w:val="0043724C"/>
    <w:rsid w:val="00437521"/>
    <w:rsid w:val="0043759B"/>
    <w:rsid w:val="00440156"/>
    <w:rsid w:val="00440241"/>
    <w:rsid w:val="00440405"/>
    <w:rsid w:val="004407BD"/>
    <w:rsid w:val="004408F6"/>
    <w:rsid w:val="004411EA"/>
    <w:rsid w:val="004415BE"/>
    <w:rsid w:val="0044188E"/>
    <w:rsid w:val="00441B5D"/>
    <w:rsid w:val="00441E02"/>
    <w:rsid w:val="00442079"/>
    <w:rsid w:val="00442675"/>
    <w:rsid w:val="00442D54"/>
    <w:rsid w:val="00442DE9"/>
    <w:rsid w:val="00442EBA"/>
    <w:rsid w:val="00443198"/>
    <w:rsid w:val="00443365"/>
    <w:rsid w:val="0044337E"/>
    <w:rsid w:val="00443560"/>
    <w:rsid w:val="004436AC"/>
    <w:rsid w:val="00443806"/>
    <w:rsid w:val="00443AD1"/>
    <w:rsid w:val="004440C9"/>
    <w:rsid w:val="00444483"/>
    <w:rsid w:val="0044453B"/>
    <w:rsid w:val="00444614"/>
    <w:rsid w:val="00444E59"/>
    <w:rsid w:val="00445131"/>
    <w:rsid w:val="004452E7"/>
    <w:rsid w:val="00445468"/>
    <w:rsid w:val="00445552"/>
    <w:rsid w:val="00446745"/>
    <w:rsid w:val="00446B08"/>
    <w:rsid w:val="004470E9"/>
    <w:rsid w:val="004479D2"/>
    <w:rsid w:val="00447B4F"/>
    <w:rsid w:val="00447BDA"/>
    <w:rsid w:val="00447FF3"/>
    <w:rsid w:val="00450224"/>
    <w:rsid w:val="00450611"/>
    <w:rsid w:val="00450961"/>
    <w:rsid w:val="004509B7"/>
    <w:rsid w:val="00450B9F"/>
    <w:rsid w:val="00450E4B"/>
    <w:rsid w:val="00450E96"/>
    <w:rsid w:val="00451057"/>
    <w:rsid w:val="0045163D"/>
    <w:rsid w:val="00451E2C"/>
    <w:rsid w:val="00452A7D"/>
    <w:rsid w:val="00452D7F"/>
    <w:rsid w:val="0045377A"/>
    <w:rsid w:val="00453AB8"/>
    <w:rsid w:val="00453F3F"/>
    <w:rsid w:val="00454055"/>
    <w:rsid w:val="00454119"/>
    <w:rsid w:val="00454AB7"/>
    <w:rsid w:val="00455121"/>
    <w:rsid w:val="00455567"/>
    <w:rsid w:val="00456547"/>
    <w:rsid w:val="004566DE"/>
    <w:rsid w:val="00456CD7"/>
    <w:rsid w:val="004572AE"/>
    <w:rsid w:val="00457892"/>
    <w:rsid w:val="00457FFE"/>
    <w:rsid w:val="00460A0F"/>
    <w:rsid w:val="00460DA3"/>
    <w:rsid w:val="00461242"/>
    <w:rsid w:val="00461A68"/>
    <w:rsid w:val="00461CDD"/>
    <w:rsid w:val="00462264"/>
    <w:rsid w:val="0046283E"/>
    <w:rsid w:val="0046299C"/>
    <w:rsid w:val="00462ACE"/>
    <w:rsid w:val="00462CEE"/>
    <w:rsid w:val="004630D4"/>
    <w:rsid w:val="004631ED"/>
    <w:rsid w:val="0046340F"/>
    <w:rsid w:val="00464095"/>
    <w:rsid w:val="004647E5"/>
    <w:rsid w:val="00464EA5"/>
    <w:rsid w:val="00464F53"/>
    <w:rsid w:val="0046523E"/>
    <w:rsid w:val="00465438"/>
    <w:rsid w:val="00465574"/>
    <w:rsid w:val="0046569F"/>
    <w:rsid w:val="0046574A"/>
    <w:rsid w:val="0046575D"/>
    <w:rsid w:val="004658C1"/>
    <w:rsid w:val="004658FD"/>
    <w:rsid w:val="00465A46"/>
    <w:rsid w:val="00466191"/>
    <w:rsid w:val="00466489"/>
    <w:rsid w:val="00466EDE"/>
    <w:rsid w:val="00466F36"/>
    <w:rsid w:val="0046763B"/>
    <w:rsid w:val="00467967"/>
    <w:rsid w:val="00467B33"/>
    <w:rsid w:val="00467D14"/>
    <w:rsid w:val="00467DB3"/>
    <w:rsid w:val="00470331"/>
    <w:rsid w:val="004706BF"/>
    <w:rsid w:val="004709EF"/>
    <w:rsid w:val="0047101E"/>
    <w:rsid w:val="004710D5"/>
    <w:rsid w:val="0047177F"/>
    <w:rsid w:val="004719ED"/>
    <w:rsid w:val="00471C60"/>
    <w:rsid w:val="00471CA5"/>
    <w:rsid w:val="0047295F"/>
    <w:rsid w:val="00473273"/>
    <w:rsid w:val="00473305"/>
    <w:rsid w:val="0047345C"/>
    <w:rsid w:val="004737A9"/>
    <w:rsid w:val="00473A9D"/>
    <w:rsid w:val="00474469"/>
    <w:rsid w:val="0047474C"/>
    <w:rsid w:val="004751B6"/>
    <w:rsid w:val="004751F6"/>
    <w:rsid w:val="004757F1"/>
    <w:rsid w:val="00475818"/>
    <w:rsid w:val="00475D59"/>
    <w:rsid w:val="00476C9B"/>
    <w:rsid w:val="00477BDB"/>
    <w:rsid w:val="00477C19"/>
    <w:rsid w:val="00477E5C"/>
    <w:rsid w:val="004802A6"/>
    <w:rsid w:val="0048037C"/>
    <w:rsid w:val="0048071D"/>
    <w:rsid w:val="00480DA0"/>
    <w:rsid w:val="00480F00"/>
    <w:rsid w:val="00481319"/>
    <w:rsid w:val="00481609"/>
    <w:rsid w:val="0048193C"/>
    <w:rsid w:val="00481FEB"/>
    <w:rsid w:val="0048231D"/>
    <w:rsid w:val="004824FB"/>
    <w:rsid w:val="00482C79"/>
    <w:rsid w:val="00483D40"/>
    <w:rsid w:val="00483D7B"/>
    <w:rsid w:val="004842E2"/>
    <w:rsid w:val="00484361"/>
    <w:rsid w:val="004843EB"/>
    <w:rsid w:val="00484DE7"/>
    <w:rsid w:val="0048564D"/>
    <w:rsid w:val="00485D60"/>
    <w:rsid w:val="004860DA"/>
    <w:rsid w:val="00486426"/>
    <w:rsid w:val="00486681"/>
    <w:rsid w:val="0048674E"/>
    <w:rsid w:val="00486901"/>
    <w:rsid w:val="0048714C"/>
    <w:rsid w:val="0048737C"/>
    <w:rsid w:val="00487480"/>
    <w:rsid w:val="0048783A"/>
    <w:rsid w:val="00487D09"/>
    <w:rsid w:val="004904B6"/>
    <w:rsid w:val="00490703"/>
    <w:rsid w:val="004908AC"/>
    <w:rsid w:val="004909BD"/>
    <w:rsid w:val="00490F0A"/>
    <w:rsid w:val="00490FF5"/>
    <w:rsid w:val="0049184A"/>
    <w:rsid w:val="00491A01"/>
    <w:rsid w:val="00491A35"/>
    <w:rsid w:val="00491B68"/>
    <w:rsid w:val="00491C56"/>
    <w:rsid w:val="0049217B"/>
    <w:rsid w:val="004923D4"/>
    <w:rsid w:val="004928F4"/>
    <w:rsid w:val="00492F54"/>
    <w:rsid w:val="00493324"/>
    <w:rsid w:val="0049405D"/>
    <w:rsid w:val="0049437F"/>
    <w:rsid w:val="004943A3"/>
    <w:rsid w:val="00494547"/>
    <w:rsid w:val="00494865"/>
    <w:rsid w:val="00494A25"/>
    <w:rsid w:val="00494E04"/>
    <w:rsid w:val="00495089"/>
    <w:rsid w:val="004954A9"/>
    <w:rsid w:val="004957F0"/>
    <w:rsid w:val="00495942"/>
    <w:rsid w:val="00495CC0"/>
    <w:rsid w:val="00495EDB"/>
    <w:rsid w:val="00495F96"/>
    <w:rsid w:val="00496184"/>
    <w:rsid w:val="00496198"/>
    <w:rsid w:val="004967E7"/>
    <w:rsid w:val="00496965"/>
    <w:rsid w:val="00496B65"/>
    <w:rsid w:val="00496C28"/>
    <w:rsid w:val="0049744F"/>
    <w:rsid w:val="004977F1"/>
    <w:rsid w:val="00497D3E"/>
    <w:rsid w:val="004A0240"/>
    <w:rsid w:val="004A0282"/>
    <w:rsid w:val="004A08D2"/>
    <w:rsid w:val="004A0BC4"/>
    <w:rsid w:val="004A0FA5"/>
    <w:rsid w:val="004A0FBA"/>
    <w:rsid w:val="004A11C7"/>
    <w:rsid w:val="004A17A2"/>
    <w:rsid w:val="004A191D"/>
    <w:rsid w:val="004A1B52"/>
    <w:rsid w:val="004A1D07"/>
    <w:rsid w:val="004A2212"/>
    <w:rsid w:val="004A2340"/>
    <w:rsid w:val="004A23F7"/>
    <w:rsid w:val="004A2681"/>
    <w:rsid w:val="004A28EA"/>
    <w:rsid w:val="004A2CEC"/>
    <w:rsid w:val="004A2E5C"/>
    <w:rsid w:val="004A3033"/>
    <w:rsid w:val="004A3281"/>
    <w:rsid w:val="004A388A"/>
    <w:rsid w:val="004A3D76"/>
    <w:rsid w:val="004A3E64"/>
    <w:rsid w:val="004A4662"/>
    <w:rsid w:val="004A4D40"/>
    <w:rsid w:val="004A511E"/>
    <w:rsid w:val="004A571B"/>
    <w:rsid w:val="004A58E4"/>
    <w:rsid w:val="004A5E80"/>
    <w:rsid w:val="004A5FB7"/>
    <w:rsid w:val="004A65C8"/>
    <w:rsid w:val="004A6BB4"/>
    <w:rsid w:val="004A7660"/>
    <w:rsid w:val="004A7F7D"/>
    <w:rsid w:val="004B000D"/>
    <w:rsid w:val="004B04F1"/>
    <w:rsid w:val="004B07BD"/>
    <w:rsid w:val="004B0D59"/>
    <w:rsid w:val="004B17E9"/>
    <w:rsid w:val="004B199B"/>
    <w:rsid w:val="004B1A73"/>
    <w:rsid w:val="004B1B94"/>
    <w:rsid w:val="004B1C0D"/>
    <w:rsid w:val="004B2504"/>
    <w:rsid w:val="004B285B"/>
    <w:rsid w:val="004B2C80"/>
    <w:rsid w:val="004B2D88"/>
    <w:rsid w:val="004B3055"/>
    <w:rsid w:val="004B3244"/>
    <w:rsid w:val="004B3385"/>
    <w:rsid w:val="004B342B"/>
    <w:rsid w:val="004B3942"/>
    <w:rsid w:val="004B3C67"/>
    <w:rsid w:val="004B4017"/>
    <w:rsid w:val="004B42C1"/>
    <w:rsid w:val="004B460B"/>
    <w:rsid w:val="004B4888"/>
    <w:rsid w:val="004B48DC"/>
    <w:rsid w:val="004B491D"/>
    <w:rsid w:val="004B49B6"/>
    <w:rsid w:val="004B4C56"/>
    <w:rsid w:val="004B5BEB"/>
    <w:rsid w:val="004B5F41"/>
    <w:rsid w:val="004B5F65"/>
    <w:rsid w:val="004B60F8"/>
    <w:rsid w:val="004B618E"/>
    <w:rsid w:val="004B634E"/>
    <w:rsid w:val="004B63A9"/>
    <w:rsid w:val="004B6761"/>
    <w:rsid w:val="004B6770"/>
    <w:rsid w:val="004B7373"/>
    <w:rsid w:val="004B742C"/>
    <w:rsid w:val="004B7B2D"/>
    <w:rsid w:val="004C027D"/>
    <w:rsid w:val="004C0A4F"/>
    <w:rsid w:val="004C0B7B"/>
    <w:rsid w:val="004C139F"/>
    <w:rsid w:val="004C15FA"/>
    <w:rsid w:val="004C2006"/>
    <w:rsid w:val="004C2184"/>
    <w:rsid w:val="004C2659"/>
    <w:rsid w:val="004C2710"/>
    <w:rsid w:val="004C2A3B"/>
    <w:rsid w:val="004C2DEF"/>
    <w:rsid w:val="004C38D7"/>
    <w:rsid w:val="004C3FF4"/>
    <w:rsid w:val="004C41CE"/>
    <w:rsid w:val="004C45F1"/>
    <w:rsid w:val="004C498A"/>
    <w:rsid w:val="004C525E"/>
    <w:rsid w:val="004C56CD"/>
    <w:rsid w:val="004C60C3"/>
    <w:rsid w:val="004C6131"/>
    <w:rsid w:val="004C6569"/>
    <w:rsid w:val="004C66F5"/>
    <w:rsid w:val="004C68DB"/>
    <w:rsid w:val="004C6F80"/>
    <w:rsid w:val="004C7D6E"/>
    <w:rsid w:val="004C7EB9"/>
    <w:rsid w:val="004D01F7"/>
    <w:rsid w:val="004D0DA5"/>
    <w:rsid w:val="004D114A"/>
    <w:rsid w:val="004D1188"/>
    <w:rsid w:val="004D1A6B"/>
    <w:rsid w:val="004D1AFC"/>
    <w:rsid w:val="004D245B"/>
    <w:rsid w:val="004D2737"/>
    <w:rsid w:val="004D3185"/>
    <w:rsid w:val="004D3384"/>
    <w:rsid w:val="004D361C"/>
    <w:rsid w:val="004D44F6"/>
    <w:rsid w:val="004D47DC"/>
    <w:rsid w:val="004D494F"/>
    <w:rsid w:val="004D50F7"/>
    <w:rsid w:val="004D54F0"/>
    <w:rsid w:val="004D5799"/>
    <w:rsid w:val="004D5B45"/>
    <w:rsid w:val="004D6245"/>
    <w:rsid w:val="004D64B6"/>
    <w:rsid w:val="004D682B"/>
    <w:rsid w:val="004D72A3"/>
    <w:rsid w:val="004D74AE"/>
    <w:rsid w:val="004E0617"/>
    <w:rsid w:val="004E081B"/>
    <w:rsid w:val="004E087D"/>
    <w:rsid w:val="004E0D28"/>
    <w:rsid w:val="004E153D"/>
    <w:rsid w:val="004E1585"/>
    <w:rsid w:val="004E1609"/>
    <w:rsid w:val="004E19DA"/>
    <w:rsid w:val="004E262B"/>
    <w:rsid w:val="004E2A53"/>
    <w:rsid w:val="004E2E1E"/>
    <w:rsid w:val="004E2E87"/>
    <w:rsid w:val="004E2F7D"/>
    <w:rsid w:val="004E3223"/>
    <w:rsid w:val="004E32CA"/>
    <w:rsid w:val="004E3ABF"/>
    <w:rsid w:val="004E3DFF"/>
    <w:rsid w:val="004E3F0B"/>
    <w:rsid w:val="004E44FD"/>
    <w:rsid w:val="004E466F"/>
    <w:rsid w:val="004E4882"/>
    <w:rsid w:val="004E4953"/>
    <w:rsid w:val="004E4DCD"/>
    <w:rsid w:val="004E5F7F"/>
    <w:rsid w:val="004E61F7"/>
    <w:rsid w:val="004E62A4"/>
    <w:rsid w:val="004E65BE"/>
    <w:rsid w:val="004E6A4E"/>
    <w:rsid w:val="004E6D2C"/>
    <w:rsid w:val="004E7D37"/>
    <w:rsid w:val="004E7D7F"/>
    <w:rsid w:val="004F036A"/>
    <w:rsid w:val="004F04F5"/>
    <w:rsid w:val="004F09FE"/>
    <w:rsid w:val="004F0C6E"/>
    <w:rsid w:val="004F1208"/>
    <w:rsid w:val="004F126A"/>
    <w:rsid w:val="004F12A0"/>
    <w:rsid w:val="004F268F"/>
    <w:rsid w:val="004F2731"/>
    <w:rsid w:val="004F2DB9"/>
    <w:rsid w:val="004F2F38"/>
    <w:rsid w:val="004F346B"/>
    <w:rsid w:val="004F3DDD"/>
    <w:rsid w:val="004F4268"/>
    <w:rsid w:val="004F46AA"/>
    <w:rsid w:val="004F4ED6"/>
    <w:rsid w:val="004F5622"/>
    <w:rsid w:val="004F5EF8"/>
    <w:rsid w:val="004F61E0"/>
    <w:rsid w:val="004F6C1F"/>
    <w:rsid w:val="004F7223"/>
    <w:rsid w:val="004F7872"/>
    <w:rsid w:val="004F7DC2"/>
    <w:rsid w:val="00500F22"/>
    <w:rsid w:val="005010C7"/>
    <w:rsid w:val="00501786"/>
    <w:rsid w:val="00501942"/>
    <w:rsid w:val="00501D8C"/>
    <w:rsid w:val="00501DB7"/>
    <w:rsid w:val="00501E7D"/>
    <w:rsid w:val="00502109"/>
    <w:rsid w:val="00502251"/>
    <w:rsid w:val="00503DB9"/>
    <w:rsid w:val="00504008"/>
    <w:rsid w:val="005042CB"/>
    <w:rsid w:val="00504432"/>
    <w:rsid w:val="005044B9"/>
    <w:rsid w:val="0050465B"/>
    <w:rsid w:val="00504CDE"/>
    <w:rsid w:val="0050524C"/>
    <w:rsid w:val="0050533F"/>
    <w:rsid w:val="00505522"/>
    <w:rsid w:val="0050587E"/>
    <w:rsid w:val="00505AB5"/>
    <w:rsid w:val="00505E2E"/>
    <w:rsid w:val="00506237"/>
    <w:rsid w:val="00507197"/>
    <w:rsid w:val="005078A7"/>
    <w:rsid w:val="0050798A"/>
    <w:rsid w:val="00507F08"/>
    <w:rsid w:val="00510B3F"/>
    <w:rsid w:val="00510C1C"/>
    <w:rsid w:val="00511695"/>
    <w:rsid w:val="005118B4"/>
    <w:rsid w:val="00512027"/>
    <w:rsid w:val="00512347"/>
    <w:rsid w:val="0051250D"/>
    <w:rsid w:val="00512556"/>
    <w:rsid w:val="0051334C"/>
    <w:rsid w:val="00513648"/>
    <w:rsid w:val="00513A6D"/>
    <w:rsid w:val="0051481F"/>
    <w:rsid w:val="00514908"/>
    <w:rsid w:val="00515ACB"/>
    <w:rsid w:val="00515EC3"/>
    <w:rsid w:val="0051617E"/>
    <w:rsid w:val="0051667D"/>
    <w:rsid w:val="00516845"/>
    <w:rsid w:val="00516A16"/>
    <w:rsid w:val="00516B1E"/>
    <w:rsid w:val="00516BD0"/>
    <w:rsid w:val="00516E5B"/>
    <w:rsid w:val="00516FEC"/>
    <w:rsid w:val="00517729"/>
    <w:rsid w:val="00517828"/>
    <w:rsid w:val="00517992"/>
    <w:rsid w:val="00517C7B"/>
    <w:rsid w:val="0052028F"/>
    <w:rsid w:val="00520D91"/>
    <w:rsid w:val="005211E7"/>
    <w:rsid w:val="00521239"/>
    <w:rsid w:val="00521F12"/>
    <w:rsid w:val="00521F7C"/>
    <w:rsid w:val="00522391"/>
    <w:rsid w:val="00522477"/>
    <w:rsid w:val="00522485"/>
    <w:rsid w:val="00522A11"/>
    <w:rsid w:val="00522ED4"/>
    <w:rsid w:val="005233A0"/>
    <w:rsid w:val="00523828"/>
    <w:rsid w:val="00524361"/>
    <w:rsid w:val="0052490F"/>
    <w:rsid w:val="00524B0F"/>
    <w:rsid w:val="0052523D"/>
    <w:rsid w:val="005255F2"/>
    <w:rsid w:val="0052599D"/>
    <w:rsid w:val="00525AA2"/>
    <w:rsid w:val="00525F5F"/>
    <w:rsid w:val="005263CC"/>
    <w:rsid w:val="00526799"/>
    <w:rsid w:val="00526AD7"/>
    <w:rsid w:val="0052734E"/>
    <w:rsid w:val="0052766E"/>
    <w:rsid w:val="00527AB9"/>
    <w:rsid w:val="00531161"/>
    <w:rsid w:val="00531824"/>
    <w:rsid w:val="005318C1"/>
    <w:rsid w:val="00531F30"/>
    <w:rsid w:val="00532569"/>
    <w:rsid w:val="0053296E"/>
    <w:rsid w:val="0053308B"/>
    <w:rsid w:val="005336E7"/>
    <w:rsid w:val="00534415"/>
    <w:rsid w:val="00534633"/>
    <w:rsid w:val="00534711"/>
    <w:rsid w:val="0053473A"/>
    <w:rsid w:val="0053499B"/>
    <w:rsid w:val="005349CD"/>
    <w:rsid w:val="00534CE1"/>
    <w:rsid w:val="00535320"/>
    <w:rsid w:val="0053559C"/>
    <w:rsid w:val="005363E3"/>
    <w:rsid w:val="00536C71"/>
    <w:rsid w:val="00536EA0"/>
    <w:rsid w:val="00536EBE"/>
    <w:rsid w:val="00537443"/>
    <w:rsid w:val="005377BC"/>
    <w:rsid w:val="00537973"/>
    <w:rsid w:val="00537C2D"/>
    <w:rsid w:val="00537C56"/>
    <w:rsid w:val="005402CC"/>
    <w:rsid w:val="0054050B"/>
    <w:rsid w:val="00540797"/>
    <w:rsid w:val="005407B4"/>
    <w:rsid w:val="00540B19"/>
    <w:rsid w:val="0054100B"/>
    <w:rsid w:val="00541016"/>
    <w:rsid w:val="00542233"/>
    <w:rsid w:val="00542A41"/>
    <w:rsid w:val="00542DE3"/>
    <w:rsid w:val="00543478"/>
    <w:rsid w:val="00543490"/>
    <w:rsid w:val="00543789"/>
    <w:rsid w:val="00543AA0"/>
    <w:rsid w:val="005442E3"/>
    <w:rsid w:val="0054458E"/>
    <w:rsid w:val="005453B9"/>
    <w:rsid w:val="005455FB"/>
    <w:rsid w:val="005459C8"/>
    <w:rsid w:val="0054637B"/>
    <w:rsid w:val="005464B8"/>
    <w:rsid w:val="005465C6"/>
    <w:rsid w:val="00546721"/>
    <w:rsid w:val="00546B7D"/>
    <w:rsid w:val="00546D1E"/>
    <w:rsid w:val="00546F58"/>
    <w:rsid w:val="0054728E"/>
    <w:rsid w:val="00547492"/>
    <w:rsid w:val="0054764C"/>
    <w:rsid w:val="005479CA"/>
    <w:rsid w:val="00547CA5"/>
    <w:rsid w:val="00547D97"/>
    <w:rsid w:val="00547F06"/>
    <w:rsid w:val="00550416"/>
    <w:rsid w:val="00550452"/>
    <w:rsid w:val="005506DD"/>
    <w:rsid w:val="00550A6E"/>
    <w:rsid w:val="00550AAD"/>
    <w:rsid w:val="00550BF4"/>
    <w:rsid w:val="0055102B"/>
    <w:rsid w:val="005516EE"/>
    <w:rsid w:val="00551803"/>
    <w:rsid w:val="00552551"/>
    <w:rsid w:val="005526A0"/>
    <w:rsid w:val="0055281E"/>
    <w:rsid w:val="00552D9B"/>
    <w:rsid w:val="00552DFF"/>
    <w:rsid w:val="00553633"/>
    <w:rsid w:val="00553B00"/>
    <w:rsid w:val="00553BA2"/>
    <w:rsid w:val="00553CE8"/>
    <w:rsid w:val="00554293"/>
    <w:rsid w:val="00554907"/>
    <w:rsid w:val="00554CE1"/>
    <w:rsid w:val="0055563C"/>
    <w:rsid w:val="0055581D"/>
    <w:rsid w:val="00556331"/>
    <w:rsid w:val="005568BC"/>
    <w:rsid w:val="005572B7"/>
    <w:rsid w:val="005572EF"/>
    <w:rsid w:val="00557BA8"/>
    <w:rsid w:val="00557ED6"/>
    <w:rsid w:val="0056023F"/>
    <w:rsid w:val="00560A6C"/>
    <w:rsid w:val="00560E2A"/>
    <w:rsid w:val="005610DD"/>
    <w:rsid w:val="005613F2"/>
    <w:rsid w:val="00561C21"/>
    <w:rsid w:val="0056251F"/>
    <w:rsid w:val="005626C5"/>
    <w:rsid w:val="0056293C"/>
    <w:rsid w:val="00563019"/>
    <w:rsid w:val="00563045"/>
    <w:rsid w:val="0056326B"/>
    <w:rsid w:val="00563443"/>
    <w:rsid w:val="005637AE"/>
    <w:rsid w:val="00563D15"/>
    <w:rsid w:val="00564209"/>
    <w:rsid w:val="00564BD7"/>
    <w:rsid w:val="005652D8"/>
    <w:rsid w:val="00565781"/>
    <w:rsid w:val="005657CE"/>
    <w:rsid w:val="00565E8D"/>
    <w:rsid w:val="00566069"/>
    <w:rsid w:val="00566086"/>
    <w:rsid w:val="005660DC"/>
    <w:rsid w:val="00566182"/>
    <w:rsid w:val="005661B5"/>
    <w:rsid w:val="00566FB4"/>
    <w:rsid w:val="0056700D"/>
    <w:rsid w:val="005672FE"/>
    <w:rsid w:val="00567443"/>
    <w:rsid w:val="0056745D"/>
    <w:rsid w:val="005677BB"/>
    <w:rsid w:val="00567F69"/>
    <w:rsid w:val="00570437"/>
    <w:rsid w:val="005706FE"/>
    <w:rsid w:val="0057072E"/>
    <w:rsid w:val="00570C8E"/>
    <w:rsid w:val="0057124E"/>
    <w:rsid w:val="00571A62"/>
    <w:rsid w:val="005725C1"/>
    <w:rsid w:val="00572964"/>
    <w:rsid w:val="00573D88"/>
    <w:rsid w:val="0057442F"/>
    <w:rsid w:val="00574912"/>
    <w:rsid w:val="00574EAD"/>
    <w:rsid w:val="00575425"/>
    <w:rsid w:val="00575E04"/>
    <w:rsid w:val="00576B23"/>
    <w:rsid w:val="00576C5A"/>
    <w:rsid w:val="00576C91"/>
    <w:rsid w:val="0057710C"/>
    <w:rsid w:val="00577B59"/>
    <w:rsid w:val="00577FCD"/>
    <w:rsid w:val="005800EF"/>
    <w:rsid w:val="005801DE"/>
    <w:rsid w:val="00580440"/>
    <w:rsid w:val="005805A8"/>
    <w:rsid w:val="005805FE"/>
    <w:rsid w:val="00580AB3"/>
    <w:rsid w:val="0058106D"/>
    <w:rsid w:val="00581089"/>
    <w:rsid w:val="00581844"/>
    <w:rsid w:val="005818CF"/>
    <w:rsid w:val="0058190C"/>
    <w:rsid w:val="00582132"/>
    <w:rsid w:val="0058251C"/>
    <w:rsid w:val="00582AD0"/>
    <w:rsid w:val="00582F7E"/>
    <w:rsid w:val="00582F8D"/>
    <w:rsid w:val="00583417"/>
    <w:rsid w:val="0058343B"/>
    <w:rsid w:val="0058357D"/>
    <w:rsid w:val="00583E67"/>
    <w:rsid w:val="00583ED9"/>
    <w:rsid w:val="00583F2F"/>
    <w:rsid w:val="00584235"/>
    <w:rsid w:val="005853BA"/>
    <w:rsid w:val="00585CC8"/>
    <w:rsid w:val="0058600D"/>
    <w:rsid w:val="0058602E"/>
    <w:rsid w:val="005867E5"/>
    <w:rsid w:val="00586A2F"/>
    <w:rsid w:val="00587255"/>
    <w:rsid w:val="0058736E"/>
    <w:rsid w:val="00587548"/>
    <w:rsid w:val="00587662"/>
    <w:rsid w:val="0058766B"/>
    <w:rsid w:val="0059011A"/>
    <w:rsid w:val="0059039D"/>
    <w:rsid w:val="00590B40"/>
    <w:rsid w:val="005916A5"/>
    <w:rsid w:val="005918C0"/>
    <w:rsid w:val="00591B1E"/>
    <w:rsid w:val="00591D47"/>
    <w:rsid w:val="005927F2"/>
    <w:rsid w:val="00592944"/>
    <w:rsid w:val="00593543"/>
    <w:rsid w:val="00593653"/>
    <w:rsid w:val="00593E09"/>
    <w:rsid w:val="0059428F"/>
    <w:rsid w:val="0059449F"/>
    <w:rsid w:val="0059494D"/>
    <w:rsid w:val="005949D3"/>
    <w:rsid w:val="005953BA"/>
    <w:rsid w:val="0059548C"/>
    <w:rsid w:val="005955B5"/>
    <w:rsid w:val="00595785"/>
    <w:rsid w:val="00595E7A"/>
    <w:rsid w:val="0059613A"/>
    <w:rsid w:val="005962DF"/>
    <w:rsid w:val="005964CA"/>
    <w:rsid w:val="005965FB"/>
    <w:rsid w:val="00596DBB"/>
    <w:rsid w:val="00596F63"/>
    <w:rsid w:val="005974D5"/>
    <w:rsid w:val="005975BA"/>
    <w:rsid w:val="005975C5"/>
    <w:rsid w:val="005977CD"/>
    <w:rsid w:val="00597B3E"/>
    <w:rsid w:val="00597F5F"/>
    <w:rsid w:val="005A003B"/>
    <w:rsid w:val="005A00AF"/>
    <w:rsid w:val="005A0A92"/>
    <w:rsid w:val="005A0ED4"/>
    <w:rsid w:val="005A1233"/>
    <w:rsid w:val="005A1D8E"/>
    <w:rsid w:val="005A3057"/>
    <w:rsid w:val="005A3081"/>
    <w:rsid w:val="005A369D"/>
    <w:rsid w:val="005A38F6"/>
    <w:rsid w:val="005A3B35"/>
    <w:rsid w:val="005A3E24"/>
    <w:rsid w:val="005A4153"/>
    <w:rsid w:val="005A482D"/>
    <w:rsid w:val="005A51DC"/>
    <w:rsid w:val="005A57D6"/>
    <w:rsid w:val="005A5E98"/>
    <w:rsid w:val="005A686E"/>
    <w:rsid w:val="005A6B4D"/>
    <w:rsid w:val="005A6D95"/>
    <w:rsid w:val="005A6E5E"/>
    <w:rsid w:val="005A6F87"/>
    <w:rsid w:val="005A71FE"/>
    <w:rsid w:val="005A757E"/>
    <w:rsid w:val="005A7745"/>
    <w:rsid w:val="005A778E"/>
    <w:rsid w:val="005A7902"/>
    <w:rsid w:val="005A7966"/>
    <w:rsid w:val="005A7A71"/>
    <w:rsid w:val="005A7AE0"/>
    <w:rsid w:val="005B06CF"/>
    <w:rsid w:val="005B1559"/>
    <w:rsid w:val="005B1FDB"/>
    <w:rsid w:val="005B280D"/>
    <w:rsid w:val="005B2A25"/>
    <w:rsid w:val="005B2D77"/>
    <w:rsid w:val="005B2E71"/>
    <w:rsid w:val="005B2EB7"/>
    <w:rsid w:val="005B38CE"/>
    <w:rsid w:val="005B3CCD"/>
    <w:rsid w:val="005B44AF"/>
    <w:rsid w:val="005B47F1"/>
    <w:rsid w:val="005B4845"/>
    <w:rsid w:val="005B4AB2"/>
    <w:rsid w:val="005B4DCF"/>
    <w:rsid w:val="005B4DE6"/>
    <w:rsid w:val="005B4F46"/>
    <w:rsid w:val="005B5376"/>
    <w:rsid w:val="005B537C"/>
    <w:rsid w:val="005B53A4"/>
    <w:rsid w:val="005B55E4"/>
    <w:rsid w:val="005B57AA"/>
    <w:rsid w:val="005B609C"/>
    <w:rsid w:val="005B6575"/>
    <w:rsid w:val="005B67DE"/>
    <w:rsid w:val="005B723F"/>
    <w:rsid w:val="005B7306"/>
    <w:rsid w:val="005C0728"/>
    <w:rsid w:val="005C09DF"/>
    <w:rsid w:val="005C0A6E"/>
    <w:rsid w:val="005C0CE4"/>
    <w:rsid w:val="005C158C"/>
    <w:rsid w:val="005C21CA"/>
    <w:rsid w:val="005C2A9C"/>
    <w:rsid w:val="005C2C57"/>
    <w:rsid w:val="005C365E"/>
    <w:rsid w:val="005C3B1A"/>
    <w:rsid w:val="005C3DA5"/>
    <w:rsid w:val="005C3DDF"/>
    <w:rsid w:val="005C3FC5"/>
    <w:rsid w:val="005C43B1"/>
    <w:rsid w:val="005C444B"/>
    <w:rsid w:val="005C4E0A"/>
    <w:rsid w:val="005C4F75"/>
    <w:rsid w:val="005C515F"/>
    <w:rsid w:val="005C52B1"/>
    <w:rsid w:val="005C5325"/>
    <w:rsid w:val="005C5491"/>
    <w:rsid w:val="005C636B"/>
    <w:rsid w:val="005C6474"/>
    <w:rsid w:val="005C69FA"/>
    <w:rsid w:val="005C6B9D"/>
    <w:rsid w:val="005C7047"/>
    <w:rsid w:val="005C7350"/>
    <w:rsid w:val="005C7741"/>
    <w:rsid w:val="005C7F07"/>
    <w:rsid w:val="005D021D"/>
    <w:rsid w:val="005D054E"/>
    <w:rsid w:val="005D05EC"/>
    <w:rsid w:val="005D09A2"/>
    <w:rsid w:val="005D100F"/>
    <w:rsid w:val="005D146D"/>
    <w:rsid w:val="005D16F1"/>
    <w:rsid w:val="005D182A"/>
    <w:rsid w:val="005D198D"/>
    <w:rsid w:val="005D2563"/>
    <w:rsid w:val="005D2AB9"/>
    <w:rsid w:val="005D2D59"/>
    <w:rsid w:val="005D3087"/>
    <w:rsid w:val="005D3570"/>
    <w:rsid w:val="005D4337"/>
    <w:rsid w:val="005D4509"/>
    <w:rsid w:val="005D4AB5"/>
    <w:rsid w:val="005D4B15"/>
    <w:rsid w:val="005D4C6F"/>
    <w:rsid w:val="005D4F05"/>
    <w:rsid w:val="005D534D"/>
    <w:rsid w:val="005D5381"/>
    <w:rsid w:val="005D558C"/>
    <w:rsid w:val="005D5967"/>
    <w:rsid w:val="005D5D06"/>
    <w:rsid w:val="005D5DE3"/>
    <w:rsid w:val="005D64AB"/>
    <w:rsid w:val="005D6739"/>
    <w:rsid w:val="005D6BB3"/>
    <w:rsid w:val="005D6CD8"/>
    <w:rsid w:val="005D6F50"/>
    <w:rsid w:val="005D6FA8"/>
    <w:rsid w:val="005D6FB7"/>
    <w:rsid w:val="005D71AB"/>
    <w:rsid w:val="005D71FA"/>
    <w:rsid w:val="005D7D00"/>
    <w:rsid w:val="005D7F28"/>
    <w:rsid w:val="005E00A9"/>
    <w:rsid w:val="005E043C"/>
    <w:rsid w:val="005E0656"/>
    <w:rsid w:val="005E088C"/>
    <w:rsid w:val="005E0FB5"/>
    <w:rsid w:val="005E15A3"/>
    <w:rsid w:val="005E1B0E"/>
    <w:rsid w:val="005E22AF"/>
    <w:rsid w:val="005E2375"/>
    <w:rsid w:val="005E2ED7"/>
    <w:rsid w:val="005E3040"/>
    <w:rsid w:val="005E328E"/>
    <w:rsid w:val="005E41E0"/>
    <w:rsid w:val="005E437A"/>
    <w:rsid w:val="005E4FDA"/>
    <w:rsid w:val="005E570F"/>
    <w:rsid w:val="005E594D"/>
    <w:rsid w:val="005E59A6"/>
    <w:rsid w:val="005E6004"/>
    <w:rsid w:val="005E615E"/>
    <w:rsid w:val="005E6D95"/>
    <w:rsid w:val="005E70FA"/>
    <w:rsid w:val="005E7361"/>
    <w:rsid w:val="005E7787"/>
    <w:rsid w:val="005E7A60"/>
    <w:rsid w:val="005F0F20"/>
    <w:rsid w:val="005F1342"/>
    <w:rsid w:val="005F17BA"/>
    <w:rsid w:val="005F18C6"/>
    <w:rsid w:val="005F19B3"/>
    <w:rsid w:val="005F1D81"/>
    <w:rsid w:val="005F21C8"/>
    <w:rsid w:val="005F2BB8"/>
    <w:rsid w:val="005F2FCB"/>
    <w:rsid w:val="005F3766"/>
    <w:rsid w:val="005F39EB"/>
    <w:rsid w:val="005F3EED"/>
    <w:rsid w:val="005F4EB2"/>
    <w:rsid w:val="005F54A4"/>
    <w:rsid w:val="005F5DCE"/>
    <w:rsid w:val="005F6217"/>
    <w:rsid w:val="005F62A6"/>
    <w:rsid w:val="005F62E0"/>
    <w:rsid w:val="005F6351"/>
    <w:rsid w:val="005F7012"/>
    <w:rsid w:val="005F70DC"/>
    <w:rsid w:val="005F73D3"/>
    <w:rsid w:val="005F78E9"/>
    <w:rsid w:val="005F7A11"/>
    <w:rsid w:val="006005C0"/>
    <w:rsid w:val="00600DA6"/>
    <w:rsid w:val="00601290"/>
    <w:rsid w:val="00601A86"/>
    <w:rsid w:val="00602190"/>
    <w:rsid w:val="00602ABD"/>
    <w:rsid w:val="0060393B"/>
    <w:rsid w:val="00603C91"/>
    <w:rsid w:val="00603D1A"/>
    <w:rsid w:val="0060425B"/>
    <w:rsid w:val="006047C5"/>
    <w:rsid w:val="006049C6"/>
    <w:rsid w:val="00605528"/>
    <w:rsid w:val="0060574B"/>
    <w:rsid w:val="00605EDB"/>
    <w:rsid w:val="006064C5"/>
    <w:rsid w:val="00606760"/>
    <w:rsid w:val="006067DB"/>
    <w:rsid w:val="00606BEC"/>
    <w:rsid w:val="00606C1A"/>
    <w:rsid w:val="00606CF7"/>
    <w:rsid w:val="00607A0F"/>
    <w:rsid w:val="006101A3"/>
    <w:rsid w:val="006101AF"/>
    <w:rsid w:val="0061023C"/>
    <w:rsid w:val="0061095D"/>
    <w:rsid w:val="00610971"/>
    <w:rsid w:val="00611911"/>
    <w:rsid w:val="00611BDB"/>
    <w:rsid w:val="00611E13"/>
    <w:rsid w:val="00611E2A"/>
    <w:rsid w:val="00612373"/>
    <w:rsid w:val="0061250F"/>
    <w:rsid w:val="00612515"/>
    <w:rsid w:val="006127B3"/>
    <w:rsid w:val="006128C6"/>
    <w:rsid w:val="00612AC1"/>
    <w:rsid w:val="00612E9D"/>
    <w:rsid w:val="0061319F"/>
    <w:rsid w:val="006136BD"/>
    <w:rsid w:val="00614599"/>
    <w:rsid w:val="006146E3"/>
    <w:rsid w:val="00614AB6"/>
    <w:rsid w:val="00614B8F"/>
    <w:rsid w:val="00615429"/>
    <w:rsid w:val="00615683"/>
    <w:rsid w:val="006159D4"/>
    <w:rsid w:val="00615A09"/>
    <w:rsid w:val="00616886"/>
    <w:rsid w:val="00616A56"/>
    <w:rsid w:val="00616C0D"/>
    <w:rsid w:val="00620469"/>
    <w:rsid w:val="00620706"/>
    <w:rsid w:val="00620B10"/>
    <w:rsid w:val="00620EA2"/>
    <w:rsid w:val="006211BC"/>
    <w:rsid w:val="006219B3"/>
    <w:rsid w:val="00621BFA"/>
    <w:rsid w:val="00621CB1"/>
    <w:rsid w:val="006224D1"/>
    <w:rsid w:val="006229AF"/>
    <w:rsid w:val="00622EAC"/>
    <w:rsid w:val="0062318E"/>
    <w:rsid w:val="006231D2"/>
    <w:rsid w:val="0062371C"/>
    <w:rsid w:val="00623D87"/>
    <w:rsid w:val="00623DFA"/>
    <w:rsid w:val="00624145"/>
    <w:rsid w:val="00624195"/>
    <w:rsid w:val="006241ED"/>
    <w:rsid w:val="0062423E"/>
    <w:rsid w:val="0062425A"/>
    <w:rsid w:val="00625033"/>
    <w:rsid w:val="00625648"/>
    <w:rsid w:val="00625FCF"/>
    <w:rsid w:val="00626ADD"/>
    <w:rsid w:val="0062774B"/>
    <w:rsid w:val="00627CA9"/>
    <w:rsid w:val="00627FE7"/>
    <w:rsid w:val="006305C4"/>
    <w:rsid w:val="00631EFA"/>
    <w:rsid w:val="006322F9"/>
    <w:rsid w:val="00632479"/>
    <w:rsid w:val="00632DEE"/>
    <w:rsid w:val="00632EA7"/>
    <w:rsid w:val="00633699"/>
    <w:rsid w:val="006336AE"/>
    <w:rsid w:val="006336B9"/>
    <w:rsid w:val="00633843"/>
    <w:rsid w:val="00633FE8"/>
    <w:rsid w:val="00634040"/>
    <w:rsid w:val="0063440B"/>
    <w:rsid w:val="006344A8"/>
    <w:rsid w:val="006345B4"/>
    <w:rsid w:val="00634673"/>
    <w:rsid w:val="006346B6"/>
    <w:rsid w:val="00634E11"/>
    <w:rsid w:val="0063555B"/>
    <w:rsid w:val="00636322"/>
    <w:rsid w:val="00636375"/>
    <w:rsid w:val="006364DB"/>
    <w:rsid w:val="00636654"/>
    <w:rsid w:val="00636812"/>
    <w:rsid w:val="00636D1E"/>
    <w:rsid w:val="00636EE1"/>
    <w:rsid w:val="0063724B"/>
    <w:rsid w:val="00637463"/>
    <w:rsid w:val="00637DEA"/>
    <w:rsid w:val="0064031E"/>
    <w:rsid w:val="006403E7"/>
    <w:rsid w:val="00640938"/>
    <w:rsid w:val="00640EF0"/>
    <w:rsid w:val="00641153"/>
    <w:rsid w:val="006413EF"/>
    <w:rsid w:val="00641748"/>
    <w:rsid w:val="00641957"/>
    <w:rsid w:val="00642442"/>
    <w:rsid w:val="00642579"/>
    <w:rsid w:val="00642CD8"/>
    <w:rsid w:val="00643536"/>
    <w:rsid w:val="006437C1"/>
    <w:rsid w:val="00643802"/>
    <w:rsid w:val="00644095"/>
    <w:rsid w:val="006447A1"/>
    <w:rsid w:val="0064482C"/>
    <w:rsid w:val="00645093"/>
    <w:rsid w:val="00645522"/>
    <w:rsid w:val="00645621"/>
    <w:rsid w:val="00645677"/>
    <w:rsid w:val="0064575F"/>
    <w:rsid w:val="00645F9C"/>
    <w:rsid w:val="006461F5"/>
    <w:rsid w:val="0064663E"/>
    <w:rsid w:val="006467DC"/>
    <w:rsid w:val="00646882"/>
    <w:rsid w:val="00646A55"/>
    <w:rsid w:val="006473FE"/>
    <w:rsid w:val="0064769A"/>
    <w:rsid w:val="00647B78"/>
    <w:rsid w:val="00650393"/>
    <w:rsid w:val="00650E41"/>
    <w:rsid w:val="00651386"/>
    <w:rsid w:val="0065149A"/>
    <w:rsid w:val="0065178D"/>
    <w:rsid w:val="0065180B"/>
    <w:rsid w:val="00651CBA"/>
    <w:rsid w:val="0065224C"/>
    <w:rsid w:val="006523FF"/>
    <w:rsid w:val="00652712"/>
    <w:rsid w:val="00652872"/>
    <w:rsid w:val="0065307E"/>
    <w:rsid w:val="0065338B"/>
    <w:rsid w:val="006534F6"/>
    <w:rsid w:val="00653685"/>
    <w:rsid w:val="00653C84"/>
    <w:rsid w:val="00653D4F"/>
    <w:rsid w:val="00654121"/>
    <w:rsid w:val="00654290"/>
    <w:rsid w:val="00654459"/>
    <w:rsid w:val="006546B3"/>
    <w:rsid w:val="00654F67"/>
    <w:rsid w:val="00654F83"/>
    <w:rsid w:val="0065509E"/>
    <w:rsid w:val="006555E3"/>
    <w:rsid w:val="00655658"/>
    <w:rsid w:val="00655795"/>
    <w:rsid w:val="00655966"/>
    <w:rsid w:val="00655B39"/>
    <w:rsid w:val="00655E30"/>
    <w:rsid w:val="0065610C"/>
    <w:rsid w:val="00656137"/>
    <w:rsid w:val="00656227"/>
    <w:rsid w:val="006563E1"/>
    <w:rsid w:val="00656443"/>
    <w:rsid w:val="006568FF"/>
    <w:rsid w:val="0065781C"/>
    <w:rsid w:val="0066046A"/>
    <w:rsid w:val="0066074A"/>
    <w:rsid w:val="006612EE"/>
    <w:rsid w:val="0066134D"/>
    <w:rsid w:val="006614CF"/>
    <w:rsid w:val="006616DF"/>
    <w:rsid w:val="006618B0"/>
    <w:rsid w:val="00661A61"/>
    <w:rsid w:val="00661E4D"/>
    <w:rsid w:val="00662398"/>
    <w:rsid w:val="006629A1"/>
    <w:rsid w:val="006629D2"/>
    <w:rsid w:val="00662E08"/>
    <w:rsid w:val="00662E6D"/>
    <w:rsid w:val="00663251"/>
    <w:rsid w:val="006634A8"/>
    <w:rsid w:val="006636ED"/>
    <w:rsid w:val="006637E6"/>
    <w:rsid w:val="006639EF"/>
    <w:rsid w:val="0066407B"/>
    <w:rsid w:val="00664EB1"/>
    <w:rsid w:val="006650C4"/>
    <w:rsid w:val="00665127"/>
    <w:rsid w:val="0066523F"/>
    <w:rsid w:val="0066576B"/>
    <w:rsid w:val="00665C01"/>
    <w:rsid w:val="00665E93"/>
    <w:rsid w:val="006664A9"/>
    <w:rsid w:val="00666886"/>
    <w:rsid w:val="00666E7D"/>
    <w:rsid w:val="006673D2"/>
    <w:rsid w:val="006673F0"/>
    <w:rsid w:val="00667A0F"/>
    <w:rsid w:val="00667E95"/>
    <w:rsid w:val="0067023F"/>
    <w:rsid w:val="0067061F"/>
    <w:rsid w:val="00670843"/>
    <w:rsid w:val="00670E39"/>
    <w:rsid w:val="00670EF0"/>
    <w:rsid w:val="006711B9"/>
    <w:rsid w:val="00671538"/>
    <w:rsid w:val="006715D1"/>
    <w:rsid w:val="0067164E"/>
    <w:rsid w:val="006719B8"/>
    <w:rsid w:val="00671CAC"/>
    <w:rsid w:val="00671D39"/>
    <w:rsid w:val="00671DD6"/>
    <w:rsid w:val="0067200F"/>
    <w:rsid w:val="006724AA"/>
    <w:rsid w:val="0067266E"/>
    <w:rsid w:val="006740AF"/>
    <w:rsid w:val="006744B9"/>
    <w:rsid w:val="00674A82"/>
    <w:rsid w:val="00674AB4"/>
    <w:rsid w:val="00675468"/>
    <w:rsid w:val="00675B91"/>
    <w:rsid w:val="00676212"/>
    <w:rsid w:val="006765E8"/>
    <w:rsid w:val="00676695"/>
    <w:rsid w:val="00676BBC"/>
    <w:rsid w:val="00676BCB"/>
    <w:rsid w:val="00680F58"/>
    <w:rsid w:val="00681668"/>
    <w:rsid w:val="00681C92"/>
    <w:rsid w:val="00682058"/>
    <w:rsid w:val="00682229"/>
    <w:rsid w:val="0068243A"/>
    <w:rsid w:val="00683142"/>
    <w:rsid w:val="00683170"/>
    <w:rsid w:val="006838A7"/>
    <w:rsid w:val="006838D6"/>
    <w:rsid w:val="00683AE4"/>
    <w:rsid w:val="0068444E"/>
    <w:rsid w:val="006848BA"/>
    <w:rsid w:val="00684C6D"/>
    <w:rsid w:val="00684CF4"/>
    <w:rsid w:val="00684E50"/>
    <w:rsid w:val="00684ED1"/>
    <w:rsid w:val="0068691F"/>
    <w:rsid w:val="006869D2"/>
    <w:rsid w:val="00687CCE"/>
    <w:rsid w:val="00687FD8"/>
    <w:rsid w:val="006902CE"/>
    <w:rsid w:val="006908CF"/>
    <w:rsid w:val="00690F84"/>
    <w:rsid w:val="006914CE"/>
    <w:rsid w:val="00691ADA"/>
    <w:rsid w:val="00691BB5"/>
    <w:rsid w:val="00691C43"/>
    <w:rsid w:val="00691CFD"/>
    <w:rsid w:val="00691FDD"/>
    <w:rsid w:val="00692B0E"/>
    <w:rsid w:val="00693946"/>
    <w:rsid w:val="00694165"/>
    <w:rsid w:val="006947B8"/>
    <w:rsid w:val="00694BF8"/>
    <w:rsid w:val="00694F05"/>
    <w:rsid w:val="006951B2"/>
    <w:rsid w:val="0069541A"/>
    <w:rsid w:val="0069551E"/>
    <w:rsid w:val="00695B26"/>
    <w:rsid w:val="00695C05"/>
    <w:rsid w:val="00696420"/>
    <w:rsid w:val="006965FA"/>
    <w:rsid w:val="006968BF"/>
    <w:rsid w:val="00696C0A"/>
    <w:rsid w:val="006973A2"/>
    <w:rsid w:val="00697472"/>
    <w:rsid w:val="00697771"/>
    <w:rsid w:val="006A030B"/>
    <w:rsid w:val="006A04C4"/>
    <w:rsid w:val="006A06CC"/>
    <w:rsid w:val="006A06E9"/>
    <w:rsid w:val="006A08E0"/>
    <w:rsid w:val="006A0B1E"/>
    <w:rsid w:val="006A10E8"/>
    <w:rsid w:val="006A160D"/>
    <w:rsid w:val="006A1B32"/>
    <w:rsid w:val="006A1E3A"/>
    <w:rsid w:val="006A2199"/>
    <w:rsid w:val="006A25AF"/>
    <w:rsid w:val="006A26FF"/>
    <w:rsid w:val="006A2D66"/>
    <w:rsid w:val="006A3059"/>
    <w:rsid w:val="006A317A"/>
    <w:rsid w:val="006A38A6"/>
    <w:rsid w:val="006A42B5"/>
    <w:rsid w:val="006A4435"/>
    <w:rsid w:val="006A5152"/>
    <w:rsid w:val="006A58D5"/>
    <w:rsid w:val="006A5AD2"/>
    <w:rsid w:val="006A5E90"/>
    <w:rsid w:val="006A61B7"/>
    <w:rsid w:val="006A6D5D"/>
    <w:rsid w:val="006A731F"/>
    <w:rsid w:val="006A7895"/>
    <w:rsid w:val="006A7B2D"/>
    <w:rsid w:val="006B0700"/>
    <w:rsid w:val="006B0856"/>
    <w:rsid w:val="006B0A40"/>
    <w:rsid w:val="006B0B06"/>
    <w:rsid w:val="006B0D65"/>
    <w:rsid w:val="006B1083"/>
    <w:rsid w:val="006B13D1"/>
    <w:rsid w:val="006B1610"/>
    <w:rsid w:val="006B1849"/>
    <w:rsid w:val="006B1D18"/>
    <w:rsid w:val="006B1F93"/>
    <w:rsid w:val="006B22CD"/>
    <w:rsid w:val="006B28F2"/>
    <w:rsid w:val="006B2A1B"/>
    <w:rsid w:val="006B303A"/>
    <w:rsid w:val="006B3202"/>
    <w:rsid w:val="006B33D5"/>
    <w:rsid w:val="006B36A4"/>
    <w:rsid w:val="006B3867"/>
    <w:rsid w:val="006B3C3A"/>
    <w:rsid w:val="006B5341"/>
    <w:rsid w:val="006B57D1"/>
    <w:rsid w:val="006B5B69"/>
    <w:rsid w:val="006B72C5"/>
    <w:rsid w:val="006B7569"/>
    <w:rsid w:val="006B7A1A"/>
    <w:rsid w:val="006C02CB"/>
    <w:rsid w:val="006C03FF"/>
    <w:rsid w:val="006C1D20"/>
    <w:rsid w:val="006C1F6B"/>
    <w:rsid w:val="006C22E8"/>
    <w:rsid w:val="006C25E5"/>
    <w:rsid w:val="006C2864"/>
    <w:rsid w:val="006C299C"/>
    <w:rsid w:val="006C2B8F"/>
    <w:rsid w:val="006C31B1"/>
    <w:rsid w:val="006C3279"/>
    <w:rsid w:val="006C3457"/>
    <w:rsid w:val="006C3849"/>
    <w:rsid w:val="006C38F5"/>
    <w:rsid w:val="006C3F9D"/>
    <w:rsid w:val="006C4A61"/>
    <w:rsid w:val="006C4ACB"/>
    <w:rsid w:val="006C5782"/>
    <w:rsid w:val="006C6062"/>
    <w:rsid w:val="006C637A"/>
    <w:rsid w:val="006C63C4"/>
    <w:rsid w:val="006C68E2"/>
    <w:rsid w:val="006C6AFF"/>
    <w:rsid w:val="006C6BD2"/>
    <w:rsid w:val="006C6DCB"/>
    <w:rsid w:val="006C6F30"/>
    <w:rsid w:val="006C7220"/>
    <w:rsid w:val="006C7461"/>
    <w:rsid w:val="006C7E5A"/>
    <w:rsid w:val="006D03D5"/>
    <w:rsid w:val="006D05A1"/>
    <w:rsid w:val="006D0626"/>
    <w:rsid w:val="006D0C78"/>
    <w:rsid w:val="006D1931"/>
    <w:rsid w:val="006D1EB1"/>
    <w:rsid w:val="006D20B9"/>
    <w:rsid w:val="006D2812"/>
    <w:rsid w:val="006D2C43"/>
    <w:rsid w:val="006D2F94"/>
    <w:rsid w:val="006D337A"/>
    <w:rsid w:val="006D3671"/>
    <w:rsid w:val="006D44C7"/>
    <w:rsid w:val="006D4D6A"/>
    <w:rsid w:val="006D5068"/>
    <w:rsid w:val="006D593F"/>
    <w:rsid w:val="006D60C6"/>
    <w:rsid w:val="006D6866"/>
    <w:rsid w:val="006D6A66"/>
    <w:rsid w:val="006D6FA0"/>
    <w:rsid w:val="006D7415"/>
    <w:rsid w:val="006D7926"/>
    <w:rsid w:val="006E0048"/>
    <w:rsid w:val="006E0524"/>
    <w:rsid w:val="006E080D"/>
    <w:rsid w:val="006E0C53"/>
    <w:rsid w:val="006E10C3"/>
    <w:rsid w:val="006E14FB"/>
    <w:rsid w:val="006E1719"/>
    <w:rsid w:val="006E21D9"/>
    <w:rsid w:val="006E249A"/>
    <w:rsid w:val="006E29FF"/>
    <w:rsid w:val="006E2A84"/>
    <w:rsid w:val="006E2D94"/>
    <w:rsid w:val="006E30D1"/>
    <w:rsid w:val="006E32D8"/>
    <w:rsid w:val="006E36A9"/>
    <w:rsid w:val="006E38F8"/>
    <w:rsid w:val="006E431E"/>
    <w:rsid w:val="006E5729"/>
    <w:rsid w:val="006E57E9"/>
    <w:rsid w:val="006E6522"/>
    <w:rsid w:val="006E663F"/>
    <w:rsid w:val="006E6B1B"/>
    <w:rsid w:val="006E6EA3"/>
    <w:rsid w:val="006E7A85"/>
    <w:rsid w:val="006E7C6D"/>
    <w:rsid w:val="006E7DDB"/>
    <w:rsid w:val="006E7E0E"/>
    <w:rsid w:val="006E7FB0"/>
    <w:rsid w:val="006F091D"/>
    <w:rsid w:val="006F0951"/>
    <w:rsid w:val="006F0D51"/>
    <w:rsid w:val="006F15B9"/>
    <w:rsid w:val="006F1EAF"/>
    <w:rsid w:val="006F20E7"/>
    <w:rsid w:val="006F280D"/>
    <w:rsid w:val="006F3519"/>
    <w:rsid w:val="006F3861"/>
    <w:rsid w:val="006F3B3B"/>
    <w:rsid w:val="006F455B"/>
    <w:rsid w:val="006F46A0"/>
    <w:rsid w:val="006F5AD0"/>
    <w:rsid w:val="006F600F"/>
    <w:rsid w:val="006F6104"/>
    <w:rsid w:val="006F69E3"/>
    <w:rsid w:val="006F76D9"/>
    <w:rsid w:val="006F7771"/>
    <w:rsid w:val="006F7C78"/>
    <w:rsid w:val="006F7E20"/>
    <w:rsid w:val="0070026D"/>
    <w:rsid w:val="00700C89"/>
    <w:rsid w:val="007010E6"/>
    <w:rsid w:val="00701BB5"/>
    <w:rsid w:val="007026C3"/>
    <w:rsid w:val="00702CB3"/>
    <w:rsid w:val="007031A9"/>
    <w:rsid w:val="007032D4"/>
    <w:rsid w:val="00703428"/>
    <w:rsid w:val="00703656"/>
    <w:rsid w:val="007039AB"/>
    <w:rsid w:val="00703DA2"/>
    <w:rsid w:val="00704339"/>
    <w:rsid w:val="007045B1"/>
    <w:rsid w:val="007049DA"/>
    <w:rsid w:val="0070546F"/>
    <w:rsid w:val="00705CDC"/>
    <w:rsid w:val="00705EA0"/>
    <w:rsid w:val="007061A2"/>
    <w:rsid w:val="0070733A"/>
    <w:rsid w:val="00707FB6"/>
    <w:rsid w:val="007109AB"/>
    <w:rsid w:val="00710AC8"/>
    <w:rsid w:val="00711912"/>
    <w:rsid w:val="00712A40"/>
    <w:rsid w:val="00712BE9"/>
    <w:rsid w:val="00712F13"/>
    <w:rsid w:val="00713076"/>
    <w:rsid w:val="00713707"/>
    <w:rsid w:val="00713E06"/>
    <w:rsid w:val="00713EFA"/>
    <w:rsid w:val="00714284"/>
    <w:rsid w:val="00714616"/>
    <w:rsid w:val="0071468B"/>
    <w:rsid w:val="0071470E"/>
    <w:rsid w:val="007156C0"/>
    <w:rsid w:val="007159BF"/>
    <w:rsid w:val="00716F65"/>
    <w:rsid w:val="00717C79"/>
    <w:rsid w:val="007201D6"/>
    <w:rsid w:val="007205F0"/>
    <w:rsid w:val="00720ADD"/>
    <w:rsid w:val="00720D98"/>
    <w:rsid w:val="00720DC7"/>
    <w:rsid w:val="007211DE"/>
    <w:rsid w:val="00721275"/>
    <w:rsid w:val="00721BAF"/>
    <w:rsid w:val="00722110"/>
    <w:rsid w:val="00723599"/>
    <w:rsid w:val="00723EB1"/>
    <w:rsid w:val="00724260"/>
    <w:rsid w:val="00724520"/>
    <w:rsid w:val="007247CA"/>
    <w:rsid w:val="00724AFE"/>
    <w:rsid w:val="00724F4F"/>
    <w:rsid w:val="00725128"/>
    <w:rsid w:val="007253AE"/>
    <w:rsid w:val="007266A9"/>
    <w:rsid w:val="00726A6B"/>
    <w:rsid w:val="00726C96"/>
    <w:rsid w:val="00727622"/>
    <w:rsid w:val="00727A6A"/>
    <w:rsid w:val="00727B18"/>
    <w:rsid w:val="00727BDA"/>
    <w:rsid w:val="00730191"/>
    <w:rsid w:val="007301F7"/>
    <w:rsid w:val="007306FF"/>
    <w:rsid w:val="00730B85"/>
    <w:rsid w:val="00730EFB"/>
    <w:rsid w:val="0073100F"/>
    <w:rsid w:val="00731108"/>
    <w:rsid w:val="007311D0"/>
    <w:rsid w:val="00731314"/>
    <w:rsid w:val="00731395"/>
    <w:rsid w:val="00732403"/>
    <w:rsid w:val="00732851"/>
    <w:rsid w:val="007331AE"/>
    <w:rsid w:val="0073344C"/>
    <w:rsid w:val="0073346A"/>
    <w:rsid w:val="007337EB"/>
    <w:rsid w:val="0073388F"/>
    <w:rsid w:val="00733912"/>
    <w:rsid w:val="0073395D"/>
    <w:rsid w:val="00733A8B"/>
    <w:rsid w:val="00734003"/>
    <w:rsid w:val="00734375"/>
    <w:rsid w:val="007344C4"/>
    <w:rsid w:val="007345BC"/>
    <w:rsid w:val="0073475F"/>
    <w:rsid w:val="00734C87"/>
    <w:rsid w:val="00734DE2"/>
    <w:rsid w:val="00734E3D"/>
    <w:rsid w:val="00735738"/>
    <w:rsid w:val="007358BA"/>
    <w:rsid w:val="00735DF4"/>
    <w:rsid w:val="007369C2"/>
    <w:rsid w:val="00737529"/>
    <w:rsid w:val="00737A4F"/>
    <w:rsid w:val="007400D2"/>
    <w:rsid w:val="0074053C"/>
    <w:rsid w:val="0074057C"/>
    <w:rsid w:val="00740680"/>
    <w:rsid w:val="007406F1"/>
    <w:rsid w:val="00740D07"/>
    <w:rsid w:val="00741403"/>
    <w:rsid w:val="00741519"/>
    <w:rsid w:val="007415E9"/>
    <w:rsid w:val="007419CE"/>
    <w:rsid w:val="00741C6F"/>
    <w:rsid w:val="007430F9"/>
    <w:rsid w:val="007437DA"/>
    <w:rsid w:val="007439AA"/>
    <w:rsid w:val="00743AF7"/>
    <w:rsid w:val="00743B65"/>
    <w:rsid w:val="007441C1"/>
    <w:rsid w:val="0074491B"/>
    <w:rsid w:val="00744D3C"/>
    <w:rsid w:val="007450C1"/>
    <w:rsid w:val="007451D3"/>
    <w:rsid w:val="007457D8"/>
    <w:rsid w:val="0074587B"/>
    <w:rsid w:val="00745935"/>
    <w:rsid w:val="00745BA5"/>
    <w:rsid w:val="00745E5A"/>
    <w:rsid w:val="007461EE"/>
    <w:rsid w:val="007465D6"/>
    <w:rsid w:val="00746750"/>
    <w:rsid w:val="007469A8"/>
    <w:rsid w:val="00746D31"/>
    <w:rsid w:val="00746EB6"/>
    <w:rsid w:val="00747A82"/>
    <w:rsid w:val="00747EA1"/>
    <w:rsid w:val="00747EBD"/>
    <w:rsid w:val="007502B1"/>
    <w:rsid w:val="00750376"/>
    <w:rsid w:val="0075039D"/>
    <w:rsid w:val="00750A96"/>
    <w:rsid w:val="00750F30"/>
    <w:rsid w:val="007515BD"/>
    <w:rsid w:val="007515EE"/>
    <w:rsid w:val="00751649"/>
    <w:rsid w:val="007519E9"/>
    <w:rsid w:val="00751F0E"/>
    <w:rsid w:val="007520C6"/>
    <w:rsid w:val="0075211E"/>
    <w:rsid w:val="0075283F"/>
    <w:rsid w:val="00752A42"/>
    <w:rsid w:val="00753339"/>
    <w:rsid w:val="00753BF2"/>
    <w:rsid w:val="00754753"/>
    <w:rsid w:val="00754BAB"/>
    <w:rsid w:val="00754EDC"/>
    <w:rsid w:val="00754FC0"/>
    <w:rsid w:val="00755596"/>
    <w:rsid w:val="0075580B"/>
    <w:rsid w:val="007558F2"/>
    <w:rsid w:val="00755E16"/>
    <w:rsid w:val="00755F58"/>
    <w:rsid w:val="007568A9"/>
    <w:rsid w:val="007568B1"/>
    <w:rsid w:val="00756977"/>
    <w:rsid w:val="00756B72"/>
    <w:rsid w:val="00756F58"/>
    <w:rsid w:val="00757B58"/>
    <w:rsid w:val="00757CE6"/>
    <w:rsid w:val="00760543"/>
    <w:rsid w:val="0076079F"/>
    <w:rsid w:val="00760F52"/>
    <w:rsid w:val="00761280"/>
    <w:rsid w:val="00761949"/>
    <w:rsid w:val="00761983"/>
    <w:rsid w:val="007619A1"/>
    <w:rsid w:val="0076200D"/>
    <w:rsid w:val="007624BB"/>
    <w:rsid w:val="0076250E"/>
    <w:rsid w:val="007625D2"/>
    <w:rsid w:val="00762B07"/>
    <w:rsid w:val="007637CD"/>
    <w:rsid w:val="0076388F"/>
    <w:rsid w:val="007641FD"/>
    <w:rsid w:val="00764339"/>
    <w:rsid w:val="007643C0"/>
    <w:rsid w:val="007643EB"/>
    <w:rsid w:val="0076532E"/>
    <w:rsid w:val="007656FB"/>
    <w:rsid w:val="00765C06"/>
    <w:rsid w:val="00765CCF"/>
    <w:rsid w:val="0076619D"/>
    <w:rsid w:val="007666B9"/>
    <w:rsid w:val="00766BB3"/>
    <w:rsid w:val="00766E5D"/>
    <w:rsid w:val="00766F42"/>
    <w:rsid w:val="00766F4E"/>
    <w:rsid w:val="007675C7"/>
    <w:rsid w:val="00767E8F"/>
    <w:rsid w:val="00767EC2"/>
    <w:rsid w:val="0077001E"/>
    <w:rsid w:val="00770450"/>
    <w:rsid w:val="00770590"/>
    <w:rsid w:val="00770F3A"/>
    <w:rsid w:val="00771011"/>
    <w:rsid w:val="007711FB"/>
    <w:rsid w:val="00771789"/>
    <w:rsid w:val="0077253A"/>
    <w:rsid w:val="007725AA"/>
    <w:rsid w:val="0077289B"/>
    <w:rsid w:val="00772A59"/>
    <w:rsid w:val="00772F7F"/>
    <w:rsid w:val="007732B4"/>
    <w:rsid w:val="00773964"/>
    <w:rsid w:val="00773DAA"/>
    <w:rsid w:val="00773DEF"/>
    <w:rsid w:val="00774A44"/>
    <w:rsid w:val="00774E29"/>
    <w:rsid w:val="00774E52"/>
    <w:rsid w:val="00775489"/>
    <w:rsid w:val="007755F4"/>
    <w:rsid w:val="007758CF"/>
    <w:rsid w:val="0077637F"/>
    <w:rsid w:val="0077656B"/>
    <w:rsid w:val="00776915"/>
    <w:rsid w:val="00776968"/>
    <w:rsid w:val="007769E0"/>
    <w:rsid w:val="007771BA"/>
    <w:rsid w:val="007771CE"/>
    <w:rsid w:val="007777F6"/>
    <w:rsid w:val="00777973"/>
    <w:rsid w:val="00777B14"/>
    <w:rsid w:val="00777D98"/>
    <w:rsid w:val="0078008F"/>
    <w:rsid w:val="007803AC"/>
    <w:rsid w:val="007803C8"/>
    <w:rsid w:val="0078079A"/>
    <w:rsid w:val="0078082A"/>
    <w:rsid w:val="00780F9D"/>
    <w:rsid w:val="00781080"/>
    <w:rsid w:val="00781245"/>
    <w:rsid w:val="0078172C"/>
    <w:rsid w:val="00781E5E"/>
    <w:rsid w:val="0078223B"/>
    <w:rsid w:val="00782DB3"/>
    <w:rsid w:val="00782E64"/>
    <w:rsid w:val="0078355A"/>
    <w:rsid w:val="00783FC0"/>
    <w:rsid w:val="00783FDB"/>
    <w:rsid w:val="00783FF7"/>
    <w:rsid w:val="0078407F"/>
    <w:rsid w:val="00785AA0"/>
    <w:rsid w:val="00785B0D"/>
    <w:rsid w:val="00785C4C"/>
    <w:rsid w:val="00785F14"/>
    <w:rsid w:val="00785FCB"/>
    <w:rsid w:val="00786187"/>
    <w:rsid w:val="00786D02"/>
    <w:rsid w:val="007877FA"/>
    <w:rsid w:val="00787C5F"/>
    <w:rsid w:val="00787F36"/>
    <w:rsid w:val="00790059"/>
    <w:rsid w:val="007903C6"/>
    <w:rsid w:val="007906FF"/>
    <w:rsid w:val="00790BF0"/>
    <w:rsid w:val="007912DA"/>
    <w:rsid w:val="007914EB"/>
    <w:rsid w:val="00791551"/>
    <w:rsid w:val="007922F5"/>
    <w:rsid w:val="0079251E"/>
    <w:rsid w:val="00792602"/>
    <w:rsid w:val="00792918"/>
    <w:rsid w:val="00793063"/>
    <w:rsid w:val="00793E10"/>
    <w:rsid w:val="0079414B"/>
    <w:rsid w:val="0079423D"/>
    <w:rsid w:val="00794284"/>
    <w:rsid w:val="007943B7"/>
    <w:rsid w:val="00794A8F"/>
    <w:rsid w:val="00794C23"/>
    <w:rsid w:val="0079558F"/>
    <w:rsid w:val="007963A7"/>
    <w:rsid w:val="00796AD6"/>
    <w:rsid w:val="00796D18"/>
    <w:rsid w:val="00796D9F"/>
    <w:rsid w:val="00797134"/>
    <w:rsid w:val="0079756B"/>
    <w:rsid w:val="00797B4D"/>
    <w:rsid w:val="00797E5C"/>
    <w:rsid w:val="007A0104"/>
    <w:rsid w:val="007A05DA"/>
    <w:rsid w:val="007A0668"/>
    <w:rsid w:val="007A07E1"/>
    <w:rsid w:val="007A0F6B"/>
    <w:rsid w:val="007A1D1A"/>
    <w:rsid w:val="007A278F"/>
    <w:rsid w:val="007A27BE"/>
    <w:rsid w:val="007A2E50"/>
    <w:rsid w:val="007A3B80"/>
    <w:rsid w:val="007A44F8"/>
    <w:rsid w:val="007A4552"/>
    <w:rsid w:val="007A4694"/>
    <w:rsid w:val="007A4D7F"/>
    <w:rsid w:val="007A4DCC"/>
    <w:rsid w:val="007A4F0A"/>
    <w:rsid w:val="007A526E"/>
    <w:rsid w:val="007A5418"/>
    <w:rsid w:val="007A60AC"/>
    <w:rsid w:val="007A625B"/>
    <w:rsid w:val="007A6BD0"/>
    <w:rsid w:val="007A6C19"/>
    <w:rsid w:val="007A6C8C"/>
    <w:rsid w:val="007A6CDA"/>
    <w:rsid w:val="007A71C1"/>
    <w:rsid w:val="007A73F9"/>
    <w:rsid w:val="007A7757"/>
    <w:rsid w:val="007A7F5D"/>
    <w:rsid w:val="007A7F96"/>
    <w:rsid w:val="007B0202"/>
    <w:rsid w:val="007B04B3"/>
    <w:rsid w:val="007B0AF4"/>
    <w:rsid w:val="007B0B84"/>
    <w:rsid w:val="007B0E79"/>
    <w:rsid w:val="007B137C"/>
    <w:rsid w:val="007B17A0"/>
    <w:rsid w:val="007B1821"/>
    <w:rsid w:val="007B1A55"/>
    <w:rsid w:val="007B21B0"/>
    <w:rsid w:val="007B2387"/>
    <w:rsid w:val="007B2885"/>
    <w:rsid w:val="007B2DB5"/>
    <w:rsid w:val="007B2E6A"/>
    <w:rsid w:val="007B3776"/>
    <w:rsid w:val="007B3938"/>
    <w:rsid w:val="007B3B9D"/>
    <w:rsid w:val="007B46E3"/>
    <w:rsid w:val="007B47A3"/>
    <w:rsid w:val="007B4DDD"/>
    <w:rsid w:val="007B5229"/>
    <w:rsid w:val="007B5265"/>
    <w:rsid w:val="007B53C3"/>
    <w:rsid w:val="007B55AD"/>
    <w:rsid w:val="007B619B"/>
    <w:rsid w:val="007B6766"/>
    <w:rsid w:val="007B6F24"/>
    <w:rsid w:val="007B7178"/>
    <w:rsid w:val="007C0008"/>
    <w:rsid w:val="007C0074"/>
    <w:rsid w:val="007C02C8"/>
    <w:rsid w:val="007C0533"/>
    <w:rsid w:val="007C0DD8"/>
    <w:rsid w:val="007C14F1"/>
    <w:rsid w:val="007C15B3"/>
    <w:rsid w:val="007C2361"/>
    <w:rsid w:val="007C23C2"/>
    <w:rsid w:val="007C24B5"/>
    <w:rsid w:val="007C2D3C"/>
    <w:rsid w:val="007C2D5F"/>
    <w:rsid w:val="007C38B5"/>
    <w:rsid w:val="007C3B21"/>
    <w:rsid w:val="007C3BBF"/>
    <w:rsid w:val="007C41AC"/>
    <w:rsid w:val="007C4991"/>
    <w:rsid w:val="007C5109"/>
    <w:rsid w:val="007C56F7"/>
    <w:rsid w:val="007C582F"/>
    <w:rsid w:val="007C59F2"/>
    <w:rsid w:val="007C5C7E"/>
    <w:rsid w:val="007C5F16"/>
    <w:rsid w:val="007C6143"/>
    <w:rsid w:val="007C66B3"/>
    <w:rsid w:val="007C6A8F"/>
    <w:rsid w:val="007C6AF9"/>
    <w:rsid w:val="007C6B77"/>
    <w:rsid w:val="007C73B2"/>
    <w:rsid w:val="007C7567"/>
    <w:rsid w:val="007C7800"/>
    <w:rsid w:val="007C7AAB"/>
    <w:rsid w:val="007C7AF6"/>
    <w:rsid w:val="007C7BBB"/>
    <w:rsid w:val="007C7F92"/>
    <w:rsid w:val="007D039C"/>
    <w:rsid w:val="007D0D0D"/>
    <w:rsid w:val="007D131C"/>
    <w:rsid w:val="007D2104"/>
    <w:rsid w:val="007D2232"/>
    <w:rsid w:val="007D2267"/>
    <w:rsid w:val="007D234A"/>
    <w:rsid w:val="007D29D2"/>
    <w:rsid w:val="007D29D4"/>
    <w:rsid w:val="007D3776"/>
    <w:rsid w:val="007D452E"/>
    <w:rsid w:val="007D4640"/>
    <w:rsid w:val="007D4930"/>
    <w:rsid w:val="007D4B5D"/>
    <w:rsid w:val="007D4E59"/>
    <w:rsid w:val="007D54F6"/>
    <w:rsid w:val="007D5957"/>
    <w:rsid w:val="007D5E91"/>
    <w:rsid w:val="007D61E7"/>
    <w:rsid w:val="007D696E"/>
    <w:rsid w:val="007D6A56"/>
    <w:rsid w:val="007D6C86"/>
    <w:rsid w:val="007D6CB2"/>
    <w:rsid w:val="007D7246"/>
    <w:rsid w:val="007D7846"/>
    <w:rsid w:val="007D79A5"/>
    <w:rsid w:val="007D7BF6"/>
    <w:rsid w:val="007D7E0C"/>
    <w:rsid w:val="007D7E82"/>
    <w:rsid w:val="007D7EDE"/>
    <w:rsid w:val="007E01C9"/>
    <w:rsid w:val="007E059B"/>
    <w:rsid w:val="007E0714"/>
    <w:rsid w:val="007E0812"/>
    <w:rsid w:val="007E08A3"/>
    <w:rsid w:val="007E0CEA"/>
    <w:rsid w:val="007E1367"/>
    <w:rsid w:val="007E13C9"/>
    <w:rsid w:val="007E1831"/>
    <w:rsid w:val="007E1937"/>
    <w:rsid w:val="007E1C21"/>
    <w:rsid w:val="007E1DB3"/>
    <w:rsid w:val="007E2FD2"/>
    <w:rsid w:val="007E3C54"/>
    <w:rsid w:val="007E410D"/>
    <w:rsid w:val="007E4CF3"/>
    <w:rsid w:val="007E4E4B"/>
    <w:rsid w:val="007E52A8"/>
    <w:rsid w:val="007E5433"/>
    <w:rsid w:val="007E58D6"/>
    <w:rsid w:val="007E5D6E"/>
    <w:rsid w:val="007E6548"/>
    <w:rsid w:val="007E727C"/>
    <w:rsid w:val="007E789B"/>
    <w:rsid w:val="007F0BEB"/>
    <w:rsid w:val="007F0E3A"/>
    <w:rsid w:val="007F0EB9"/>
    <w:rsid w:val="007F0EE6"/>
    <w:rsid w:val="007F10DB"/>
    <w:rsid w:val="007F1345"/>
    <w:rsid w:val="007F205D"/>
    <w:rsid w:val="007F2554"/>
    <w:rsid w:val="007F26EC"/>
    <w:rsid w:val="007F3616"/>
    <w:rsid w:val="007F3AF2"/>
    <w:rsid w:val="007F3C9B"/>
    <w:rsid w:val="007F4CC1"/>
    <w:rsid w:val="007F4D9E"/>
    <w:rsid w:val="007F52F3"/>
    <w:rsid w:val="007F5667"/>
    <w:rsid w:val="007F57EA"/>
    <w:rsid w:val="007F59E0"/>
    <w:rsid w:val="007F616B"/>
    <w:rsid w:val="007F61CB"/>
    <w:rsid w:val="007F69D3"/>
    <w:rsid w:val="007F69E6"/>
    <w:rsid w:val="007F6AC2"/>
    <w:rsid w:val="007F6C05"/>
    <w:rsid w:val="007F6C47"/>
    <w:rsid w:val="007F7AD0"/>
    <w:rsid w:val="007F7EF0"/>
    <w:rsid w:val="00800067"/>
    <w:rsid w:val="00800240"/>
    <w:rsid w:val="00800280"/>
    <w:rsid w:val="008011E1"/>
    <w:rsid w:val="008012FB"/>
    <w:rsid w:val="008014BA"/>
    <w:rsid w:val="00801609"/>
    <w:rsid w:val="008017BE"/>
    <w:rsid w:val="00801C79"/>
    <w:rsid w:val="008029D9"/>
    <w:rsid w:val="00802A63"/>
    <w:rsid w:val="00802CE2"/>
    <w:rsid w:val="0080364E"/>
    <w:rsid w:val="00804163"/>
    <w:rsid w:val="0080458B"/>
    <w:rsid w:val="00804E8E"/>
    <w:rsid w:val="00804F1E"/>
    <w:rsid w:val="0080670A"/>
    <w:rsid w:val="0080692D"/>
    <w:rsid w:val="008069C4"/>
    <w:rsid w:val="0080721C"/>
    <w:rsid w:val="00807CA1"/>
    <w:rsid w:val="00810723"/>
    <w:rsid w:val="00810E01"/>
    <w:rsid w:val="00810E6F"/>
    <w:rsid w:val="00810E7A"/>
    <w:rsid w:val="00811543"/>
    <w:rsid w:val="00811A46"/>
    <w:rsid w:val="00811B4A"/>
    <w:rsid w:val="00811F66"/>
    <w:rsid w:val="00812C4B"/>
    <w:rsid w:val="00812D45"/>
    <w:rsid w:val="008132B6"/>
    <w:rsid w:val="008134B0"/>
    <w:rsid w:val="008135C8"/>
    <w:rsid w:val="008137D9"/>
    <w:rsid w:val="008138EA"/>
    <w:rsid w:val="008139BC"/>
    <w:rsid w:val="00814194"/>
    <w:rsid w:val="008145B2"/>
    <w:rsid w:val="00814764"/>
    <w:rsid w:val="00814812"/>
    <w:rsid w:val="00814958"/>
    <w:rsid w:val="00815064"/>
    <w:rsid w:val="008152A0"/>
    <w:rsid w:val="00815518"/>
    <w:rsid w:val="00815973"/>
    <w:rsid w:val="00815992"/>
    <w:rsid w:val="00815C02"/>
    <w:rsid w:val="00815C9C"/>
    <w:rsid w:val="00815DC0"/>
    <w:rsid w:val="008169F2"/>
    <w:rsid w:val="00817663"/>
    <w:rsid w:val="00817E58"/>
    <w:rsid w:val="00817E81"/>
    <w:rsid w:val="00817F8B"/>
    <w:rsid w:val="008204E2"/>
    <w:rsid w:val="00820C12"/>
    <w:rsid w:val="00820F4F"/>
    <w:rsid w:val="00820F86"/>
    <w:rsid w:val="0082127F"/>
    <w:rsid w:val="00821298"/>
    <w:rsid w:val="008213B2"/>
    <w:rsid w:val="00821618"/>
    <w:rsid w:val="00821CDC"/>
    <w:rsid w:val="00821EA4"/>
    <w:rsid w:val="008221F2"/>
    <w:rsid w:val="008222E3"/>
    <w:rsid w:val="0082248A"/>
    <w:rsid w:val="008227BB"/>
    <w:rsid w:val="00822C49"/>
    <w:rsid w:val="00822D81"/>
    <w:rsid w:val="00822F13"/>
    <w:rsid w:val="00823732"/>
    <w:rsid w:val="008245FA"/>
    <w:rsid w:val="008249CE"/>
    <w:rsid w:val="00825A01"/>
    <w:rsid w:val="008263E0"/>
    <w:rsid w:val="008266A5"/>
    <w:rsid w:val="008267DF"/>
    <w:rsid w:val="0082754B"/>
    <w:rsid w:val="00827FC7"/>
    <w:rsid w:val="00830001"/>
    <w:rsid w:val="00830180"/>
    <w:rsid w:val="0083049E"/>
    <w:rsid w:val="008306E5"/>
    <w:rsid w:val="00830AA5"/>
    <w:rsid w:val="00831308"/>
    <w:rsid w:val="008313F8"/>
    <w:rsid w:val="00831F73"/>
    <w:rsid w:val="00832115"/>
    <w:rsid w:val="008323E0"/>
    <w:rsid w:val="008324A8"/>
    <w:rsid w:val="00832A0E"/>
    <w:rsid w:val="00833359"/>
    <w:rsid w:val="0083344B"/>
    <w:rsid w:val="00833C27"/>
    <w:rsid w:val="00833F14"/>
    <w:rsid w:val="008342D3"/>
    <w:rsid w:val="00834C71"/>
    <w:rsid w:val="00835B43"/>
    <w:rsid w:val="00835FDE"/>
    <w:rsid w:val="008361F9"/>
    <w:rsid w:val="00836248"/>
    <w:rsid w:val="00836251"/>
    <w:rsid w:val="00836451"/>
    <w:rsid w:val="00836935"/>
    <w:rsid w:val="00836A7D"/>
    <w:rsid w:val="00836BDC"/>
    <w:rsid w:val="00836CAD"/>
    <w:rsid w:val="00837286"/>
    <w:rsid w:val="00837B6F"/>
    <w:rsid w:val="00837B70"/>
    <w:rsid w:val="00837CDE"/>
    <w:rsid w:val="00837F77"/>
    <w:rsid w:val="00840E0E"/>
    <w:rsid w:val="0084135A"/>
    <w:rsid w:val="008413CD"/>
    <w:rsid w:val="00841A90"/>
    <w:rsid w:val="00841CE0"/>
    <w:rsid w:val="00841D49"/>
    <w:rsid w:val="00842448"/>
    <w:rsid w:val="00842AE0"/>
    <w:rsid w:val="00842C64"/>
    <w:rsid w:val="00842F28"/>
    <w:rsid w:val="00842FE4"/>
    <w:rsid w:val="00843174"/>
    <w:rsid w:val="00843224"/>
    <w:rsid w:val="00843554"/>
    <w:rsid w:val="00843E97"/>
    <w:rsid w:val="008445F8"/>
    <w:rsid w:val="008464FA"/>
    <w:rsid w:val="00846588"/>
    <w:rsid w:val="00846BA9"/>
    <w:rsid w:val="00847277"/>
    <w:rsid w:val="0084730F"/>
    <w:rsid w:val="00847EEF"/>
    <w:rsid w:val="00850446"/>
    <w:rsid w:val="00850EEB"/>
    <w:rsid w:val="00851175"/>
    <w:rsid w:val="00851519"/>
    <w:rsid w:val="008515C9"/>
    <w:rsid w:val="00851905"/>
    <w:rsid w:val="00851914"/>
    <w:rsid w:val="00851D49"/>
    <w:rsid w:val="0085213E"/>
    <w:rsid w:val="008523D5"/>
    <w:rsid w:val="00852A83"/>
    <w:rsid w:val="00852D84"/>
    <w:rsid w:val="00852E57"/>
    <w:rsid w:val="00853BE8"/>
    <w:rsid w:val="00853F09"/>
    <w:rsid w:val="0085489A"/>
    <w:rsid w:val="00855146"/>
    <w:rsid w:val="0085550D"/>
    <w:rsid w:val="008555D2"/>
    <w:rsid w:val="00855C73"/>
    <w:rsid w:val="008560F8"/>
    <w:rsid w:val="00856406"/>
    <w:rsid w:val="008566B8"/>
    <w:rsid w:val="00856D55"/>
    <w:rsid w:val="00857264"/>
    <w:rsid w:val="008576AB"/>
    <w:rsid w:val="00857D1A"/>
    <w:rsid w:val="0086025F"/>
    <w:rsid w:val="00860472"/>
    <w:rsid w:val="00860FF1"/>
    <w:rsid w:val="00861144"/>
    <w:rsid w:val="0086148D"/>
    <w:rsid w:val="008616BA"/>
    <w:rsid w:val="008619C3"/>
    <w:rsid w:val="00861CE7"/>
    <w:rsid w:val="008621CB"/>
    <w:rsid w:val="008623BF"/>
    <w:rsid w:val="008629B3"/>
    <w:rsid w:val="00862CBA"/>
    <w:rsid w:val="00862D0B"/>
    <w:rsid w:val="0086436A"/>
    <w:rsid w:val="0086518C"/>
    <w:rsid w:val="008651B1"/>
    <w:rsid w:val="008659CB"/>
    <w:rsid w:val="00865EB2"/>
    <w:rsid w:val="008666B8"/>
    <w:rsid w:val="008668DC"/>
    <w:rsid w:val="00866AED"/>
    <w:rsid w:val="008705B7"/>
    <w:rsid w:val="0087069B"/>
    <w:rsid w:val="008707BE"/>
    <w:rsid w:val="008707CE"/>
    <w:rsid w:val="00870C5A"/>
    <w:rsid w:val="00870FEF"/>
    <w:rsid w:val="008710D6"/>
    <w:rsid w:val="0087154F"/>
    <w:rsid w:val="00871621"/>
    <w:rsid w:val="008717A6"/>
    <w:rsid w:val="008727A2"/>
    <w:rsid w:val="00872C3E"/>
    <w:rsid w:val="008736A9"/>
    <w:rsid w:val="00873D1A"/>
    <w:rsid w:val="008744A7"/>
    <w:rsid w:val="008747DF"/>
    <w:rsid w:val="008749D8"/>
    <w:rsid w:val="00874DF1"/>
    <w:rsid w:val="00875003"/>
    <w:rsid w:val="008755CE"/>
    <w:rsid w:val="00875AF3"/>
    <w:rsid w:val="0087614C"/>
    <w:rsid w:val="00876989"/>
    <w:rsid w:val="00877088"/>
    <w:rsid w:val="008772DE"/>
    <w:rsid w:val="00877BE0"/>
    <w:rsid w:val="00877E37"/>
    <w:rsid w:val="008807EE"/>
    <w:rsid w:val="008809FE"/>
    <w:rsid w:val="00880F92"/>
    <w:rsid w:val="00881078"/>
    <w:rsid w:val="00881540"/>
    <w:rsid w:val="00881EA7"/>
    <w:rsid w:val="00882036"/>
    <w:rsid w:val="008823DD"/>
    <w:rsid w:val="008827BF"/>
    <w:rsid w:val="00882939"/>
    <w:rsid w:val="00882A89"/>
    <w:rsid w:val="00882DFB"/>
    <w:rsid w:val="00882E4C"/>
    <w:rsid w:val="00883430"/>
    <w:rsid w:val="0088387A"/>
    <w:rsid w:val="00883880"/>
    <w:rsid w:val="00884780"/>
    <w:rsid w:val="008849BE"/>
    <w:rsid w:val="00884B6D"/>
    <w:rsid w:val="00884BBE"/>
    <w:rsid w:val="00884E03"/>
    <w:rsid w:val="008859A1"/>
    <w:rsid w:val="00885F2F"/>
    <w:rsid w:val="008866C9"/>
    <w:rsid w:val="00886972"/>
    <w:rsid w:val="008869A1"/>
    <w:rsid w:val="00887306"/>
    <w:rsid w:val="008873E2"/>
    <w:rsid w:val="00887931"/>
    <w:rsid w:val="00887EA5"/>
    <w:rsid w:val="00890303"/>
    <w:rsid w:val="00890424"/>
    <w:rsid w:val="0089052D"/>
    <w:rsid w:val="008905ED"/>
    <w:rsid w:val="008907B7"/>
    <w:rsid w:val="00890CF3"/>
    <w:rsid w:val="00890D33"/>
    <w:rsid w:val="00891CB6"/>
    <w:rsid w:val="008920AB"/>
    <w:rsid w:val="00892A56"/>
    <w:rsid w:val="00892D25"/>
    <w:rsid w:val="008932D4"/>
    <w:rsid w:val="008933D2"/>
    <w:rsid w:val="00893532"/>
    <w:rsid w:val="00893C7F"/>
    <w:rsid w:val="0089429F"/>
    <w:rsid w:val="008944D1"/>
    <w:rsid w:val="0089486F"/>
    <w:rsid w:val="0089498A"/>
    <w:rsid w:val="00894BB9"/>
    <w:rsid w:val="008952EE"/>
    <w:rsid w:val="008957DC"/>
    <w:rsid w:val="0089604C"/>
    <w:rsid w:val="00896533"/>
    <w:rsid w:val="00897D90"/>
    <w:rsid w:val="00897EEB"/>
    <w:rsid w:val="008A01C5"/>
    <w:rsid w:val="008A05F2"/>
    <w:rsid w:val="008A0781"/>
    <w:rsid w:val="008A0E91"/>
    <w:rsid w:val="008A224E"/>
    <w:rsid w:val="008A27BF"/>
    <w:rsid w:val="008A30F2"/>
    <w:rsid w:val="008A3134"/>
    <w:rsid w:val="008A3591"/>
    <w:rsid w:val="008A3799"/>
    <w:rsid w:val="008A3816"/>
    <w:rsid w:val="008A4084"/>
    <w:rsid w:val="008A4939"/>
    <w:rsid w:val="008A49F1"/>
    <w:rsid w:val="008A4B15"/>
    <w:rsid w:val="008A4B7C"/>
    <w:rsid w:val="008A4DE2"/>
    <w:rsid w:val="008A4E4A"/>
    <w:rsid w:val="008A509D"/>
    <w:rsid w:val="008A534F"/>
    <w:rsid w:val="008A5625"/>
    <w:rsid w:val="008A56A2"/>
    <w:rsid w:val="008A576C"/>
    <w:rsid w:val="008A58E5"/>
    <w:rsid w:val="008A6232"/>
    <w:rsid w:val="008A6599"/>
    <w:rsid w:val="008A69AC"/>
    <w:rsid w:val="008A6AC9"/>
    <w:rsid w:val="008A6DCE"/>
    <w:rsid w:val="008A6E2F"/>
    <w:rsid w:val="008A7963"/>
    <w:rsid w:val="008A7CF9"/>
    <w:rsid w:val="008A7D60"/>
    <w:rsid w:val="008B0294"/>
    <w:rsid w:val="008B02E9"/>
    <w:rsid w:val="008B0695"/>
    <w:rsid w:val="008B0A54"/>
    <w:rsid w:val="008B0D73"/>
    <w:rsid w:val="008B14DB"/>
    <w:rsid w:val="008B1E8D"/>
    <w:rsid w:val="008B2196"/>
    <w:rsid w:val="008B2FCE"/>
    <w:rsid w:val="008B3DD1"/>
    <w:rsid w:val="008B3DD7"/>
    <w:rsid w:val="008B45FE"/>
    <w:rsid w:val="008B463E"/>
    <w:rsid w:val="008B47CB"/>
    <w:rsid w:val="008B5260"/>
    <w:rsid w:val="008B5546"/>
    <w:rsid w:val="008B5B1C"/>
    <w:rsid w:val="008B5DC1"/>
    <w:rsid w:val="008B5EB4"/>
    <w:rsid w:val="008B5F61"/>
    <w:rsid w:val="008B6839"/>
    <w:rsid w:val="008B6DCE"/>
    <w:rsid w:val="008B6E60"/>
    <w:rsid w:val="008B7091"/>
    <w:rsid w:val="008B7475"/>
    <w:rsid w:val="008B75EA"/>
    <w:rsid w:val="008B7700"/>
    <w:rsid w:val="008B7847"/>
    <w:rsid w:val="008B791F"/>
    <w:rsid w:val="008B7C39"/>
    <w:rsid w:val="008C05ED"/>
    <w:rsid w:val="008C074E"/>
    <w:rsid w:val="008C0887"/>
    <w:rsid w:val="008C0914"/>
    <w:rsid w:val="008C0AC5"/>
    <w:rsid w:val="008C2263"/>
    <w:rsid w:val="008C22A9"/>
    <w:rsid w:val="008C233B"/>
    <w:rsid w:val="008C2494"/>
    <w:rsid w:val="008C274E"/>
    <w:rsid w:val="008C2816"/>
    <w:rsid w:val="008C29B6"/>
    <w:rsid w:val="008C338B"/>
    <w:rsid w:val="008C3657"/>
    <w:rsid w:val="008C3C06"/>
    <w:rsid w:val="008C4191"/>
    <w:rsid w:val="008C4624"/>
    <w:rsid w:val="008C47A9"/>
    <w:rsid w:val="008C4A1A"/>
    <w:rsid w:val="008C4BB8"/>
    <w:rsid w:val="008C5748"/>
    <w:rsid w:val="008C5A96"/>
    <w:rsid w:val="008C5C8E"/>
    <w:rsid w:val="008C6123"/>
    <w:rsid w:val="008C6879"/>
    <w:rsid w:val="008C73C9"/>
    <w:rsid w:val="008C77EE"/>
    <w:rsid w:val="008D005D"/>
    <w:rsid w:val="008D1253"/>
    <w:rsid w:val="008D12F1"/>
    <w:rsid w:val="008D13BD"/>
    <w:rsid w:val="008D1930"/>
    <w:rsid w:val="008D1A77"/>
    <w:rsid w:val="008D1ACC"/>
    <w:rsid w:val="008D1D7E"/>
    <w:rsid w:val="008D1E07"/>
    <w:rsid w:val="008D21E8"/>
    <w:rsid w:val="008D220C"/>
    <w:rsid w:val="008D24AA"/>
    <w:rsid w:val="008D2AEC"/>
    <w:rsid w:val="008D345C"/>
    <w:rsid w:val="008D3E2E"/>
    <w:rsid w:val="008D3E4D"/>
    <w:rsid w:val="008D3F1E"/>
    <w:rsid w:val="008D41FA"/>
    <w:rsid w:val="008D426F"/>
    <w:rsid w:val="008D43B5"/>
    <w:rsid w:val="008D45F9"/>
    <w:rsid w:val="008D48D5"/>
    <w:rsid w:val="008D54FE"/>
    <w:rsid w:val="008D58B4"/>
    <w:rsid w:val="008D5BA9"/>
    <w:rsid w:val="008D5CBE"/>
    <w:rsid w:val="008D6026"/>
    <w:rsid w:val="008D6881"/>
    <w:rsid w:val="008D6B18"/>
    <w:rsid w:val="008D6B9C"/>
    <w:rsid w:val="008D6C9F"/>
    <w:rsid w:val="008D6D5F"/>
    <w:rsid w:val="008D70C8"/>
    <w:rsid w:val="008D736F"/>
    <w:rsid w:val="008D7768"/>
    <w:rsid w:val="008D7B2C"/>
    <w:rsid w:val="008E01D2"/>
    <w:rsid w:val="008E02FF"/>
    <w:rsid w:val="008E08C6"/>
    <w:rsid w:val="008E0A86"/>
    <w:rsid w:val="008E12D0"/>
    <w:rsid w:val="008E16BA"/>
    <w:rsid w:val="008E1949"/>
    <w:rsid w:val="008E22FC"/>
    <w:rsid w:val="008E2672"/>
    <w:rsid w:val="008E2876"/>
    <w:rsid w:val="008E2ABA"/>
    <w:rsid w:val="008E2B22"/>
    <w:rsid w:val="008E2B9A"/>
    <w:rsid w:val="008E2CE6"/>
    <w:rsid w:val="008E32ED"/>
    <w:rsid w:val="008E34C7"/>
    <w:rsid w:val="008E3549"/>
    <w:rsid w:val="008E361B"/>
    <w:rsid w:val="008E390C"/>
    <w:rsid w:val="008E3C08"/>
    <w:rsid w:val="008E3C70"/>
    <w:rsid w:val="008E3DF1"/>
    <w:rsid w:val="008E3F68"/>
    <w:rsid w:val="008E4020"/>
    <w:rsid w:val="008E439C"/>
    <w:rsid w:val="008E43C8"/>
    <w:rsid w:val="008E44CB"/>
    <w:rsid w:val="008E54BA"/>
    <w:rsid w:val="008E56EA"/>
    <w:rsid w:val="008E570B"/>
    <w:rsid w:val="008E5719"/>
    <w:rsid w:val="008E57ED"/>
    <w:rsid w:val="008E5801"/>
    <w:rsid w:val="008E6D6E"/>
    <w:rsid w:val="008E6FC9"/>
    <w:rsid w:val="008E7A2F"/>
    <w:rsid w:val="008E7D1B"/>
    <w:rsid w:val="008E7DE0"/>
    <w:rsid w:val="008F0007"/>
    <w:rsid w:val="008F022D"/>
    <w:rsid w:val="008F02DC"/>
    <w:rsid w:val="008F06FA"/>
    <w:rsid w:val="008F0931"/>
    <w:rsid w:val="008F16A0"/>
    <w:rsid w:val="008F2995"/>
    <w:rsid w:val="008F29DB"/>
    <w:rsid w:val="008F2D6A"/>
    <w:rsid w:val="008F2F92"/>
    <w:rsid w:val="008F3194"/>
    <w:rsid w:val="008F38DC"/>
    <w:rsid w:val="008F3CD0"/>
    <w:rsid w:val="008F3EFC"/>
    <w:rsid w:val="008F3FF4"/>
    <w:rsid w:val="008F41AD"/>
    <w:rsid w:val="008F479B"/>
    <w:rsid w:val="008F48BF"/>
    <w:rsid w:val="008F4C58"/>
    <w:rsid w:val="008F50D6"/>
    <w:rsid w:val="008F57A9"/>
    <w:rsid w:val="008F69E7"/>
    <w:rsid w:val="008F6ADF"/>
    <w:rsid w:val="008F6C6C"/>
    <w:rsid w:val="008F6D74"/>
    <w:rsid w:val="008F6DF2"/>
    <w:rsid w:val="008F733F"/>
    <w:rsid w:val="008F772A"/>
    <w:rsid w:val="008F7752"/>
    <w:rsid w:val="008F77F9"/>
    <w:rsid w:val="008F7D15"/>
    <w:rsid w:val="009013B0"/>
    <w:rsid w:val="009013C5"/>
    <w:rsid w:val="00901EDB"/>
    <w:rsid w:val="009022E0"/>
    <w:rsid w:val="00902543"/>
    <w:rsid w:val="0090263C"/>
    <w:rsid w:val="00902C46"/>
    <w:rsid w:val="00903580"/>
    <w:rsid w:val="00903CD0"/>
    <w:rsid w:val="00904546"/>
    <w:rsid w:val="009045AB"/>
    <w:rsid w:val="009058D6"/>
    <w:rsid w:val="0090592B"/>
    <w:rsid w:val="00905BEC"/>
    <w:rsid w:val="00905E03"/>
    <w:rsid w:val="00906276"/>
    <w:rsid w:val="00906571"/>
    <w:rsid w:val="0090679D"/>
    <w:rsid w:val="00906F79"/>
    <w:rsid w:val="00907232"/>
    <w:rsid w:val="009075A4"/>
    <w:rsid w:val="00907A84"/>
    <w:rsid w:val="00907E1F"/>
    <w:rsid w:val="0091008A"/>
    <w:rsid w:val="0091088E"/>
    <w:rsid w:val="00910C6F"/>
    <w:rsid w:val="00911269"/>
    <w:rsid w:val="00911401"/>
    <w:rsid w:val="00911619"/>
    <w:rsid w:val="009117C8"/>
    <w:rsid w:val="00911BEE"/>
    <w:rsid w:val="009120CF"/>
    <w:rsid w:val="009125DA"/>
    <w:rsid w:val="00912E93"/>
    <w:rsid w:val="009134CD"/>
    <w:rsid w:val="009138C2"/>
    <w:rsid w:val="00913C65"/>
    <w:rsid w:val="00914098"/>
    <w:rsid w:val="009145F8"/>
    <w:rsid w:val="009158F8"/>
    <w:rsid w:val="009162EE"/>
    <w:rsid w:val="00916A7E"/>
    <w:rsid w:val="009170BE"/>
    <w:rsid w:val="00917219"/>
    <w:rsid w:val="009173A2"/>
    <w:rsid w:val="00917E1F"/>
    <w:rsid w:val="009205C4"/>
    <w:rsid w:val="009207C2"/>
    <w:rsid w:val="00920A5E"/>
    <w:rsid w:val="0092105F"/>
    <w:rsid w:val="009217AE"/>
    <w:rsid w:val="009221D6"/>
    <w:rsid w:val="009222C6"/>
    <w:rsid w:val="00922946"/>
    <w:rsid w:val="0092308B"/>
    <w:rsid w:val="009230D4"/>
    <w:rsid w:val="00923ABC"/>
    <w:rsid w:val="00923E56"/>
    <w:rsid w:val="00924886"/>
    <w:rsid w:val="00924916"/>
    <w:rsid w:val="00924A17"/>
    <w:rsid w:val="00925766"/>
    <w:rsid w:val="009257CA"/>
    <w:rsid w:val="00926434"/>
    <w:rsid w:val="009264F6"/>
    <w:rsid w:val="00926764"/>
    <w:rsid w:val="00926AEC"/>
    <w:rsid w:val="00926E45"/>
    <w:rsid w:val="00927330"/>
    <w:rsid w:val="009275D2"/>
    <w:rsid w:val="00927632"/>
    <w:rsid w:val="00927966"/>
    <w:rsid w:val="00927B5A"/>
    <w:rsid w:val="00930269"/>
    <w:rsid w:val="00930503"/>
    <w:rsid w:val="00931175"/>
    <w:rsid w:val="00931605"/>
    <w:rsid w:val="00931A33"/>
    <w:rsid w:val="00931AFB"/>
    <w:rsid w:val="0093263F"/>
    <w:rsid w:val="00932C1C"/>
    <w:rsid w:val="0093343B"/>
    <w:rsid w:val="009336FF"/>
    <w:rsid w:val="00933A05"/>
    <w:rsid w:val="00933B51"/>
    <w:rsid w:val="00933F00"/>
    <w:rsid w:val="00934213"/>
    <w:rsid w:val="009349D7"/>
    <w:rsid w:val="00934C59"/>
    <w:rsid w:val="00934E63"/>
    <w:rsid w:val="0093551F"/>
    <w:rsid w:val="00936411"/>
    <w:rsid w:val="00936D5F"/>
    <w:rsid w:val="00936E23"/>
    <w:rsid w:val="009370FF"/>
    <w:rsid w:val="00937325"/>
    <w:rsid w:val="009373F1"/>
    <w:rsid w:val="00937599"/>
    <w:rsid w:val="009378E8"/>
    <w:rsid w:val="00937C67"/>
    <w:rsid w:val="009404BC"/>
    <w:rsid w:val="009405A2"/>
    <w:rsid w:val="009405C8"/>
    <w:rsid w:val="00940711"/>
    <w:rsid w:val="00941B04"/>
    <w:rsid w:val="00941EEA"/>
    <w:rsid w:val="00942088"/>
    <w:rsid w:val="00942230"/>
    <w:rsid w:val="009424D3"/>
    <w:rsid w:val="00943145"/>
    <w:rsid w:val="00943DF8"/>
    <w:rsid w:val="00943EB0"/>
    <w:rsid w:val="009443AE"/>
    <w:rsid w:val="009444F6"/>
    <w:rsid w:val="009447AD"/>
    <w:rsid w:val="0094488E"/>
    <w:rsid w:val="00944B99"/>
    <w:rsid w:val="009453E4"/>
    <w:rsid w:val="00945554"/>
    <w:rsid w:val="009457C2"/>
    <w:rsid w:val="009458C3"/>
    <w:rsid w:val="009460C7"/>
    <w:rsid w:val="00946198"/>
    <w:rsid w:val="009465F2"/>
    <w:rsid w:val="00946C7E"/>
    <w:rsid w:val="0094728D"/>
    <w:rsid w:val="0094731E"/>
    <w:rsid w:val="00947954"/>
    <w:rsid w:val="00947DCD"/>
    <w:rsid w:val="0095039B"/>
    <w:rsid w:val="00950F8B"/>
    <w:rsid w:val="00951215"/>
    <w:rsid w:val="00952770"/>
    <w:rsid w:val="00952A10"/>
    <w:rsid w:val="00952C4D"/>
    <w:rsid w:val="00952CB6"/>
    <w:rsid w:val="009532E2"/>
    <w:rsid w:val="0095336D"/>
    <w:rsid w:val="00953ACF"/>
    <w:rsid w:val="00953BD2"/>
    <w:rsid w:val="00954423"/>
    <w:rsid w:val="00954EC7"/>
    <w:rsid w:val="009551EE"/>
    <w:rsid w:val="009554CA"/>
    <w:rsid w:val="009557BE"/>
    <w:rsid w:val="009557CC"/>
    <w:rsid w:val="0095580B"/>
    <w:rsid w:val="00955ABF"/>
    <w:rsid w:val="00955B97"/>
    <w:rsid w:val="00955D49"/>
    <w:rsid w:val="00955D5D"/>
    <w:rsid w:val="009572BD"/>
    <w:rsid w:val="009579D6"/>
    <w:rsid w:val="009607F8"/>
    <w:rsid w:val="009609BB"/>
    <w:rsid w:val="00961ADB"/>
    <w:rsid w:val="00962682"/>
    <w:rsid w:val="00962E81"/>
    <w:rsid w:val="00963120"/>
    <w:rsid w:val="009632EE"/>
    <w:rsid w:val="0096347B"/>
    <w:rsid w:val="00963639"/>
    <w:rsid w:val="00963890"/>
    <w:rsid w:val="009638B0"/>
    <w:rsid w:val="0096395B"/>
    <w:rsid w:val="00963BFA"/>
    <w:rsid w:val="00963C7A"/>
    <w:rsid w:val="00964676"/>
    <w:rsid w:val="009646DA"/>
    <w:rsid w:val="00964A88"/>
    <w:rsid w:val="00965441"/>
    <w:rsid w:val="00965A1F"/>
    <w:rsid w:val="00965A72"/>
    <w:rsid w:val="00965EE6"/>
    <w:rsid w:val="009665C9"/>
    <w:rsid w:val="009667E0"/>
    <w:rsid w:val="009677A6"/>
    <w:rsid w:val="00967896"/>
    <w:rsid w:val="00967CBA"/>
    <w:rsid w:val="0097044D"/>
    <w:rsid w:val="00970683"/>
    <w:rsid w:val="00970B13"/>
    <w:rsid w:val="00970E65"/>
    <w:rsid w:val="0097108E"/>
    <w:rsid w:val="00971670"/>
    <w:rsid w:val="009719CF"/>
    <w:rsid w:val="00971E0E"/>
    <w:rsid w:val="00971EC3"/>
    <w:rsid w:val="009725F6"/>
    <w:rsid w:val="0097275D"/>
    <w:rsid w:val="00972FC1"/>
    <w:rsid w:val="00973310"/>
    <w:rsid w:val="009734F5"/>
    <w:rsid w:val="00973FA1"/>
    <w:rsid w:val="009742B8"/>
    <w:rsid w:val="00974CEA"/>
    <w:rsid w:val="00974D06"/>
    <w:rsid w:val="00974DF7"/>
    <w:rsid w:val="00975485"/>
    <w:rsid w:val="00975AD7"/>
    <w:rsid w:val="00975D67"/>
    <w:rsid w:val="009760F3"/>
    <w:rsid w:val="0097662F"/>
    <w:rsid w:val="00977080"/>
    <w:rsid w:val="009770AE"/>
    <w:rsid w:val="00977140"/>
    <w:rsid w:val="00977549"/>
    <w:rsid w:val="0097756D"/>
    <w:rsid w:val="00977B0E"/>
    <w:rsid w:val="00977CC3"/>
    <w:rsid w:val="00977F78"/>
    <w:rsid w:val="00980A67"/>
    <w:rsid w:val="00981062"/>
    <w:rsid w:val="0098109B"/>
    <w:rsid w:val="009812B0"/>
    <w:rsid w:val="0098176F"/>
    <w:rsid w:val="00981B82"/>
    <w:rsid w:val="00981FBA"/>
    <w:rsid w:val="0098218B"/>
    <w:rsid w:val="00982E6A"/>
    <w:rsid w:val="00982ED0"/>
    <w:rsid w:val="00982FEB"/>
    <w:rsid w:val="00983084"/>
    <w:rsid w:val="009832F2"/>
    <w:rsid w:val="009835EC"/>
    <w:rsid w:val="00983626"/>
    <w:rsid w:val="00983757"/>
    <w:rsid w:val="00983780"/>
    <w:rsid w:val="00983AA1"/>
    <w:rsid w:val="00984E3D"/>
    <w:rsid w:val="00984F3B"/>
    <w:rsid w:val="00985128"/>
    <w:rsid w:val="0098574D"/>
    <w:rsid w:val="00985BCD"/>
    <w:rsid w:val="00985C6D"/>
    <w:rsid w:val="00986206"/>
    <w:rsid w:val="00986297"/>
    <w:rsid w:val="00986CCB"/>
    <w:rsid w:val="0098784B"/>
    <w:rsid w:val="00987F9B"/>
    <w:rsid w:val="0099007D"/>
    <w:rsid w:val="00990522"/>
    <w:rsid w:val="0099056F"/>
    <w:rsid w:val="00990946"/>
    <w:rsid w:val="00990B54"/>
    <w:rsid w:val="00990D4A"/>
    <w:rsid w:val="00990E67"/>
    <w:rsid w:val="0099192C"/>
    <w:rsid w:val="00991A4B"/>
    <w:rsid w:val="00991B60"/>
    <w:rsid w:val="00991CCD"/>
    <w:rsid w:val="009924AF"/>
    <w:rsid w:val="009928AF"/>
    <w:rsid w:val="0099303B"/>
    <w:rsid w:val="00993552"/>
    <w:rsid w:val="00993AE1"/>
    <w:rsid w:val="009948C8"/>
    <w:rsid w:val="00994B5F"/>
    <w:rsid w:val="00995105"/>
    <w:rsid w:val="009955D5"/>
    <w:rsid w:val="00995806"/>
    <w:rsid w:val="00996016"/>
    <w:rsid w:val="0099658C"/>
    <w:rsid w:val="009969F8"/>
    <w:rsid w:val="00996CE6"/>
    <w:rsid w:val="00996E40"/>
    <w:rsid w:val="0099700E"/>
    <w:rsid w:val="009A059D"/>
    <w:rsid w:val="009A0EE6"/>
    <w:rsid w:val="009A0F8E"/>
    <w:rsid w:val="009A1974"/>
    <w:rsid w:val="009A2124"/>
    <w:rsid w:val="009A2127"/>
    <w:rsid w:val="009A21F4"/>
    <w:rsid w:val="009A2790"/>
    <w:rsid w:val="009A2C25"/>
    <w:rsid w:val="009A34F1"/>
    <w:rsid w:val="009A3557"/>
    <w:rsid w:val="009A4157"/>
    <w:rsid w:val="009A41C8"/>
    <w:rsid w:val="009A44CD"/>
    <w:rsid w:val="009A47C3"/>
    <w:rsid w:val="009A4B65"/>
    <w:rsid w:val="009A4E60"/>
    <w:rsid w:val="009A4EF5"/>
    <w:rsid w:val="009A52AB"/>
    <w:rsid w:val="009A52E6"/>
    <w:rsid w:val="009A5C0F"/>
    <w:rsid w:val="009A5D63"/>
    <w:rsid w:val="009A6475"/>
    <w:rsid w:val="009A6A41"/>
    <w:rsid w:val="009A7936"/>
    <w:rsid w:val="009A7999"/>
    <w:rsid w:val="009A7CAD"/>
    <w:rsid w:val="009B04FC"/>
    <w:rsid w:val="009B0AA6"/>
    <w:rsid w:val="009B0F47"/>
    <w:rsid w:val="009B10D6"/>
    <w:rsid w:val="009B16F8"/>
    <w:rsid w:val="009B1EF8"/>
    <w:rsid w:val="009B272E"/>
    <w:rsid w:val="009B2B19"/>
    <w:rsid w:val="009B39B2"/>
    <w:rsid w:val="009B3D01"/>
    <w:rsid w:val="009B41C1"/>
    <w:rsid w:val="009B4960"/>
    <w:rsid w:val="009B4D4C"/>
    <w:rsid w:val="009B4D62"/>
    <w:rsid w:val="009B504B"/>
    <w:rsid w:val="009B586C"/>
    <w:rsid w:val="009B5BEC"/>
    <w:rsid w:val="009B6062"/>
    <w:rsid w:val="009B62DE"/>
    <w:rsid w:val="009B65B8"/>
    <w:rsid w:val="009B6680"/>
    <w:rsid w:val="009B7400"/>
    <w:rsid w:val="009B7EC1"/>
    <w:rsid w:val="009C0237"/>
    <w:rsid w:val="009C07D2"/>
    <w:rsid w:val="009C190A"/>
    <w:rsid w:val="009C2308"/>
    <w:rsid w:val="009C2353"/>
    <w:rsid w:val="009C23F9"/>
    <w:rsid w:val="009C25D6"/>
    <w:rsid w:val="009C2915"/>
    <w:rsid w:val="009C29CF"/>
    <w:rsid w:val="009C2E27"/>
    <w:rsid w:val="009C36C9"/>
    <w:rsid w:val="009C3B68"/>
    <w:rsid w:val="009C4120"/>
    <w:rsid w:val="009C47DD"/>
    <w:rsid w:val="009C4C78"/>
    <w:rsid w:val="009C5889"/>
    <w:rsid w:val="009C58C7"/>
    <w:rsid w:val="009C592D"/>
    <w:rsid w:val="009C5B04"/>
    <w:rsid w:val="009C5DA1"/>
    <w:rsid w:val="009C5F89"/>
    <w:rsid w:val="009C6000"/>
    <w:rsid w:val="009C608D"/>
    <w:rsid w:val="009C615C"/>
    <w:rsid w:val="009C6281"/>
    <w:rsid w:val="009C6672"/>
    <w:rsid w:val="009C6880"/>
    <w:rsid w:val="009C6983"/>
    <w:rsid w:val="009C69E3"/>
    <w:rsid w:val="009C721A"/>
    <w:rsid w:val="009C7369"/>
    <w:rsid w:val="009C750B"/>
    <w:rsid w:val="009D0C6B"/>
    <w:rsid w:val="009D1428"/>
    <w:rsid w:val="009D150D"/>
    <w:rsid w:val="009D19E6"/>
    <w:rsid w:val="009D1A33"/>
    <w:rsid w:val="009D1AEA"/>
    <w:rsid w:val="009D1BC2"/>
    <w:rsid w:val="009D1E1A"/>
    <w:rsid w:val="009D3343"/>
    <w:rsid w:val="009D3C69"/>
    <w:rsid w:val="009D3DF5"/>
    <w:rsid w:val="009D430A"/>
    <w:rsid w:val="009D43FF"/>
    <w:rsid w:val="009D456A"/>
    <w:rsid w:val="009D4CD1"/>
    <w:rsid w:val="009D4EA2"/>
    <w:rsid w:val="009D560D"/>
    <w:rsid w:val="009D593D"/>
    <w:rsid w:val="009D5EDB"/>
    <w:rsid w:val="009D6415"/>
    <w:rsid w:val="009D7104"/>
    <w:rsid w:val="009D7422"/>
    <w:rsid w:val="009D74A5"/>
    <w:rsid w:val="009D76E1"/>
    <w:rsid w:val="009D78C5"/>
    <w:rsid w:val="009D78D8"/>
    <w:rsid w:val="009D7D85"/>
    <w:rsid w:val="009E03E1"/>
    <w:rsid w:val="009E0579"/>
    <w:rsid w:val="009E06CC"/>
    <w:rsid w:val="009E094F"/>
    <w:rsid w:val="009E0B06"/>
    <w:rsid w:val="009E0D12"/>
    <w:rsid w:val="009E103E"/>
    <w:rsid w:val="009E10B1"/>
    <w:rsid w:val="009E1204"/>
    <w:rsid w:val="009E14BF"/>
    <w:rsid w:val="009E20EE"/>
    <w:rsid w:val="009E2325"/>
    <w:rsid w:val="009E2485"/>
    <w:rsid w:val="009E2E58"/>
    <w:rsid w:val="009E2FFE"/>
    <w:rsid w:val="009E3243"/>
    <w:rsid w:val="009E32FC"/>
    <w:rsid w:val="009E3881"/>
    <w:rsid w:val="009E504A"/>
    <w:rsid w:val="009E507C"/>
    <w:rsid w:val="009E570D"/>
    <w:rsid w:val="009E5932"/>
    <w:rsid w:val="009E59DF"/>
    <w:rsid w:val="009E5E67"/>
    <w:rsid w:val="009E5EB6"/>
    <w:rsid w:val="009E66A1"/>
    <w:rsid w:val="009E6818"/>
    <w:rsid w:val="009E6ED6"/>
    <w:rsid w:val="009E77FD"/>
    <w:rsid w:val="009E7E10"/>
    <w:rsid w:val="009E7F55"/>
    <w:rsid w:val="009E7F63"/>
    <w:rsid w:val="009F0346"/>
    <w:rsid w:val="009F0405"/>
    <w:rsid w:val="009F04AF"/>
    <w:rsid w:val="009F06F8"/>
    <w:rsid w:val="009F087F"/>
    <w:rsid w:val="009F0CD8"/>
    <w:rsid w:val="009F1416"/>
    <w:rsid w:val="009F15B8"/>
    <w:rsid w:val="009F1820"/>
    <w:rsid w:val="009F1AE3"/>
    <w:rsid w:val="009F22F0"/>
    <w:rsid w:val="009F2CFE"/>
    <w:rsid w:val="009F2E67"/>
    <w:rsid w:val="009F325E"/>
    <w:rsid w:val="009F32F4"/>
    <w:rsid w:val="009F37F8"/>
    <w:rsid w:val="009F3A6A"/>
    <w:rsid w:val="009F3AB6"/>
    <w:rsid w:val="009F3BDE"/>
    <w:rsid w:val="009F404B"/>
    <w:rsid w:val="009F4091"/>
    <w:rsid w:val="009F40AE"/>
    <w:rsid w:val="009F4112"/>
    <w:rsid w:val="009F437E"/>
    <w:rsid w:val="009F48E3"/>
    <w:rsid w:val="009F4967"/>
    <w:rsid w:val="009F4B49"/>
    <w:rsid w:val="009F4B8F"/>
    <w:rsid w:val="009F4FAE"/>
    <w:rsid w:val="009F576A"/>
    <w:rsid w:val="009F5E8C"/>
    <w:rsid w:val="009F5F1B"/>
    <w:rsid w:val="009F6753"/>
    <w:rsid w:val="009F6DC8"/>
    <w:rsid w:val="009F748E"/>
    <w:rsid w:val="009F7776"/>
    <w:rsid w:val="009F7CB4"/>
    <w:rsid w:val="009F7EF2"/>
    <w:rsid w:val="00A008A9"/>
    <w:rsid w:val="00A010B6"/>
    <w:rsid w:val="00A01181"/>
    <w:rsid w:val="00A014BB"/>
    <w:rsid w:val="00A0198B"/>
    <w:rsid w:val="00A02687"/>
    <w:rsid w:val="00A026DD"/>
    <w:rsid w:val="00A02B5C"/>
    <w:rsid w:val="00A03127"/>
    <w:rsid w:val="00A0316D"/>
    <w:rsid w:val="00A03C64"/>
    <w:rsid w:val="00A03E05"/>
    <w:rsid w:val="00A03E64"/>
    <w:rsid w:val="00A03F88"/>
    <w:rsid w:val="00A03FE7"/>
    <w:rsid w:val="00A04310"/>
    <w:rsid w:val="00A05027"/>
    <w:rsid w:val="00A05365"/>
    <w:rsid w:val="00A053FE"/>
    <w:rsid w:val="00A05540"/>
    <w:rsid w:val="00A0578C"/>
    <w:rsid w:val="00A057FB"/>
    <w:rsid w:val="00A05CBE"/>
    <w:rsid w:val="00A05F18"/>
    <w:rsid w:val="00A060AD"/>
    <w:rsid w:val="00A06251"/>
    <w:rsid w:val="00A07049"/>
    <w:rsid w:val="00A0705D"/>
    <w:rsid w:val="00A07163"/>
    <w:rsid w:val="00A07221"/>
    <w:rsid w:val="00A0776D"/>
    <w:rsid w:val="00A07996"/>
    <w:rsid w:val="00A07A3E"/>
    <w:rsid w:val="00A07D30"/>
    <w:rsid w:val="00A07E54"/>
    <w:rsid w:val="00A10C66"/>
    <w:rsid w:val="00A11239"/>
    <w:rsid w:val="00A113F5"/>
    <w:rsid w:val="00A11691"/>
    <w:rsid w:val="00A12738"/>
    <w:rsid w:val="00A12D9D"/>
    <w:rsid w:val="00A140BF"/>
    <w:rsid w:val="00A1410D"/>
    <w:rsid w:val="00A14139"/>
    <w:rsid w:val="00A141D8"/>
    <w:rsid w:val="00A148CA"/>
    <w:rsid w:val="00A14AAF"/>
    <w:rsid w:val="00A14C9C"/>
    <w:rsid w:val="00A14D74"/>
    <w:rsid w:val="00A14E7D"/>
    <w:rsid w:val="00A14E93"/>
    <w:rsid w:val="00A15030"/>
    <w:rsid w:val="00A153F3"/>
    <w:rsid w:val="00A154D8"/>
    <w:rsid w:val="00A15506"/>
    <w:rsid w:val="00A157ED"/>
    <w:rsid w:val="00A15826"/>
    <w:rsid w:val="00A15AD5"/>
    <w:rsid w:val="00A15B8A"/>
    <w:rsid w:val="00A1674E"/>
    <w:rsid w:val="00A1679C"/>
    <w:rsid w:val="00A16E79"/>
    <w:rsid w:val="00A177BD"/>
    <w:rsid w:val="00A17837"/>
    <w:rsid w:val="00A17FB6"/>
    <w:rsid w:val="00A20769"/>
    <w:rsid w:val="00A211C4"/>
    <w:rsid w:val="00A216C9"/>
    <w:rsid w:val="00A21BE8"/>
    <w:rsid w:val="00A2269F"/>
    <w:rsid w:val="00A23217"/>
    <w:rsid w:val="00A235C0"/>
    <w:rsid w:val="00A23AC9"/>
    <w:rsid w:val="00A242F3"/>
    <w:rsid w:val="00A244E2"/>
    <w:rsid w:val="00A248B2"/>
    <w:rsid w:val="00A24E21"/>
    <w:rsid w:val="00A24FCD"/>
    <w:rsid w:val="00A251D4"/>
    <w:rsid w:val="00A25C86"/>
    <w:rsid w:val="00A264D8"/>
    <w:rsid w:val="00A26F39"/>
    <w:rsid w:val="00A27287"/>
    <w:rsid w:val="00A2766B"/>
    <w:rsid w:val="00A279D7"/>
    <w:rsid w:val="00A3049C"/>
    <w:rsid w:val="00A3149B"/>
    <w:rsid w:val="00A316EC"/>
    <w:rsid w:val="00A318E1"/>
    <w:rsid w:val="00A31AB8"/>
    <w:rsid w:val="00A325DA"/>
    <w:rsid w:val="00A33B2F"/>
    <w:rsid w:val="00A33E38"/>
    <w:rsid w:val="00A33FB0"/>
    <w:rsid w:val="00A346D4"/>
    <w:rsid w:val="00A34CE9"/>
    <w:rsid w:val="00A35345"/>
    <w:rsid w:val="00A3535A"/>
    <w:rsid w:val="00A3549D"/>
    <w:rsid w:val="00A35955"/>
    <w:rsid w:val="00A3602B"/>
    <w:rsid w:val="00A36419"/>
    <w:rsid w:val="00A36563"/>
    <w:rsid w:val="00A36B35"/>
    <w:rsid w:val="00A36EB6"/>
    <w:rsid w:val="00A3715A"/>
    <w:rsid w:val="00A374DA"/>
    <w:rsid w:val="00A378CD"/>
    <w:rsid w:val="00A37E05"/>
    <w:rsid w:val="00A40079"/>
    <w:rsid w:val="00A40565"/>
    <w:rsid w:val="00A41608"/>
    <w:rsid w:val="00A4164F"/>
    <w:rsid w:val="00A41677"/>
    <w:rsid w:val="00A42113"/>
    <w:rsid w:val="00A422DE"/>
    <w:rsid w:val="00A4261B"/>
    <w:rsid w:val="00A42F8B"/>
    <w:rsid w:val="00A4419A"/>
    <w:rsid w:val="00A444A5"/>
    <w:rsid w:val="00A44D4B"/>
    <w:rsid w:val="00A44FE2"/>
    <w:rsid w:val="00A45438"/>
    <w:rsid w:val="00A4592E"/>
    <w:rsid w:val="00A45A06"/>
    <w:rsid w:val="00A45D40"/>
    <w:rsid w:val="00A46B11"/>
    <w:rsid w:val="00A471E4"/>
    <w:rsid w:val="00A47733"/>
    <w:rsid w:val="00A47916"/>
    <w:rsid w:val="00A47E99"/>
    <w:rsid w:val="00A502D4"/>
    <w:rsid w:val="00A50755"/>
    <w:rsid w:val="00A51A6F"/>
    <w:rsid w:val="00A5214C"/>
    <w:rsid w:val="00A5221B"/>
    <w:rsid w:val="00A5271B"/>
    <w:rsid w:val="00A528BB"/>
    <w:rsid w:val="00A52974"/>
    <w:rsid w:val="00A52A82"/>
    <w:rsid w:val="00A52B0F"/>
    <w:rsid w:val="00A52BDB"/>
    <w:rsid w:val="00A52CD6"/>
    <w:rsid w:val="00A52DF0"/>
    <w:rsid w:val="00A530F2"/>
    <w:rsid w:val="00A534CF"/>
    <w:rsid w:val="00A53822"/>
    <w:rsid w:val="00A53B12"/>
    <w:rsid w:val="00A53B8C"/>
    <w:rsid w:val="00A53FC4"/>
    <w:rsid w:val="00A5445D"/>
    <w:rsid w:val="00A54E26"/>
    <w:rsid w:val="00A556BC"/>
    <w:rsid w:val="00A558FD"/>
    <w:rsid w:val="00A55ED9"/>
    <w:rsid w:val="00A5613E"/>
    <w:rsid w:val="00A5649B"/>
    <w:rsid w:val="00A56CC4"/>
    <w:rsid w:val="00A5759D"/>
    <w:rsid w:val="00A57E88"/>
    <w:rsid w:val="00A60166"/>
    <w:rsid w:val="00A60FC7"/>
    <w:rsid w:val="00A61237"/>
    <w:rsid w:val="00A61751"/>
    <w:rsid w:val="00A61814"/>
    <w:rsid w:val="00A624CB"/>
    <w:rsid w:val="00A626F4"/>
    <w:rsid w:val="00A62F35"/>
    <w:rsid w:val="00A6306B"/>
    <w:rsid w:val="00A63492"/>
    <w:rsid w:val="00A638B5"/>
    <w:rsid w:val="00A63D6F"/>
    <w:rsid w:val="00A6443A"/>
    <w:rsid w:val="00A647B0"/>
    <w:rsid w:val="00A64EC6"/>
    <w:rsid w:val="00A65010"/>
    <w:rsid w:val="00A650F7"/>
    <w:rsid w:val="00A65B4C"/>
    <w:rsid w:val="00A662B0"/>
    <w:rsid w:val="00A6632C"/>
    <w:rsid w:val="00A664BF"/>
    <w:rsid w:val="00A66AFD"/>
    <w:rsid w:val="00A6745E"/>
    <w:rsid w:val="00A679B7"/>
    <w:rsid w:val="00A67DDF"/>
    <w:rsid w:val="00A67E30"/>
    <w:rsid w:val="00A67F10"/>
    <w:rsid w:val="00A701DB"/>
    <w:rsid w:val="00A70ABD"/>
    <w:rsid w:val="00A70BD0"/>
    <w:rsid w:val="00A711D3"/>
    <w:rsid w:val="00A716CD"/>
    <w:rsid w:val="00A7189C"/>
    <w:rsid w:val="00A71A4F"/>
    <w:rsid w:val="00A71B2D"/>
    <w:rsid w:val="00A71C97"/>
    <w:rsid w:val="00A724A8"/>
    <w:rsid w:val="00A728D3"/>
    <w:rsid w:val="00A72A9C"/>
    <w:rsid w:val="00A7335B"/>
    <w:rsid w:val="00A73442"/>
    <w:rsid w:val="00A738F4"/>
    <w:rsid w:val="00A73936"/>
    <w:rsid w:val="00A7474C"/>
    <w:rsid w:val="00A74873"/>
    <w:rsid w:val="00A74A0E"/>
    <w:rsid w:val="00A74B70"/>
    <w:rsid w:val="00A74E25"/>
    <w:rsid w:val="00A74E55"/>
    <w:rsid w:val="00A7536A"/>
    <w:rsid w:val="00A753B4"/>
    <w:rsid w:val="00A75718"/>
    <w:rsid w:val="00A75AFF"/>
    <w:rsid w:val="00A75F9B"/>
    <w:rsid w:val="00A7634E"/>
    <w:rsid w:val="00A76613"/>
    <w:rsid w:val="00A7661D"/>
    <w:rsid w:val="00A76C15"/>
    <w:rsid w:val="00A77D61"/>
    <w:rsid w:val="00A81101"/>
    <w:rsid w:val="00A816C0"/>
    <w:rsid w:val="00A81CBE"/>
    <w:rsid w:val="00A81DA7"/>
    <w:rsid w:val="00A82B2B"/>
    <w:rsid w:val="00A8324B"/>
    <w:rsid w:val="00A8373F"/>
    <w:rsid w:val="00A8390D"/>
    <w:rsid w:val="00A83955"/>
    <w:rsid w:val="00A83AEA"/>
    <w:rsid w:val="00A83B99"/>
    <w:rsid w:val="00A83F58"/>
    <w:rsid w:val="00A84168"/>
    <w:rsid w:val="00A84D4F"/>
    <w:rsid w:val="00A8516F"/>
    <w:rsid w:val="00A85325"/>
    <w:rsid w:val="00A853C7"/>
    <w:rsid w:val="00A855F4"/>
    <w:rsid w:val="00A85731"/>
    <w:rsid w:val="00A862D1"/>
    <w:rsid w:val="00A863D8"/>
    <w:rsid w:val="00A8670D"/>
    <w:rsid w:val="00A86A4F"/>
    <w:rsid w:val="00A87710"/>
    <w:rsid w:val="00A87C61"/>
    <w:rsid w:val="00A90478"/>
    <w:rsid w:val="00A9060D"/>
    <w:rsid w:val="00A910AA"/>
    <w:rsid w:val="00A91141"/>
    <w:rsid w:val="00A91701"/>
    <w:rsid w:val="00A918B4"/>
    <w:rsid w:val="00A9194B"/>
    <w:rsid w:val="00A91DD6"/>
    <w:rsid w:val="00A91F27"/>
    <w:rsid w:val="00A924BD"/>
    <w:rsid w:val="00A92A8B"/>
    <w:rsid w:val="00A9306B"/>
    <w:rsid w:val="00A93B3B"/>
    <w:rsid w:val="00A942F7"/>
    <w:rsid w:val="00A9481C"/>
    <w:rsid w:val="00A94CA0"/>
    <w:rsid w:val="00A94E0F"/>
    <w:rsid w:val="00A94F9D"/>
    <w:rsid w:val="00A9542A"/>
    <w:rsid w:val="00A955F5"/>
    <w:rsid w:val="00A95D03"/>
    <w:rsid w:val="00A96064"/>
    <w:rsid w:val="00A96128"/>
    <w:rsid w:val="00A96FCF"/>
    <w:rsid w:val="00A97191"/>
    <w:rsid w:val="00A97569"/>
    <w:rsid w:val="00A977FB"/>
    <w:rsid w:val="00A9780E"/>
    <w:rsid w:val="00A97A78"/>
    <w:rsid w:val="00A97ED6"/>
    <w:rsid w:val="00A97FDF"/>
    <w:rsid w:val="00AA06BD"/>
    <w:rsid w:val="00AA10EE"/>
    <w:rsid w:val="00AA116C"/>
    <w:rsid w:val="00AA142E"/>
    <w:rsid w:val="00AA1723"/>
    <w:rsid w:val="00AA18CE"/>
    <w:rsid w:val="00AA245D"/>
    <w:rsid w:val="00AA283C"/>
    <w:rsid w:val="00AA2D26"/>
    <w:rsid w:val="00AA3CFA"/>
    <w:rsid w:val="00AA4444"/>
    <w:rsid w:val="00AA46B5"/>
    <w:rsid w:val="00AA48F2"/>
    <w:rsid w:val="00AA4D6B"/>
    <w:rsid w:val="00AA53E6"/>
    <w:rsid w:val="00AA6B55"/>
    <w:rsid w:val="00AA7687"/>
    <w:rsid w:val="00AA7A8A"/>
    <w:rsid w:val="00AA7EA1"/>
    <w:rsid w:val="00AA7F3B"/>
    <w:rsid w:val="00AB00D9"/>
    <w:rsid w:val="00AB04CA"/>
    <w:rsid w:val="00AB05C0"/>
    <w:rsid w:val="00AB05F8"/>
    <w:rsid w:val="00AB1332"/>
    <w:rsid w:val="00AB1991"/>
    <w:rsid w:val="00AB1D9B"/>
    <w:rsid w:val="00AB1FEC"/>
    <w:rsid w:val="00AB251D"/>
    <w:rsid w:val="00AB27D2"/>
    <w:rsid w:val="00AB2DC4"/>
    <w:rsid w:val="00AB2E45"/>
    <w:rsid w:val="00AB31CA"/>
    <w:rsid w:val="00AB3307"/>
    <w:rsid w:val="00AB3915"/>
    <w:rsid w:val="00AB3FFA"/>
    <w:rsid w:val="00AB4BC5"/>
    <w:rsid w:val="00AB4C9A"/>
    <w:rsid w:val="00AB50CE"/>
    <w:rsid w:val="00AB52DD"/>
    <w:rsid w:val="00AB5C55"/>
    <w:rsid w:val="00AB5D2A"/>
    <w:rsid w:val="00AB6036"/>
    <w:rsid w:val="00AB6649"/>
    <w:rsid w:val="00AB6770"/>
    <w:rsid w:val="00AB6A3B"/>
    <w:rsid w:val="00AB6DCE"/>
    <w:rsid w:val="00AB79E8"/>
    <w:rsid w:val="00AB7B66"/>
    <w:rsid w:val="00AB7F50"/>
    <w:rsid w:val="00AC029C"/>
    <w:rsid w:val="00AC07CB"/>
    <w:rsid w:val="00AC1520"/>
    <w:rsid w:val="00AC1765"/>
    <w:rsid w:val="00AC193F"/>
    <w:rsid w:val="00AC1991"/>
    <w:rsid w:val="00AC1C25"/>
    <w:rsid w:val="00AC232F"/>
    <w:rsid w:val="00AC2398"/>
    <w:rsid w:val="00AC2D2D"/>
    <w:rsid w:val="00AC30B1"/>
    <w:rsid w:val="00AC3CB1"/>
    <w:rsid w:val="00AC3E54"/>
    <w:rsid w:val="00AC3EB8"/>
    <w:rsid w:val="00AC4A5B"/>
    <w:rsid w:val="00AC4C88"/>
    <w:rsid w:val="00AC63E5"/>
    <w:rsid w:val="00AC64C4"/>
    <w:rsid w:val="00AC6A53"/>
    <w:rsid w:val="00AC6BDF"/>
    <w:rsid w:val="00AC6D8A"/>
    <w:rsid w:val="00AC6DA4"/>
    <w:rsid w:val="00AC76A9"/>
    <w:rsid w:val="00AC7CE6"/>
    <w:rsid w:val="00AD0C7A"/>
    <w:rsid w:val="00AD1468"/>
    <w:rsid w:val="00AD1AF5"/>
    <w:rsid w:val="00AD2223"/>
    <w:rsid w:val="00AD253A"/>
    <w:rsid w:val="00AD2AA0"/>
    <w:rsid w:val="00AD319C"/>
    <w:rsid w:val="00AD38EA"/>
    <w:rsid w:val="00AD3B2F"/>
    <w:rsid w:val="00AD419B"/>
    <w:rsid w:val="00AD463A"/>
    <w:rsid w:val="00AD4C38"/>
    <w:rsid w:val="00AD5233"/>
    <w:rsid w:val="00AD54C4"/>
    <w:rsid w:val="00AD55C1"/>
    <w:rsid w:val="00AD55E1"/>
    <w:rsid w:val="00AD5692"/>
    <w:rsid w:val="00AD5AE6"/>
    <w:rsid w:val="00AD5BA7"/>
    <w:rsid w:val="00AD5CE0"/>
    <w:rsid w:val="00AD6ED3"/>
    <w:rsid w:val="00AD6F95"/>
    <w:rsid w:val="00AD7121"/>
    <w:rsid w:val="00AE0409"/>
    <w:rsid w:val="00AE1F0E"/>
    <w:rsid w:val="00AE1F28"/>
    <w:rsid w:val="00AE23A1"/>
    <w:rsid w:val="00AE2FF6"/>
    <w:rsid w:val="00AE311A"/>
    <w:rsid w:val="00AE34E5"/>
    <w:rsid w:val="00AE3EE8"/>
    <w:rsid w:val="00AE40C6"/>
    <w:rsid w:val="00AE40D6"/>
    <w:rsid w:val="00AE4654"/>
    <w:rsid w:val="00AE4A0A"/>
    <w:rsid w:val="00AE4EBC"/>
    <w:rsid w:val="00AE513F"/>
    <w:rsid w:val="00AE5A1B"/>
    <w:rsid w:val="00AE5E4C"/>
    <w:rsid w:val="00AE643A"/>
    <w:rsid w:val="00AE6EE9"/>
    <w:rsid w:val="00AE76F1"/>
    <w:rsid w:val="00AE792E"/>
    <w:rsid w:val="00AE7A29"/>
    <w:rsid w:val="00AF003E"/>
    <w:rsid w:val="00AF085C"/>
    <w:rsid w:val="00AF09BB"/>
    <w:rsid w:val="00AF0A77"/>
    <w:rsid w:val="00AF0BC6"/>
    <w:rsid w:val="00AF10D3"/>
    <w:rsid w:val="00AF159C"/>
    <w:rsid w:val="00AF1BB6"/>
    <w:rsid w:val="00AF257B"/>
    <w:rsid w:val="00AF277D"/>
    <w:rsid w:val="00AF2F74"/>
    <w:rsid w:val="00AF32FD"/>
    <w:rsid w:val="00AF330E"/>
    <w:rsid w:val="00AF387B"/>
    <w:rsid w:val="00AF3CEA"/>
    <w:rsid w:val="00AF3F17"/>
    <w:rsid w:val="00AF41D3"/>
    <w:rsid w:val="00AF461C"/>
    <w:rsid w:val="00AF497E"/>
    <w:rsid w:val="00AF4D67"/>
    <w:rsid w:val="00AF542A"/>
    <w:rsid w:val="00AF543A"/>
    <w:rsid w:val="00AF5977"/>
    <w:rsid w:val="00AF5C5A"/>
    <w:rsid w:val="00AF5CC2"/>
    <w:rsid w:val="00AF6A9B"/>
    <w:rsid w:val="00AF6B12"/>
    <w:rsid w:val="00AF6C51"/>
    <w:rsid w:val="00AF6C7A"/>
    <w:rsid w:val="00AF6D00"/>
    <w:rsid w:val="00AF6DC4"/>
    <w:rsid w:val="00AF7FAF"/>
    <w:rsid w:val="00B00049"/>
    <w:rsid w:val="00B00539"/>
    <w:rsid w:val="00B005A7"/>
    <w:rsid w:val="00B00ABE"/>
    <w:rsid w:val="00B00F3E"/>
    <w:rsid w:val="00B01F40"/>
    <w:rsid w:val="00B02088"/>
    <w:rsid w:val="00B024D5"/>
    <w:rsid w:val="00B026D5"/>
    <w:rsid w:val="00B02B27"/>
    <w:rsid w:val="00B02D11"/>
    <w:rsid w:val="00B02DB2"/>
    <w:rsid w:val="00B02E53"/>
    <w:rsid w:val="00B04B13"/>
    <w:rsid w:val="00B04DE7"/>
    <w:rsid w:val="00B050A2"/>
    <w:rsid w:val="00B050F0"/>
    <w:rsid w:val="00B05C0E"/>
    <w:rsid w:val="00B05E76"/>
    <w:rsid w:val="00B05F5F"/>
    <w:rsid w:val="00B05F69"/>
    <w:rsid w:val="00B06088"/>
    <w:rsid w:val="00B06292"/>
    <w:rsid w:val="00B06D19"/>
    <w:rsid w:val="00B073A6"/>
    <w:rsid w:val="00B101CB"/>
    <w:rsid w:val="00B1027B"/>
    <w:rsid w:val="00B10437"/>
    <w:rsid w:val="00B10689"/>
    <w:rsid w:val="00B106B6"/>
    <w:rsid w:val="00B107E3"/>
    <w:rsid w:val="00B10AB0"/>
    <w:rsid w:val="00B10C44"/>
    <w:rsid w:val="00B10D29"/>
    <w:rsid w:val="00B10D91"/>
    <w:rsid w:val="00B10E47"/>
    <w:rsid w:val="00B1156D"/>
    <w:rsid w:val="00B11E95"/>
    <w:rsid w:val="00B13085"/>
    <w:rsid w:val="00B130AB"/>
    <w:rsid w:val="00B1325A"/>
    <w:rsid w:val="00B13A30"/>
    <w:rsid w:val="00B13C87"/>
    <w:rsid w:val="00B13FBA"/>
    <w:rsid w:val="00B14151"/>
    <w:rsid w:val="00B14B6A"/>
    <w:rsid w:val="00B14EE9"/>
    <w:rsid w:val="00B150F9"/>
    <w:rsid w:val="00B154FB"/>
    <w:rsid w:val="00B157B6"/>
    <w:rsid w:val="00B1609F"/>
    <w:rsid w:val="00B161B6"/>
    <w:rsid w:val="00B1631B"/>
    <w:rsid w:val="00B16DA9"/>
    <w:rsid w:val="00B16DC2"/>
    <w:rsid w:val="00B17420"/>
    <w:rsid w:val="00B17531"/>
    <w:rsid w:val="00B1789D"/>
    <w:rsid w:val="00B1796E"/>
    <w:rsid w:val="00B17B54"/>
    <w:rsid w:val="00B17CCA"/>
    <w:rsid w:val="00B17DC7"/>
    <w:rsid w:val="00B200CD"/>
    <w:rsid w:val="00B2018B"/>
    <w:rsid w:val="00B2026A"/>
    <w:rsid w:val="00B20294"/>
    <w:rsid w:val="00B204A1"/>
    <w:rsid w:val="00B206CA"/>
    <w:rsid w:val="00B206D9"/>
    <w:rsid w:val="00B20816"/>
    <w:rsid w:val="00B208FB"/>
    <w:rsid w:val="00B2094D"/>
    <w:rsid w:val="00B20BF7"/>
    <w:rsid w:val="00B20F59"/>
    <w:rsid w:val="00B215BA"/>
    <w:rsid w:val="00B21D00"/>
    <w:rsid w:val="00B224FF"/>
    <w:rsid w:val="00B22AE7"/>
    <w:rsid w:val="00B230E2"/>
    <w:rsid w:val="00B23396"/>
    <w:rsid w:val="00B2370C"/>
    <w:rsid w:val="00B23A28"/>
    <w:rsid w:val="00B23B66"/>
    <w:rsid w:val="00B240FA"/>
    <w:rsid w:val="00B243B2"/>
    <w:rsid w:val="00B254D0"/>
    <w:rsid w:val="00B2553A"/>
    <w:rsid w:val="00B2618C"/>
    <w:rsid w:val="00B26309"/>
    <w:rsid w:val="00B26B17"/>
    <w:rsid w:val="00B26E0D"/>
    <w:rsid w:val="00B27005"/>
    <w:rsid w:val="00B27316"/>
    <w:rsid w:val="00B274B1"/>
    <w:rsid w:val="00B27696"/>
    <w:rsid w:val="00B2787E"/>
    <w:rsid w:val="00B302D1"/>
    <w:rsid w:val="00B307FF"/>
    <w:rsid w:val="00B30B20"/>
    <w:rsid w:val="00B30C17"/>
    <w:rsid w:val="00B311C4"/>
    <w:rsid w:val="00B31C4B"/>
    <w:rsid w:val="00B31E4D"/>
    <w:rsid w:val="00B32436"/>
    <w:rsid w:val="00B328CB"/>
    <w:rsid w:val="00B32B32"/>
    <w:rsid w:val="00B33300"/>
    <w:rsid w:val="00B33425"/>
    <w:rsid w:val="00B33944"/>
    <w:rsid w:val="00B33B46"/>
    <w:rsid w:val="00B34354"/>
    <w:rsid w:val="00B349C0"/>
    <w:rsid w:val="00B34A6F"/>
    <w:rsid w:val="00B3536B"/>
    <w:rsid w:val="00B356BE"/>
    <w:rsid w:val="00B35E9A"/>
    <w:rsid w:val="00B36422"/>
    <w:rsid w:val="00B36F97"/>
    <w:rsid w:val="00B37BBE"/>
    <w:rsid w:val="00B409D4"/>
    <w:rsid w:val="00B40A3E"/>
    <w:rsid w:val="00B40E92"/>
    <w:rsid w:val="00B410E2"/>
    <w:rsid w:val="00B41254"/>
    <w:rsid w:val="00B41A63"/>
    <w:rsid w:val="00B42C50"/>
    <w:rsid w:val="00B44DF3"/>
    <w:rsid w:val="00B450F6"/>
    <w:rsid w:val="00B4592C"/>
    <w:rsid w:val="00B45E55"/>
    <w:rsid w:val="00B45EFD"/>
    <w:rsid w:val="00B4627A"/>
    <w:rsid w:val="00B46293"/>
    <w:rsid w:val="00B4657E"/>
    <w:rsid w:val="00B46614"/>
    <w:rsid w:val="00B47082"/>
    <w:rsid w:val="00B4714A"/>
    <w:rsid w:val="00B472E7"/>
    <w:rsid w:val="00B4732C"/>
    <w:rsid w:val="00B474B9"/>
    <w:rsid w:val="00B47751"/>
    <w:rsid w:val="00B47DBC"/>
    <w:rsid w:val="00B5039E"/>
    <w:rsid w:val="00B503FB"/>
    <w:rsid w:val="00B504CF"/>
    <w:rsid w:val="00B50562"/>
    <w:rsid w:val="00B50811"/>
    <w:rsid w:val="00B50C9E"/>
    <w:rsid w:val="00B50DB9"/>
    <w:rsid w:val="00B51075"/>
    <w:rsid w:val="00B517A8"/>
    <w:rsid w:val="00B517DD"/>
    <w:rsid w:val="00B5256C"/>
    <w:rsid w:val="00B52D89"/>
    <w:rsid w:val="00B52E49"/>
    <w:rsid w:val="00B52FFE"/>
    <w:rsid w:val="00B53B50"/>
    <w:rsid w:val="00B53CDD"/>
    <w:rsid w:val="00B53D69"/>
    <w:rsid w:val="00B53EBD"/>
    <w:rsid w:val="00B540D4"/>
    <w:rsid w:val="00B54204"/>
    <w:rsid w:val="00B5422D"/>
    <w:rsid w:val="00B547F3"/>
    <w:rsid w:val="00B556C8"/>
    <w:rsid w:val="00B55991"/>
    <w:rsid w:val="00B55EE0"/>
    <w:rsid w:val="00B566CE"/>
    <w:rsid w:val="00B568EF"/>
    <w:rsid w:val="00B569DA"/>
    <w:rsid w:val="00B569EB"/>
    <w:rsid w:val="00B56C71"/>
    <w:rsid w:val="00B570B8"/>
    <w:rsid w:val="00B5722A"/>
    <w:rsid w:val="00B5745A"/>
    <w:rsid w:val="00B5749F"/>
    <w:rsid w:val="00B578F0"/>
    <w:rsid w:val="00B6001E"/>
    <w:rsid w:val="00B60F97"/>
    <w:rsid w:val="00B6124B"/>
    <w:rsid w:val="00B613F6"/>
    <w:rsid w:val="00B61694"/>
    <w:rsid w:val="00B61CF9"/>
    <w:rsid w:val="00B61D65"/>
    <w:rsid w:val="00B61F22"/>
    <w:rsid w:val="00B622E5"/>
    <w:rsid w:val="00B62821"/>
    <w:rsid w:val="00B62A45"/>
    <w:rsid w:val="00B62D63"/>
    <w:rsid w:val="00B631A9"/>
    <w:rsid w:val="00B638E8"/>
    <w:rsid w:val="00B63BF4"/>
    <w:rsid w:val="00B64073"/>
    <w:rsid w:val="00B6443A"/>
    <w:rsid w:val="00B65183"/>
    <w:rsid w:val="00B652DF"/>
    <w:rsid w:val="00B6596B"/>
    <w:rsid w:val="00B65AE3"/>
    <w:rsid w:val="00B65B4A"/>
    <w:rsid w:val="00B66E75"/>
    <w:rsid w:val="00B6759F"/>
    <w:rsid w:val="00B679A3"/>
    <w:rsid w:val="00B67AC9"/>
    <w:rsid w:val="00B67FD9"/>
    <w:rsid w:val="00B7013C"/>
    <w:rsid w:val="00B70155"/>
    <w:rsid w:val="00B701BE"/>
    <w:rsid w:val="00B702B2"/>
    <w:rsid w:val="00B70479"/>
    <w:rsid w:val="00B70CDC"/>
    <w:rsid w:val="00B70F29"/>
    <w:rsid w:val="00B71B17"/>
    <w:rsid w:val="00B72115"/>
    <w:rsid w:val="00B725FA"/>
    <w:rsid w:val="00B72662"/>
    <w:rsid w:val="00B72B38"/>
    <w:rsid w:val="00B7362B"/>
    <w:rsid w:val="00B737E3"/>
    <w:rsid w:val="00B74647"/>
    <w:rsid w:val="00B751F2"/>
    <w:rsid w:val="00B75759"/>
    <w:rsid w:val="00B757EC"/>
    <w:rsid w:val="00B75C89"/>
    <w:rsid w:val="00B75F50"/>
    <w:rsid w:val="00B77085"/>
    <w:rsid w:val="00B77202"/>
    <w:rsid w:val="00B777B6"/>
    <w:rsid w:val="00B80221"/>
    <w:rsid w:val="00B80C86"/>
    <w:rsid w:val="00B81017"/>
    <w:rsid w:val="00B810E9"/>
    <w:rsid w:val="00B819F3"/>
    <w:rsid w:val="00B824B6"/>
    <w:rsid w:val="00B8266A"/>
    <w:rsid w:val="00B827B6"/>
    <w:rsid w:val="00B82DE0"/>
    <w:rsid w:val="00B836B0"/>
    <w:rsid w:val="00B83B5C"/>
    <w:rsid w:val="00B84288"/>
    <w:rsid w:val="00B8429E"/>
    <w:rsid w:val="00B84660"/>
    <w:rsid w:val="00B84CEA"/>
    <w:rsid w:val="00B850E5"/>
    <w:rsid w:val="00B853A6"/>
    <w:rsid w:val="00B8591E"/>
    <w:rsid w:val="00B85C75"/>
    <w:rsid w:val="00B85CB6"/>
    <w:rsid w:val="00B85CDB"/>
    <w:rsid w:val="00B864B3"/>
    <w:rsid w:val="00B865F8"/>
    <w:rsid w:val="00B8666F"/>
    <w:rsid w:val="00B879B4"/>
    <w:rsid w:val="00B87DE7"/>
    <w:rsid w:val="00B90790"/>
    <w:rsid w:val="00B9086D"/>
    <w:rsid w:val="00B90878"/>
    <w:rsid w:val="00B91141"/>
    <w:rsid w:val="00B91566"/>
    <w:rsid w:val="00B91BA6"/>
    <w:rsid w:val="00B91F22"/>
    <w:rsid w:val="00B92045"/>
    <w:rsid w:val="00B92823"/>
    <w:rsid w:val="00B92BEE"/>
    <w:rsid w:val="00B932AC"/>
    <w:rsid w:val="00B948B4"/>
    <w:rsid w:val="00B94BED"/>
    <w:rsid w:val="00B951A2"/>
    <w:rsid w:val="00B95479"/>
    <w:rsid w:val="00B95510"/>
    <w:rsid w:val="00B95AEB"/>
    <w:rsid w:val="00B95C31"/>
    <w:rsid w:val="00B95E20"/>
    <w:rsid w:val="00B960FF"/>
    <w:rsid w:val="00B9644F"/>
    <w:rsid w:val="00B967D8"/>
    <w:rsid w:val="00B97162"/>
    <w:rsid w:val="00B971AA"/>
    <w:rsid w:val="00B971C0"/>
    <w:rsid w:val="00B97A28"/>
    <w:rsid w:val="00B97D1B"/>
    <w:rsid w:val="00B97E65"/>
    <w:rsid w:val="00BA1430"/>
    <w:rsid w:val="00BA1455"/>
    <w:rsid w:val="00BA154F"/>
    <w:rsid w:val="00BA1C42"/>
    <w:rsid w:val="00BA1C47"/>
    <w:rsid w:val="00BA1D0D"/>
    <w:rsid w:val="00BA1EF7"/>
    <w:rsid w:val="00BA2210"/>
    <w:rsid w:val="00BA2218"/>
    <w:rsid w:val="00BA2508"/>
    <w:rsid w:val="00BA2762"/>
    <w:rsid w:val="00BA2D7E"/>
    <w:rsid w:val="00BA2F01"/>
    <w:rsid w:val="00BA30F9"/>
    <w:rsid w:val="00BA327E"/>
    <w:rsid w:val="00BA34C4"/>
    <w:rsid w:val="00BA3CE5"/>
    <w:rsid w:val="00BA3D57"/>
    <w:rsid w:val="00BA3FDC"/>
    <w:rsid w:val="00BA40A8"/>
    <w:rsid w:val="00BA45D4"/>
    <w:rsid w:val="00BA5693"/>
    <w:rsid w:val="00BA5A1F"/>
    <w:rsid w:val="00BA5B77"/>
    <w:rsid w:val="00BA5FBE"/>
    <w:rsid w:val="00BA6666"/>
    <w:rsid w:val="00BA6BAF"/>
    <w:rsid w:val="00BA6C5B"/>
    <w:rsid w:val="00BA6D17"/>
    <w:rsid w:val="00BA76F0"/>
    <w:rsid w:val="00BA79D0"/>
    <w:rsid w:val="00BA7BDC"/>
    <w:rsid w:val="00BA7FD8"/>
    <w:rsid w:val="00BB0221"/>
    <w:rsid w:val="00BB040A"/>
    <w:rsid w:val="00BB0C98"/>
    <w:rsid w:val="00BB0D76"/>
    <w:rsid w:val="00BB17BC"/>
    <w:rsid w:val="00BB231A"/>
    <w:rsid w:val="00BB24DC"/>
    <w:rsid w:val="00BB2A42"/>
    <w:rsid w:val="00BB2B1D"/>
    <w:rsid w:val="00BB2E0F"/>
    <w:rsid w:val="00BB2EF5"/>
    <w:rsid w:val="00BB30E0"/>
    <w:rsid w:val="00BB30F9"/>
    <w:rsid w:val="00BB362D"/>
    <w:rsid w:val="00BB381A"/>
    <w:rsid w:val="00BB38CD"/>
    <w:rsid w:val="00BB479F"/>
    <w:rsid w:val="00BB50F0"/>
    <w:rsid w:val="00BB5388"/>
    <w:rsid w:val="00BB5727"/>
    <w:rsid w:val="00BB5F6E"/>
    <w:rsid w:val="00BB6271"/>
    <w:rsid w:val="00BB67A9"/>
    <w:rsid w:val="00BB6BC0"/>
    <w:rsid w:val="00BB6CBA"/>
    <w:rsid w:val="00BB6DE0"/>
    <w:rsid w:val="00BB71BC"/>
    <w:rsid w:val="00BB73BF"/>
    <w:rsid w:val="00BC08B1"/>
    <w:rsid w:val="00BC0F5E"/>
    <w:rsid w:val="00BC1542"/>
    <w:rsid w:val="00BC18A1"/>
    <w:rsid w:val="00BC1ED9"/>
    <w:rsid w:val="00BC2137"/>
    <w:rsid w:val="00BC2614"/>
    <w:rsid w:val="00BC2A96"/>
    <w:rsid w:val="00BC34CF"/>
    <w:rsid w:val="00BC370E"/>
    <w:rsid w:val="00BC3A04"/>
    <w:rsid w:val="00BC3F51"/>
    <w:rsid w:val="00BC4833"/>
    <w:rsid w:val="00BC49D1"/>
    <w:rsid w:val="00BC4A6C"/>
    <w:rsid w:val="00BC4FD7"/>
    <w:rsid w:val="00BC55D5"/>
    <w:rsid w:val="00BC5AF0"/>
    <w:rsid w:val="00BC5E5E"/>
    <w:rsid w:val="00BC5E84"/>
    <w:rsid w:val="00BC623D"/>
    <w:rsid w:val="00BC6626"/>
    <w:rsid w:val="00BC69E7"/>
    <w:rsid w:val="00BC7168"/>
    <w:rsid w:val="00BC75C1"/>
    <w:rsid w:val="00BC7A5E"/>
    <w:rsid w:val="00BC7F72"/>
    <w:rsid w:val="00BC7F84"/>
    <w:rsid w:val="00BD012C"/>
    <w:rsid w:val="00BD08AA"/>
    <w:rsid w:val="00BD0968"/>
    <w:rsid w:val="00BD0CE4"/>
    <w:rsid w:val="00BD0EEB"/>
    <w:rsid w:val="00BD120E"/>
    <w:rsid w:val="00BD181E"/>
    <w:rsid w:val="00BD2555"/>
    <w:rsid w:val="00BD2910"/>
    <w:rsid w:val="00BD2D80"/>
    <w:rsid w:val="00BD40C4"/>
    <w:rsid w:val="00BD46BF"/>
    <w:rsid w:val="00BD47C2"/>
    <w:rsid w:val="00BD4A42"/>
    <w:rsid w:val="00BD4B26"/>
    <w:rsid w:val="00BD511A"/>
    <w:rsid w:val="00BD52F6"/>
    <w:rsid w:val="00BD5A19"/>
    <w:rsid w:val="00BD603A"/>
    <w:rsid w:val="00BD6708"/>
    <w:rsid w:val="00BD6B1A"/>
    <w:rsid w:val="00BD7129"/>
    <w:rsid w:val="00BD73D7"/>
    <w:rsid w:val="00BD7529"/>
    <w:rsid w:val="00BD7573"/>
    <w:rsid w:val="00BD78A2"/>
    <w:rsid w:val="00BD7AA5"/>
    <w:rsid w:val="00BE007D"/>
    <w:rsid w:val="00BE067C"/>
    <w:rsid w:val="00BE0C33"/>
    <w:rsid w:val="00BE0CD6"/>
    <w:rsid w:val="00BE2115"/>
    <w:rsid w:val="00BE293E"/>
    <w:rsid w:val="00BE2C78"/>
    <w:rsid w:val="00BE2F39"/>
    <w:rsid w:val="00BE2F78"/>
    <w:rsid w:val="00BE2F9A"/>
    <w:rsid w:val="00BE2FC3"/>
    <w:rsid w:val="00BE356F"/>
    <w:rsid w:val="00BE385F"/>
    <w:rsid w:val="00BE39EE"/>
    <w:rsid w:val="00BE3AA0"/>
    <w:rsid w:val="00BE4372"/>
    <w:rsid w:val="00BE47B6"/>
    <w:rsid w:val="00BE50D8"/>
    <w:rsid w:val="00BE5572"/>
    <w:rsid w:val="00BE5AD6"/>
    <w:rsid w:val="00BE5AE5"/>
    <w:rsid w:val="00BE5B09"/>
    <w:rsid w:val="00BE61C7"/>
    <w:rsid w:val="00BE72F6"/>
    <w:rsid w:val="00BE746B"/>
    <w:rsid w:val="00BE758D"/>
    <w:rsid w:val="00BE7A82"/>
    <w:rsid w:val="00BE7D33"/>
    <w:rsid w:val="00BF01B8"/>
    <w:rsid w:val="00BF03F9"/>
    <w:rsid w:val="00BF0682"/>
    <w:rsid w:val="00BF0A8B"/>
    <w:rsid w:val="00BF0CED"/>
    <w:rsid w:val="00BF1310"/>
    <w:rsid w:val="00BF1357"/>
    <w:rsid w:val="00BF179E"/>
    <w:rsid w:val="00BF1DAB"/>
    <w:rsid w:val="00BF1E5A"/>
    <w:rsid w:val="00BF1EA9"/>
    <w:rsid w:val="00BF1EFF"/>
    <w:rsid w:val="00BF2430"/>
    <w:rsid w:val="00BF269F"/>
    <w:rsid w:val="00BF2E92"/>
    <w:rsid w:val="00BF39CE"/>
    <w:rsid w:val="00BF40D9"/>
    <w:rsid w:val="00BF42B4"/>
    <w:rsid w:val="00BF4CC2"/>
    <w:rsid w:val="00BF4D81"/>
    <w:rsid w:val="00BF4E5F"/>
    <w:rsid w:val="00BF4FA2"/>
    <w:rsid w:val="00BF57F0"/>
    <w:rsid w:val="00BF5927"/>
    <w:rsid w:val="00BF5EC6"/>
    <w:rsid w:val="00BF5F55"/>
    <w:rsid w:val="00BF6C16"/>
    <w:rsid w:val="00BF6D68"/>
    <w:rsid w:val="00BF6E1E"/>
    <w:rsid w:val="00BF6F7D"/>
    <w:rsid w:val="00BF786E"/>
    <w:rsid w:val="00BF789A"/>
    <w:rsid w:val="00BF7E7A"/>
    <w:rsid w:val="00C0199C"/>
    <w:rsid w:val="00C01BCC"/>
    <w:rsid w:val="00C0221B"/>
    <w:rsid w:val="00C0248B"/>
    <w:rsid w:val="00C0316D"/>
    <w:rsid w:val="00C03184"/>
    <w:rsid w:val="00C03964"/>
    <w:rsid w:val="00C03F46"/>
    <w:rsid w:val="00C04537"/>
    <w:rsid w:val="00C047C0"/>
    <w:rsid w:val="00C053C7"/>
    <w:rsid w:val="00C059AE"/>
    <w:rsid w:val="00C05B73"/>
    <w:rsid w:val="00C05DBD"/>
    <w:rsid w:val="00C0660C"/>
    <w:rsid w:val="00C068E0"/>
    <w:rsid w:val="00C06BD7"/>
    <w:rsid w:val="00C07007"/>
    <w:rsid w:val="00C0703F"/>
    <w:rsid w:val="00C0724C"/>
    <w:rsid w:val="00C0725F"/>
    <w:rsid w:val="00C077E7"/>
    <w:rsid w:val="00C07AFE"/>
    <w:rsid w:val="00C10706"/>
    <w:rsid w:val="00C10A43"/>
    <w:rsid w:val="00C10C2B"/>
    <w:rsid w:val="00C10F6C"/>
    <w:rsid w:val="00C11A72"/>
    <w:rsid w:val="00C11F5C"/>
    <w:rsid w:val="00C11FD5"/>
    <w:rsid w:val="00C120BF"/>
    <w:rsid w:val="00C124C0"/>
    <w:rsid w:val="00C1257E"/>
    <w:rsid w:val="00C1261D"/>
    <w:rsid w:val="00C12C37"/>
    <w:rsid w:val="00C12E9B"/>
    <w:rsid w:val="00C13332"/>
    <w:rsid w:val="00C13451"/>
    <w:rsid w:val="00C13A36"/>
    <w:rsid w:val="00C13A77"/>
    <w:rsid w:val="00C13B36"/>
    <w:rsid w:val="00C13CFE"/>
    <w:rsid w:val="00C13F43"/>
    <w:rsid w:val="00C14682"/>
    <w:rsid w:val="00C14778"/>
    <w:rsid w:val="00C14A35"/>
    <w:rsid w:val="00C1565C"/>
    <w:rsid w:val="00C16088"/>
    <w:rsid w:val="00C163D8"/>
    <w:rsid w:val="00C1647A"/>
    <w:rsid w:val="00C1650F"/>
    <w:rsid w:val="00C16675"/>
    <w:rsid w:val="00C16E0A"/>
    <w:rsid w:val="00C1788E"/>
    <w:rsid w:val="00C20061"/>
    <w:rsid w:val="00C203BB"/>
    <w:rsid w:val="00C20B26"/>
    <w:rsid w:val="00C20BE0"/>
    <w:rsid w:val="00C20C86"/>
    <w:rsid w:val="00C212EB"/>
    <w:rsid w:val="00C21725"/>
    <w:rsid w:val="00C2235F"/>
    <w:rsid w:val="00C22B1F"/>
    <w:rsid w:val="00C22D78"/>
    <w:rsid w:val="00C22DB3"/>
    <w:rsid w:val="00C22F09"/>
    <w:rsid w:val="00C23BAA"/>
    <w:rsid w:val="00C2454E"/>
    <w:rsid w:val="00C24A34"/>
    <w:rsid w:val="00C24A9D"/>
    <w:rsid w:val="00C24F8C"/>
    <w:rsid w:val="00C253E8"/>
    <w:rsid w:val="00C25405"/>
    <w:rsid w:val="00C25D65"/>
    <w:rsid w:val="00C26417"/>
    <w:rsid w:val="00C2726E"/>
    <w:rsid w:val="00C27537"/>
    <w:rsid w:val="00C278BD"/>
    <w:rsid w:val="00C27965"/>
    <w:rsid w:val="00C27C75"/>
    <w:rsid w:val="00C27D70"/>
    <w:rsid w:val="00C30643"/>
    <w:rsid w:val="00C3070B"/>
    <w:rsid w:val="00C30942"/>
    <w:rsid w:val="00C30C43"/>
    <w:rsid w:val="00C314BE"/>
    <w:rsid w:val="00C31A6A"/>
    <w:rsid w:val="00C3204E"/>
    <w:rsid w:val="00C320F7"/>
    <w:rsid w:val="00C32788"/>
    <w:rsid w:val="00C327C6"/>
    <w:rsid w:val="00C32F8F"/>
    <w:rsid w:val="00C330EC"/>
    <w:rsid w:val="00C331A8"/>
    <w:rsid w:val="00C339D7"/>
    <w:rsid w:val="00C34128"/>
    <w:rsid w:val="00C34169"/>
    <w:rsid w:val="00C342EE"/>
    <w:rsid w:val="00C343EA"/>
    <w:rsid w:val="00C34966"/>
    <w:rsid w:val="00C34D28"/>
    <w:rsid w:val="00C350A8"/>
    <w:rsid w:val="00C3512B"/>
    <w:rsid w:val="00C352F4"/>
    <w:rsid w:val="00C3531D"/>
    <w:rsid w:val="00C354E5"/>
    <w:rsid w:val="00C362F6"/>
    <w:rsid w:val="00C3631A"/>
    <w:rsid w:val="00C36602"/>
    <w:rsid w:val="00C368B7"/>
    <w:rsid w:val="00C36943"/>
    <w:rsid w:val="00C36A82"/>
    <w:rsid w:val="00C37422"/>
    <w:rsid w:val="00C3759F"/>
    <w:rsid w:val="00C37865"/>
    <w:rsid w:val="00C37BB0"/>
    <w:rsid w:val="00C4018E"/>
    <w:rsid w:val="00C408A8"/>
    <w:rsid w:val="00C417C6"/>
    <w:rsid w:val="00C418BC"/>
    <w:rsid w:val="00C41A18"/>
    <w:rsid w:val="00C41FF8"/>
    <w:rsid w:val="00C422B8"/>
    <w:rsid w:val="00C42472"/>
    <w:rsid w:val="00C433D6"/>
    <w:rsid w:val="00C44313"/>
    <w:rsid w:val="00C44917"/>
    <w:rsid w:val="00C44AB5"/>
    <w:rsid w:val="00C452B6"/>
    <w:rsid w:val="00C4572F"/>
    <w:rsid w:val="00C45CBA"/>
    <w:rsid w:val="00C45CE8"/>
    <w:rsid w:val="00C46655"/>
    <w:rsid w:val="00C4676F"/>
    <w:rsid w:val="00C46928"/>
    <w:rsid w:val="00C46CA6"/>
    <w:rsid w:val="00C46FD7"/>
    <w:rsid w:val="00C471DC"/>
    <w:rsid w:val="00C47A28"/>
    <w:rsid w:val="00C47C61"/>
    <w:rsid w:val="00C47C9E"/>
    <w:rsid w:val="00C5031E"/>
    <w:rsid w:val="00C50472"/>
    <w:rsid w:val="00C50B0B"/>
    <w:rsid w:val="00C50DDD"/>
    <w:rsid w:val="00C50EC4"/>
    <w:rsid w:val="00C5106A"/>
    <w:rsid w:val="00C510A0"/>
    <w:rsid w:val="00C5172C"/>
    <w:rsid w:val="00C51961"/>
    <w:rsid w:val="00C5225B"/>
    <w:rsid w:val="00C52367"/>
    <w:rsid w:val="00C523C7"/>
    <w:rsid w:val="00C53212"/>
    <w:rsid w:val="00C534B5"/>
    <w:rsid w:val="00C5355B"/>
    <w:rsid w:val="00C539A2"/>
    <w:rsid w:val="00C53EBF"/>
    <w:rsid w:val="00C54099"/>
    <w:rsid w:val="00C548A9"/>
    <w:rsid w:val="00C54BF5"/>
    <w:rsid w:val="00C55180"/>
    <w:rsid w:val="00C55189"/>
    <w:rsid w:val="00C556D1"/>
    <w:rsid w:val="00C55AD3"/>
    <w:rsid w:val="00C5624D"/>
    <w:rsid w:val="00C564B2"/>
    <w:rsid w:val="00C56515"/>
    <w:rsid w:val="00C56DD5"/>
    <w:rsid w:val="00C56FAB"/>
    <w:rsid w:val="00C57222"/>
    <w:rsid w:val="00C57536"/>
    <w:rsid w:val="00C577FE"/>
    <w:rsid w:val="00C57B02"/>
    <w:rsid w:val="00C57BD1"/>
    <w:rsid w:val="00C57EC8"/>
    <w:rsid w:val="00C57ED5"/>
    <w:rsid w:val="00C57F6E"/>
    <w:rsid w:val="00C604FD"/>
    <w:rsid w:val="00C605DA"/>
    <w:rsid w:val="00C6086C"/>
    <w:rsid w:val="00C60940"/>
    <w:rsid w:val="00C60C64"/>
    <w:rsid w:val="00C60E64"/>
    <w:rsid w:val="00C610FA"/>
    <w:rsid w:val="00C61251"/>
    <w:rsid w:val="00C614F9"/>
    <w:rsid w:val="00C6162A"/>
    <w:rsid w:val="00C61EDF"/>
    <w:rsid w:val="00C620F5"/>
    <w:rsid w:val="00C623CC"/>
    <w:rsid w:val="00C625D6"/>
    <w:rsid w:val="00C629A6"/>
    <w:rsid w:val="00C63020"/>
    <w:rsid w:val="00C63462"/>
    <w:rsid w:val="00C63737"/>
    <w:rsid w:val="00C63802"/>
    <w:rsid w:val="00C63B46"/>
    <w:rsid w:val="00C6420E"/>
    <w:rsid w:val="00C645CA"/>
    <w:rsid w:val="00C6465B"/>
    <w:rsid w:val="00C64824"/>
    <w:rsid w:val="00C6522D"/>
    <w:rsid w:val="00C66143"/>
    <w:rsid w:val="00C663DE"/>
    <w:rsid w:val="00C666A6"/>
    <w:rsid w:val="00C66D2A"/>
    <w:rsid w:val="00C6741C"/>
    <w:rsid w:val="00C67556"/>
    <w:rsid w:val="00C67834"/>
    <w:rsid w:val="00C70264"/>
    <w:rsid w:val="00C70C08"/>
    <w:rsid w:val="00C70FA0"/>
    <w:rsid w:val="00C714A5"/>
    <w:rsid w:val="00C71605"/>
    <w:rsid w:val="00C71760"/>
    <w:rsid w:val="00C71A29"/>
    <w:rsid w:val="00C71B76"/>
    <w:rsid w:val="00C71C57"/>
    <w:rsid w:val="00C71EFD"/>
    <w:rsid w:val="00C72007"/>
    <w:rsid w:val="00C7201D"/>
    <w:rsid w:val="00C7211A"/>
    <w:rsid w:val="00C72642"/>
    <w:rsid w:val="00C7267E"/>
    <w:rsid w:val="00C726DB"/>
    <w:rsid w:val="00C729B8"/>
    <w:rsid w:val="00C72C33"/>
    <w:rsid w:val="00C72F8E"/>
    <w:rsid w:val="00C730B1"/>
    <w:rsid w:val="00C7352B"/>
    <w:rsid w:val="00C7361F"/>
    <w:rsid w:val="00C73BE9"/>
    <w:rsid w:val="00C73C52"/>
    <w:rsid w:val="00C7438D"/>
    <w:rsid w:val="00C74539"/>
    <w:rsid w:val="00C748F5"/>
    <w:rsid w:val="00C74AED"/>
    <w:rsid w:val="00C74B79"/>
    <w:rsid w:val="00C753DC"/>
    <w:rsid w:val="00C75B5A"/>
    <w:rsid w:val="00C75E80"/>
    <w:rsid w:val="00C75F54"/>
    <w:rsid w:val="00C765A0"/>
    <w:rsid w:val="00C77424"/>
    <w:rsid w:val="00C77713"/>
    <w:rsid w:val="00C77925"/>
    <w:rsid w:val="00C77D29"/>
    <w:rsid w:val="00C77FE5"/>
    <w:rsid w:val="00C8005E"/>
    <w:rsid w:val="00C8038F"/>
    <w:rsid w:val="00C80397"/>
    <w:rsid w:val="00C80F93"/>
    <w:rsid w:val="00C8121C"/>
    <w:rsid w:val="00C81476"/>
    <w:rsid w:val="00C826D3"/>
    <w:rsid w:val="00C82DC9"/>
    <w:rsid w:val="00C834A2"/>
    <w:rsid w:val="00C83EA8"/>
    <w:rsid w:val="00C83FAB"/>
    <w:rsid w:val="00C83FC5"/>
    <w:rsid w:val="00C84377"/>
    <w:rsid w:val="00C844AE"/>
    <w:rsid w:val="00C845E8"/>
    <w:rsid w:val="00C84916"/>
    <w:rsid w:val="00C84C11"/>
    <w:rsid w:val="00C84EAE"/>
    <w:rsid w:val="00C84FB7"/>
    <w:rsid w:val="00C85396"/>
    <w:rsid w:val="00C8549F"/>
    <w:rsid w:val="00C85622"/>
    <w:rsid w:val="00C85C66"/>
    <w:rsid w:val="00C85C7D"/>
    <w:rsid w:val="00C85FD7"/>
    <w:rsid w:val="00C86124"/>
    <w:rsid w:val="00C86240"/>
    <w:rsid w:val="00C8657B"/>
    <w:rsid w:val="00C8770E"/>
    <w:rsid w:val="00C87B32"/>
    <w:rsid w:val="00C87D6C"/>
    <w:rsid w:val="00C90279"/>
    <w:rsid w:val="00C908DC"/>
    <w:rsid w:val="00C90B2F"/>
    <w:rsid w:val="00C9152C"/>
    <w:rsid w:val="00C925EA"/>
    <w:rsid w:val="00C92911"/>
    <w:rsid w:val="00C92B0F"/>
    <w:rsid w:val="00C93726"/>
    <w:rsid w:val="00C93809"/>
    <w:rsid w:val="00C945CA"/>
    <w:rsid w:val="00C94BE2"/>
    <w:rsid w:val="00C94DF4"/>
    <w:rsid w:val="00C954C5"/>
    <w:rsid w:val="00C9576B"/>
    <w:rsid w:val="00C95B3D"/>
    <w:rsid w:val="00C961F6"/>
    <w:rsid w:val="00C962A0"/>
    <w:rsid w:val="00C96864"/>
    <w:rsid w:val="00C96BE4"/>
    <w:rsid w:val="00C9742C"/>
    <w:rsid w:val="00C9784C"/>
    <w:rsid w:val="00C978A8"/>
    <w:rsid w:val="00C97C00"/>
    <w:rsid w:val="00C97E30"/>
    <w:rsid w:val="00CA005C"/>
    <w:rsid w:val="00CA05C8"/>
    <w:rsid w:val="00CA05E5"/>
    <w:rsid w:val="00CA0679"/>
    <w:rsid w:val="00CA0A58"/>
    <w:rsid w:val="00CA12B5"/>
    <w:rsid w:val="00CA17EF"/>
    <w:rsid w:val="00CA1943"/>
    <w:rsid w:val="00CA1A60"/>
    <w:rsid w:val="00CA2228"/>
    <w:rsid w:val="00CA23B5"/>
    <w:rsid w:val="00CA2561"/>
    <w:rsid w:val="00CA2C73"/>
    <w:rsid w:val="00CA2D40"/>
    <w:rsid w:val="00CA39D1"/>
    <w:rsid w:val="00CA3F5A"/>
    <w:rsid w:val="00CA42B2"/>
    <w:rsid w:val="00CA47F0"/>
    <w:rsid w:val="00CA4FCB"/>
    <w:rsid w:val="00CA5358"/>
    <w:rsid w:val="00CA54D8"/>
    <w:rsid w:val="00CA58E6"/>
    <w:rsid w:val="00CA59D0"/>
    <w:rsid w:val="00CA59F6"/>
    <w:rsid w:val="00CA5AAC"/>
    <w:rsid w:val="00CA5C22"/>
    <w:rsid w:val="00CA62F7"/>
    <w:rsid w:val="00CA636B"/>
    <w:rsid w:val="00CA6AA3"/>
    <w:rsid w:val="00CA6CFE"/>
    <w:rsid w:val="00CA6D5A"/>
    <w:rsid w:val="00CA73CE"/>
    <w:rsid w:val="00CA79FE"/>
    <w:rsid w:val="00CA7F11"/>
    <w:rsid w:val="00CB007A"/>
    <w:rsid w:val="00CB02AC"/>
    <w:rsid w:val="00CB04B0"/>
    <w:rsid w:val="00CB0F7C"/>
    <w:rsid w:val="00CB1478"/>
    <w:rsid w:val="00CB14E4"/>
    <w:rsid w:val="00CB1891"/>
    <w:rsid w:val="00CB254C"/>
    <w:rsid w:val="00CB2AA0"/>
    <w:rsid w:val="00CB2B28"/>
    <w:rsid w:val="00CB2C1D"/>
    <w:rsid w:val="00CB36A3"/>
    <w:rsid w:val="00CB3B62"/>
    <w:rsid w:val="00CB49AA"/>
    <w:rsid w:val="00CB4F4A"/>
    <w:rsid w:val="00CB4FC7"/>
    <w:rsid w:val="00CB50F9"/>
    <w:rsid w:val="00CB56D3"/>
    <w:rsid w:val="00CB5790"/>
    <w:rsid w:val="00CB5A72"/>
    <w:rsid w:val="00CB6129"/>
    <w:rsid w:val="00CB65F9"/>
    <w:rsid w:val="00CB6772"/>
    <w:rsid w:val="00CB7A45"/>
    <w:rsid w:val="00CB7D29"/>
    <w:rsid w:val="00CB7DC2"/>
    <w:rsid w:val="00CB7EDC"/>
    <w:rsid w:val="00CC05EF"/>
    <w:rsid w:val="00CC08C7"/>
    <w:rsid w:val="00CC106C"/>
    <w:rsid w:val="00CC1073"/>
    <w:rsid w:val="00CC1294"/>
    <w:rsid w:val="00CC13DF"/>
    <w:rsid w:val="00CC1D13"/>
    <w:rsid w:val="00CC29CE"/>
    <w:rsid w:val="00CC2A82"/>
    <w:rsid w:val="00CC2FCB"/>
    <w:rsid w:val="00CC317C"/>
    <w:rsid w:val="00CC3206"/>
    <w:rsid w:val="00CC3764"/>
    <w:rsid w:val="00CC3AEB"/>
    <w:rsid w:val="00CC3E92"/>
    <w:rsid w:val="00CC3FD3"/>
    <w:rsid w:val="00CC4361"/>
    <w:rsid w:val="00CC4644"/>
    <w:rsid w:val="00CC46B7"/>
    <w:rsid w:val="00CC4800"/>
    <w:rsid w:val="00CC568B"/>
    <w:rsid w:val="00CC5B9D"/>
    <w:rsid w:val="00CC5C31"/>
    <w:rsid w:val="00CC5EA0"/>
    <w:rsid w:val="00CC6003"/>
    <w:rsid w:val="00CC6654"/>
    <w:rsid w:val="00CC69D8"/>
    <w:rsid w:val="00CC6ABD"/>
    <w:rsid w:val="00CC706B"/>
    <w:rsid w:val="00CC7145"/>
    <w:rsid w:val="00CC756D"/>
    <w:rsid w:val="00CC789A"/>
    <w:rsid w:val="00CC7B5E"/>
    <w:rsid w:val="00CC7C8B"/>
    <w:rsid w:val="00CC7E89"/>
    <w:rsid w:val="00CD0113"/>
    <w:rsid w:val="00CD0C20"/>
    <w:rsid w:val="00CD0C28"/>
    <w:rsid w:val="00CD0F41"/>
    <w:rsid w:val="00CD1069"/>
    <w:rsid w:val="00CD1085"/>
    <w:rsid w:val="00CD130F"/>
    <w:rsid w:val="00CD1601"/>
    <w:rsid w:val="00CD1671"/>
    <w:rsid w:val="00CD2A79"/>
    <w:rsid w:val="00CD2FD0"/>
    <w:rsid w:val="00CD3075"/>
    <w:rsid w:val="00CD30DA"/>
    <w:rsid w:val="00CD3C83"/>
    <w:rsid w:val="00CD3DCE"/>
    <w:rsid w:val="00CD3DF9"/>
    <w:rsid w:val="00CD3E00"/>
    <w:rsid w:val="00CD3EEC"/>
    <w:rsid w:val="00CD4D35"/>
    <w:rsid w:val="00CD4D5B"/>
    <w:rsid w:val="00CD4ED4"/>
    <w:rsid w:val="00CD4F3F"/>
    <w:rsid w:val="00CD50A7"/>
    <w:rsid w:val="00CD5188"/>
    <w:rsid w:val="00CD5D52"/>
    <w:rsid w:val="00CD6628"/>
    <w:rsid w:val="00CD7534"/>
    <w:rsid w:val="00CD7F31"/>
    <w:rsid w:val="00CE040E"/>
    <w:rsid w:val="00CE0E7B"/>
    <w:rsid w:val="00CE0F40"/>
    <w:rsid w:val="00CE15EB"/>
    <w:rsid w:val="00CE168B"/>
    <w:rsid w:val="00CE378B"/>
    <w:rsid w:val="00CE3791"/>
    <w:rsid w:val="00CE3F56"/>
    <w:rsid w:val="00CE419E"/>
    <w:rsid w:val="00CE4F71"/>
    <w:rsid w:val="00CE5CED"/>
    <w:rsid w:val="00CE5D92"/>
    <w:rsid w:val="00CE651B"/>
    <w:rsid w:val="00CE6A23"/>
    <w:rsid w:val="00CE70E1"/>
    <w:rsid w:val="00CE7BAD"/>
    <w:rsid w:val="00CE7DA6"/>
    <w:rsid w:val="00CF01D5"/>
    <w:rsid w:val="00CF04D3"/>
    <w:rsid w:val="00CF0837"/>
    <w:rsid w:val="00CF1628"/>
    <w:rsid w:val="00CF1A19"/>
    <w:rsid w:val="00CF1E1B"/>
    <w:rsid w:val="00CF21E6"/>
    <w:rsid w:val="00CF265C"/>
    <w:rsid w:val="00CF2872"/>
    <w:rsid w:val="00CF2A9B"/>
    <w:rsid w:val="00CF3689"/>
    <w:rsid w:val="00CF3721"/>
    <w:rsid w:val="00CF3DED"/>
    <w:rsid w:val="00CF4E7C"/>
    <w:rsid w:val="00CF4E8B"/>
    <w:rsid w:val="00CF6C78"/>
    <w:rsid w:val="00CF70D2"/>
    <w:rsid w:val="00CF70E6"/>
    <w:rsid w:val="00CF7228"/>
    <w:rsid w:val="00CF7595"/>
    <w:rsid w:val="00CF796C"/>
    <w:rsid w:val="00CF7A68"/>
    <w:rsid w:val="00D000A7"/>
    <w:rsid w:val="00D005AA"/>
    <w:rsid w:val="00D0085B"/>
    <w:rsid w:val="00D00B08"/>
    <w:rsid w:val="00D00B2C"/>
    <w:rsid w:val="00D00BAB"/>
    <w:rsid w:val="00D0164E"/>
    <w:rsid w:val="00D01DBE"/>
    <w:rsid w:val="00D01F41"/>
    <w:rsid w:val="00D01FBE"/>
    <w:rsid w:val="00D02425"/>
    <w:rsid w:val="00D03398"/>
    <w:rsid w:val="00D03C33"/>
    <w:rsid w:val="00D04839"/>
    <w:rsid w:val="00D0495C"/>
    <w:rsid w:val="00D04A0A"/>
    <w:rsid w:val="00D04A54"/>
    <w:rsid w:val="00D050F8"/>
    <w:rsid w:val="00D054A3"/>
    <w:rsid w:val="00D05F06"/>
    <w:rsid w:val="00D05FAB"/>
    <w:rsid w:val="00D060ED"/>
    <w:rsid w:val="00D063D6"/>
    <w:rsid w:val="00D0640B"/>
    <w:rsid w:val="00D06521"/>
    <w:rsid w:val="00D0676E"/>
    <w:rsid w:val="00D06AB6"/>
    <w:rsid w:val="00D06D65"/>
    <w:rsid w:val="00D06EC2"/>
    <w:rsid w:val="00D0733F"/>
    <w:rsid w:val="00D0758C"/>
    <w:rsid w:val="00D0794F"/>
    <w:rsid w:val="00D07E21"/>
    <w:rsid w:val="00D07E7C"/>
    <w:rsid w:val="00D07F52"/>
    <w:rsid w:val="00D105CD"/>
    <w:rsid w:val="00D115B5"/>
    <w:rsid w:val="00D116CC"/>
    <w:rsid w:val="00D11DC0"/>
    <w:rsid w:val="00D12B37"/>
    <w:rsid w:val="00D12C89"/>
    <w:rsid w:val="00D12EC1"/>
    <w:rsid w:val="00D1337C"/>
    <w:rsid w:val="00D136BC"/>
    <w:rsid w:val="00D13F75"/>
    <w:rsid w:val="00D1463A"/>
    <w:rsid w:val="00D146B9"/>
    <w:rsid w:val="00D146E6"/>
    <w:rsid w:val="00D14B30"/>
    <w:rsid w:val="00D14E57"/>
    <w:rsid w:val="00D1538A"/>
    <w:rsid w:val="00D153B5"/>
    <w:rsid w:val="00D15ADF"/>
    <w:rsid w:val="00D1614E"/>
    <w:rsid w:val="00D161F0"/>
    <w:rsid w:val="00D16239"/>
    <w:rsid w:val="00D166F4"/>
    <w:rsid w:val="00D1672C"/>
    <w:rsid w:val="00D16D21"/>
    <w:rsid w:val="00D17199"/>
    <w:rsid w:val="00D174FB"/>
    <w:rsid w:val="00D176F8"/>
    <w:rsid w:val="00D17D4F"/>
    <w:rsid w:val="00D209CA"/>
    <w:rsid w:val="00D20A1F"/>
    <w:rsid w:val="00D20F7B"/>
    <w:rsid w:val="00D211EC"/>
    <w:rsid w:val="00D214A6"/>
    <w:rsid w:val="00D21A78"/>
    <w:rsid w:val="00D21ED4"/>
    <w:rsid w:val="00D22AE2"/>
    <w:rsid w:val="00D22E2B"/>
    <w:rsid w:val="00D23931"/>
    <w:rsid w:val="00D246EC"/>
    <w:rsid w:val="00D24C89"/>
    <w:rsid w:val="00D25720"/>
    <w:rsid w:val="00D25966"/>
    <w:rsid w:val="00D25B25"/>
    <w:rsid w:val="00D25E22"/>
    <w:rsid w:val="00D25F90"/>
    <w:rsid w:val="00D2611D"/>
    <w:rsid w:val="00D261C3"/>
    <w:rsid w:val="00D261CD"/>
    <w:rsid w:val="00D26459"/>
    <w:rsid w:val="00D264CF"/>
    <w:rsid w:val="00D266AE"/>
    <w:rsid w:val="00D26CD8"/>
    <w:rsid w:val="00D26F79"/>
    <w:rsid w:val="00D274F5"/>
    <w:rsid w:val="00D27560"/>
    <w:rsid w:val="00D279B8"/>
    <w:rsid w:val="00D27DB7"/>
    <w:rsid w:val="00D3039E"/>
    <w:rsid w:val="00D30FA4"/>
    <w:rsid w:val="00D3245E"/>
    <w:rsid w:val="00D32968"/>
    <w:rsid w:val="00D32B68"/>
    <w:rsid w:val="00D330F4"/>
    <w:rsid w:val="00D332CB"/>
    <w:rsid w:val="00D33754"/>
    <w:rsid w:val="00D34430"/>
    <w:rsid w:val="00D3447C"/>
    <w:rsid w:val="00D345F5"/>
    <w:rsid w:val="00D34776"/>
    <w:rsid w:val="00D348F2"/>
    <w:rsid w:val="00D34A19"/>
    <w:rsid w:val="00D34B49"/>
    <w:rsid w:val="00D34D08"/>
    <w:rsid w:val="00D35278"/>
    <w:rsid w:val="00D36265"/>
    <w:rsid w:val="00D364F7"/>
    <w:rsid w:val="00D367C6"/>
    <w:rsid w:val="00D36A33"/>
    <w:rsid w:val="00D36C9D"/>
    <w:rsid w:val="00D36F57"/>
    <w:rsid w:val="00D3736E"/>
    <w:rsid w:val="00D37759"/>
    <w:rsid w:val="00D3786C"/>
    <w:rsid w:val="00D4002D"/>
    <w:rsid w:val="00D40ACD"/>
    <w:rsid w:val="00D40BB3"/>
    <w:rsid w:val="00D411EA"/>
    <w:rsid w:val="00D41ADD"/>
    <w:rsid w:val="00D41DB5"/>
    <w:rsid w:val="00D420D7"/>
    <w:rsid w:val="00D42595"/>
    <w:rsid w:val="00D42D71"/>
    <w:rsid w:val="00D4346C"/>
    <w:rsid w:val="00D43BC1"/>
    <w:rsid w:val="00D43EC6"/>
    <w:rsid w:val="00D44206"/>
    <w:rsid w:val="00D442D4"/>
    <w:rsid w:val="00D443B7"/>
    <w:rsid w:val="00D44A12"/>
    <w:rsid w:val="00D44B1B"/>
    <w:rsid w:val="00D45306"/>
    <w:rsid w:val="00D45456"/>
    <w:rsid w:val="00D454EA"/>
    <w:rsid w:val="00D455B4"/>
    <w:rsid w:val="00D45632"/>
    <w:rsid w:val="00D46028"/>
    <w:rsid w:val="00D460BE"/>
    <w:rsid w:val="00D460F1"/>
    <w:rsid w:val="00D46221"/>
    <w:rsid w:val="00D4658E"/>
    <w:rsid w:val="00D46F53"/>
    <w:rsid w:val="00D47580"/>
    <w:rsid w:val="00D4791F"/>
    <w:rsid w:val="00D47A6C"/>
    <w:rsid w:val="00D47B01"/>
    <w:rsid w:val="00D47BC0"/>
    <w:rsid w:val="00D47EDD"/>
    <w:rsid w:val="00D50A2B"/>
    <w:rsid w:val="00D50A6D"/>
    <w:rsid w:val="00D512CD"/>
    <w:rsid w:val="00D51CD9"/>
    <w:rsid w:val="00D51D24"/>
    <w:rsid w:val="00D52215"/>
    <w:rsid w:val="00D523AD"/>
    <w:rsid w:val="00D5316A"/>
    <w:rsid w:val="00D53854"/>
    <w:rsid w:val="00D53D5E"/>
    <w:rsid w:val="00D5456B"/>
    <w:rsid w:val="00D54F18"/>
    <w:rsid w:val="00D553DB"/>
    <w:rsid w:val="00D55741"/>
    <w:rsid w:val="00D55AF9"/>
    <w:rsid w:val="00D56020"/>
    <w:rsid w:val="00D563FD"/>
    <w:rsid w:val="00D56639"/>
    <w:rsid w:val="00D5692B"/>
    <w:rsid w:val="00D57055"/>
    <w:rsid w:val="00D573B6"/>
    <w:rsid w:val="00D573EB"/>
    <w:rsid w:val="00D57EB5"/>
    <w:rsid w:val="00D57EB9"/>
    <w:rsid w:val="00D60647"/>
    <w:rsid w:val="00D606B3"/>
    <w:rsid w:val="00D608EB"/>
    <w:rsid w:val="00D60C97"/>
    <w:rsid w:val="00D61083"/>
    <w:rsid w:val="00D61296"/>
    <w:rsid w:val="00D6192F"/>
    <w:rsid w:val="00D61B56"/>
    <w:rsid w:val="00D61C2C"/>
    <w:rsid w:val="00D61DA7"/>
    <w:rsid w:val="00D62085"/>
    <w:rsid w:val="00D625D0"/>
    <w:rsid w:val="00D62770"/>
    <w:rsid w:val="00D6281E"/>
    <w:rsid w:val="00D6297A"/>
    <w:rsid w:val="00D62F12"/>
    <w:rsid w:val="00D62F8E"/>
    <w:rsid w:val="00D63138"/>
    <w:rsid w:val="00D639C6"/>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C4B"/>
    <w:rsid w:val="00D66C80"/>
    <w:rsid w:val="00D6730A"/>
    <w:rsid w:val="00D678AE"/>
    <w:rsid w:val="00D678D0"/>
    <w:rsid w:val="00D67CE6"/>
    <w:rsid w:val="00D67D3E"/>
    <w:rsid w:val="00D700E7"/>
    <w:rsid w:val="00D70B2D"/>
    <w:rsid w:val="00D70CF0"/>
    <w:rsid w:val="00D70D29"/>
    <w:rsid w:val="00D70E87"/>
    <w:rsid w:val="00D7101C"/>
    <w:rsid w:val="00D71399"/>
    <w:rsid w:val="00D71E6A"/>
    <w:rsid w:val="00D7244C"/>
    <w:rsid w:val="00D72AD9"/>
    <w:rsid w:val="00D72BFC"/>
    <w:rsid w:val="00D734C0"/>
    <w:rsid w:val="00D739F0"/>
    <w:rsid w:val="00D73B3E"/>
    <w:rsid w:val="00D73C21"/>
    <w:rsid w:val="00D73C41"/>
    <w:rsid w:val="00D73D4E"/>
    <w:rsid w:val="00D73DB5"/>
    <w:rsid w:val="00D742AB"/>
    <w:rsid w:val="00D74447"/>
    <w:rsid w:val="00D74EB8"/>
    <w:rsid w:val="00D750A6"/>
    <w:rsid w:val="00D7537A"/>
    <w:rsid w:val="00D75620"/>
    <w:rsid w:val="00D7602F"/>
    <w:rsid w:val="00D7618F"/>
    <w:rsid w:val="00D7653A"/>
    <w:rsid w:val="00D76D05"/>
    <w:rsid w:val="00D771E6"/>
    <w:rsid w:val="00D77217"/>
    <w:rsid w:val="00D77231"/>
    <w:rsid w:val="00D77399"/>
    <w:rsid w:val="00D7790B"/>
    <w:rsid w:val="00D800B3"/>
    <w:rsid w:val="00D8065F"/>
    <w:rsid w:val="00D806C9"/>
    <w:rsid w:val="00D80763"/>
    <w:rsid w:val="00D80B7A"/>
    <w:rsid w:val="00D80F5F"/>
    <w:rsid w:val="00D810F3"/>
    <w:rsid w:val="00D81181"/>
    <w:rsid w:val="00D812D9"/>
    <w:rsid w:val="00D813F2"/>
    <w:rsid w:val="00D816D2"/>
    <w:rsid w:val="00D81869"/>
    <w:rsid w:val="00D81DDC"/>
    <w:rsid w:val="00D823E8"/>
    <w:rsid w:val="00D82A9E"/>
    <w:rsid w:val="00D82C5D"/>
    <w:rsid w:val="00D83837"/>
    <w:rsid w:val="00D838A1"/>
    <w:rsid w:val="00D84E13"/>
    <w:rsid w:val="00D84E94"/>
    <w:rsid w:val="00D8501B"/>
    <w:rsid w:val="00D85B68"/>
    <w:rsid w:val="00D85D56"/>
    <w:rsid w:val="00D861EB"/>
    <w:rsid w:val="00D86706"/>
    <w:rsid w:val="00D86783"/>
    <w:rsid w:val="00D8689D"/>
    <w:rsid w:val="00D86CA3"/>
    <w:rsid w:val="00D8703D"/>
    <w:rsid w:val="00D8737C"/>
    <w:rsid w:val="00D873C8"/>
    <w:rsid w:val="00D87570"/>
    <w:rsid w:val="00D87959"/>
    <w:rsid w:val="00D90073"/>
    <w:rsid w:val="00D9082E"/>
    <w:rsid w:val="00D9091E"/>
    <w:rsid w:val="00D90B9C"/>
    <w:rsid w:val="00D91771"/>
    <w:rsid w:val="00D91B11"/>
    <w:rsid w:val="00D91B62"/>
    <w:rsid w:val="00D91CFC"/>
    <w:rsid w:val="00D91FA4"/>
    <w:rsid w:val="00D93243"/>
    <w:rsid w:val="00D936AF"/>
    <w:rsid w:val="00D93E29"/>
    <w:rsid w:val="00D93FCF"/>
    <w:rsid w:val="00D94194"/>
    <w:rsid w:val="00D946D6"/>
    <w:rsid w:val="00D94A43"/>
    <w:rsid w:val="00D94DC1"/>
    <w:rsid w:val="00D94F9A"/>
    <w:rsid w:val="00D956ED"/>
    <w:rsid w:val="00D959BF"/>
    <w:rsid w:val="00D95B9A"/>
    <w:rsid w:val="00D965F8"/>
    <w:rsid w:val="00D96DC0"/>
    <w:rsid w:val="00D9752C"/>
    <w:rsid w:val="00D975A8"/>
    <w:rsid w:val="00D97C19"/>
    <w:rsid w:val="00D97F25"/>
    <w:rsid w:val="00D97F51"/>
    <w:rsid w:val="00DA02B1"/>
    <w:rsid w:val="00DA04CB"/>
    <w:rsid w:val="00DA15C3"/>
    <w:rsid w:val="00DA1877"/>
    <w:rsid w:val="00DA18F7"/>
    <w:rsid w:val="00DA1AC1"/>
    <w:rsid w:val="00DA2358"/>
    <w:rsid w:val="00DA25D4"/>
    <w:rsid w:val="00DA33A7"/>
    <w:rsid w:val="00DA34C2"/>
    <w:rsid w:val="00DA364D"/>
    <w:rsid w:val="00DA365C"/>
    <w:rsid w:val="00DA3834"/>
    <w:rsid w:val="00DA3A6A"/>
    <w:rsid w:val="00DA3AD4"/>
    <w:rsid w:val="00DA3D47"/>
    <w:rsid w:val="00DA4122"/>
    <w:rsid w:val="00DA432D"/>
    <w:rsid w:val="00DA458D"/>
    <w:rsid w:val="00DA48CC"/>
    <w:rsid w:val="00DA4D8C"/>
    <w:rsid w:val="00DA4DCF"/>
    <w:rsid w:val="00DA5BBD"/>
    <w:rsid w:val="00DA5D47"/>
    <w:rsid w:val="00DA66F9"/>
    <w:rsid w:val="00DA6AE7"/>
    <w:rsid w:val="00DA6B82"/>
    <w:rsid w:val="00DA6F3F"/>
    <w:rsid w:val="00DA7197"/>
    <w:rsid w:val="00DA7774"/>
    <w:rsid w:val="00DA7826"/>
    <w:rsid w:val="00DA7873"/>
    <w:rsid w:val="00DA7A98"/>
    <w:rsid w:val="00DA7AFA"/>
    <w:rsid w:val="00DB0434"/>
    <w:rsid w:val="00DB0A4C"/>
    <w:rsid w:val="00DB1259"/>
    <w:rsid w:val="00DB2164"/>
    <w:rsid w:val="00DB21CE"/>
    <w:rsid w:val="00DB2AB6"/>
    <w:rsid w:val="00DB2D8D"/>
    <w:rsid w:val="00DB2E05"/>
    <w:rsid w:val="00DB353E"/>
    <w:rsid w:val="00DB3B5D"/>
    <w:rsid w:val="00DB3C3F"/>
    <w:rsid w:val="00DB42C5"/>
    <w:rsid w:val="00DB4C2B"/>
    <w:rsid w:val="00DB4C42"/>
    <w:rsid w:val="00DB4EC5"/>
    <w:rsid w:val="00DB5093"/>
    <w:rsid w:val="00DB51E2"/>
    <w:rsid w:val="00DB5F23"/>
    <w:rsid w:val="00DB5F77"/>
    <w:rsid w:val="00DB6AF4"/>
    <w:rsid w:val="00DB6F79"/>
    <w:rsid w:val="00DB724B"/>
    <w:rsid w:val="00DB789F"/>
    <w:rsid w:val="00DB7903"/>
    <w:rsid w:val="00DB7B42"/>
    <w:rsid w:val="00DC0423"/>
    <w:rsid w:val="00DC0784"/>
    <w:rsid w:val="00DC0AFA"/>
    <w:rsid w:val="00DC0B07"/>
    <w:rsid w:val="00DC1023"/>
    <w:rsid w:val="00DC1452"/>
    <w:rsid w:val="00DC1D29"/>
    <w:rsid w:val="00DC22D0"/>
    <w:rsid w:val="00DC301F"/>
    <w:rsid w:val="00DC3116"/>
    <w:rsid w:val="00DC4180"/>
    <w:rsid w:val="00DC45A6"/>
    <w:rsid w:val="00DC5095"/>
    <w:rsid w:val="00DC50F4"/>
    <w:rsid w:val="00DC5249"/>
    <w:rsid w:val="00DC5985"/>
    <w:rsid w:val="00DC658B"/>
    <w:rsid w:val="00DC6813"/>
    <w:rsid w:val="00DC6889"/>
    <w:rsid w:val="00DC6C53"/>
    <w:rsid w:val="00DC6E54"/>
    <w:rsid w:val="00DC6EB2"/>
    <w:rsid w:val="00DC6F36"/>
    <w:rsid w:val="00DC7065"/>
    <w:rsid w:val="00DC7557"/>
    <w:rsid w:val="00DC7595"/>
    <w:rsid w:val="00DC78E4"/>
    <w:rsid w:val="00DD088E"/>
    <w:rsid w:val="00DD09A5"/>
    <w:rsid w:val="00DD0CB0"/>
    <w:rsid w:val="00DD0F71"/>
    <w:rsid w:val="00DD0FC6"/>
    <w:rsid w:val="00DD1287"/>
    <w:rsid w:val="00DD12F4"/>
    <w:rsid w:val="00DD1474"/>
    <w:rsid w:val="00DD169F"/>
    <w:rsid w:val="00DD1704"/>
    <w:rsid w:val="00DD197A"/>
    <w:rsid w:val="00DD1FA1"/>
    <w:rsid w:val="00DD2000"/>
    <w:rsid w:val="00DD2189"/>
    <w:rsid w:val="00DD2233"/>
    <w:rsid w:val="00DD2481"/>
    <w:rsid w:val="00DD256C"/>
    <w:rsid w:val="00DD2736"/>
    <w:rsid w:val="00DD2DCB"/>
    <w:rsid w:val="00DD2FA5"/>
    <w:rsid w:val="00DD3AD4"/>
    <w:rsid w:val="00DD4126"/>
    <w:rsid w:val="00DD45F5"/>
    <w:rsid w:val="00DD46AD"/>
    <w:rsid w:val="00DD4A2C"/>
    <w:rsid w:val="00DD4BA3"/>
    <w:rsid w:val="00DD515E"/>
    <w:rsid w:val="00DD54ED"/>
    <w:rsid w:val="00DD56FA"/>
    <w:rsid w:val="00DD5988"/>
    <w:rsid w:val="00DD5F79"/>
    <w:rsid w:val="00DD6BE6"/>
    <w:rsid w:val="00DD6DB2"/>
    <w:rsid w:val="00DD6E93"/>
    <w:rsid w:val="00DD73E2"/>
    <w:rsid w:val="00DD74C6"/>
    <w:rsid w:val="00DD7D17"/>
    <w:rsid w:val="00DE0024"/>
    <w:rsid w:val="00DE087D"/>
    <w:rsid w:val="00DE0DB2"/>
    <w:rsid w:val="00DE1260"/>
    <w:rsid w:val="00DE137D"/>
    <w:rsid w:val="00DE1418"/>
    <w:rsid w:val="00DE18A3"/>
    <w:rsid w:val="00DE1A49"/>
    <w:rsid w:val="00DE1E8D"/>
    <w:rsid w:val="00DE2838"/>
    <w:rsid w:val="00DE2AB6"/>
    <w:rsid w:val="00DE2C54"/>
    <w:rsid w:val="00DE3366"/>
    <w:rsid w:val="00DE34F3"/>
    <w:rsid w:val="00DE3BEC"/>
    <w:rsid w:val="00DE3C4B"/>
    <w:rsid w:val="00DE3E60"/>
    <w:rsid w:val="00DE44D5"/>
    <w:rsid w:val="00DE49FA"/>
    <w:rsid w:val="00DE61E7"/>
    <w:rsid w:val="00DE66D2"/>
    <w:rsid w:val="00DE688A"/>
    <w:rsid w:val="00DE69B4"/>
    <w:rsid w:val="00DE6AEE"/>
    <w:rsid w:val="00DE6EFF"/>
    <w:rsid w:val="00DE7273"/>
    <w:rsid w:val="00DF034D"/>
    <w:rsid w:val="00DF08FD"/>
    <w:rsid w:val="00DF0DA5"/>
    <w:rsid w:val="00DF154A"/>
    <w:rsid w:val="00DF18EA"/>
    <w:rsid w:val="00DF1BF9"/>
    <w:rsid w:val="00DF2196"/>
    <w:rsid w:val="00DF2269"/>
    <w:rsid w:val="00DF29B3"/>
    <w:rsid w:val="00DF2CC3"/>
    <w:rsid w:val="00DF3808"/>
    <w:rsid w:val="00DF3930"/>
    <w:rsid w:val="00DF3C70"/>
    <w:rsid w:val="00DF3EB1"/>
    <w:rsid w:val="00DF48C3"/>
    <w:rsid w:val="00DF495F"/>
    <w:rsid w:val="00DF4AA2"/>
    <w:rsid w:val="00DF4DAF"/>
    <w:rsid w:val="00DF4F95"/>
    <w:rsid w:val="00DF5420"/>
    <w:rsid w:val="00DF5A8C"/>
    <w:rsid w:val="00DF5AB8"/>
    <w:rsid w:val="00DF5B93"/>
    <w:rsid w:val="00DF5F3C"/>
    <w:rsid w:val="00DF5F47"/>
    <w:rsid w:val="00DF6272"/>
    <w:rsid w:val="00DF6863"/>
    <w:rsid w:val="00DF70DE"/>
    <w:rsid w:val="00DF76AC"/>
    <w:rsid w:val="00DF77B0"/>
    <w:rsid w:val="00DF7830"/>
    <w:rsid w:val="00DF7869"/>
    <w:rsid w:val="00DF7ED5"/>
    <w:rsid w:val="00DF7F3C"/>
    <w:rsid w:val="00E00168"/>
    <w:rsid w:val="00E004FA"/>
    <w:rsid w:val="00E0058D"/>
    <w:rsid w:val="00E0108E"/>
    <w:rsid w:val="00E0128E"/>
    <w:rsid w:val="00E014F2"/>
    <w:rsid w:val="00E01BB8"/>
    <w:rsid w:val="00E01E6C"/>
    <w:rsid w:val="00E02407"/>
    <w:rsid w:val="00E025E2"/>
    <w:rsid w:val="00E02AEC"/>
    <w:rsid w:val="00E02D37"/>
    <w:rsid w:val="00E0309F"/>
    <w:rsid w:val="00E032E9"/>
    <w:rsid w:val="00E034DF"/>
    <w:rsid w:val="00E03753"/>
    <w:rsid w:val="00E0393C"/>
    <w:rsid w:val="00E04407"/>
    <w:rsid w:val="00E04414"/>
    <w:rsid w:val="00E04573"/>
    <w:rsid w:val="00E04938"/>
    <w:rsid w:val="00E04F18"/>
    <w:rsid w:val="00E04FE1"/>
    <w:rsid w:val="00E05431"/>
    <w:rsid w:val="00E06551"/>
    <w:rsid w:val="00E06B85"/>
    <w:rsid w:val="00E06D2D"/>
    <w:rsid w:val="00E06ED6"/>
    <w:rsid w:val="00E07738"/>
    <w:rsid w:val="00E077D4"/>
    <w:rsid w:val="00E1024E"/>
    <w:rsid w:val="00E102AD"/>
    <w:rsid w:val="00E10437"/>
    <w:rsid w:val="00E1044E"/>
    <w:rsid w:val="00E10633"/>
    <w:rsid w:val="00E10803"/>
    <w:rsid w:val="00E108A8"/>
    <w:rsid w:val="00E10BB9"/>
    <w:rsid w:val="00E10F1F"/>
    <w:rsid w:val="00E11228"/>
    <w:rsid w:val="00E11EDF"/>
    <w:rsid w:val="00E124FE"/>
    <w:rsid w:val="00E12949"/>
    <w:rsid w:val="00E13870"/>
    <w:rsid w:val="00E13CF0"/>
    <w:rsid w:val="00E1410C"/>
    <w:rsid w:val="00E148FB"/>
    <w:rsid w:val="00E14DD4"/>
    <w:rsid w:val="00E15125"/>
    <w:rsid w:val="00E15279"/>
    <w:rsid w:val="00E1576A"/>
    <w:rsid w:val="00E16097"/>
    <w:rsid w:val="00E16126"/>
    <w:rsid w:val="00E1627E"/>
    <w:rsid w:val="00E16867"/>
    <w:rsid w:val="00E16889"/>
    <w:rsid w:val="00E16FE6"/>
    <w:rsid w:val="00E170EA"/>
    <w:rsid w:val="00E179D8"/>
    <w:rsid w:val="00E17EB9"/>
    <w:rsid w:val="00E20AB2"/>
    <w:rsid w:val="00E21916"/>
    <w:rsid w:val="00E21EEC"/>
    <w:rsid w:val="00E21FEA"/>
    <w:rsid w:val="00E22662"/>
    <w:rsid w:val="00E22787"/>
    <w:rsid w:val="00E22C2E"/>
    <w:rsid w:val="00E22FC3"/>
    <w:rsid w:val="00E236CD"/>
    <w:rsid w:val="00E23849"/>
    <w:rsid w:val="00E23931"/>
    <w:rsid w:val="00E23C0D"/>
    <w:rsid w:val="00E23F68"/>
    <w:rsid w:val="00E240B4"/>
    <w:rsid w:val="00E241AA"/>
    <w:rsid w:val="00E24287"/>
    <w:rsid w:val="00E245A9"/>
    <w:rsid w:val="00E246B4"/>
    <w:rsid w:val="00E24BBA"/>
    <w:rsid w:val="00E25006"/>
    <w:rsid w:val="00E252FA"/>
    <w:rsid w:val="00E256F5"/>
    <w:rsid w:val="00E25DD0"/>
    <w:rsid w:val="00E26E18"/>
    <w:rsid w:val="00E26F98"/>
    <w:rsid w:val="00E273CC"/>
    <w:rsid w:val="00E2780C"/>
    <w:rsid w:val="00E279D2"/>
    <w:rsid w:val="00E27F51"/>
    <w:rsid w:val="00E303C9"/>
    <w:rsid w:val="00E30497"/>
    <w:rsid w:val="00E30929"/>
    <w:rsid w:val="00E30F8E"/>
    <w:rsid w:val="00E3188B"/>
    <w:rsid w:val="00E3192E"/>
    <w:rsid w:val="00E31CC8"/>
    <w:rsid w:val="00E3201D"/>
    <w:rsid w:val="00E3230C"/>
    <w:rsid w:val="00E32A03"/>
    <w:rsid w:val="00E32D52"/>
    <w:rsid w:val="00E331C5"/>
    <w:rsid w:val="00E33AA9"/>
    <w:rsid w:val="00E34641"/>
    <w:rsid w:val="00E34837"/>
    <w:rsid w:val="00E34C6C"/>
    <w:rsid w:val="00E351E1"/>
    <w:rsid w:val="00E3540C"/>
    <w:rsid w:val="00E356B4"/>
    <w:rsid w:val="00E3591D"/>
    <w:rsid w:val="00E35C64"/>
    <w:rsid w:val="00E35CCF"/>
    <w:rsid w:val="00E35CFF"/>
    <w:rsid w:val="00E35E1F"/>
    <w:rsid w:val="00E36563"/>
    <w:rsid w:val="00E36BA6"/>
    <w:rsid w:val="00E371EF"/>
    <w:rsid w:val="00E375CA"/>
    <w:rsid w:val="00E37D0D"/>
    <w:rsid w:val="00E4046C"/>
    <w:rsid w:val="00E40485"/>
    <w:rsid w:val="00E404A6"/>
    <w:rsid w:val="00E40A70"/>
    <w:rsid w:val="00E40BD2"/>
    <w:rsid w:val="00E40C44"/>
    <w:rsid w:val="00E40E9C"/>
    <w:rsid w:val="00E40FBE"/>
    <w:rsid w:val="00E4114A"/>
    <w:rsid w:val="00E415FB"/>
    <w:rsid w:val="00E4184F"/>
    <w:rsid w:val="00E41CCF"/>
    <w:rsid w:val="00E41DB6"/>
    <w:rsid w:val="00E42184"/>
    <w:rsid w:val="00E428EE"/>
    <w:rsid w:val="00E42A80"/>
    <w:rsid w:val="00E432EE"/>
    <w:rsid w:val="00E43831"/>
    <w:rsid w:val="00E43915"/>
    <w:rsid w:val="00E43C45"/>
    <w:rsid w:val="00E44406"/>
    <w:rsid w:val="00E4478B"/>
    <w:rsid w:val="00E448E2"/>
    <w:rsid w:val="00E44B30"/>
    <w:rsid w:val="00E44E8D"/>
    <w:rsid w:val="00E45BAB"/>
    <w:rsid w:val="00E46140"/>
    <w:rsid w:val="00E462D2"/>
    <w:rsid w:val="00E4667A"/>
    <w:rsid w:val="00E46A6A"/>
    <w:rsid w:val="00E46BB9"/>
    <w:rsid w:val="00E471B4"/>
    <w:rsid w:val="00E472AB"/>
    <w:rsid w:val="00E4737A"/>
    <w:rsid w:val="00E477DC"/>
    <w:rsid w:val="00E47EA4"/>
    <w:rsid w:val="00E50DC3"/>
    <w:rsid w:val="00E513EE"/>
    <w:rsid w:val="00E51750"/>
    <w:rsid w:val="00E52224"/>
    <w:rsid w:val="00E522AC"/>
    <w:rsid w:val="00E525AC"/>
    <w:rsid w:val="00E528B4"/>
    <w:rsid w:val="00E52C08"/>
    <w:rsid w:val="00E52C68"/>
    <w:rsid w:val="00E52EDC"/>
    <w:rsid w:val="00E531C1"/>
    <w:rsid w:val="00E536DB"/>
    <w:rsid w:val="00E54137"/>
    <w:rsid w:val="00E54B5E"/>
    <w:rsid w:val="00E55998"/>
    <w:rsid w:val="00E56659"/>
    <w:rsid w:val="00E56F13"/>
    <w:rsid w:val="00E576C4"/>
    <w:rsid w:val="00E57831"/>
    <w:rsid w:val="00E57864"/>
    <w:rsid w:val="00E60356"/>
    <w:rsid w:val="00E60AA9"/>
    <w:rsid w:val="00E60ABF"/>
    <w:rsid w:val="00E60BE4"/>
    <w:rsid w:val="00E60EDC"/>
    <w:rsid w:val="00E6109C"/>
    <w:rsid w:val="00E616DC"/>
    <w:rsid w:val="00E61A9C"/>
    <w:rsid w:val="00E61C7F"/>
    <w:rsid w:val="00E61E08"/>
    <w:rsid w:val="00E61F54"/>
    <w:rsid w:val="00E6228C"/>
    <w:rsid w:val="00E62B37"/>
    <w:rsid w:val="00E62F5F"/>
    <w:rsid w:val="00E6340A"/>
    <w:rsid w:val="00E63624"/>
    <w:rsid w:val="00E6372F"/>
    <w:rsid w:val="00E639A5"/>
    <w:rsid w:val="00E639FE"/>
    <w:rsid w:val="00E63EDD"/>
    <w:rsid w:val="00E645F9"/>
    <w:rsid w:val="00E647BD"/>
    <w:rsid w:val="00E65831"/>
    <w:rsid w:val="00E65B57"/>
    <w:rsid w:val="00E65F09"/>
    <w:rsid w:val="00E65FD6"/>
    <w:rsid w:val="00E665B8"/>
    <w:rsid w:val="00E66E07"/>
    <w:rsid w:val="00E67056"/>
    <w:rsid w:val="00E6718D"/>
    <w:rsid w:val="00E7037D"/>
    <w:rsid w:val="00E70385"/>
    <w:rsid w:val="00E70FA2"/>
    <w:rsid w:val="00E71816"/>
    <w:rsid w:val="00E71AE7"/>
    <w:rsid w:val="00E71AF5"/>
    <w:rsid w:val="00E725AD"/>
    <w:rsid w:val="00E7266F"/>
    <w:rsid w:val="00E72780"/>
    <w:rsid w:val="00E72BF0"/>
    <w:rsid w:val="00E72FD7"/>
    <w:rsid w:val="00E73337"/>
    <w:rsid w:val="00E7335F"/>
    <w:rsid w:val="00E735B4"/>
    <w:rsid w:val="00E735D1"/>
    <w:rsid w:val="00E738F8"/>
    <w:rsid w:val="00E73C66"/>
    <w:rsid w:val="00E73F32"/>
    <w:rsid w:val="00E743DA"/>
    <w:rsid w:val="00E74819"/>
    <w:rsid w:val="00E755E3"/>
    <w:rsid w:val="00E756FF"/>
    <w:rsid w:val="00E75707"/>
    <w:rsid w:val="00E7581F"/>
    <w:rsid w:val="00E761C4"/>
    <w:rsid w:val="00E772EA"/>
    <w:rsid w:val="00E7745F"/>
    <w:rsid w:val="00E7777C"/>
    <w:rsid w:val="00E7794D"/>
    <w:rsid w:val="00E77ED1"/>
    <w:rsid w:val="00E77F7D"/>
    <w:rsid w:val="00E8000C"/>
    <w:rsid w:val="00E802F4"/>
    <w:rsid w:val="00E80372"/>
    <w:rsid w:val="00E80A1E"/>
    <w:rsid w:val="00E80ECF"/>
    <w:rsid w:val="00E811C0"/>
    <w:rsid w:val="00E82003"/>
    <w:rsid w:val="00E82427"/>
    <w:rsid w:val="00E82F14"/>
    <w:rsid w:val="00E82FDB"/>
    <w:rsid w:val="00E83272"/>
    <w:rsid w:val="00E8368B"/>
    <w:rsid w:val="00E83748"/>
    <w:rsid w:val="00E83F3D"/>
    <w:rsid w:val="00E84696"/>
    <w:rsid w:val="00E84AFD"/>
    <w:rsid w:val="00E84D75"/>
    <w:rsid w:val="00E84E38"/>
    <w:rsid w:val="00E8521F"/>
    <w:rsid w:val="00E86A18"/>
    <w:rsid w:val="00E876FF"/>
    <w:rsid w:val="00E87865"/>
    <w:rsid w:val="00E878A5"/>
    <w:rsid w:val="00E87AB0"/>
    <w:rsid w:val="00E9026E"/>
    <w:rsid w:val="00E90302"/>
    <w:rsid w:val="00E90C08"/>
    <w:rsid w:val="00E91048"/>
    <w:rsid w:val="00E918F3"/>
    <w:rsid w:val="00E91BB6"/>
    <w:rsid w:val="00E91D56"/>
    <w:rsid w:val="00E92694"/>
    <w:rsid w:val="00E92A16"/>
    <w:rsid w:val="00E92C31"/>
    <w:rsid w:val="00E92E2B"/>
    <w:rsid w:val="00E92FC8"/>
    <w:rsid w:val="00E9340C"/>
    <w:rsid w:val="00E938A5"/>
    <w:rsid w:val="00E938FA"/>
    <w:rsid w:val="00E939FE"/>
    <w:rsid w:val="00E93A0C"/>
    <w:rsid w:val="00E943D6"/>
    <w:rsid w:val="00E9498A"/>
    <w:rsid w:val="00E94A2E"/>
    <w:rsid w:val="00E94AFB"/>
    <w:rsid w:val="00E9538A"/>
    <w:rsid w:val="00E956D9"/>
    <w:rsid w:val="00E957AD"/>
    <w:rsid w:val="00E95E9C"/>
    <w:rsid w:val="00E96676"/>
    <w:rsid w:val="00E966C8"/>
    <w:rsid w:val="00E96E97"/>
    <w:rsid w:val="00E96FC5"/>
    <w:rsid w:val="00E97120"/>
    <w:rsid w:val="00E97863"/>
    <w:rsid w:val="00E97B80"/>
    <w:rsid w:val="00E97DF8"/>
    <w:rsid w:val="00E97FF4"/>
    <w:rsid w:val="00EA0041"/>
    <w:rsid w:val="00EA0588"/>
    <w:rsid w:val="00EA087B"/>
    <w:rsid w:val="00EA0CEF"/>
    <w:rsid w:val="00EA10A5"/>
    <w:rsid w:val="00EA10BE"/>
    <w:rsid w:val="00EA119B"/>
    <w:rsid w:val="00EA11A4"/>
    <w:rsid w:val="00EA14BB"/>
    <w:rsid w:val="00EA16F6"/>
    <w:rsid w:val="00EA205F"/>
    <w:rsid w:val="00EA2C2A"/>
    <w:rsid w:val="00EA308F"/>
    <w:rsid w:val="00EA3C29"/>
    <w:rsid w:val="00EA3EF3"/>
    <w:rsid w:val="00EA4025"/>
    <w:rsid w:val="00EA468B"/>
    <w:rsid w:val="00EA4B75"/>
    <w:rsid w:val="00EA5BD2"/>
    <w:rsid w:val="00EA5FD2"/>
    <w:rsid w:val="00EA6211"/>
    <w:rsid w:val="00EA74FE"/>
    <w:rsid w:val="00EA796F"/>
    <w:rsid w:val="00EA7B82"/>
    <w:rsid w:val="00EB05DC"/>
    <w:rsid w:val="00EB065A"/>
    <w:rsid w:val="00EB074B"/>
    <w:rsid w:val="00EB0F14"/>
    <w:rsid w:val="00EB10E1"/>
    <w:rsid w:val="00EB15EB"/>
    <w:rsid w:val="00EB217E"/>
    <w:rsid w:val="00EB2508"/>
    <w:rsid w:val="00EB2656"/>
    <w:rsid w:val="00EB26FB"/>
    <w:rsid w:val="00EB2847"/>
    <w:rsid w:val="00EB2AE2"/>
    <w:rsid w:val="00EB32C6"/>
    <w:rsid w:val="00EB3960"/>
    <w:rsid w:val="00EB3E3C"/>
    <w:rsid w:val="00EB4231"/>
    <w:rsid w:val="00EB4363"/>
    <w:rsid w:val="00EB4756"/>
    <w:rsid w:val="00EB4D5A"/>
    <w:rsid w:val="00EB53CC"/>
    <w:rsid w:val="00EB5F98"/>
    <w:rsid w:val="00EB62D3"/>
    <w:rsid w:val="00EB6A22"/>
    <w:rsid w:val="00EB6A24"/>
    <w:rsid w:val="00EB6D1B"/>
    <w:rsid w:val="00EB7A29"/>
    <w:rsid w:val="00EB7CAC"/>
    <w:rsid w:val="00EC0F49"/>
    <w:rsid w:val="00EC1370"/>
    <w:rsid w:val="00EC1A1E"/>
    <w:rsid w:val="00EC1C07"/>
    <w:rsid w:val="00EC226E"/>
    <w:rsid w:val="00EC2610"/>
    <w:rsid w:val="00EC27C6"/>
    <w:rsid w:val="00EC2DAF"/>
    <w:rsid w:val="00EC2F4D"/>
    <w:rsid w:val="00EC3116"/>
    <w:rsid w:val="00EC32CB"/>
    <w:rsid w:val="00EC331F"/>
    <w:rsid w:val="00EC37D0"/>
    <w:rsid w:val="00EC3CCE"/>
    <w:rsid w:val="00EC43C8"/>
    <w:rsid w:val="00EC479E"/>
    <w:rsid w:val="00EC59D6"/>
    <w:rsid w:val="00EC696D"/>
    <w:rsid w:val="00EC6A9A"/>
    <w:rsid w:val="00EC6ED8"/>
    <w:rsid w:val="00EC730A"/>
    <w:rsid w:val="00EC7663"/>
    <w:rsid w:val="00EC77B0"/>
    <w:rsid w:val="00EC7E32"/>
    <w:rsid w:val="00EC7F12"/>
    <w:rsid w:val="00ED0066"/>
    <w:rsid w:val="00ED01AF"/>
    <w:rsid w:val="00ED01FF"/>
    <w:rsid w:val="00ED0856"/>
    <w:rsid w:val="00ED0A61"/>
    <w:rsid w:val="00ED10DD"/>
    <w:rsid w:val="00ED1854"/>
    <w:rsid w:val="00ED1E86"/>
    <w:rsid w:val="00ED241B"/>
    <w:rsid w:val="00ED2AD6"/>
    <w:rsid w:val="00ED2C2D"/>
    <w:rsid w:val="00ED324C"/>
    <w:rsid w:val="00ED34A5"/>
    <w:rsid w:val="00ED38FE"/>
    <w:rsid w:val="00ED4077"/>
    <w:rsid w:val="00ED44DD"/>
    <w:rsid w:val="00ED46CC"/>
    <w:rsid w:val="00ED4773"/>
    <w:rsid w:val="00ED4784"/>
    <w:rsid w:val="00ED4951"/>
    <w:rsid w:val="00ED4E16"/>
    <w:rsid w:val="00ED5CCD"/>
    <w:rsid w:val="00ED72D2"/>
    <w:rsid w:val="00EE04D6"/>
    <w:rsid w:val="00EE09DF"/>
    <w:rsid w:val="00EE0A68"/>
    <w:rsid w:val="00EE11FF"/>
    <w:rsid w:val="00EE1D84"/>
    <w:rsid w:val="00EE240E"/>
    <w:rsid w:val="00EE26D0"/>
    <w:rsid w:val="00EE29EB"/>
    <w:rsid w:val="00EE2B34"/>
    <w:rsid w:val="00EE3085"/>
    <w:rsid w:val="00EE30DA"/>
    <w:rsid w:val="00EE3F70"/>
    <w:rsid w:val="00EE4098"/>
    <w:rsid w:val="00EE434E"/>
    <w:rsid w:val="00EE4436"/>
    <w:rsid w:val="00EE4B72"/>
    <w:rsid w:val="00EE4CF1"/>
    <w:rsid w:val="00EE4D73"/>
    <w:rsid w:val="00EE5452"/>
    <w:rsid w:val="00EE55B7"/>
    <w:rsid w:val="00EE5B50"/>
    <w:rsid w:val="00EE6237"/>
    <w:rsid w:val="00EE66FE"/>
    <w:rsid w:val="00EE6A66"/>
    <w:rsid w:val="00EE6CA3"/>
    <w:rsid w:val="00EE708E"/>
    <w:rsid w:val="00EE74C1"/>
    <w:rsid w:val="00EE7547"/>
    <w:rsid w:val="00EE7694"/>
    <w:rsid w:val="00EE7846"/>
    <w:rsid w:val="00EE7D2D"/>
    <w:rsid w:val="00EE7E37"/>
    <w:rsid w:val="00EF01A4"/>
    <w:rsid w:val="00EF01FB"/>
    <w:rsid w:val="00EF0285"/>
    <w:rsid w:val="00EF064F"/>
    <w:rsid w:val="00EF06B5"/>
    <w:rsid w:val="00EF0BE0"/>
    <w:rsid w:val="00EF0EA0"/>
    <w:rsid w:val="00EF1154"/>
    <w:rsid w:val="00EF2059"/>
    <w:rsid w:val="00EF20BB"/>
    <w:rsid w:val="00EF246C"/>
    <w:rsid w:val="00EF2E49"/>
    <w:rsid w:val="00EF305A"/>
    <w:rsid w:val="00EF3388"/>
    <w:rsid w:val="00EF33CE"/>
    <w:rsid w:val="00EF3C3B"/>
    <w:rsid w:val="00EF3FE8"/>
    <w:rsid w:val="00EF40E6"/>
    <w:rsid w:val="00EF4723"/>
    <w:rsid w:val="00EF48B9"/>
    <w:rsid w:val="00EF4D24"/>
    <w:rsid w:val="00EF4F69"/>
    <w:rsid w:val="00EF531F"/>
    <w:rsid w:val="00EF5512"/>
    <w:rsid w:val="00EF5DF3"/>
    <w:rsid w:val="00EF5F3D"/>
    <w:rsid w:val="00EF6707"/>
    <w:rsid w:val="00EF774A"/>
    <w:rsid w:val="00EF7C57"/>
    <w:rsid w:val="00EF7F89"/>
    <w:rsid w:val="00F00024"/>
    <w:rsid w:val="00F00663"/>
    <w:rsid w:val="00F00DA4"/>
    <w:rsid w:val="00F01258"/>
    <w:rsid w:val="00F016D8"/>
    <w:rsid w:val="00F017C5"/>
    <w:rsid w:val="00F01A99"/>
    <w:rsid w:val="00F01CB3"/>
    <w:rsid w:val="00F01D2F"/>
    <w:rsid w:val="00F022A2"/>
    <w:rsid w:val="00F02540"/>
    <w:rsid w:val="00F02657"/>
    <w:rsid w:val="00F02942"/>
    <w:rsid w:val="00F032A7"/>
    <w:rsid w:val="00F03990"/>
    <w:rsid w:val="00F039B1"/>
    <w:rsid w:val="00F0423F"/>
    <w:rsid w:val="00F04DD6"/>
    <w:rsid w:val="00F05212"/>
    <w:rsid w:val="00F05A6A"/>
    <w:rsid w:val="00F05C6D"/>
    <w:rsid w:val="00F06495"/>
    <w:rsid w:val="00F065EB"/>
    <w:rsid w:val="00F067B2"/>
    <w:rsid w:val="00F0694B"/>
    <w:rsid w:val="00F070AA"/>
    <w:rsid w:val="00F070D1"/>
    <w:rsid w:val="00F07AB4"/>
    <w:rsid w:val="00F07BCE"/>
    <w:rsid w:val="00F07E85"/>
    <w:rsid w:val="00F1022F"/>
    <w:rsid w:val="00F103B6"/>
    <w:rsid w:val="00F106A7"/>
    <w:rsid w:val="00F107D1"/>
    <w:rsid w:val="00F1090D"/>
    <w:rsid w:val="00F10D73"/>
    <w:rsid w:val="00F12597"/>
    <w:rsid w:val="00F12955"/>
    <w:rsid w:val="00F130AB"/>
    <w:rsid w:val="00F13222"/>
    <w:rsid w:val="00F136B5"/>
    <w:rsid w:val="00F13C7B"/>
    <w:rsid w:val="00F14746"/>
    <w:rsid w:val="00F152B5"/>
    <w:rsid w:val="00F153A9"/>
    <w:rsid w:val="00F1561C"/>
    <w:rsid w:val="00F15B7C"/>
    <w:rsid w:val="00F168AC"/>
    <w:rsid w:val="00F16F24"/>
    <w:rsid w:val="00F173A5"/>
    <w:rsid w:val="00F17443"/>
    <w:rsid w:val="00F176BD"/>
    <w:rsid w:val="00F17990"/>
    <w:rsid w:val="00F17B8B"/>
    <w:rsid w:val="00F17BA6"/>
    <w:rsid w:val="00F17CFF"/>
    <w:rsid w:val="00F17EFA"/>
    <w:rsid w:val="00F20F77"/>
    <w:rsid w:val="00F212F7"/>
    <w:rsid w:val="00F219A9"/>
    <w:rsid w:val="00F21A86"/>
    <w:rsid w:val="00F21A9B"/>
    <w:rsid w:val="00F221F1"/>
    <w:rsid w:val="00F222BA"/>
    <w:rsid w:val="00F22316"/>
    <w:rsid w:val="00F223AE"/>
    <w:rsid w:val="00F22537"/>
    <w:rsid w:val="00F22B1C"/>
    <w:rsid w:val="00F22DDC"/>
    <w:rsid w:val="00F22E31"/>
    <w:rsid w:val="00F23137"/>
    <w:rsid w:val="00F23365"/>
    <w:rsid w:val="00F23584"/>
    <w:rsid w:val="00F23760"/>
    <w:rsid w:val="00F23D19"/>
    <w:rsid w:val="00F24619"/>
    <w:rsid w:val="00F24C83"/>
    <w:rsid w:val="00F25068"/>
    <w:rsid w:val="00F2570A"/>
    <w:rsid w:val="00F25C83"/>
    <w:rsid w:val="00F25E15"/>
    <w:rsid w:val="00F25F0B"/>
    <w:rsid w:val="00F2657A"/>
    <w:rsid w:val="00F265F4"/>
    <w:rsid w:val="00F267A2"/>
    <w:rsid w:val="00F267A3"/>
    <w:rsid w:val="00F270D1"/>
    <w:rsid w:val="00F27232"/>
    <w:rsid w:val="00F27256"/>
    <w:rsid w:val="00F2729A"/>
    <w:rsid w:val="00F27B6C"/>
    <w:rsid w:val="00F300A3"/>
    <w:rsid w:val="00F3012D"/>
    <w:rsid w:val="00F30319"/>
    <w:rsid w:val="00F30C67"/>
    <w:rsid w:val="00F31A00"/>
    <w:rsid w:val="00F32027"/>
    <w:rsid w:val="00F320C4"/>
    <w:rsid w:val="00F320CE"/>
    <w:rsid w:val="00F3280F"/>
    <w:rsid w:val="00F32BAB"/>
    <w:rsid w:val="00F3306D"/>
    <w:rsid w:val="00F3350C"/>
    <w:rsid w:val="00F34161"/>
    <w:rsid w:val="00F34416"/>
    <w:rsid w:val="00F34480"/>
    <w:rsid w:val="00F34637"/>
    <w:rsid w:val="00F35025"/>
    <w:rsid w:val="00F352AC"/>
    <w:rsid w:val="00F35D4D"/>
    <w:rsid w:val="00F35F0E"/>
    <w:rsid w:val="00F35F7F"/>
    <w:rsid w:val="00F361F1"/>
    <w:rsid w:val="00F362B6"/>
    <w:rsid w:val="00F36AA2"/>
    <w:rsid w:val="00F36C15"/>
    <w:rsid w:val="00F37523"/>
    <w:rsid w:val="00F37B3C"/>
    <w:rsid w:val="00F37CD5"/>
    <w:rsid w:val="00F37EEB"/>
    <w:rsid w:val="00F400D9"/>
    <w:rsid w:val="00F4039A"/>
    <w:rsid w:val="00F40547"/>
    <w:rsid w:val="00F40961"/>
    <w:rsid w:val="00F40D35"/>
    <w:rsid w:val="00F4133E"/>
    <w:rsid w:val="00F41796"/>
    <w:rsid w:val="00F42102"/>
    <w:rsid w:val="00F4241A"/>
    <w:rsid w:val="00F42689"/>
    <w:rsid w:val="00F427CB"/>
    <w:rsid w:val="00F42803"/>
    <w:rsid w:val="00F42D03"/>
    <w:rsid w:val="00F42F96"/>
    <w:rsid w:val="00F43056"/>
    <w:rsid w:val="00F43404"/>
    <w:rsid w:val="00F43559"/>
    <w:rsid w:val="00F43EA5"/>
    <w:rsid w:val="00F4408E"/>
    <w:rsid w:val="00F442C7"/>
    <w:rsid w:val="00F443C6"/>
    <w:rsid w:val="00F446C0"/>
    <w:rsid w:val="00F446DB"/>
    <w:rsid w:val="00F44950"/>
    <w:rsid w:val="00F44CA8"/>
    <w:rsid w:val="00F450EE"/>
    <w:rsid w:val="00F45610"/>
    <w:rsid w:val="00F45ABB"/>
    <w:rsid w:val="00F4633D"/>
    <w:rsid w:val="00F4662E"/>
    <w:rsid w:val="00F46BA6"/>
    <w:rsid w:val="00F46D24"/>
    <w:rsid w:val="00F47119"/>
    <w:rsid w:val="00F47666"/>
    <w:rsid w:val="00F47CCF"/>
    <w:rsid w:val="00F47EA4"/>
    <w:rsid w:val="00F509CE"/>
    <w:rsid w:val="00F50BC9"/>
    <w:rsid w:val="00F50E87"/>
    <w:rsid w:val="00F50FF5"/>
    <w:rsid w:val="00F510F8"/>
    <w:rsid w:val="00F5157E"/>
    <w:rsid w:val="00F51658"/>
    <w:rsid w:val="00F523B2"/>
    <w:rsid w:val="00F52474"/>
    <w:rsid w:val="00F52EDA"/>
    <w:rsid w:val="00F53559"/>
    <w:rsid w:val="00F53587"/>
    <w:rsid w:val="00F537CF"/>
    <w:rsid w:val="00F53ADB"/>
    <w:rsid w:val="00F53D89"/>
    <w:rsid w:val="00F5400A"/>
    <w:rsid w:val="00F5458B"/>
    <w:rsid w:val="00F546C2"/>
    <w:rsid w:val="00F546C6"/>
    <w:rsid w:val="00F54F3B"/>
    <w:rsid w:val="00F552D6"/>
    <w:rsid w:val="00F5566D"/>
    <w:rsid w:val="00F5593E"/>
    <w:rsid w:val="00F55A65"/>
    <w:rsid w:val="00F55FA8"/>
    <w:rsid w:val="00F56416"/>
    <w:rsid w:val="00F56582"/>
    <w:rsid w:val="00F567E4"/>
    <w:rsid w:val="00F569ED"/>
    <w:rsid w:val="00F56FA2"/>
    <w:rsid w:val="00F5708F"/>
    <w:rsid w:val="00F577EF"/>
    <w:rsid w:val="00F578C8"/>
    <w:rsid w:val="00F57924"/>
    <w:rsid w:val="00F57A3D"/>
    <w:rsid w:val="00F57E09"/>
    <w:rsid w:val="00F6032F"/>
    <w:rsid w:val="00F609E5"/>
    <w:rsid w:val="00F60BAD"/>
    <w:rsid w:val="00F612A5"/>
    <w:rsid w:val="00F6190F"/>
    <w:rsid w:val="00F62459"/>
    <w:rsid w:val="00F62A0A"/>
    <w:rsid w:val="00F62E00"/>
    <w:rsid w:val="00F62E72"/>
    <w:rsid w:val="00F63208"/>
    <w:rsid w:val="00F63908"/>
    <w:rsid w:val="00F63979"/>
    <w:rsid w:val="00F63B03"/>
    <w:rsid w:val="00F63B12"/>
    <w:rsid w:val="00F63B45"/>
    <w:rsid w:val="00F6480D"/>
    <w:rsid w:val="00F64C93"/>
    <w:rsid w:val="00F64E77"/>
    <w:rsid w:val="00F64E82"/>
    <w:rsid w:val="00F65297"/>
    <w:rsid w:val="00F654C7"/>
    <w:rsid w:val="00F657A4"/>
    <w:rsid w:val="00F65909"/>
    <w:rsid w:val="00F65B07"/>
    <w:rsid w:val="00F65EFC"/>
    <w:rsid w:val="00F6716F"/>
    <w:rsid w:val="00F67E7B"/>
    <w:rsid w:val="00F702EF"/>
    <w:rsid w:val="00F70533"/>
    <w:rsid w:val="00F70A15"/>
    <w:rsid w:val="00F70A7E"/>
    <w:rsid w:val="00F70C12"/>
    <w:rsid w:val="00F7139F"/>
    <w:rsid w:val="00F716DD"/>
    <w:rsid w:val="00F719E7"/>
    <w:rsid w:val="00F724DB"/>
    <w:rsid w:val="00F72AA3"/>
    <w:rsid w:val="00F72DD2"/>
    <w:rsid w:val="00F72EF8"/>
    <w:rsid w:val="00F73443"/>
    <w:rsid w:val="00F734C1"/>
    <w:rsid w:val="00F7386D"/>
    <w:rsid w:val="00F7391B"/>
    <w:rsid w:val="00F739B6"/>
    <w:rsid w:val="00F73BE3"/>
    <w:rsid w:val="00F73CC5"/>
    <w:rsid w:val="00F742AA"/>
    <w:rsid w:val="00F7457B"/>
    <w:rsid w:val="00F746AA"/>
    <w:rsid w:val="00F752F9"/>
    <w:rsid w:val="00F75429"/>
    <w:rsid w:val="00F7627F"/>
    <w:rsid w:val="00F767C9"/>
    <w:rsid w:val="00F7753C"/>
    <w:rsid w:val="00F778BA"/>
    <w:rsid w:val="00F77B5D"/>
    <w:rsid w:val="00F77F2A"/>
    <w:rsid w:val="00F80FE9"/>
    <w:rsid w:val="00F810A9"/>
    <w:rsid w:val="00F8119E"/>
    <w:rsid w:val="00F81BC5"/>
    <w:rsid w:val="00F81DBF"/>
    <w:rsid w:val="00F81EAE"/>
    <w:rsid w:val="00F8262C"/>
    <w:rsid w:val="00F82879"/>
    <w:rsid w:val="00F82988"/>
    <w:rsid w:val="00F82D56"/>
    <w:rsid w:val="00F837CF"/>
    <w:rsid w:val="00F83A3D"/>
    <w:rsid w:val="00F83BD8"/>
    <w:rsid w:val="00F83FED"/>
    <w:rsid w:val="00F84372"/>
    <w:rsid w:val="00F864EE"/>
    <w:rsid w:val="00F86F69"/>
    <w:rsid w:val="00F8715B"/>
    <w:rsid w:val="00F8737B"/>
    <w:rsid w:val="00F878DD"/>
    <w:rsid w:val="00F902CF"/>
    <w:rsid w:val="00F90357"/>
    <w:rsid w:val="00F90919"/>
    <w:rsid w:val="00F90B43"/>
    <w:rsid w:val="00F915F0"/>
    <w:rsid w:val="00F916BD"/>
    <w:rsid w:val="00F91DF6"/>
    <w:rsid w:val="00F91E63"/>
    <w:rsid w:val="00F91FEE"/>
    <w:rsid w:val="00F9206B"/>
    <w:rsid w:val="00F9211B"/>
    <w:rsid w:val="00F92907"/>
    <w:rsid w:val="00F92F69"/>
    <w:rsid w:val="00F931A1"/>
    <w:rsid w:val="00F934EF"/>
    <w:rsid w:val="00F93694"/>
    <w:rsid w:val="00F936CA"/>
    <w:rsid w:val="00F93AE9"/>
    <w:rsid w:val="00F93C94"/>
    <w:rsid w:val="00F94A5E"/>
    <w:rsid w:val="00F94E20"/>
    <w:rsid w:val="00F95C6E"/>
    <w:rsid w:val="00F95CB5"/>
    <w:rsid w:val="00F95E24"/>
    <w:rsid w:val="00F9617F"/>
    <w:rsid w:val="00F964B1"/>
    <w:rsid w:val="00F96870"/>
    <w:rsid w:val="00F96A9A"/>
    <w:rsid w:val="00F96AEE"/>
    <w:rsid w:val="00F9711C"/>
    <w:rsid w:val="00F97218"/>
    <w:rsid w:val="00F97308"/>
    <w:rsid w:val="00F9787E"/>
    <w:rsid w:val="00F97EAC"/>
    <w:rsid w:val="00FA0173"/>
    <w:rsid w:val="00FA0827"/>
    <w:rsid w:val="00FA09BB"/>
    <w:rsid w:val="00FA1077"/>
    <w:rsid w:val="00FA1D4D"/>
    <w:rsid w:val="00FA20DE"/>
    <w:rsid w:val="00FA24D0"/>
    <w:rsid w:val="00FA2900"/>
    <w:rsid w:val="00FA2AFD"/>
    <w:rsid w:val="00FA300D"/>
    <w:rsid w:val="00FA302F"/>
    <w:rsid w:val="00FA3201"/>
    <w:rsid w:val="00FA3390"/>
    <w:rsid w:val="00FA38FE"/>
    <w:rsid w:val="00FA3F24"/>
    <w:rsid w:val="00FA4095"/>
    <w:rsid w:val="00FA429D"/>
    <w:rsid w:val="00FA53F2"/>
    <w:rsid w:val="00FA5CAA"/>
    <w:rsid w:val="00FA654A"/>
    <w:rsid w:val="00FA6E12"/>
    <w:rsid w:val="00FA6F1D"/>
    <w:rsid w:val="00FA74D9"/>
    <w:rsid w:val="00FA7872"/>
    <w:rsid w:val="00FA78A8"/>
    <w:rsid w:val="00FA7B58"/>
    <w:rsid w:val="00FB0D17"/>
    <w:rsid w:val="00FB0D3A"/>
    <w:rsid w:val="00FB13BA"/>
    <w:rsid w:val="00FB1567"/>
    <w:rsid w:val="00FB167B"/>
    <w:rsid w:val="00FB1682"/>
    <w:rsid w:val="00FB1BE0"/>
    <w:rsid w:val="00FB1D6D"/>
    <w:rsid w:val="00FB22FB"/>
    <w:rsid w:val="00FB2629"/>
    <w:rsid w:val="00FB2D72"/>
    <w:rsid w:val="00FB2F74"/>
    <w:rsid w:val="00FB3673"/>
    <w:rsid w:val="00FB36E4"/>
    <w:rsid w:val="00FB384A"/>
    <w:rsid w:val="00FB39B4"/>
    <w:rsid w:val="00FB3DF3"/>
    <w:rsid w:val="00FB3FFD"/>
    <w:rsid w:val="00FB4467"/>
    <w:rsid w:val="00FB4485"/>
    <w:rsid w:val="00FB496E"/>
    <w:rsid w:val="00FB5070"/>
    <w:rsid w:val="00FB52A6"/>
    <w:rsid w:val="00FB59D1"/>
    <w:rsid w:val="00FB5BCC"/>
    <w:rsid w:val="00FB644D"/>
    <w:rsid w:val="00FB6B40"/>
    <w:rsid w:val="00FB6C2E"/>
    <w:rsid w:val="00FB6E80"/>
    <w:rsid w:val="00FB74B6"/>
    <w:rsid w:val="00FC03F2"/>
    <w:rsid w:val="00FC052E"/>
    <w:rsid w:val="00FC076B"/>
    <w:rsid w:val="00FC078E"/>
    <w:rsid w:val="00FC08D4"/>
    <w:rsid w:val="00FC1E96"/>
    <w:rsid w:val="00FC29CF"/>
    <w:rsid w:val="00FC2A93"/>
    <w:rsid w:val="00FC2F63"/>
    <w:rsid w:val="00FC33B3"/>
    <w:rsid w:val="00FC3429"/>
    <w:rsid w:val="00FC3A6D"/>
    <w:rsid w:val="00FC458D"/>
    <w:rsid w:val="00FC4799"/>
    <w:rsid w:val="00FC4897"/>
    <w:rsid w:val="00FC49DA"/>
    <w:rsid w:val="00FC4A2D"/>
    <w:rsid w:val="00FC53C5"/>
    <w:rsid w:val="00FC58DB"/>
    <w:rsid w:val="00FC5943"/>
    <w:rsid w:val="00FC5B16"/>
    <w:rsid w:val="00FC61DF"/>
    <w:rsid w:val="00FC6502"/>
    <w:rsid w:val="00FC65E0"/>
    <w:rsid w:val="00FC67B2"/>
    <w:rsid w:val="00FC67C4"/>
    <w:rsid w:val="00FC6800"/>
    <w:rsid w:val="00FC6831"/>
    <w:rsid w:val="00FC6C9C"/>
    <w:rsid w:val="00FC7610"/>
    <w:rsid w:val="00FC76E4"/>
    <w:rsid w:val="00FC7B0A"/>
    <w:rsid w:val="00FC7C26"/>
    <w:rsid w:val="00FD012C"/>
    <w:rsid w:val="00FD01B2"/>
    <w:rsid w:val="00FD025D"/>
    <w:rsid w:val="00FD0994"/>
    <w:rsid w:val="00FD0FF3"/>
    <w:rsid w:val="00FD149E"/>
    <w:rsid w:val="00FD2085"/>
    <w:rsid w:val="00FD22D2"/>
    <w:rsid w:val="00FD24FD"/>
    <w:rsid w:val="00FD2BBE"/>
    <w:rsid w:val="00FD2F09"/>
    <w:rsid w:val="00FD3E77"/>
    <w:rsid w:val="00FD4384"/>
    <w:rsid w:val="00FD4C34"/>
    <w:rsid w:val="00FD4C6D"/>
    <w:rsid w:val="00FD4F61"/>
    <w:rsid w:val="00FD52EC"/>
    <w:rsid w:val="00FD5640"/>
    <w:rsid w:val="00FD5C01"/>
    <w:rsid w:val="00FD6327"/>
    <w:rsid w:val="00FD65DE"/>
    <w:rsid w:val="00FD673A"/>
    <w:rsid w:val="00FD6BD4"/>
    <w:rsid w:val="00FD6FDC"/>
    <w:rsid w:val="00FD7686"/>
    <w:rsid w:val="00FD76B9"/>
    <w:rsid w:val="00FD7948"/>
    <w:rsid w:val="00FD79C2"/>
    <w:rsid w:val="00FD7A0D"/>
    <w:rsid w:val="00FD7CF2"/>
    <w:rsid w:val="00FD7FB3"/>
    <w:rsid w:val="00FE06E0"/>
    <w:rsid w:val="00FE076F"/>
    <w:rsid w:val="00FE0CC1"/>
    <w:rsid w:val="00FE0E16"/>
    <w:rsid w:val="00FE0FC0"/>
    <w:rsid w:val="00FE1632"/>
    <w:rsid w:val="00FE1705"/>
    <w:rsid w:val="00FE1CD2"/>
    <w:rsid w:val="00FE2090"/>
    <w:rsid w:val="00FE2266"/>
    <w:rsid w:val="00FE2598"/>
    <w:rsid w:val="00FE2797"/>
    <w:rsid w:val="00FE2B13"/>
    <w:rsid w:val="00FE2BC3"/>
    <w:rsid w:val="00FE2BCF"/>
    <w:rsid w:val="00FE2E6C"/>
    <w:rsid w:val="00FE2F26"/>
    <w:rsid w:val="00FE3E93"/>
    <w:rsid w:val="00FE46B9"/>
    <w:rsid w:val="00FE4B36"/>
    <w:rsid w:val="00FE4D3D"/>
    <w:rsid w:val="00FE4F1D"/>
    <w:rsid w:val="00FE54A3"/>
    <w:rsid w:val="00FE5598"/>
    <w:rsid w:val="00FE5838"/>
    <w:rsid w:val="00FE6619"/>
    <w:rsid w:val="00FE6EAA"/>
    <w:rsid w:val="00FE6EC8"/>
    <w:rsid w:val="00FE73B6"/>
    <w:rsid w:val="00FE7879"/>
    <w:rsid w:val="00FE7AA1"/>
    <w:rsid w:val="00FE7B00"/>
    <w:rsid w:val="00FE7F32"/>
    <w:rsid w:val="00FF0206"/>
    <w:rsid w:val="00FF0394"/>
    <w:rsid w:val="00FF0600"/>
    <w:rsid w:val="00FF0D98"/>
    <w:rsid w:val="00FF0EA2"/>
    <w:rsid w:val="00FF10AC"/>
    <w:rsid w:val="00FF10DB"/>
    <w:rsid w:val="00FF140D"/>
    <w:rsid w:val="00FF19EB"/>
    <w:rsid w:val="00FF20CD"/>
    <w:rsid w:val="00FF23C2"/>
    <w:rsid w:val="00FF2438"/>
    <w:rsid w:val="00FF25D6"/>
    <w:rsid w:val="00FF2959"/>
    <w:rsid w:val="00FF3CEE"/>
    <w:rsid w:val="00FF3D72"/>
    <w:rsid w:val="00FF4000"/>
    <w:rsid w:val="00FF4262"/>
    <w:rsid w:val="00FF4492"/>
    <w:rsid w:val="00FF4696"/>
    <w:rsid w:val="00FF4A61"/>
    <w:rsid w:val="00FF5316"/>
    <w:rsid w:val="00FF5509"/>
    <w:rsid w:val="00FF591B"/>
    <w:rsid w:val="00FF5D90"/>
    <w:rsid w:val="00FF5F11"/>
    <w:rsid w:val="00FF6191"/>
    <w:rsid w:val="00FF622D"/>
    <w:rsid w:val="00FF6A6A"/>
    <w:rsid w:val="00FF71CB"/>
    <w:rsid w:val="00FF78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EED15"/>
  <w15:docId w15:val="{822E6A0D-DB53-4FA8-9F3A-AB9F6E70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4"/>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D86706"/>
    <w:pPr>
      <w:numPr>
        <w:numId w:val="13"/>
      </w:numPr>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paragraph" w:styleId="Ttulo8">
    <w:name w:val="heading 8"/>
    <w:basedOn w:val="Normal"/>
    <w:next w:val="Normal"/>
    <w:link w:val="Ttulo8Car"/>
    <w:uiPriority w:val="9"/>
    <w:unhideWhenUsed/>
    <w:qFormat/>
    <w:rsid w:val="00B613F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655"/>
      </w:tabs>
      <w:ind w:right="49"/>
      <w:contextualSpacing/>
      <w:jc w:val="center"/>
      <w:outlineLvl w:val="7"/>
    </w:pPr>
    <w:rPr>
      <w:rFonts w:ascii="ITC Avant Garde" w:hAnsi="ITC Avant Garde"/>
      <w:b/>
      <w:color w:val="000000" w:themeColor="text1"/>
      <w:sz w:val="20"/>
      <w:szCs w:val="20"/>
    </w:rPr>
  </w:style>
  <w:style w:type="paragraph" w:styleId="Ttulo9">
    <w:name w:val="heading 9"/>
    <w:basedOn w:val="Normal"/>
    <w:next w:val="Normal"/>
    <w:link w:val="Ttulo9Car"/>
    <w:uiPriority w:val="9"/>
    <w:unhideWhenUsed/>
    <w:qFormat/>
    <w:rsid w:val="0052028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655"/>
      </w:tabs>
      <w:ind w:right="49"/>
      <w:contextualSpacing/>
      <w:jc w:val="center"/>
      <w:outlineLvl w:val="8"/>
    </w:pPr>
    <w:rPr>
      <w:rFonts w:ascii="ITC Avant Garde" w:hAnsi="ITC Avant Garde"/>
      <w:b/>
      <w:bCs/>
      <w:color w:val="FFFFFF" w:themeColor="background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Bullet List,FooterText,numbered,List Paragraph1,Paragraphe de liste1,Bulletr List Paragraph,列出段落,列出段落1,Lista general"/>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iPriority w:val="99"/>
    <w:unhideWhenUsed/>
  </w:style>
  <w:style w:type="character" w:customStyle="1" w:styleId="TextocomentarioCar">
    <w:name w:val="Texto comentario Car"/>
    <w:link w:val="Textocomentario"/>
    <w:uiPriority w:val="99"/>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8F06FA"/>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link w:val="Textonotapie"/>
    <w:uiPriority w:val="99"/>
    <w:rsid w:val="008F06FA"/>
    <w:rPr>
      <w:sz w:val="24"/>
      <w:szCs w:val="24"/>
      <w:lang w:val="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8F06FA"/>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C0AFA"/>
    <w:pPr>
      <w:ind w:left="1134" w:right="1182"/>
      <w:contextualSpacing/>
      <w:jc w:val="both"/>
    </w:pPr>
    <w:rPr>
      <w:rFonts w:ascii="ITC Avant Garde" w:hAnsi="ITC Avant Garde" w:cs="Arial"/>
      <w:i/>
      <w:color w:val="000000" w:themeColor="text1"/>
      <w:sz w:val="18"/>
      <w:szCs w:val="20"/>
    </w:rPr>
  </w:style>
  <w:style w:type="paragraph" w:styleId="Textoindependiente2">
    <w:name w:val="Body Text 2"/>
    <w:basedOn w:val="Normal"/>
    <w:link w:val="Textoindependiente2Car"/>
    <w:uiPriority w:val="99"/>
    <w:unhideWhenUsed/>
    <w:rsid w:val="00DC0AFA"/>
    <w:pPr>
      <w:suppressAutoHyphens/>
      <w:ind w:right="-62"/>
      <w:contextualSpacing/>
      <w:jc w:val="both"/>
    </w:pPr>
    <w:rPr>
      <w:rFonts w:ascii="ITC Avant Garde" w:eastAsiaTheme="minorHAnsi" w:hAnsi="ITC Avant Garde" w:cs="Arial"/>
      <w:color w:val="000000" w:themeColor="text1"/>
      <w:sz w:val="20"/>
      <w:szCs w:val="20"/>
    </w:rPr>
  </w:style>
  <w:style w:type="character" w:customStyle="1" w:styleId="Textoindependiente2Car">
    <w:name w:val="Texto independiente 2 Car"/>
    <w:basedOn w:val="Fuentedeprrafopredeter"/>
    <w:link w:val="Textoindependiente2"/>
    <w:uiPriority w:val="99"/>
    <w:rsid w:val="00DC0AFA"/>
    <w:rPr>
      <w:rFonts w:ascii="ITC Avant Garde" w:eastAsiaTheme="minorHAnsi" w:hAnsi="ITC Avant Garde" w:cs="Arial"/>
      <w:color w:val="000000" w:themeColor="text1"/>
      <w:sz w:val="20"/>
      <w:szCs w:val="20"/>
      <w:bdr w:val="nil"/>
      <w:lang w:val="es-MX" w:eastAsia="en-US"/>
    </w:rPr>
  </w:style>
  <w:style w:type="paragraph" w:styleId="Sangra2detindependiente">
    <w:name w:val="Body Text Indent 2"/>
    <w:basedOn w:val="Normal"/>
    <w:link w:val="Sangra2detindependienteCar"/>
    <w:uiPriority w:val="99"/>
    <w:unhideWhenUsed/>
    <w:rsid w:val="00C604FD"/>
    <w:pPr>
      <w:ind w:left="1134"/>
      <w:contextualSpacing/>
      <w:jc w:val="both"/>
    </w:pPr>
    <w:rPr>
      <w:rFonts w:ascii="ITC Avant Garde" w:hAnsi="ITC Avant Garde" w:cs="Arial"/>
      <w:color w:val="000000" w:themeColor="text1"/>
      <w:sz w:val="20"/>
      <w:szCs w:val="20"/>
    </w:rPr>
  </w:style>
  <w:style w:type="character" w:customStyle="1" w:styleId="Sangra2detindependienteCar">
    <w:name w:val="Sangría 2 de t. independiente Car"/>
    <w:basedOn w:val="Fuentedeprrafopredeter"/>
    <w:link w:val="Sangra2detindependiente"/>
    <w:uiPriority w:val="99"/>
    <w:rsid w:val="00C604FD"/>
    <w:rPr>
      <w:rFonts w:ascii="ITC Avant Garde" w:hAnsi="ITC Avant Garde" w:cs="Arial"/>
      <w:color w:val="000000" w:themeColor="text1"/>
      <w:sz w:val="20"/>
      <w:szCs w:val="20"/>
      <w:bdr w:val="nil"/>
      <w:lang w:val="es-MX" w:eastAsia="en-US"/>
    </w:rPr>
  </w:style>
  <w:style w:type="paragraph" w:styleId="Textoindependiente3">
    <w:name w:val="Body Text 3"/>
    <w:basedOn w:val="Normal"/>
    <w:link w:val="Textoindependiente3Car"/>
    <w:uiPriority w:val="99"/>
    <w:unhideWhenUsed/>
    <w:rsid w:val="006629A1"/>
    <w:pPr>
      <w:pBdr>
        <w:top w:val="none" w:sz="0" w:space="0" w:color="auto"/>
        <w:left w:val="none" w:sz="0" w:space="0" w:color="auto"/>
        <w:bottom w:val="none" w:sz="0" w:space="0" w:color="auto"/>
        <w:right w:val="none" w:sz="0" w:space="0" w:color="auto"/>
        <w:between w:val="none" w:sz="0" w:space="0" w:color="auto"/>
        <w:bar w:val="none" w:sz="0" w:color="auto"/>
      </w:pBdr>
      <w:tabs>
        <w:tab w:val="left" w:pos="7655"/>
      </w:tabs>
      <w:ind w:right="49"/>
      <w:contextualSpacing/>
      <w:jc w:val="center"/>
    </w:pPr>
    <w:rPr>
      <w:rFonts w:ascii="ITC Avant Garde" w:hAnsi="ITC Avant Garde"/>
      <w:b/>
      <w:color w:val="000000" w:themeColor="text1"/>
      <w:sz w:val="16"/>
      <w:szCs w:val="20"/>
    </w:rPr>
  </w:style>
  <w:style w:type="character" w:customStyle="1" w:styleId="Textoindependiente3Car">
    <w:name w:val="Texto independiente 3 Car"/>
    <w:basedOn w:val="Fuentedeprrafopredeter"/>
    <w:link w:val="Textoindependiente3"/>
    <w:uiPriority w:val="99"/>
    <w:rsid w:val="006629A1"/>
    <w:rPr>
      <w:rFonts w:ascii="ITC Avant Garde" w:hAnsi="ITC Avant Garde"/>
      <w:b/>
      <w:color w:val="000000" w:themeColor="text1"/>
      <w:sz w:val="16"/>
      <w:szCs w:val="20"/>
      <w:bdr w:val="nil"/>
      <w:lang w:val="es-MX" w:eastAsia="en-US"/>
    </w:rPr>
  </w:style>
  <w:style w:type="character" w:customStyle="1" w:styleId="Ttulo8Car">
    <w:name w:val="Título 8 Car"/>
    <w:basedOn w:val="Fuentedeprrafopredeter"/>
    <w:link w:val="Ttulo8"/>
    <w:uiPriority w:val="9"/>
    <w:rsid w:val="00B613F6"/>
    <w:rPr>
      <w:rFonts w:ascii="ITC Avant Garde" w:hAnsi="ITC Avant Garde"/>
      <w:b/>
      <w:color w:val="000000" w:themeColor="text1"/>
      <w:sz w:val="20"/>
      <w:szCs w:val="20"/>
      <w:bdr w:val="nil"/>
      <w:lang w:val="es-MX" w:eastAsia="en-US"/>
    </w:rPr>
  </w:style>
  <w:style w:type="character" w:customStyle="1" w:styleId="Ttulo9Car">
    <w:name w:val="Título 9 Car"/>
    <w:basedOn w:val="Fuentedeprrafopredeter"/>
    <w:link w:val="Ttulo9"/>
    <w:uiPriority w:val="9"/>
    <w:rsid w:val="0052028F"/>
    <w:rPr>
      <w:rFonts w:ascii="ITC Avant Garde" w:hAnsi="ITC Avant Garde"/>
      <w:b/>
      <w:bCs/>
      <w:color w:val="FFFFFF" w:themeColor="background1"/>
      <w:sz w:val="20"/>
      <w:szCs w:val="20"/>
      <w:bdr w:val="nil"/>
      <w:lang w:val="es-MX" w:eastAsia="en-US"/>
    </w:rPr>
  </w:style>
  <w:style w:type="paragraph" w:styleId="Sangra3detindependiente">
    <w:name w:val="Body Text Indent 3"/>
    <w:basedOn w:val="Normal"/>
    <w:link w:val="Sangra3detindependienteCar"/>
    <w:uiPriority w:val="99"/>
    <w:unhideWhenUsed/>
    <w:rsid w:val="00A9481C"/>
    <w:pPr>
      <w:ind w:left="1134"/>
      <w:contextualSpacing/>
      <w:jc w:val="both"/>
    </w:pPr>
    <w:rPr>
      <w:rFonts w:ascii="ITC Avant Garde" w:hAnsi="ITC Avant Garde" w:cs="Arial"/>
      <w:sz w:val="20"/>
      <w:szCs w:val="20"/>
    </w:rPr>
  </w:style>
  <w:style w:type="character" w:customStyle="1" w:styleId="Sangra3detindependienteCar">
    <w:name w:val="Sangría 3 de t. independiente Car"/>
    <w:basedOn w:val="Fuentedeprrafopredeter"/>
    <w:link w:val="Sangra3detindependiente"/>
    <w:uiPriority w:val="99"/>
    <w:rsid w:val="00A9481C"/>
    <w:rPr>
      <w:rFonts w:ascii="ITC Avant Garde" w:hAnsi="ITC Avant Garde" w:cs="Arial"/>
      <w:sz w:val="20"/>
      <w:szCs w:val="20"/>
      <w:bdr w:val="nil"/>
      <w:lang w:val="es-MX" w:eastAsia="en-US"/>
    </w:rPr>
  </w:style>
  <w:style w:type="table" w:customStyle="1" w:styleId="Tabladecuadrcula4-nfasis31">
    <w:name w:val="Tabla de cuadrícula 4 - Énfasis 31"/>
    <w:basedOn w:val="Tablanormal"/>
    <w:next w:val="Tabladecuadrcula4-nfasis3"/>
    <w:uiPriority w:val="49"/>
    <w:rsid w:val="00BA30F9"/>
    <w:rPr>
      <w:rFonts w:ascii="Calibri" w:eastAsia="Calibri" w:hAnsi="Calibri"/>
      <w:sz w:val="22"/>
      <w:szCs w:val="22"/>
      <w:lang w:val="es-MX"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ladecuadrcula4-nfasis3">
    <w:name w:val="Grid Table 4 Accent 3"/>
    <w:basedOn w:val="Tablanormal"/>
    <w:uiPriority w:val="49"/>
    <w:rsid w:val="00BA30F9"/>
    <w:tblPr>
      <w:tblStyleRowBandSize w:val="1"/>
      <w:tblStyleColBandSize w:val="1"/>
      <w:tblBorders>
        <w:top w:val="single" w:sz="4" w:space="0" w:color="F6E382" w:themeColor="accent3" w:themeTint="99"/>
        <w:left w:val="single" w:sz="4" w:space="0" w:color="F6E382" w:themeColor="accent3" w:themeTint="99"/>
        <w:bottom w:val="single" w:sz="4" w:space="0" w:color="F6E382" w:themeColor="accent3" w:themeTint="99"/>
        <w:right w:val="single" w:sz="4" w:space="0" w:color="F6E382" w:themeColor="accent3" w:themeTint="99"/>
        <w:insideH w:val="single" w:sz="4" w:space="0" w:color="F6E382" w:themeColor="accent3" w:themeTint="99"/>
        <w:insideV w:val="single" w:sz="4" w:space="0" w:color="F6E382" w:themeColor="accent3" w:themeTint="99"/>
      </w:tblBorders>
    </w:tblPr>
    <w:tblStylePr w:type="firstRow">
      <w:rPr>
        <w:b/>
        <w:bCs/>
        <w:color w:val="FFFFFF" w:themeColor="background1"/>
      </w:rPr>
      <w:tblPr/>
      <w:tcPr>
        <w:tcBorders>
          <w:top w:val="single" w:sz="4" w:space="0" w:color="F1D130" w:themeColor="accent3"/>
          <w:left w:val="single" w:sz="4" w:space="0" w:color="F1D130" w:themeColor="accent3"/>
          <w:bottom w:val="single" w:sz="4" w:space="0" w:color="F1D130" w:themeColor="accent3"/>
          <w:right w:val="single" w:sz="4" w:space="0" w:color="F1D130" w:themeColor="accent3"/>
          <w:insideH w:val="nil"/>
          <w:insideV w:val="nil"/>
        </w:tcBorders>
        <w:shd w:val="clear" w:color="auto" w:fill="F1D130" w:themeFill="accent3"/>
      </w:tcPr>
    </w:tblStylePr>
    <w:tblStylePr w:type="lastRow">
      <w:rPr>
        <w:b/>
        <w:bCs/>
      </w:rPr>
      <w:tblPr/>
      <w:tcPr>
        <w:tcBorders>
          <w:top w:val="double" w:sz="4" w:space="0" w:color="F1D130" w:themeColor="accent3"/>
        </w:tcBorders>
      </w:tcPr>
    </w:tblStylePr>
    <w:tblStylePr w:type="firstCol">
      <w:rPr>
        <w:b/>
        <w:bCs/>
      </w:rPr>
    </w:tblStylePr>
    <w:tblStylePr w:type="lastCol">
      <w:rPr>
        <w:b/>
        <w:bCs/>
      </w:rPr>
    </w:tblStylePr>
    <w:tblStylePr w:type="band1Vert">
      <w:tblPr/>
      <w:tcPr>
        <w:shd w:val="clear" w:color="auto" w:fill="FCF5D5" w:themeFill="accent3" w:themeFillTint="33"/>
      </w:tcPr>
    </w:tblStylePr>
    <w:tblStylePr w:type="band1Horz">
      <w:tblPr/>
      <w:tcPr>
        <w:shd w:val="clear" w:color="auto" w:fill="FCF5D5" w:themeFill="accent3" w:themeFillTint="33"/>
      </w:tcPr>
    </w:tblStylePr>
  </w:style>
  <w:style w:type="table" w:customStyle="1" w:styleId="Tabladecuadrcula4-nfasis32">
    <w:name w:val="Tabla de cuadrícula 4 - Énfasis 32"/>
    <w:basedOn w:val="Tablanormal"/>
    <w:next w:val="Tabladecuadrcula4-nfasis3"/>
    <w:uiPriority w:val="49"/>
    <w:rsid w:val="0087069B"/>
    <w:rPr>
      <w:rFonts w:ascii="Calibri" w:eastAsia="Calibri" w:hAnsi="Calibri"/>
      <w:sz w:val="22"/>
      <w:szCs w:val="22"/>
      <w:lang w:val="es-MX"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ladecuadrcula4-nfasis2">
    <w:name w:val="Grid Table 4 Accent 2"/>
    <w:basedOn w:val="Tablanormal"/>
    <w:uiPriority w:val="49"/>
    <w:rsid w:val="00650393"/>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paragraph" w:customStyle="1" w:styleId="wText">
    <w:name w:val="wText"/>
    <w:basedOn w:val="Normal"/>
    <w:uiPriority w:val="2"/>
    <w:qFormat/>
    <w:rsid w:val="006A6D5D"/>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MS Mincho" w:cstheme="minorBidi"/>
      <w:szCs w:val="22"/>
      <w:bdr w:val="none" w:sz="0" w:space="0" w:color="auto"/>
      <w:lang w:val="es-ES_tradnl"/>
    </w:rPr>
  </w:style>
  <w:style w:type="paragraph" w:customStyle="1" w:styleId="Text">
    <w:name w:val="Text"/>
    <w:basedOn w:val="Normal"/>
    <w:rsid w:val="001B2903"/>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Arial" w:eastAsia="Calibri" w:hAnsi="Arial" w:cs="Arial"/>
      <w:b/>
      <w:szCs w:val="20"/>
      <w:bdr w:val="none" w:sz="0" w:space="0" w:color="auto"/>
      <w:lang w:val="es-ES_tradnl"/>
    </w:rPr>
  </w:style>
  <w:style w:type="table" w:customStyle="1" w:styleId="Tabladecuadrcula4-nfasis61">
    <w:name w:val="Tabla de cuadrícula 4 - Énfasis 61"/>
    <w:basedOn w:val="Tablanormal"/>
    <w:uiPriority w:val="49"/>
    <w:rsid w:val="006F15B9"/>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paragraph" w:customStyle="1" w:styleId="NormalIFT">
    <w:name w:val="Normal IFT"/>
    <w:basedOn w:val="Prrafodelista"/>
    <w:link w:val="NormalIFTCar"/>
    <w:autoRedefine/>
    <w:qFormat/>
    <w:rsid w:val="006F15B9"/>
    <w:pPr>
      <w:numPr>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120" w:after="120"/>
      <w:ind w:left="360"/>
      <w:jc w:val="both"/>
    </w:pPr>
    <w:rPr>
      <w:rFonts w:ascii="ITC Avant Garde" w:eastAsia="Times New Roman" w:hAnsi="ITC Avant Garde" w:cs="Times New Roman"/>
      <w:bCs/>
      <w:sz w:val="22"/>
      <w:bdr w:val="none" w:sz="0" w:space="0" w:color="auto"/>
      <w:shd w:val="clear" w:color="auto" w:fill="FFFFFF"/>
      <w:lang w:eastAsia="es-ES"/>
    </w:rPr>
  </w:style>
  <w:style w:type="character" w:customStyle="1" w:styleId="NormalIFTCar">
    <w:name w:val="Normal IFT Car"/>
    <w:link w:val="NormalIFT"/>
    <w:rsid w:val="006F15B9"/>
    <w:rPr>
      <w:rFonts w:ascii="ITC Avant Garde" w:eastAsia="Times New Roman" w:hAnsi="ITC Avant Garde"/>
      <w:bCs/>
      <w:color w:val="000000"/>
      <w:sz w:val="22"/>
      <w:u w:color="000000"/>
      <w:shd w:val="clear" w:color="auto" w:fill="FFFFFF"/>
    </w:rPr>
  </w:style>
  <w:style w:type="paragraph" w:customStyle="1" w:styleId="Prraforproyecto">
    <w:name w:val="Párrafor proyecto"/>
    <w:basedOn w:val="Normal"/>
    <w:link w:val="PrraforproyectoCar"/>
    <w:autoRedefine/>
    <w:qFormat/>
    <w:rsid w:val="00973FA1"/>
    <w:pPr>
      <w:pBdr>
        <w:top w:val="none" w:sz="0" w:space="0" w:color="auto"/>
        <w:left w:val="none" w:sz="0" w:space="0" w:color="auto"/>
        <w:bottom w:val="none" w:sz="0" w:space="0" w:color="auto"/>
        <w:right w:val="none" w:sz="0" w:space="0" w:color="auto"/>
        <w:between w:val="none" w:sz="0" w:space="0" w:color="auto"/>
        <w:bar w:val="none" w:sz="0" w:color="auto"/>
      </w:pBdr>
      <w:tabs>
        <w:tab w:val="left" w:pos="2410"/>
      </w:tabs>
      <w:jc w:val="both"/>
    </w:pPr>
    <w:rPr>
      <w:rFonts w:ascii="ITC Avant Garde" w:eastAsia="Times New Roman" w:hAnsi="ITC Avant Garde"/>
      <w:bCs/>
      <w:sz w:val="22"/>
      <w:szCs w:val="22"/>
      <w:bdr w:val="none" w:sz="0" w:space="0" w:color="auto"/>
      <w:lang w:val="es-ES_tradnl" w:eastAsia="es-MX"/>
    </w:rPr>
  </w:style>
  <w:style w:type="character" w:customStyle="1" w:styleId="PrraforproyectoCar">
    <w:name w:val="Párrafor proyecto Car"/>
    <w:basedOn w:val="Fuentedeprrafopredeter"/>
    <w:link w:val="Prraforproyecto"/>
    <w:rsid w:val="00973FA1"/>
    <w:rPr>
      <w:rFonts w:ascii="ITC Avant Garde" w:eastAsia="Times New Roman" w:hAnsi="ITC Avant Garde"/>
      <w:bCs/>
      <w:sz w:val="22"/>
      <w:szCs w:val="22"/>
      <w:lang w:eastAsia="es-MX"/>
    </w:rPr>
  </w:style>
  <w:style w:type="paragraph" w:customStyle="1" w:styleId="Cuadros">
    <w:name w:val="Cuadros"/>
    <w:basedOn w:val="Normal"/>
    <w:link w:val="CuadrosCar"/>
    <w:qFormat/>
    <w:rsid w:val="00421A12"/>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ind w:left="720" w:hanging="360"/>
      <w:jc w:val="center"/>
    </w:pPr>
    <w:rPr>
      <w:rFonts w:ascii="ITC Avant Garde" w:eastAsia="Calibri" w:hAnsi="ITC Avant Garde"/>
      <w:b/>
      <w:sz w:val="22"/>
      <w:szCs w:val="22"/>
      <w:bdr w:val="none" w:sz="0" w:space="0" w:color="auto"/>
      <w:lang w:eastAsia="es-MX"/>
    </w:rPr>
  </w:style>
  <w:style w:type="character" w:customStyle="1" w:styleId="CuadrosCar">
    <w:name w:val="Cuadros Car"/>
    <w:link w:val="Cuadros"/>
    <w:rsid w:val="00421A12"/>
    <w:rPr>
      <w:rFonts w:ascii="ITC Avant Garde" w:eastAsia="Calibri" w:hAnsi="ITC Avant Garde"/>
      <w:b/>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98">
      <w:bodyDiv w:val="1"/>
      <w:marLeft w:val="0"/>
      <w:marRight w:val="0"/>
      <w:marTop w:val="0"/>
      <w:marBottom w:val="0"/>
      <w:divBdr>
        <w:top w:val="none" w:sz="0" w:space="0" w:color="auto"/>
        <w:left w:val="none" w:sz="0" w:space="0" w:color="auto"/>
        <w:bottom w:val="none" w:sz="0" w:space="0" w:color="auto"/>
        <w:right w:val="none" w:sz="0" w:space="0" w:color="auto"/>
      </w:divBdr>
    </w:div>
    <w:div w:id="69086465">
      <w:bodyDiv w:val="1"/>
      <w:marLeft w:val="0"/>
      <w:marRight w:val="0"/>
      <w:marTop w:val="0"/>
      <w:marBottom w:val="0"/>
      <w:divBdr>
        <w:top w:val="none" w:sz="0" w:space="0" w:color="auto"/>
        <w:left w:val="none" w:sz="0" w:space="0" w:color="auto"/>
        <w:bottom w:val="none" w:sz="0" w:space="0" w:color="auto"/>
        <w:right w:val="none" w:sz="0" w:space="0" w:color="auto"/>
      </w:divBdr>
    </w:div>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58084786">
      <w:bodyDiv w:val="1"/>
      <w:marLeft w:val="0"/>
      <w:marRight w:val="0"/>
      <w:marTop w:val="0"/>
      <w:marBottom w:val="0"/>
      <w:divBdr>
        <w:top w:val="none" w:sz="0" w:space="0" w:color="auto"/>
        <w:left w:val="none" w:sz="0" w:space="0" w:color="auto"/>
        <w:bottom w:val="none" w:sz="0" w:space="0" w:color="auto"/>
        <w:right w:val="none" w:sz="0" w:space="0" w:color="auto"/>
      </w:divBdr>
    </w:div>
    <w:div w:id="163597621">
      <w:bodyDiv w:val="1"/>
      <w:marLeft w:val="0"/>
      <w:marRight w:val="0"/>
      <w:marTop w:val="0"/>
      <w:marBottom w:val="0"/>
      <w:divBdr>
        <w:top w:val="none" w:sz="0" w:space="0" w:color="auto"/>
        <w:left w:val="none" w:sz="0" w:space="0" w:color="auto"/>
        <w:bottom w:val="none" w:sz="0" w:space="0" w:color="auto"/>
        <w:right w:val="none" w:sz="0" w:space="0" w:color="auto"/>
      </w:divBdr>
    </w:div>
    <w:div w:id="183253962">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02325107">
      <w:bodyDiv w:val="1"/>
      <w:marLeft w:val="0"/>
      <w:marRight w:val="0"/>
      <w:marTop w:val="0"/>
      <w:marBottom w:val="0"/>
      <w:divBdr>
        <w:top w:val="none" w:sz="0" w:space="0" w:color="auto"/>
        <w:left w:val="none" w:sz="0" w:space="0" w:color="auto"/>
        <w:bottom w:val="none" w:sz="0" w:space="0" w:color="auto"/>
        <w:right w:val="none" w:sz="0" w:space="0" w:color="auto"/>
      </w:divBdr>
      <w:divsChild>
        <w:div w:id="829563966">
          <w:marLeft w:val="0"/>
          <w:marRight w:val="0"/>
          <w:marTop w:val="0"/>
          <w:marBottom w:val="101"/>
          <w:divBdr>
            <w:top w:val="none" w:sz="0" w:space="0" w:color="auto"/>
            <w:left w:val="none" w:sz="0" w:space="0" w:color="auto"/>
            <w:bottom w:val="none" w:sz="0" w:space="0" w:color="auto"/>
            <w:right w:val="none" w:sz="0" w:space="0" w:color="auto"/>
          </w:divBdr>
        </w:div>
        <w:div w:id="49961997">
          <w:marLeft w:val="0"/>
          <w:marRight w:val="0"/>
          <w:marTop w:val="0"/>
          <w:marBottom w:val="101"/>
          <w:divBdr>
            <w:top w:val="none" w:sz="0" w:space="0" w:color="auto"/>
            <w:left w:val="none" w:sz="0" w:space="0" w:color="auto"/>
            <w:bottom w:val="none" w:sz="0" w:space="0" w:color="auto"/>
            <w:right w:val="none" w:sz="0" w:space="0" w:color="auto"/>
          </w:divBdr>
        </w:div>
      </w:divsChild>
    </w:div>
    <w:div w:id="234323382">
      <w:bodyDiv w:val="1"/>
      <w:marLeft w:val="0"/>
      <w:marRight w:val="0"/>
      <w:marTop w:val="0"/>
      <w:marBottom w:val="0"/>
      <w:divBdr>
        <w:top w:val="none" w:sz="0" w:space="0" w:color="auto"/>
        <w:left w:val="none" w:sz="0" w:space="0" w:color="auto"/>
        <w:bottom w:val="none" w:sz="0" w:space="0" w:color="auto"/>
        <w:right w:val="none" w:sz="0" w:space="0" w:color="auto"/>
      </w:divBdr>
    </w:div>
    <w:div w:id="239144561">
      <w:bodyDiv w:val="1"/>
      <w:marLeft w:val="0"/>
      <w:marRight w:val="0"/>
      <w:marTop w:val="0"/>
      <w:marBottom w:val="0"/>
      <w:divBdr>
        <w:top w:val="none" w:sz="0" w:space="0" w:color="auto"/>
        <w:left w:val="none" w:sz="0" w:space="0" w:color="auto"/>
        <w:bottom w:val="none" w:sz="0" w:space="0" w:color="auto"/>
        <w:right w:val="none" w:sz="0" w:space="0" w:color="auto"/>
      </w:divBdr>
    </w:div>
    <w:div w:id="338968815">
      <w:bodyDiv w:val="1"/>
      <w:marLeft w:val="0"/>
      <w:marRight w:val="0"/>
      <w:marTop w:val="0"/>
      <w:marBottom w:val="0"/>
      <w:divBdr>
        <w:top w:val="none" w:sz="0" w:space="0" w:color="auto"/>
        <w:left w:val="none" w:sz="0" w:space="0" w:color="auto"/>
        <w:bottom w:val="none" w:sz="0" w:space="0" w:color="auto"/>
        <w:right w:val="none" w:sz="0" w:space="0" w:color="auto"/>
      </w:divBdr>
    </w:div>
    <w:div w:id="366295974">
      <w:bodyDiv w:val="1"/>
      <w:marLeft w:val="0"/>
      <w:marRight w:val="0"/>
      <w:marTop w:val="0"/>
      <w:marBottom w:val="0"/>
      <w:divBdr>
        <w:top w:val="none" w:sz="0" w:space="0" w:color="auto"/>
        <w:left w:val="none" w:sz="0" w:space="0" w:color="auto"/>
        <w:bottom w:val="none" w:sz="0" w:space="0" w:color="auto"/>
        <w:right w:val="none" w:sz="0" w:space="0" w:color="auto"/>
      </w:divBdr>
    </w:div>
    <w:div w:id="402679298">
      <w:bodyDiv w:val="1"/>
      <w:marLeft w:val="0"/>
      <w:marRight w:val="0"/>
      <w:marTop w:val="0"/>
      <w:marBottom w:val="0"/>
      <w:divBdr>
        <w:top w:val="none" w:sz="0" w:space="0" w:color="auto"/>
        <w:left w:val="none" w:sz="0" w:space="0" w:color="auto"/>
        <w:bottom w:val="none" w:sz="0" w:space="0" w:color="auto"/>
        <w:right w:val="none" w:sz="0" w:space="0" w:color="auto"/>
      </w:divBdr>
    </w:div>
    <w:div w:id="411121989">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536166398">
      <w:bodyDiv w:val="1"/>
      <w:marLeft w:val="0"/>
      <w:marRight w:val="0"/>
      <w:marTop w:val="0"/>
      <w:marBottom w:val="0"/>
      <w:divBdr>
        <w:top w:val="none" w:sz="0" w:space="0" w:color="auto"/>
        <w:left w:val="none" w:sz="0" w:space="0" w:color="auto"/>
        <w:bottom w:val="none" w:sz="0" w:space="0" w:color="auto"/>
        <w:right w:val="none" w:sz="0" w:space="0" w:color="auto"/>
      </w:divBdr>
    </w:div>
    <w:div w:id="563297368">
      <w:bodyDiv w:val="1"/>
      <w:marLeft w:val="0"/>
      <w:marRight w:val="0"/>
      <w:marTop w:val="0"/>
      <w:marBottom w:val="0"/>
      <w:divBdr>
        <w:top w:val="none" w:sz="0" w:space="0" w:color="auto"/>
        <w:left w:val="none" w:sz="0" w:space="0" w:color="auto"/>
        <w:bottom w:val="none" w:sz="0" w:space="0" w:color="auto"/>
        <w:right w:val="none" w:sz="0" w:space="0" w:color="auto"/>
      </w:divBdr>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27921396">
      <w:bodyDiv w:val="1"/>
      <w:marLeft w:val="0"/>
      <w:marRight w:val="0"/>
      <w:marTop w:val="0"/>
      <w:marBottom w:val="0"/>
      <w:divBdr>
        <w:top w:val="none" w:sz="0" w:space="0" w:color="auto"/>
        <w:left w:val="none" w:sz="0" w:space="0" w:color="auto"/>
        <w:bottom w:val="none" w:sz="0" w:space="0" w:color="auto"/>
        <w:right w:val="none" w:sz="0" w:space="0" w:color="auto"/>
      </w:divBdr>
    </w:div>
    <w:div w:id="739713887">
      <w:bodyDiv w:val="1"/>
      <w:marLeft w:val="0"/>
      <w:marRight w:val="0"/>
      <w:marTop w:val="0"/>
      <w:marBottom w:val="0"/>
      <w:divBdr>
        <w:top w:val="none" w:sz="0" w:space="0" w:color="auto"/>
        <w:left w:val="none" w:sz="0" w:space="0" w:color="auto"/>
        <w:bottom w:val="none" w:sz="0" w:space="0" w:color="auto"/>
        <w:right w:val="none" w:sz="0" w:space="0" w:color="auto"/>
      </w:divBdr>
    </w:div>
    <w:div w:id="778719165">
      <w:bodyDiv w:val="1"/>
      <w:marLeft w:val="0"/>
      <w:marRight w:val="0"/>
      <w:marTop w:val="0"/>
      <w:marBottom w:val="0"/>
      <w:divBdr>
        <w:top w:val="none" w:sz="0" w:space="0" w:color="auto"/>
        <w:left w:val="none" w:sz="0" w:space="0" w:color="auto"/>
        <w:bottom w:val="none" w:sz="0" w:space="0" w:color="auto"/>
        <w:right w:val="none" w:sz="0" w:space="0" w:color="auto"/>
      </w:divBdr>
    </w:div>
    <w:div w:id="804011325">
      <w:bodyDiv w:val="1"/>
      <w:marLeft w:val="0"/>
      <w:marRight w:val="0"/>
      <w:marTop w:val="0"/>
      <w:marBottom w:val="0"/>
      <w:divBdr>
        <w:top w:val="none" w:sz="0" w:space="0" w:color="auto"/>
        <w:left w:val="none" w:sz="0" w:space="0" w:color="auto"/>
        <w:bottom w:val="none" w:sz="0" w:space="0" w:color="auto"/>
        <w:right w:val="none" w:sz="0" w:space="0" w:color="auto"/>
      </w:divBdr>
    </w:div>
    <w:div w:id="805201883">
      <w:bodyDiv w:val="1"/>
      <w:marLeft w:val="0"/>
      <w:marRight w:val="0"/>
      <w:marTop w:val="0"/>
      <w:marBottom w:val="0"/>
      <w:divBdr>
        <w:top w:val="none" w:sz="0" w:space="0" w:color="auto"/>
        <w:left w:val="none" w:sz="0" w:space="0" w:color="auto"/>
        <w:bottom w:val="none" w:sz="0" w:space="0" w:color="auto"/>
        <w:right w:val="none" w:sz="0" w:space="0" w:color="auto"/>
      </w:divBdr>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26550295">
      <w:bodyDiv w:val="1"/>
      <w:marLeft w:val="0"/>
      <w:marRight w:val="0"/>
      <w:marTop w:val="0"/>
      <w:marBottom w:val="0"/>
      <w:divBdr>
        <w:top w:val="none" w:sz="0" w:space="0" w:color="auto"/>
        <w:left w:val="none" w:sz="0" w:space="0" w:color="auto"/>
        <w:bottom w:val="none" w:sz="0" w:space="0" w:color="auto"/>
        <w:right w:val="none" w:sz="0" w:space="0" w:color="auto"/>
      </w:divBdr>
    </w:div>
    <w:div w:id="865630907">
      <w:bodyDiv w:val="1"/>
      <w:marLeft w:val="0"/>
      <w:marRight w:val="0"/>
      <w:marTop w:val="0"/>
      <w:marBottom w:val="0"/>
      <w:divBdr>
        <w:top w:val="none" w:sz="0" w:space="0" w:color="auto"/>
        <w:left w:val="none" w:sz="0" w:space="0" w:color="auto"/>
        <w:bottom w:val="none" w:sz="0" w:space="0" w:color="auto"/>
        <w:right w:val="none" w:sz="0" w:space="0" w:color="auto"/>
      </w:divBdr>
    </w:div>
    <w:div w:id="914432550">
      <w:bodyDiv w:val="1"/>
      <w:marLeft w:val="0"/>
      <w:marRight w:val="0"/>
      <w:marTop w:val="0"/>
      <w:marBottom w:val="0"/>
      <w:divBdr>
        <w:top w:val="none" w:sz="0" w:space="0" w:color="auto"/>
        <w:left w:val="none" w:sz="0" w:space="0" w:color="auto"/>
        <w:bottom w:val="none" w:sz="0" w:space="0" w:color="auto"/>
        <w:right w:val="none" w:sz="0" w:space="0" w:color="auto"/>
      </w:divBdr>
    </w:div>
    <w:div w:id="922029496">
      <w:bodyDiv w:val="1"/>
      <w:marLeft w:val="0"/>
      <w:marRight w:val="0"/>
      <w:marTop w:val="0"/>
      <w:marBottom w:val="0"/>
      <w:divBdr>
        <w:top w:val="none" w:sz="0" w:space="0" w:color="auto"/>
        <w:left w:val="none" w:sz="0" w:space="0" w:color="auto"/>
        <w:bottom w:val="none" w:sz="0" w:space="0" w:color="auto"/>
        <w:right w:val="none" w:sz="0" w:space="0" w:color="auto"/>
      </w:divBdr>
    </w:div>
    <w:div w:id="970936843">
      <w:bodyDiv w:val="1"/>
      <w:marLeft w:val="0"/>
      <w:marRight w:val="0"/>
      <w:marTop w:val="0"/>
      <w:marBottom w:val="0"/>
      <w:divBdr>
        <w:top w:val="none" w:sz="0" w:space="0" w:color="auto"/>
        <w:left w:val="none" w:sz="0" w:space="0" w:color="auto"/>
        <w:bottom w:val="none" w:sz="0" w:space="0" w:color="auto"/>
        <w:right w:val="none" w:sz="0" w:space="0" w:color="auto"/>
      </w:divBdr>
    </w:div>
    <w:div w:id="971835707">
      <w:bodyDiv w:val="1"/>
      <w:marLeft w:val="0"/>
      <w:marRight w:val="0"/>
      <w:marTop w:val="0"/>
      <w:marBottom w:val="0"/>
      <w:divBdr>
        <w:top w:val="none" w:sz="0" w:space="0" w:color="auto"/>
        <w:left w:val="none" w:sz="0" w:space="0" w:color="auto"/>
        <w:bottom w:val="none" w:sz="0" w:space="0" w:color="auto"/>
        <w:right w:val="none" w:sz="0" w:space="0" w:color="auto"/>
      </w:divBdr>
    </w:div>
    <w:div w:id="988826778">
      <w:bodyDiv w:val="1"/>
      <w:marLeft w:val="0"/>
      <w:marRight w:val="0"/>
      <w:marTop w:val="0"/>
      <w:marBottom w:val="0"/>
      <w:divBdr>
        <w:top w:val="none" w:sz="0" w:space="0" w:color="auto"/>
        <w:left w:val="none" w:sz="0" w:space="0" w:color="auto"/>
        <w:bottom w:val="none" w:sz="0" w:space="0" w:color="auto"/>
        <w:right w:val="none" w:sz="0" w:space="0" w:color="auto"/>
      </w:divBdr>
      <w:divsChild>
        <w:div w:id="742219657">
          <w:marLeft w:val="0"/>
          <w:marRight w:val="0"/>
          <w:marTop w:val="240"/>
          <w:marBottom w:val="0"/>
          <w:divBdr>
            <w:top w:val="none" w:sz="0" w:space="0" w:color="auto"/>
            <w:left w:val="none" w:sz="0" w:space="0" w:color="auto"/>
            <w:bottom w:val="none" w:sz="0" w:space="0" w:color="auto"/>
            <w:right w:val="none" w:sz="0" w:space="0" w:color="auto"/>
          </w:divBdr>
          <w:divsChild>
            <w:div w:id="840781295">
              <w:marLeft w:val="0"/>
              <w:marRight w:val="0"/>
              <w:marTop w:val="0"/>
              <w:marBottom w:val="0"/>
              <w:divBdr>
                <w:top w:val="none" w:sz="0" w:space="0" w:color="auto"/>
                <w:left w:val="none" w:sz="0" w:space="0" w:color="auto"/>
                <w:bottom w:val="none" w:sz="0" w:space="0" w:color="auto"/>
                <w:right w:val="none" w:sz="0" w:space="0" w:color="auto"/>
              </w:divBdr>
              <w:divsChild>
                <w:div w:id="1119034128">
                  <w:marLeft w:val="0"/>
                  <w:marRight w:val="0"/>
                  <w:marTop w:val="0"/>
                  <w:marBottom w:val="0"/>
                  <w:divBdr>
                    <w:top w:val="none" w:sz="0" w:space="0" w:color="auto"/>
                    <w:left w:val="none" w:sz="0" w:space="0" w:color="auto"/>
                    <w:bottom w:val="none" w:sz="0" w:space="0" w:color="auto"/>
                    <w:right w:val="none" w:sz="0" w:space="0" w:color="auto"/>
                  </w:divBdr>
                  <w:divsChild>
                    <w:div w:id="2022858101">
                      <w:marLeft w:val="720"/>
                      <w:marRight w:val="0"/>
                      <w:marTop w:val="0"/>
                      <w:marBottom w:val="80"/>
                      <w:divBdr>
                        <w:top w:val="none" w:sz="0" w:space="0" w:color="auto"/>
                        <w:left w:val="none" w:sz="0" w:space="0" w:color="auto"/>
                        <w:bottom w:val="none" w:sz="0" w:space="0" w:color="auto"/>
                        <w:right w:val="none" w:sz="0" w:space="0" w:color="auto"/>
                      </w:divBdr>
                    </w:div>
                    <w:div w:id="85540336">
                      <w:marLeft w:val="720"/>
                      <w:marRight w:val="0"/>
                      <w:marTop w:val="0"/>
                      <w:marBottom w:val="80"/>
                      <w:divBdr>
                        <w:top w:val="none" w:sz="0" w:space="0" w:color="auto"/>
                        <w:left w:val="none" w:sz="0" w:space="0" w:color="auto"/>
                        <w:bottom w:val="none" w:sz="0" w:space="0" w:color="auto"/>
                        <w:right w:val="none" w:sz="0" w:space="0" w:color="auto"/>
                      </w:divBdr>
                    </w:div>
                    <w:div w:id="889731128">
                      <w:marLeft w:val="720"/>
                      <w:marRight w:val="0"/>
                      <w:marTop w:val="0"/>
                      <w:marBottom w:val="80"/>
                      <w:divBdr>
                        <w:top w:val="none" w:sz="0" w:space="0" w:color="auto"/>
                        <w:left w:val="none" w:sz="0" w:space="0" w:color="auto"/>
                        <w:bottom w:val="none" w:sz="0" w:space="0" w:color="auto"/>
                        <w:right w:val="none" w:sz="0" w:space="0" w:color="auto"/>
                      </w:divBdr>
                    </w:div>
                    <w:div w:id="1217164849">
                      <w:marLeft w:val="72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012301308">
      <w:bodyDiv w:val="1"/>
      <w:marLeft w:val="0"/>
      <w:marRight w:val="0"/>
      <w:marTop w:val="0"/>
      <w:marBottom w:val="0"/>
      <w:divBdr>
        <w:top w:val="none" w:sz="0" w:space="0" w:color="auto"/>
        <w:left w:val="none" w:sz="0" w:space="0" w:color="auto"/>
        <w:bottom w:val="none" w:sz="0" w:space="0" w:color="auto"/>
        <w:right w:val="none" w:sz="0" w:space="0" w:color="auto"/>
      </w:divBdr>
      <w:divsChild>
        <w:div w:id="1485970906">
          <w:marLeft w:val="0"/>
          <w:marRight w:val="0"/>
          <w:marTop w:val="240"/>
          <w:marBottom w:val="0"/>
          <w:divBdr>
            <w:top w:val="none" w:sz="0" w:space="0" w:color="auto"/>
            <w:left w:val="none" w:sz="0" w:space="0" w:color="auto"/>
            <w:bottom w:val="none" w:sz="0" w:space="0" w:color="auto"/>
            <w:right w:val="none" w:sz="0" w:space="0" w:color="auto"/>
          </w:divBdr>
          <w:divsChild>
            <w:div w:id="1825388987">
              <w:marLeft w:val="0"/>
              <w:marRight w:val="0"/>
              <w:marTop w:val="0"/>
              <w:marBottom w:val="0"/>
              <w:divBdr>
                <w:top w:val="none" w:sz="0" w:space="0" w:color="auto"/>
                <w:left w:val="none" w:sz="0" w:space="0" w:color="auto"/>
                <w:bottom w:val="none" w:sz="0" w:space="0" w:color="auto"/>
                <w:right w:val="none" w:sz="0" w:space="0" w:color="auto"/>
              </w:divBdr>
              <w:divsChild>
                <w:div w:id="1575779326">
                  <w:marLeft w:val="0"/>
                  <w:marRight w:val="0"/>
                  <w:marTop w:val="0"/>
                  <w:marBottom w:val="0"/>
                  <w:divBdr>
                    <w:top w:val="none" w:sz="0" w:space="0" w:color="auto"/>
                    <w:left w:val="none" w:sz="0" w:space="0" w:color="auto"/>
                    <w:bottom w:val="none" w:sz="0" w:space="0" w:color="auto"/>
                    <w:right w:val="none" w:sz="0" w:space="0" w:color="auto"/>
                  </w:divBdr>
                  <w:divsChild>
                    <w:div w:id="1792818508">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1028141974">
      <w:bodyDiv w:val="1"/>
      <w:marLeft w:val="0"/>
      <w:marRight w:val="0"/>
      <w:marTop w:val="0"/>
      <w:marBottom w:val="0"/>
      <w:divBdr>
        <w:top w:val="none" w:sz="0" w:space="0" w:color="auto"/>
        <w:left w:val="none" w:sz="0" w:space="0" w:color="auto"/>
        <w:bottom w:val="none" w:sz="0" w:space="0" w:color="auto"/>
        <w:right w:val="none" w:sz="0" w:space="0" w:color="auto"/>
      </w:divBdr>
    </w:div>
    <w:div w:id="1056705946">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096175488">
      <w:bodyDiv w:val="1"/>
      <w:marLeft w:val="0"/>
      <w:marRight w:val="0"/>
      <w:marTop w:val="0"/>
      <w:marBottom w:val="0"/>
      <w:divBdr>
        <w:top w:val="none" w:sz="0" w:space="0" w:color="auto"/>
        <w:left w:val="none" w:sz="0" w:space="0" w:color="auto"/>
        <w:bottom w:val="none" w:sz="0" w:space="0" w:color="auto"/>
        <w:right w:val="none" w:sz="0" w:space="0" w:color="auto"/>
      </w:divBdr>
    </w:div>
    <w:div w:id="1097403273">
      <w:bodyDiv w:val="1"/>
      <w:marLeft w:val="0"/>
      <w:marRight w:val="0"/>
      <w:marTop w:val="0"/>
      <w:marBottom w:val="0"/>
      <w:divBdr>
        <w:top w:val="none" w:sz="0" w:space="0" w:color="auto"/>
        <w:left w:val="none" w:sz="0" w:space="0" w:color="auto"/>
        <w:bottom w:val="none" w:sz="0" w:space="0" w:color="auto"/>
        <w:right w:val="none" w:sz="0" w:space="0" w:color="auto"/>
      </w:divBdr>
    </w:div>
    <w:div w:id="1139113358">
      <w:bodyDiv w:val="1"/>
      <w:marLeft w:val="0"/>
      <w:marRight w:val="0"/>
      <w:marTop w:val="0"/>
      <w:marBottom w:val="0"/>
      <w:divBdr>
        <w:top w:val="none" w:sz="0" w:space="0" w:color="auto"/>
        <w:left w:val="none" w:sz="0" w:space="0" w:color="auto"/>
        <w:bottom w:val="none" w:sz="0" w:space="0" w:color="auto"/>
        <w:right w:val="none" w:sz="0" w:space="0" w:color="auto"/>
      </w:divBdr>
    </w:div>
    <w:div w:id="1181116503">
      <w:bodyDiv w:val="1"/>
      <w:marLeft w:val="0"/>
      <w:marRight w:val="0"/>
      <w:marTop w:val="0"/>
      <w:marBottom w:val="0"/>
      <w:divBdr>
        <w:top w:val="none" w:sz="0" w:space="0" w:color="auto"/>
        <w:left w:val="none" w:sz="0" w:space="0" w:color="auto"/>
        <w:bottom w:val="none" w:sz="0" w:space="0" w:color="auto"/>
        <w:right w:val="none" w:sz="0" w:space="0" w:color="auto"/>
      </w:divBdr>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292635200">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6742008">
      <w:bodyDiv w:val="1"/>
      <w:marLeft w:val="0"/>
      <w:marRight w:val="0"/>
      <w:marTop w:val="0"/>
      <w:marBottom w:val="0"/>
      <w:divBdr>
        <w:top w:val="none" w:sz="0" w:space="0" w:color="auto"/>
        <w:left w:val="none" w:sz="0" w:space="0" w:color="auto"/>
        <w:bottom w:val="none" w:sz="0" w:space="0" w:color="auto"/>
        <w:right w:val="none" w:sz="0" w:space="0" w:color="auto"/>
      </w:divBdr>
    </w:div>
    <w:div w:id="1306928979">
      <w:bodyDiv w:val="1"/>
      <w:marLeft w:val="0"/>
      <w:marRight w:val="0"/>
      <w:marTop w:val="0"/>
      <w:marBottom w:val="0"/>
      <w:divBdr>
        <w:top w:val="none" w:sz="0" w:space="0" w:color="auto"/>
        <w:left w:val="none" w:sz="0" w:space="0" w:color="auto"/>
        <w:bottom w:val="none" w:sz="0" w:space="0" w:color="auto"/>
        <w:right w:val="none" w:sz="0" w:space="0" w:color="auto"/>
      </w:divBdr>
    </w:div>
    <w:div w:id="1330868362">
      <w:bodyDiv w:val="1"/>
      <w:marLeft w:val="0"/>
      <w:marRight w:val="0"/>
      <w:marTop w:val="0"/>
      <w:marBottom w:val="0"/>
      <w:divBdr>
        <w:top w:val="none" w:sz="0" w:space="0" w:color="auto"/>
        <w:left w:val="none" w:sz="0" w:space="0" w:color="auto"/>
        <w:bottom w:val="none" w:sz="0" w:space="0" w:color="auto"/>
        <w:right w:val="none" w:sz="0" w:space="0" w:color="auto"/>
      </w:divBdr>
    </w:div>
    <w:div w:id="1340156416">
      <w:bodyDiv w:val="1"/>
      <w:marLeft w:val="0"/>
      <w:marRight w:val="0"/>
      <w:marTop w:val="0"/>
      <w:marBottom w:val="0"/>
      <w:divBdr>
        <w:top w:val="none" w:sz="0" w:space="0" w:color="auto"/>
        <w:left w:val="none" w:sz="0" w:space="0" w:color="auto"/>
        <w:bottom w:val="none" w:sz="0" w:space="0" w:color="auto"/>
        <w:right w:val="none" w:sz="0" w:space="0" w:color="auto"/>
      </w:divBdr>
    </w:div>
    <w:div w:id="1368986786">
      <w:bodyDiv w:val="1"/>
      <w:marLeft w:val="0"/>
      <w:marRight w:val="0"/>
      <w:marTop w:val="0"/>
      <w:marBottom w:val="0"/>
      <w:divBdr>
        <w:top w:val="none" w:sz="0" w:space="0" w:color="auto"/>
        <w:left w:val="none" w:sz="0" w:space="0" w:color="auto"/>
        <w:bottom w:val="none" w:sz="0" w:space="0" w:color="auto"/>
        <w:right w:val="none" w:sz="0" w:space="0" w:color="auto"/>
      </w:divBdr>
    </w:div>
    <w:div w:id="1410927839">
      <w:bodyDiv w:val="1"/>
      <w:marLeft w:val="0"/>
      <w:marRight w:val="0"/>
      <w:marTop w:val="0"/>
      <w:marBottom w:val="0"/>
      <w:divBdr>
        <w:top w:val="none" w:sz="0" w:space="0" w:color="auto"/>
        <w:left w:val="none" w:sz="0" w:space="0" w:color="auto"/>
        <w:bottom w:val="none" w:sz="0" w:space="0" w:color="auto"/>
        <w:right w:val="none" w:sz="0" w:space="0" w:color="auto"/>
      </w:divBdr>
    </w:div>
    <w:div w:id="1441335030">
      <w:bodyDiv w:val="1"/>
      <w:marLeft w:val="0"/>
      <w:marRight w:val="0"/>
      <w:marTop w:val="0"/>
      <w:marBottom w:val="0"/>
      <w:divBdr>
        <w:top w:val="none" w:sz="0" w:space="0" w:color="auto"/>
        <w:left w:val="none" w:sz="0" w:space="0" w:color="auto"/>
        <w:bottom w:val="none" w:sz="0" w:space="0" w:color="auto"/>
        <w:right w:val="none" w:sz="0" w:space="0" w:color="auto"/>
      </w:divBdr>
    </w:div>
    <w:div w:id="1463386015">
      <w:bodyDiv w:val="1"/>
      <w:marLeft w:val="0"/>
      <w:marRight w:val="0"/>
      <w:marTop w:val="0"/>
      <w:marBottom w:val="0"/>
      <w:divBdr>
        <w:top w:val="none" w:sz="0" w:space="0" w:color="auto"/>
        <w:left w:val="none" w:sz="0" w:space="0" w:color="auto"/>
        <w:bottom w:val="none" w:sz="0" w:space="0" w:color="auto"/>
        <w:right w:val="none" w:sz="0" w:space="0" w:color="auto"/>
      </w:divBdr>
    </w:div>
    <w:div w:id="1480539711">
      <w:bodyDiv w:val="1"/>
      <w:marLeft w:val="0"/>
      <w:marRight w:val="0"/>
      <w:marTop w:val="0"/>
      <w:marBottom w:val="0"/>
      <w:divBdr>
        <w:top w:val="none" w:sz="0" w:space="0" w:color="auto"/>
        <w:left w:val="none" w:sz="0" w:space="0" w:color="auto"/>
        <w:bottom w:val="none" w:sz="0" w:space="0" w:color="auto"/>
        <w:right w:val="none" w:sz="0" w:space="0" w:color="auto"/>
      </w:divBdr>
    </w:div>
    <w:div w:id="1504323837">
      <w:bodyDiv w:val="1"/>
      <w:marLeft w:val="0"/>
      <w:marRight w:val="0"/>
      <w:marTop w:val="0"/>
      <w:marBottom w:val="0"/>
      <w:divBdr>
        <w:top w:val="none" w:sz="0" w:space="0" w:color="auto"/>
        <w:left w:val="none" w:sz="0" w:space="0" w:color="auto"/>
        <w:bottom w:val="none" w:sz="0" w:space="0" w:color="auto"/>
        <w:right w:val="none" w:sz="0" w:space="0" w:color="auto"/>
      </w:divBdr>
    </w:div>
    <w:div w:id="1594514648">
      <w:bodyDiv w:val="1"/>
      <w:marLeft w:val="0"/>
      <w:marRight w:val="0"/>
      <w:marTop w:val="0"/>
      <w:marBottom w:val="0"/>
      <w:divBdr>
        <w:top w:val="none" w:sz="0" w:space="0" w:color="auto"/>
        <w:left w:val="none" w:sz="0" w:space="0" w:color="auto"/>
        <w:bottom w:val="none" w:sz="0" w:space="0" w:color="auto"/>
        <w:right w:val="none" w:sz="0" w:space="0" w:color="auto"/>
      </w:divBdr>
    </w:div>
    <w:div w:id="1610114832">
      <w:bodyDiv w:val="1"/>
      <w:marLeft w:val="0"/>
      <w:marRight w:val="0"/>
      <w:marTop w:val="0"/>
      <w:marBottom w:val="0"/>
      <w:divBdr>
        <w:top w:val="none" w:sz="0" w:space="0" w:color="auto"/>
        <w:left w:val="none" w:sz="0" w:space="0" w:color="auto"/>
        <w:bottom w:val="none" w:sz="0" w:space="0" w:color="auto"/>
        <w:right w:val="none" w:sz="0" w:space="0" w:color="auto"/>
      </w:divBdr>
    </w:div>
    <w:div w:id="1618829168">
      <w:bodyDiv w:val="1"/>
      <w:marLeft w:val="0"/>
      <w:marRight w:val="0"/>
      <w:marTop w:val="0"/>
      <w:marBottom w:val="0"/>
      <w:divBdr>
        <w:top w:val="none" w:sz="0" w:space="0" w:color="auto"/>
        <w:left w:val="none" w:sz="0" w:space="0" w:color="auto"/>
        <w:bottom w:val="none" w:sz="0" w:space="0" w:color="auto"/>
        <w:right w:val="none" w:sz="0" w:space="0" w:color="auto"/>
      </w:divBdr>
    </w:div>
    <w:div w:id="1623534996">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0502117">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684740461">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394262">
      <w:bodyDiv w:val="1"/>
      <w:marLeft w:val="0"/>
      <w:marRight w:val="0"/>
      <w:marTop w:val="0"/>
      <w:marBottom w:val="0"/>
      <w:divBdr>
        <w:top w:val="none" w:sz="0" w:space="0" w:color="auto"/>
        <w:left w:val="none" w:sz="0" w:space="0" w:color="auto"/>
        <w:bottom w:val="none" w:sz="0" w:space="0" w:color="auto"/>
        <w:right w:val="none" w:sz="0" w:space="0" w:color="auto"/>
      </w:divBdr>
    </w:div>
    <w:div w:id="1782800214">
      <w:bodyDiv w:val="1"/>
      <w:marLeft w:val="0"/>
      <w:marRight w:val="0"/>
      <w:marTop w:val="0"/>
      <w:marBottom w:val="0"/>
      <w:divBdr>
        <w:top w:val="none" w:sz="0" w:space="0" w:color="auto"/>
        <w:left w:val="none" w:sz="0" w:space="0" w:color="auto"/>
        <w:bottom w:val="none" w:sz="0" w:space="0" w:color="auto"/>
        <w:right w:val="none" w:sz="0" w:space="0" w:color="auto"/>
      </w:divBdr>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798602210">
      <w:bodyDiv w:val="1"/>
      <w:marLeft w:val="0"/>
      <w:marRight w:val="0"/>
      <w:marTop w:val="0"/>
      <w:marBottom w:val="0"/>
      <w:divBdr>
        <w:top w:val="none" w:sz="0" w:space="0" w:color="auto"/>
        <w:left w:val="none" w:sz="0" w:space="0" w:color="auto"/>
        <w:bottom w:val="none" w:sz="0" w:space="0" w:color="auto"/>
        <w:right w:val="none" w:sz="0" w:space="0" w:color="auto"/>
      </w:divBdr>
    </w:div>
    <w:div w:id="1810855943">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2378349">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935164200">
      <w:bodyDiv w:val="1"/>
      <w:marLeft w:val="0"/>
      <w:marRight w:val="0"/>
      <w:marTop w:val="0"/>
      <w:marBottom w:val="0"/>
      <w:divBdr>
        <w:top w:val="none" w:sz="0" w:space="0" w:color="auto"/>
        <w:left w:val="none" w:sz="0" w:space="0" w:color="auto"/>
        <w:bottom w:val="none" w:sz="0" w:space="0" w:color="auto"/>
        <w:right w:val="none" w:sz="0" w:space="0" w:color="auto"/>
      </w:divBdr>
    </w:div>
    <w:div w:id="1945307000">
      <w:bodyDiv w:val="1"/>
      <w:marLeft w:val="0"/>
      <w:marRight w:val="0"/>
      <w:marTop w:val="0"/>
      <w:marBottom w:val="0"/>
      <w:divBdr>
        <w:top w:val="none" w:sz="0" w:space="0" w:color="auto"/>
        <w:left w:val="none" w:sz="0" w:space="0" w:color="auto"/>
        <w:bottom w:val="none" w:sz="0" w:space="0" w:color="auto"/>
        <w:right w:val="none" w:sz="0" w:space="0" w:color="auto"/>
      </w:divBdr>
    </w:div>
    <w:div w:id="1976983414">
      <w:bodyDiv w:val="1"/>
      <w:marLeft w:val="0"/>
      <w:marRight w:val="0"/>
      <w:marTop w:val="0"/>
      <w:marBottom w:val="0"/>
      <w:divBdr>
        <w:top w:val="none" w:sz="0" w:space="0" w:color="auto"/>
        <w:left w:val="none" w:sz="0" w:space="0" w:color="auto"/>
        <w:bottom w:val="none" w:sz="0" w:space="0" w:color="auto"/>
        <w:right w:val="none" w:sz="0" w:space="0" w:color="auto"/>
      </w:divBdr>
    </w:div>
    <w:div w:id="2001232719">
      <w:bodyDiv w:val="1"/>
      <w:marLeft w:val="0"/>
      <w:marRight w:val="0"/>
      <w:marTop w:val="0"/>
      <w:marBottom w:val="0"/>
      <w:divBdr>
        <w:top w:val="none" w:sz="0" w:space="0" w:color="auto"/>
        <w:left w:val="none" w:sz="0" w:space="0" w:color="auto"/>
        <w:bottom w:val="none" w:sz="0" w:space="0" w:color="auto"/>
        <w:right w:val="none" w:sz="0" w:space="0" w:color="auto"/>
      </w:divBdr>
    </w:div>
    <w:div w:id="2015037621">
      <w:bodyDiv w:val="1"/>
      <w:marLeft w:val="0"/>
      <w:marRight w:val="0"/>
      <w:marTop w:val="0"/>
      <w:marBottom w:val="0"/>
      <w:divBdr>
        <w:top w:val="none" w:sz="0" w:space="0" w:color="auto"/>
        <w:left w:val="none" w:sz="0" w:space="0" w:color="auto"/>
        <w:bottom w:val="none" w:sz="0" w:space="0" w:color="auto"/>
        <w:right w:val="none" w:sz="0" w:space="0" w:color="auto"/>
      </w:divBdr>
      <w:divsChild>
        <w:div w:id="797381483">
          <w:marLeft w:val="0"/>
          <w:marRight w:val="0"/>
          <w:marTop w:val="240"/>
          <w:marBottom w:val="0"/>
          <w:divBdr>
            <w:top w:val="none" w:sz="0" w:space="0" w:color="auto"/>
            <w:left w:val="none" w:sz="0" w:space="0" w:color="auto"/>
            <w:bottom w:val="none" w:sz="0" w:space="0" w:color="auto"/>
            <w:right w:val="none" w:sz="0" w:space="0" w:color="auto"/>
          </w:divBdr>
          <w:divsChild>
            <w:div w:id="344064113">
              <w:marLeft w:val="0"/>
              <w:marRight w:val="0"/>
              <w:marTop w:val="0"/>
              <w:marBottom w:val="0"/>
              <w:divBdr>
                <w:top w:val="none" w:sz="0" w:space="0" w:color="auto"/>
                <w:left w:val="none" w:sz="0" w:space="0" w:color="auto"/>
                <w:bottom w:val="none" w:sz="0" w:space="0" w:color="auto"/>
                <w:right w:val="none" w:sz="0" w:space="0" w:color="auto"/>
              </w:divBdr>
              <w:divsChild>
                <w:div w:id="1573806507">
                  <w:marLeft w:val="0"/>
                  <w:marRight w:val="0"/>
                  <w:marTop w:val="0"/>
                  <w:marBottom w:val="0"/>
                  <w:divBdr>
                    <w:top w:val="none" w:sz="0" w:space="0" w:color="auto"/>
                    <w:left w:val="none" w:sz="0" w:space="0" w:color="auto"/>
                    <w:bottom w:val="none" w:sz="0" w:space="0" w:color="auto"/>
                    <w:right w:val="none" w:sz="0" w:space="0" w:color="auto"/>
                  </w:divBdr>
                  <w:divsChild>
                    <w:div w:id="713505750">
                      <w:marLeft w:val="720"/>
                      <w:marRight w:val="0"/>
                      <w:marTop w:val="0"/>
                      <w:marBottom w:val="80"/>
                      <w:divBdr>
                        <w:top w:val="none" w:sz="0" w:space="0" w:color="auto"/>
                        <w:left w:val="none" w:sz="0" w:space="0" w:color="auto"/>
                        <w:bottom w:val="none" w:sz="0" w:space="0" w:color="auto"/>
                        <w:right w:val="none" w:sz="0" w:space="0" w:color="auto"/>
                      </w:divBdr>
                    </w:div>
                    <w:div w:id="419833042">
                      <w:marLeft w:val="720"/>
                      <w:marRight w:val="0"/>
                      <w:marTop w:val="0"/>
                      <w:marBottom w:val="80"/>
                      <w:divBdr>
                        <w:top w:val="none" w:sz="0" w:space="0" w:color="auto"/>
                        <w:left w:val="none" w:sz="0" w:space="0" w:color="auto"/>
                        <w:bottom w:val="none" w:sz="0" w:space="0" w:color="auto"/>
                        <w:right w:val="none" w:sz="0" w:space="0" w:color="auto"/>
                      </w:divBdr>
                    </w:div>
                    <w:div w:id="539126326">
                      <w:marLeft w:val="72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 w:id="2058821458">
      <w:bodyDiv w:val="1"/>
      <w:marLeft w:val="0"/>
      <w:marRight w:val="0"/>
      <w:marTop w:val="0"/>
      <w:marBottom w:val="0"/>
      <w:divBdr>
        <w:top w:val="none" w:sz="0" w:space="0" w:color="auto"/>
        <w:left w:val="none" w:sz="0" w:space="0" w:color="auto"/>
        <w:bottom w:val="none" w:sz="0" w:space="0" w:color="auto"/>
        <w:right w:val="none" w:sz="0" w:space="0" w:color="auto"/>
      </w:divBdr>
    </w:div>
    <w:div w:id="2105878180">
      <w:bodyDiv w:val="1"/>
      <w:marLeft w:val="0"/>
      <w:marRight w:val="0"/>
      <w:marTop w:val="0"/>
      <w:marBottom w:val="0"/>
      <w:divBdr>
        <w:top w:val="none" w:sz="0" w:space="0" w:color="auto"/>
        <w:left w:val="none" w:sz="0" w:space="0" w:color="auto"/>
        <w:bottom w:val="none" w:sz="0" w:space="0" w:color="auto"/>
        <w:right w:val="none" w:sz="0" w:space="0" w:color="auto"/>
      </w:divBdr>
    </w:div>
    <w:div w:id="211177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AbrirModal(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javascript:AbrirModal(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Referencia14</b:Tag>
    <b:SourceType>Report</b:SourceType>
    <b:Guid>{EB312FB2-9AD2-4BDC-8F9B-B4EEEF72563B}</b:Guid>
    <b:Author>
      <b:Author>
        <b:NameList>
          <b:Person>
            <b:Last>Acuerdo</b:Last>
            <b:First>Remitirse</b:First>
            <b:Middle>a la referencia 14 del presente</b:Middle>
          </b:Person>
        </b:NameList>
      </b:Author>
    </b:Author>
    <b:RefOrder>1</b:RefOrder>
  </b:Source>
</b:Sources>
</file>

<file path=customXml/item5.xml><?xml version="1.0" encoding="utf-8"?>
<b:Sources xmlns:b="http://schemas.openxmlformats.org/officeDocument/2006/bibliography" xmlns="http://schemas.openxmlformats.org/officeDocument/2006/bibliography" SelectedStyle="\APASixthEditionOfficeOnline.xsl" StyleName="APA" Version="6">
  <b:Source>
    <b:Tag>Referencia14</b:Tag>
    <b:SourceType>Report</b:SourceType>
    <b:Guid>{EB312FB2-9AD2-4BDC-8F9B-B4EEEF72563B}</b:Guid>
    <b:Author>
      <b:Author>
        <b:NameList>
          <b:Person>
            <b:Last>Acuerdo</b:Last>
            <b:First>Remitirse</b:First>
            <b:Middle>a la referencia 14 del presente</b:Middle>
          </b:Person>
        </b:NameList>
      </b:Author>
    </b:Author>
    <b:RefOrder>1</b:RefOrder>
  </b:Source>
</b:Sources>
</file>

<file path=customXml/itemProps1.xml><?xml version="1.0" encoding="utf-8"?>
<ds:datastoreItem xmlns:ds="http://schemas.openxmlformats.org/officeDocument/2006/customXml" ds:itemID="{B2E79ECF-AD4F-49BB-A2E7-8A9283EE6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E666B3D0-105D-4E8B-A041-96333046D363}">
  <ds:schemaRefs>
    <ds:schemaRef ds:uri="http://schemas.openxmlformats.org/officeDocument/2006/bibliography"/>
  </ds:schemaRefs>
</ds:datastoreItem>
</file>

<file path=customXml/itemProps5.xml><?xml version="1.0" encoding="utf-8"?>
<ds:datastoreItem xmlns:ds="http://schemas.openxmlformats.org/officeDocument/2006/customXml" ds:itemID="{9AB9BDCE-8396-4243-8F5B-83E65D85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7955</Words>
  <Characters>43756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51608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Cesar Vicente Perez Gaytan</cp:lastModifiedBy>
  <cp:revision>5</cp:revision>
  <cp:lastPrinted>2018-06-21T19:19:00Z</cp:lastPrinted>
  <dcterms:created xsi:type="dcterms:W3CDTF">2018-08-14T22:34:00Z</dcterms:created>
  <dcterms:modified xsi:type="dcterms:W3CDTF">2018-08-14T23:46:00Z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716100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