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F7123" w14:textId="77777777" w:rsidR="009378E5" w:rsidRPr="000B6E7D" w:rsidRDefault="000C5554" w:rsidP="000B6E7D">
      <w:pPr>
        <w:pStyle w:val="Ttulo1"/>
        <w:spacing w:after="240"/>
        <w:jc w:val="both"/>
        <w:rPr>
          <w:rFonts w:ascii="ITC Avant Garde" w:eastAsia="Times New Roman" w:hAnsi="ITC Avant Garde"/>
          <w:b/>
          <w:color w:val="000000" w:themeColor="text1"/>
          <w:sz w:val="24"/>
          <w:szCs w:val="24"/>
          <w:lang w:val="es-ES_tradnl" w:eastAsia="es-ES"/>
        </w:rPr>
      </w:pPr>
      <w:r w:rsidRPr="000B6E7D">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9471F8" w:rsidRPr="000B6E7D">
        <w:rPr>
          <w:rFonts w:ascii="ITC Avant Garde" w:eastAsia="Times New Roman" w:hAnsi="ITC Avant Garde"/>
          <w:b/>
          <w:color w:val="000000" w:themeColor="text1"/>
          <w:sz w:val="24"/>
          <w:szCs w:val="24"/>
          <w:lang w:val="es-ES_tradnl" w:eastAsia="es-ES"/>
        </w:rPr>
        <w:t>CUATRO</w:t>
      </w:r>
      <w:r w:rsidR="00050A6A" w:rsidRPr="000B6E7D">
        <w:rPr>
          <w:rFonts w:ascii="ITC Avant Garde" w:eastAsia="Times New Roman" w:hAnsi="ITC Avant Garde"/>
          <w:b/>
          <w:color w:val="000000" w:themeColor="text1"/>
          <w:sz w:val="24"/>
          <w:szCs w:val="24"/>
          <w:lang w:val="es-ES_tradnl" w:eastAsia="es-ES"/>
        </w:rPr>
        <w:t xml:space="preserve"> </w:t>
      </w:r>
      <w:r w:rsidRPr="000B6E7D">
        <w:rPr>
          <w:rFonts w:ascii="ITC Avant Garde" w:eastAsia="Times New Roman" w:hAnsi="ITC Avant Garde"/>
          <w:b/>
          <w:color w:val="000000" w:themeColor="text1"/>
          <w:sz w:val="24"/>
          <w:szCs w:val="24"/>
          <w:lang w:val="es-ES_tradnl" w:eastAsia="es-ES"/>
        </w:rPr>
        <w:t>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w:t>
      </w:r>
      <w:r w:rsidR="000A06D8" w:rsidRPr="000B6E7D">
        <w:rPr>
          <w:rFonts w:ascii="ITC Avant Garde" w:eastAsia="Times New Roman" w:hAnsi="ITC Avant Garde"/>
          <w:b/>
          <w:color w:val="000000" w:themeColor="text1"/>
          <w:sz w:val="24"/>
          <w:szCs w:val="24"/>
          <w:lang w:val="es-ES_tradnl" w:eastAsia="es-ES"/>
        </w:rPr>
        <w:t xml:space="preserve"> AMPLITUD MODULADA Y</w:t>
      </w:r>
      <w:r w:rsidR="00ED330F" w:rsidRPr="000B6E7D">
        <w:rPr>
          <w:rFonts w:ascii="ITC Avant Garde" w:eastAsia="Times New Roman" w:hAnsi="ITC Avant Garde"/>
          <w:b/>
          <w:color w:val="000000" w:themeColor="text1"/>
          <w:sz w:val="24"/>
          <w:szCs w:val="24"/>
          <w:lang w:val="es-ES_tradnl" w:eastAsia="es-ES"/>
        </w:rPr>
        <w:t xml:space="preserve"> </w:t>
      </w:r>
      <w:r w:rsidRPr="000B6E7D">
        <w:rPr>
          <w:rFonts w:ascii="ITC Avant Garde" w:eastAsia="Times New Roman" w:hAnsi="ITC Avant Garde"/>
          <w:b/>
          <w:color w:val="000000" w:themeColor="text1"/>
          <w:sz w:val="24"/>
          <w:szCs w:val="24"/>
          <w:lang w:val="es-ES_tradnl" w:eastAsia="es-ES"/>
        </w:rPr>
        <w:t xml:space="preserve">FRECUENCIA MODULADA Y </w:t>
      </w:r>
      <w:r w:rsidR="00EC6C81" w:rsidRPr="000B6E7D">
        <w:rPr>
          <w:rFonts w:ascii="ITC Avant Garde" w:eastAsia="Times New Roman" w:hAnsi="ITC Avant Garde"/>
          <w:b/>
          <w:color w:val="000000" w:themeColor="text1"/>
          <w:sz w:val="24"/>
          <w:szCs w:val="24"/>
          <w:lang w:val="es-ES_tradnl" w:eastAsia="es-ES"/>
        </w:rPr>
        <w:t xml:space="preserve">EN SU CASO </w:t>
      </w:r>
      <w:r w:rsidRPr="000B6E7D">
        <w:rPr>
          <w:rFonts w:ascii="ITC Avant Garde" w:eastAsia="Times New Roman" w:hAnsi="ITC Avant Garde"/>
          <w:b/>
          <w:color w:val="000000" w:themeColor="text1"/>
          <w:sz w:val="24"/>
          <w:szCs w:val="24"/>
          <w:lang w:val="es-ES_tradnl" w:eastAsia="es-ES"/>
        </w:rPr>
        <w:t xml:space="preserve">UNA CONCESIÓN ÚNICA, AMBAS </w:t>
      </w:r>
      <w:r w:rsidR="00543C7B" w:rsidRPr="000B6E7D">
        <w:rPr>
          <w:rFonts w:ascii="ITC Avant Garde" w:eastAsia="Times New Roman" w:hAnsi="ITC Avant Garde"/>
          <w:b/>
          <w:color w:val="000000" w:themeColor="text1"/>
          <w:sz w:val="24"/>
          <w:szCs w:val="24"/>
          <w:lang w:val="es-ES_tradnl" w:eastAsia="es-ES"/>
        </w:rPr>
        <w:t>PARA</w:t>
      </w:r>
      <w:r w:rsidRPr="000B6E7D">
        <w:rPr>
          <w:rFonts w:ascii="ITC Avant Garde" w:eastAsia="Times New Roman" w:hAnsi="ITC Avant Garde"/>
          <w:b/>
          <w:color w:val="000000" w:themeColor="text1"/>
          <w:sz w:val="24"/>
          <w:szCs w:val="24"/>
          <w:lang w:val="es-ES_tradnl" w:eastAsia="es-ES"/>
        </w:rPr>
        <w:t xml:space="preserve"> </w:t>
      </w:r>
      <w:r w:rsidR="00D50B14" w:rsidRPr="000B6E7D">
        <w:rPr>
          <w:rFonts w:ascii="ITC Avant Garde" w:eastAsia="Times New Roman" w:hAnsi="ITC Avant Garde"/>
          <w:b/>
          <w:color w:val="000000" w:themeColor="text1"/>
          <w:sz w:val="24"/>
          <w:szCs w:val="24"/>
          <w:lang w:val="es-ES_tradnl" w:eastAsia="es-ES"/>
        </w:rPr>
        <w:t>USO COMERCIAL</w:t>
      </w:r>
    </w:p>
    <w:p w14:paraId="72362F56" w14:textId="4A263AED" w:rsidR="009378E5" w:rsidRPr="000B6E7D" w:rsidRDefault="000C5554" w:rsidP="000B6E7D">
      <w:pPr>
        <w:pStyle w:val="Ttulo2"/>
        <w:numPr>
          <w:ilvl w:val="5"/>
          <w:numId w:val="1"/>
        </w:numPr>
        <w:spacing w:before="240" w:after="240"/>
        <w:ind w:left="0" w:firstLine="0"/>
        <w:jc w:val="center"/>
        <w:rPr>
          <w:rFonts w:ascii="ITC Avant Garde" w:hAnsi="ITC Avant Garde"/>
          <w:b/>
          <w:color w:val="000000" w:themeColor="text1"/>
          <w:sz w:val="22"/>
          <w:szCs w:val="22"/>
        </w:rPr>
      </w:pPr>
      <w:r w:rsidRPr="000B6E7D">
        <w:rPr>
          <w:rFonts w:ascii="ITC Avant Garde" w:hAnsi="ITC Avant Garde"/>
          <w:b/>
          <w:color w:val="000000" w:themeColor="text1"/>
          <w:sz w:val="22"/>
          <w:szCs w:val="22"/>
        </w:rPr>
        <w:t>ANTECEDENTES</w:t>
      </w:r>
    </w:p>
    <w:p w14:paraId="07DFF779"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sz w:val="22"/>
          <w:szCs w:val="22"/>
          <w:lang w:eastAsia="es-MX"/>
        </w:rPr>
        <w:t xml:space="preserve">Refrendo de las Concesiones. </w:t>
      </w:r>
      <w:r w:rsidRPr="000B6E7D">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w:t>
      </w:r>
      <w:r w:rsidR="004A4D66" w:rsidRPr="000B6E7D">
        <w:rPr>
          <w:rFonts w:ascii="ITC Avant Garde" w:hAnsi="ITC Avant Garde"/>
          <w:sz w:val="22"/>
          <w:szCs w:val="22"/>
          <w:lang w:eastAsia="es-MX"/>
        </w:rPr>
        <w:t xml:space="preserve">físicas y </w:t>
      </w:r>
      <w:r w:rsidRPr="000B6E7D">
        <w:rPr>
          <w:rFonts w:ascii="ITC Avant Garde" w:hAnsi="ITC Avant Garde"/>
          <w:sz w:val="22"/>
          <w:szCs w:val="22"/>
          <w:lang w:eastAsia="es-MX"/>
        </w:rPr>
        <w:t xml:space="preserve">morales (los “Concesionarios”), los respectivos Títulos de Refrendo de las Concesiones para continuar usando comercialmente una frecuencia de radiodifusión, a través de las estaciones con distintivo de llamada, población principal a servir y vigencia que se indican en el </w:t>
      </w:r>
      <w:r w:rsidRPr="000B6E7D">
        <w:rPr>
          <w:rFonts w:ascii="ITC Avant Garde" w:hAnsi="ITC Avant Garde"/>
          <w:b/>
          <w:sz w:val="22"/>
          <w:szCs w:val="22"/>
          <w:lang w:eastAsia="es-MX"/>
        </w:rPr>
        <w:t>Anexo 1</w:t>
      </w:r>
      <w:r w:rsidRPr="000B6E7D">
        <w:rPr>
          <w:rFonts w:ascii="ITC Avant Garde" w:hAnsi="ITC Avant Garde"/>
          <w:sz w:val="22"/>
          <w:szCs w:val="22"/>
          <w:lang w:eastAsia="es-MX"/>
        </w:rPr>
        <w:t xml:space="preserve"> de la presente Resolución (las “Concesiones”)</w:t>
      </w:r>
      <w:r w:rsidRPr="000B6E7D">
        <w:rPr>
          <w:rFonts w:ascii="ITC Avant Garde" w:eastAsia="Calibri" w:hAnsi="ITC Avant Garde"/>
          <w:sz w:val="22"/>
          <w:szCs w:val="22"/>
        </w:rPr>
        <w:t>.</w:t>
      </w:r>
    </w:p>
    <w:p w14:paraId="5CFFC304"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eastAsia="Calibri" w:hAnsi="ITC Avant Garde"/>
          <w:b/>
          <w:sz w:val="22"/>
          <w:szCs w:val="22"/>
        </w:rPr>
        <w:t>Solicitudes de Refrendo o Prórroga</w:t>
      </w:r>
      <w:r w:rsidRPr="000B6E7D">
        <w:rPr>
          <w:rFonts w:ascii="ITC Avant Garde" w:eastAsia="Calibri" w:hAnsi="ITC Avant Garde"/>
          <w:sz w:val="22"/>
          <w:szCs w:val="22"/>
        </w:rPr>
        <w:t xml:space="preserve">. Mediante escritos presentados ante </w:t>
      </w:r>
      <w:r w:rsidR="0001083F" w:rsidRPr="000B6E7D">
        <w:rPr>
          <w:rFonts w:ascii="ITC Avant Garde" w:eastAsia="Calibri" w:hAnsi="ITC Avant Garde"/>
          <w:sz w:val="22"/>
          <w:szCs w:val="22"/>
        </w:rPr>
        <w:t xml:space="preserve">el </w:t>
      </w:r>
      <w:r w:rsidR="00074618" w:rsidRPr="000B6E7D">
        <w:rPr>
          <w:rFonts w:ascii="ITC Avant Garde" w:eastAsia="Calibri" w:hAnsi="ITC Avant Garde"/>
          <w:sz w:val="22"/>
          <w:szCs w:val="22"/>
        </w:rPr>
        <w:t>Instituto</w:t>
      </w:r>
      <w:r w:rsidRPr="000B6E7D">
        <w:rPr>
          <w:rFonts w:ascii="ITC Avant Garde" w:eastAsia="Calibri" w:hAnsi="ITC Avant Garde"/>
          <w:sz w:val="22"/>
          <w:szCs w:val="22"/>
        </w:rPr>
        <w:t xml:space="preserve"> Federal de Telecomunicaciones (</w:t>
      </w:r>
      <w:r w:rsidR="0001083F" w:rsidRPr="000B6E7D">
        <w:rPr>
          <w:rFonts w:ascii="ITC Avant Garde" w:eastAsia="Calibri" w:hAnsi="ITC Avant Garde"/>
          <w:sz w:val="22"/>
          <w:szCs w:val="22"/>
        </w:rPr>
        <w:t>e</w:t>
      </w:r>
      <w:r w:rsidRPr="000B6E7D">
        <w:rPr>
          <w:rFonts w:ascii="ITC Avant Garde" w:eastAsia="Calibri" w:hAnsi="ITC Avant Garde"/>
          <w:sz w:val="22"/>
          <w:szCs w:val="22"/>
        </w:rPr>
        <w:t>l “</w:t>
      </w:r>
      <w:r w:rsidR="0001083F" w:rsidRPr="000B6E7D">
        <w:rPr>
          <w:rFonts w:ascii="ITC Avant Garde" w:eastAsia="Calibri" w:hAnsi="ITC Avant Garde"/>
          <w:sz w:val="22"/>
          <w:szCs w:val="22"/>
        </w:rPr>
        <w:t>Instituto</w:t>
      </w:r>
      <w:r w:rsidRPr="000B6E7D">
        <w:rPr>
          <w:rFonts w:ascii="ITC Avant Garde" w:eastAsia="Calibri" w:hAnsi="ITC Avant Garde"/>
          <w:sz w:val="22"/>
          <w:szCs w:val="22"/>
        </w:rPr>
        <w:t xml:space="preserve">”), en las fechas que se señalan </w:t>
      </w:r>
      <w:r w:rsidR="00B50803" w:rsidRPr="000B6E7D">
        <w:rPr>
          <w:rFonts w:ascii="ITC Avant Garde" w:eastAsia="Calibri" w:hAnsi="ITC Avant Garde"/>
          <w:sz w:val="22"/>
          <w:szCs w:val="22"/>
        </w:rPr>
        <w:t xml:space="preserve">a continuación </w:t>
      </w:r>
      <w:r w:rsidR="00C14BCA" w:rsidRPr="000B6E7D">
        <w:rPr>
          <w:rFonts w:ascii="ITC Avant Garde" w:eastAsia="Calibri" w:hAnsi="ITC Avant Garde"/>
          <w:sz w:val="22"/>
          <w:szCs w:val="22"/>
        </w:rPr>
        <w:t xml:space="preserve">y </w:t>
      </w:r>
      <w:r w:rsidRPr="000B6E7D">
        <w:rPr>
          <w:rFonts w:ascii="ITC Avant Garde" w:eastAsia="Calibri" w:hAnsi="ITC Avant Garde"/>
          <w:sz w:val="22"/>
          <w:szCs w:val="22"/>
        </w:rPr>
        <w:t xml:space="preserve">en el </w:t>
      </w:r>
      <w:r w:rsidRPr="000B6E7D">
        <w:rPr>
          <w:rFonts w:ascii="ITC Avant Garde" w:eastAsia="Calibri" w:hAnsi="ITC Avant Garde"/>
          <w:b/>
          <w:sz w:val="22"/>
          <w:szCs w:val="22"/>
        </w:rPr>
        <w:t>Anexo 1</w:t>
      </w:r>
      <w:r w:rsidRPr="000B6E7D">
        <w:rPr>
          <w:rFonts w:ascii="ITC Avant Garde" w:eastAsia="Calibri" w:hAnsi="ITC Avant Garde"/>
          <w:sz w:val="22"/>
          <w:szCs w:val="22"/>
        </w:rPr>
        <w:t xml:space="preserve"> de la presente, los Concesionarios por conducto de sus representantes legales, solicitaron el refrendo de la vigencia de las respectivas Concesiones (las “Solicitudes de Prórroga”).</w:t>
      </w:r>
      <w:r w:rsidR="00672820" w:rsidRPr="000B6E7D">
        <w:rPr>
          <w:rFonts w:ascii="ITC Avant Garde" w:hAnsi="ITC Avant Garde"/>
        </w:rPr>
        <w:t xml:space="preserve"> </w:t>
      </w:r>
    </w:p>
    <w:p w14:paraId="4640A979" w14:textId="77777777" w:rsidR="009378E5" w:rsidRPr="000B6E7D" w:rsidRDefault="00C91430" w:rsidP="000B6E7D">
      <w:pPr>
        <w:pStyle w:val="Prrafodelista"/>
        <w:spacing w:before="240" w:after="240" w:line="276" w:lineRule="auto"/>
        <w:ind w:left="720"/>
        <w:jc w:val="center"/>
        <w:rPr>
          <w:sz w:val="22"/>
          <w:szCs w:val="22"/>
        </w:rPr>
      </w:pPr>
      <w:r w:rsidRPr="000B6E7D">
        <w:rPr>
          <w:noProof/>
          <w:lang w:eastAsia="es-MX"/>
        </w:rPr>
        <w:drawing>
          <wp:inline distT="0" distB="0" distL="0" distR="0" wp14:anchorId="38F463D1" wp14:editId="1FA800DF">
            <wp:extent cx="5206277" cy="921051"/>
            <wp:effectExtent l="0" t="0" r="0" b="0"/>
            <wp:docPr id="1" name="Imagen 1" descr="La imagen se refiere a una tabla que proporciona los datos técnicos de las solicitudes de Refrendo o Prórroga."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660" cy="922003"/>
                    </a:xfrm>
                    <a:prstGeom prst="rect">
                      <a:avLst/>
                    </a:prstGeom>
                    <a:noFill/>
                    <a:ln>
                      <a:noFill/>
                    </a:ln>
                  </pic:spPr>
                </pic:pic>
              </a:graphicData>
            </a:graphic>
          </wp:inline>
        </w:drawing>
      </w:r>
    </w:p>
    <w:p w14:paraId="0C82D4EA"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sz w:val="22"/>
          <w:szCs w:val="22"/>
          <w:lang w:eastAsia="es-MX"/>
        </w:rPr>
        <w:t>Decreto de Reforma Constitucional.</w:t>
      </w:r>
      <w:r w:rsidRPr="000B6E7D">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25B486E8"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bCs/>
          <w:color w:val="000000"/>
          <w:sz w:val="22"/>
          <w:szCs w:val="22"/>
          <w:lang w:eastAsia="es-MX"/>
        </w:rPr>
        <w:t xml:space="preserve">Decreto de Ley. </w:t>
      </w:r>
      <w:r w:rsidRPr="000B6E7D">
        <w:rPr>
          <w:rFonts w:ascii="ITC Avant Garde" w:hAnsi="ITC Avant Garde"/>
          <w:bCs/>
          <w:color w:val="000000"/>
          <w:sz w:val="22"/>
          <w:szCs w:val="22"/>
          <w:lang w:eastAsia="es-MX"/>
        </w:rPr>
        <w:t xml:space="preserve">El 14 de julio de 2014 se publicó en el DOF el “Decreto por el que se expiden la Ley Federal de Telecomunicaciones y Radiodifusión, y la Ley del Sistema Público de Radiodifusión del Estado Mexicano; y se reforman, adicionan y derogan </w:t>
      </w:r>
      <w:r w:rsidRPr="000B6E7D">
        <w:rPr>
          <w:rFonts w:ascii="ITC Avant Garde" w:hAnsi="ITC Avant Garde"/>
          <w:bCs/>
          <w:color w:val="000000"/>
          <w:sz w:val="22"/>
          <w:szCs w:val="22"/>
          <w:lang w:eastAsia="es-MX"/>
        </w:rPr>
        <w:lastRenderedPageBreak/>
        <w:t>diversas disposiciones en materia de telecomunicaciones y radiodifusión” (el “Decreto de Ley”), mismo que entró en vigor el 13 de agosto de 2014.</w:t>
      </w:r>
    </w:p>
    <w:p w14:paraId="632D701A"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kern w:val="3"/>
          <w:sz w:val="22"/>
          <w:szCs w:val="22"/>
          <w:lang w:eastAsia="ar-SA"/>
        </w:rPr>
        <w:t>Estatuto Orgánico.</w:t>
      </w:r>
      <w:r w:rsidRPr="000B6E7D">
        <w:rPr>
          <w:rFonts w:ascii="ITC Avant Garde" w:hAnsi="ITC Avant Garde"/>
          <w:kern w:val="3"/>
          <w:sz w:val="22"/>
          <w:szCs w:val="22"/>
          <w:lang w:eastAsia="ar-SA"/>
        </w:rPr>
        <w:t xml:space="preserve"> El 4 de septiembre de 2014, se publicó en el DOF el “Estatuto Orgánico del Instituto Federal de Telecomunicaciones” (el “Estatuto Orgánico”), el cual entró en vigor el 26 de septiembre de 2014 y </w:t>
      </w:r>
      <w:r w:rsidR="00543C7B" w:rsidRPr="000B6E7D">
        <w:rPr>
          <w:rFonts w:ascii="ITC Avant Garde" w:hAnsi="ITC Avant Garde"/>
          <w:kern w:val="3"/>
          <w:sz w:val="22"/>
          <w:szCs w:val="22"/>
          <w:lang w:eastAsia="ar-SA"/>
        </w:rPr>
        <w:t>cuya última</w:t>
      </w:r>
      <w:r w:rsidRPr="000B6E7D">
        <w:rPr>
          <w:rFonts w:ascii="ITC Avant Garde" w:hAnsi="ITC Avant Garde"/>
          <w:kern w:val="3"/>
          <w:sz w:val="22"/>
          <w:szCs w:val="22"/>
          <w:lang w:eastAsia="ar-SA"/>
        </w:rPr>
        <w:t xml:space="preserve"> modifica</w:t>
      </w:r>
      <w:r w:rsidR="00543C7B" w:rsidRPr="000B6E7D">
        <w:rPr>
          <w:rFonts w:ascii="ITC Avant Garde" w:hAnsi="ITC Avant Garde"/>
          <w:kern w:val="3"/>
          <w:sz w:val="22"/>
          <w:szCs w:val="22"/>
          <w:lang w:eastAsia="ar-SA"/>
        </w:rPr>
        <w:t>ción fue publicada</w:t>
      </w:r>
      <w:r w:rsidRPr="000B6E7D">
        <w:rPr>
          <w:rFonts w:ascii="ITC Avant Garde" w:hAnsi="ITC Avant Garde"/>
          <w:kern w:val="3"/>
          <w:sz w:val="22"/>
          <w:szCs w:val="22"/>
          <w:lang w:eastAsia="ar-SA"/>
        </w:rPr>
        <w:t xml:space="preserve"> el 17 de octubre de</w:t>
      </w:r>
      <w:r w:rsidR="00543C7B" w:rsidRPr="000B6E7D">
        <w:rPr>
          <w:rFonts w:ascii="ITC Avant Garde" w:hAnsi="ITC Avant Garde"/>
          <w:kern w:val="3"/>
          <w:sz w:val="22"/>
          <w:szCs w:val="22"/>
          <w:lang w:eastAsia="ar-SA"/>
        </w:rPr>
        <w:t xml:space="preserve"> 2016</w:t>
      </w:r>
      <w:r w:rsidRPr="000B6E7D">
        <w:rPr>
          <w:rFonts w:ascii="ITC Avant Garde" w:hAnsi="ITC Avant Garde"/>
          <w:kern w:val="3"/>
          <w:sz w:val="22"/>
          <w:szCs w:val="22"/>
          <w:lang w:val="es-ES" w:eastAsia="ar-SA"/>
        </w:rPr>
        <w:t>.</w:t>
      </w:r>
    </w:p>
    <w:p w14:paraId="6B7BC04B"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kern w:val="3"/>
          <w:sz w:val="22"/>
          <w:szCs w:val="22"/>
          <w:lang w:eastAsia="ar-SA"/>
        </w:rPr>
        <w:t>Solicitud</w:t>
      </w:r>
      <w:r w:rsidR="008A59AF" w:rsidRPr="000B6E7D">
        <w:rPr>
          <w:rFonts w:ascii="ITC Avant Garde" w:hAnsi="ITC Avant Garde"/>
          <w:b/>
          <w:kern w:val="3"/>
          <w:sz w:val="22"/>
          <w:szCs w:val="22"/>
          <w:lang w:eastAsia="ar-SA"/>
        </w:rPr>
        <w:t>es</w:t>
      </w:r>
      <w:r w:rsidRPr="000B6E7D">
        <w:rPr>
          <w:rFonts w:ascii="ITC Avant Garde" w:hAnsi="ITC Avant Garde"/>
          <w:b/>
          <w:kern w:val="3"/>
          <w:sz w:val="22"/>
          <w:szCs w:val="22"/>
          <w:lang w:eastAsia="ar-SA"/>
        </w:rPr>
        <w:t xml:space="preserve"> de opinión a la Unidad de Cumplimiento</w:t>
      </w:r>
      <w:r w:rsidRPr="000B6E7D">
        <w:rPr>
          <w:rFonts w:ascii="ITC Avant Garde" w:hAnsi="ITC Avant Garde"/>
          <w:kern w:val="3"/>
          <w:sz w:val="22"/>
          <w:szCs w:val="22"/>
          <w:lang w:eastAsia="ar-SA"/>
        </w:rPr>
        <w:t xml:space="preserve">. </w:t>
      </w:r>
      <w:r w:rsidR="00F3201E" w:rsidRPr="000B6E7D">
        <w:rPr>
          <w:rFonts w:ascii="ITC Avant Garde" w:hAnsi="ITC Avant Garde"/>
          <w:kern w:val="3"/>
          <w:sz w:val="22"/>
          <w:szCs w:val="22"/>
          <w:lang w:eastAsia="ar-SA"/>
        </w:rPr>
        <w:t xml:space="preserve">Mediante </w:t>
      </w:r>
      <w:r w:rsidRPr="000B6E7D">
        <w:rPr>
          <w:rFonts w:ascii="ITC Avant Garde" w:hAnsi="ITC Avant Garde"/>
          <w:kern w:val="3"/>
          <w:sz w:val="22"/>
          <w:szCs w:val="22"/>
          <w:lang w:eastAsia="ar-SA"/>
        </w:rPr>
        <w:t>oficio</w:t>
      </w:r>
      <w:r w:rsidR="0063423E" w:rsidRPr="000B6E7D">
        <w:rPr>
          <w:rFonts w:ascii="ITC Avant Garde" w:hAnsi="ITC Avant Garde"/>
          <w:kern w:val="3"/>
          <w:sz w:val="22"/>
          <w:szCs w:val="22"/>
          <w:lang w:eastAsia="ar-SA"/>
        </w:rPr>
        <w:t>s</w:t>
      </w:r>
      <w:r w:rsidR="0001083F" w:rsidRPr="000B6E7D">
        <w:rPr>
          <w:rFonts w:ascii="ITC Avant Garde" w:hAnsi="ITC Avant Garde"/>
          <w:kern w:val="3"/>
          <w:sz w:val="22"/>
          <w:szCs w:val="22"/>
          <w:lang w:eastAsia="ar-SA"/>
        </w:rPr>
        <w:t xml:space="preserve"> </w:t>
      </w:r>
      <w:r w:rsidR="008C53C7" w:rsidRPr="000B6E7D">
        <w:rPr>
          <w:rFonts w:ascii="ITC Avant Garde" w:hAnsi="ITC Avant Garde"/>
          <w:kern w:val="3"/>
          <w:sz w:val="22"/>
          <w:szCs w:val="22"/>
          <w:lang w:eastAsia="ar-SA"/>
        </w:rPr>
        <w:t>señalados</w:t>
      </w:r>
      <w:r w:rsidR="006D01D3" w:rsidRPr="000B6E7D">
        <w:rPr>
          <w:rFonts w:ascii="ITC Avant Garde" w:hAnsi="ITC Avant Garde"/>
          <w:kern w:val="3"/>
          <w:sz w:val="22"/>
          <w:szCs w:val="22"/>
          <w:lang w:eastAsia="ar-SA"/>
        </w:rPr>
        <w:t xml:space="preserve"> </w:t>
      </w:r>
      <w:r w:rsidR="008C53C7" w:rsidRPr="000B6E7D">
        <w:rPr>
          <w:rFonts w:ascii="ITC Avant Garde" w:hAnsi="ITC Avant Garde"/>
          <w:kern w:val="3"/>
          <w:sz w:val="22"/>
          <w:szCs w:val="22"/>
          <w:lang w:eastAsia="ar-SA"/>
        </w:rPr>
        <w:t xml:space="preserve">en el </w:t>
      </w:r>
      <w:r w:rsidR="008C53C7" w:rsidRPr="000B6E7D">
        <w:rPr>
          <w:rFonts w:ascii="ITC Avant Garde" w:hAnsi="ITC Avant Garde"/>
          <w:b/>
          <w:kern w:val="3"/>
          <w:sz w:val="22"/>
          <w:szCs w:val="22"/>
          <w:lang w:eastAsia="ar-SA"/>
        </w:rPr>
        <w:t xml:space="preserve">Anexo 3, </w:t>
      </w:r>
      <w:r w:rsidRPr="000B6E7D">
        <w:rPr>
          <w:rFonts w:ascii="ITC Avant Garde" w:hAnsi="ITC Avant Garde"/>
          <w:kern w:val="3"/>
          <w:sz w:val="22"/>
          <w:szCs w:val="22"/>
          <w:lang w:eastAsia="ar-SA"/>
        </w:rPr>
        <w:t xml:space="preserve">la </w:t>
      </w:r>
      <w:r w:rsidR="00981224" w:rsidRPr="000B6E7D">
        <w:rPr>
          <w:rFonts w:ascii="ITC Avant Garde" w:hAnsi="ITC Avant Garde"/>
          <w:kern w:val="3"/>
          <w:sz w:val="22"/>
          <w:szCs w:val="22"/>
          <w:lang w:eastAsia="ar-SA"/>
        </w:rPr>
        <w:t xml:space="preserve">Dirección General de Concesiones de Radiodifusión adscrita a la </w:t>
      </w:r>
      <w:r w:rsidRPr="000B6E7D">
        <w:rPr>
          <w:rFonts w:ascii="ITC Avant Garde" w:hAnsi="ITC Avant Garde"/>
          <w:kern w:val="3"/>
          <w:sz w:val="22"/>
          <w:szCs w:val="22"/>
          <w:lang w:eastAsia="ar-SA"/>
        </w:rPr>
        <w:t>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14:paraId="0D31931C" w14:textId="77777777" w:rsidR="009378E5" w:rsidRPr="000B6E7D" w:rsidRDefault="00BC7D8D" w:rsidP="000B6E7D">
      <w:pPr>
        <w:pStyle w:val="Prrafodelista"/>
        <w:numPr>
          <w:ilvl w:val="0"/>
          <w:numId w:val="12"/>
        </w:numPr>
        <w:spacing w:before="240" w:after="240" w:line="276" w:lineRule="auto"/>
        <w:jc w:val="both"/>
        <w:rPr>
          <w:sz w:val="22"/>
          <w:szCs w:val="22"/>
        </w:rPr>
      </w:pPr>
      <w:r w:rsidRPr="000B6E7D">
        <w:rPr>
          <w:rFonts w:ascii="ITC Avant Garde" w:hAnsi="ITC Avant Garde"/>
          <w:b/>
          <w:kern w:val="3"/>
          <w:sz w:val="22"/>
          <w:szCs w:val="22"/>
          <w:lang w:eastAsia="ar-SA"/>
        </w:rPr>
        <w:t>Solicitud</w:t>
      </w:r>
      <w:r w:rsidR="001F6664" w:rsidRPr="000B6E7D">
        <w:rPr>
          <w:rFonts w:ascii="ITC Avant Garde" w:hAnsi="ITC Avant Garde"/>
          <w:b/>
          <w:kern w:val="3"/>
          <w:sz w:val="22"/>
          <w:szCs w:val="22"/>
          <w:lang w:eastAsia="ar-SA"/>
        </w:rPr>
        <w:t>es</w:t>
      </w:r>
      <w:r w:rsidRPr="000B6E7D">
        <w:rPr>
          <w:rFonts w:ascii="ITC Avant Garde" w:hAnsi="ITC Avant Garde"/>
          <w:b/>
          <w:kern w:val="3"/>
          <w:sz w:val="22"/>
          <w:szCs w:val="22"/>
          <w:lang w:eastAsia="ar-SA"/>
        </w:rPr>
        <w:t xml:space="preserve"> de opinión a la Unidad de Competencia Económica</w:t>
      </w:r>
      <w:r w:rsidRPr="000B6E7D">
        <w:rPr>
          <w:rFonts w:ascii="ITC Avant Garde" w:hAnsi="ITC Avant Garde"/>
          <w:kern w:val="3"/>
          <w:sz w:val="22"/>
          <w:szCs w:val="22"/>
          <w:lang w:eastAsia="ar-SA"/>
        </w:rPr>
        <w:t xml:space="preserve">. </w:t>
      </w:r>
      <w:r w:rsidR="00F3201E" w:rsidRPr="000B6E7D">
        <w:rPr>
          <w:rFonts w:ascii="ITC Avant Garde" w:hAnsi="ITC Avant Garde"/>
          <w:kern w:val="3"/>
          <w:sz w:val="22"/>
          <w:szCs w:val="22"/>
          <w:lang w:eastAsia="ar-SA"/>
        </w:rPr>
        <w:t xml:space="preserve">A través de los </w:t>
      </w:r>
      <w:r w:rsidRPr="000B6E7D">
        <w:rPr>
          <w:rFonts w:ascii="ITC Avant Garde" w:hAnsi="ITC Avant Garde"/>
          <w:kern w:val="3"/>
          <w:sz w:val="22"/>
          <w:szCs w:val="22"/>
          <w:lang w:eastAsia="ar-SA"/>
        </w:rPr>
        <w:t>oficio</w:t>
      </w:r>
      <w:r w:rsidR="0063423E" w:rsidRPr="000B6E7D">
        <w:rPr>
          <w:rFonts w:ascii="ITC Avant Garde" w:hAnsi="ITC Avant Garde"/>
          <w:kern w:val="3"/>
          <w:sz w:val="22"/>
          <w:szCs w:val="22"/>
          <w:lang w:eastAsia="ar-SA"/>
        </w:rPr>
        <w:t>s</w:t>
      </w:r>
      <w:r w:rsidR="00DA7919" w:rsidRPr="000B6E7D">
        <w:rPr>
          <w:rFonts w:ascii="ITC Avant Garde" w:hAnsi="ITC Avant Garde"/>
          <w:kern w:val="3"/>
          <w:sz w:val="22"/>
          <w:szCs w:val="22"/>
          <w:lang w:eastAsia="ar-SA"/>
        </w:rPr>
        <w:t xml:space="preserve"> señalados</w:t>
      </w:r>
      <w:r w:rsidR="006D01D3" w:rsidRPr="000B6E7D">
        <w:rPr>
          <w:rFonts w:ascii="ITC Avant Garde" w:hAnsi="ITC Avant Garde"/>
          <w:kern w:val="3"/>
          <w:sz w:val="22"/>
          <w:szCs w:val="22"/>
          <w:lang w:eastAsia="ar-SA"/>
        </w:rPr>
        <w:t xml:space="preserve"> </w:t>
      </w:r>
      <w:r w:rsidR="00DA7919" w:rsidRPr="000B6E7D">
        <w:rPr>
          <w:rFonts w:ascii="ITC Avant Garde" w:hAnsi="ITC Avant Garde"/>
          <w:kern w:val="3"/>
          <w:sz w:val="22"/>
          <w:szCs w:val="22"/>
          <w:lang w:eastAsia="ar-SA"/>
        </w:rPr>
        <w:t xml:space="preserve">en el </w:t>
      </w:r>
      <w:r w:rsidR="00DA7919" w:rsidRPr="000B6E7D">
        <w:rPr>
          <w:rFonts w:ascii="ITC Avant Garde" w:hAnsi="ITC Avant Garde"/>
          <w:b/>
          <w:kern w:val="3"/>
          <w:sz w:val="22"/>
          <w:szCs w:val="22"/>
          <w:lang w:eastAsia="ar-SA"/>
        </w:rPr>
        <w:t>Anexo 4,</w:t>
      </w:r>
      <w:r w:rsidRPr="000B6E7D">
        <w:rPr>
          <w:rFonts w:ascii="ITC Avant Garde" w:hAnsi="ITC Avant Garde"/>
          <w:kern w:val="3"/>
          <w:sz w:val="22"/>
          <w:szCs w:val="22"/>
          <w:lang w:eastAsia="ar-SA"/>
        </w:rPr>
        <w:t xml:space="preserve">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 </w:t>
      </w:r>
    </w:p>
    <w:p w14:paraId="1752501B" w14:textId="77777777" w:rsidR="009378E5" w:rsidRPr="000B6E7D" w:rsidRDefault="001D7FC4" w:rsidP="000B6E7D">
      <w:pPr>
        <w:pStyle w:val="Prrafodelista"/>
        <w:numPr>
          <w:ilvl w:val="0"/>
          <w:numId w:val="12"/>
        </w:numPr>
        <w:spacing w:before="240" w:after="240" w:line="276" w:lineRule="auto"/>
        <w:jc w:val="both"/>
        <w:rPr>
          <w:rFonts w:ascii="ITC Avant Garde" w:eastAsia="Calibri" w:hAnsi="ITC Avant Garde"/>
          <w:sz w:val="22"/>
          <w:szCs w:val="22"/>
        </w:rPr>
      </w:pPr>
      <w:r w:rsidRPr="000B6E7D">
        <w:rPr>
          <w:rFonts w:ascii="ITC Avant Garde" w:eastAsia="Calibri" w:hAnsi="ITC Avant Garde"/>
          <w:b/>
          <w:sz w:val="22"/>
          <w:szCs w:val="22"/>
        </w:rPr>
        <w:t>Solicitud</w:t>
      </w:r>
      <w:r w:rsidR="00010D8A" w:rsidRPr="000B6E7D">
        <w:rPr>
          <w:rFonts w:ascii="ITC Avant Garde" w:eastAsia="Calibri" w:hAnsi="ITC Avant Garde"/>
          <w:b/>
          <w:sz w:val="22"/>
          <w:szCs w:val="22"/>
        </w:rPr>
        <w:t>es</w:t>
      </w:r>
      <w:r w:rsidRPr="000B6E7D">
        <w:rPr>
          <w:rFonts w:ascii="ITC Avant Garde" w:eastAsia="Calibri" w:hAnsi="ITC Avant Garde"/>
          <w:b/>
          <w:sz w:val="22"/>
          <w:szCs w:val="22"/>
        </w:rPr>
        <w:t xml:space="preserve"> de opinión a la Secretaría de Comunicaciones y Transportes</w:t>
      </w:r>
      <w:r w:rsidRPr="000B6E7D">
        <w:rPr>
          <w:rFonts w:ascii="ITC Avant Garde" w:eastAsia="Calibri" w:hAnsi="ITC Avant Garde"/>
          <w:sz w:val="22"/>
          <w:szCs w:val="22"/>
        </w:rPr>
        <w:t>.- Con oficio</w:t>
      </w:r>
      <w:r w:rsidR="00010D8A" w:rsidRPr="000B6E7D">
        <w:rPr>
          <w:rFonts w:ascii="ITC Avant Garde" w:eastAsia="Calibri" w:hAnsi="ITC Avant Garde"/>
          <w:sz w:val="22"/>
          <w:szCs w:val="22"/>
        </w:rPr>
        <w:t>s</w:t>
      </w:r>
      <w:r w:rsidRPr="000B6E7D">
        <w:rPr>
          <w:rFonts w:ascii="ITC Avant Garde" w:eastAsia="Calibri" w:hAnsi="ITC Avant Garde"/>
          <w:sz w:val="22"/>
          <w:szCs w:val="22"/>
        </w:rPr>
        <w:t xml:space="preserve"> IFT/223/UCS/</w:t>
      </w:r>
      <w:r w:rsidR="000C1D08" w:rsidRPr="000B6E7D">
        <w:rPr>
          <w:rFonts w:ascii="ITC Avant Garde" w:eastAsia="Calibri" w:hAnsi="ITC Avant Garde"/>
          <w:sz w:val="22"/>
          <w:szCs w:val="22"/>
        </w:rPr>
        <w:t>575</w:t>
      </w:r>
      <w:r w:rsidRPr="000B6E7D">
        <w:rPr>
          <w:rFonts w:ascii="ITC Avant Garde" w:eastAsia="Calibri" w:hAnsi="ITC Avant Garde"/>
          <w:sz w:val="22"/>
          <w:szCs w:val="22"/>
        </w:rPr>
        <w:t xml:space="preserve">/2015 </w:t>
      </w:r>
      <w:r w:rsidR="00010D8A" w:rsidRPr="000B6E7D">
        <w:rPr>
          <w:rFonts w:ascii="ITC Avant Garde" w:eastAsia="Calibri" w:hAnsi="ITC Avant Garde"/>
          <w:sz w:val="22"/>
          <w:szCs w:val="22"/>
        </w:rPr>
        <w:t xml:space="preserve">e IFT/223/UCS/986/2015 </w:t>
      </w:r>
      <w:r w:rsidRPr="000B6E7D">
        <w:rPr>
          <w:rFonts w:ascii="ITC Avant Garde" w:eastAsia="Calibri" w:hAnsi="ITC Avant Garde"/>
          <w:sz w:val="22"/>
          <w:szCs w:val="22"/>
        </w:rPr>
        <w:t>de fecha</w:t>
      </w:r>
      <w:r w:rsidR="00010D8A" w:rsidRPr="000B6E7D">
        <w:rPr>
          <w:rFonts w:ascii="ITC Avant Garde" w:eastAsia="Calibri" w:hAnsi="ITC Avant Garde"/>
          <w:sz w:val="22"/>
          <w:szCs w:val="22"/>
        </w:rPr>
        <w:t>s</w:t>
      </w:r>
      <w:r w:rsidRPr="000B6E7D">
        <w:rPr>
          <w:rFonts w:ascii="ITC Avant Garde" w:eastAsia="Calibri" w:hAnsi="ITC Avant Garde"/>
          <w:sz w:val="22"/>
          <w:szCs w:val="22"/>
        </w:rPr>
        <w:t xml:space="preserve"> 5 de </w:t>
      </w:r>
      <w:r w:rsidR="000C1D08" w:rsidRPr="000B6E7D">
        <w:rPr>
          <w:rFonts w:ascii="ITC Avant Garde" w:eastAsia="Calibri" w:hAnsi="ITC Avant Garde"/>
          <w:sz w:val="22"/>
          <w:szCs w:val="22"/>
        </w:rPr>
        <w:t>mayo</w:t>
      </w:r>
      <w:r w:rsidRPr="000B6E7D">
        <w:rPr>
          <w:rFonts w:ascii="ITC Avant Garde" w:eastAsia="Calibri" w:hAnsi="ITC Avant Garde"/>
          <w:sz w:val="22"/>
          <w:szCs w:val="22"/>
        </w:rPr>
        <w:t xml:space="preserve"> </w:t>
      </w:r>
      <w:r w:rsidR="00010D8A" w:rsidRPr="000B6E7D">
        <w:rPr>
          <w:rFonts w:ascii="ITC Avant Garde" w:eastAsia="Calibri" w:hAnsi="ITC Avant Garde"/>
          <w:sz w:val="22"/>
          <w:szCs w:val="22"/>
        </w:rPr>
        <w:t xml:space="preserve">y 5 de junio </w:t>
      </w:r>
      <w:r w:rsidRPr="000B6E7D">
        <w:rPr>
          <w:rFonts w:ascii="ITC Avant Garde" w:eastAsia="Calibri" w:hAnsi="ITC Avant Garde"/>
          <w:sz w:val="22"/>
          <w:szCs w:val="22"/>
        </w:rPr>
        <w:t xml:space="preserve">de 2015, </w:t>
      </w:r>
      <w:r w:rsidR="00010D8A" w:rsidRPr="000B6E7D">
        <w:rPr>
          <w:rFonts w:ascii="ITC Avant Garde" w:eastAsia="Calibri" w:hAnsi="ITC Avant Garde"/>
          <w:sz w:val="22"/>
          <w:szCs w:val="22"/>
        </w:rPr>
        <w:t xml:space="preserve">respectivamente, </w:t>
      </w:r>
      <w:r w:rsidRPr="000B6E7D">
        <w:rPr>
          <w:rFonts w:ascii="ITC Avant Garde" w:eastAsia="Calibri" w:hAnsi="ITC Avant Garde"/>
          <w:sz w:val="22"/>
          <w:szCs w:val="22"/>
        </w:rPr>
        <w:t>la Unidad de Concesiones y Servicios del Instituto, de conformidad con lo establecido en el artículo 28 de la Constitución Política de los Estados Unidos Mexicanos y 114 de la Ley Federal de Telecomunicaciones y Radiodifusión solicitó a la Secretaría de Comunicaciones y Transportes la emisión de la opinión técnica que estime procedente respecto de las solicitudes de refrendo.</w:t>
      </w:r>
    </w:p>
    <w:p w14:paraId="3237C9AF" w14:textId="77777777" w:rsidR="009378E5" w:rsidRPr="000B6E7D" w:rsidRDefault="00623F5A" w:rsidP="000B6E7D">
      <w:pPr>
        <w:pStyle w:val="Prrafodelista"/>
        <w:numPr>
          <w:ilvl w:val="0"/>
          <w:numId w:val="12"/>
        </w:numPr>
        <w:spacing w:before="240" w:after="240" w:line="276" w:lineRule="auto"/>
        <w:jc w:val="both"/>
        <w:rPr>
          <w:rFonts w:ascii="ITC Avant Garde" w:eastAsia="Calibri" w:hAnsi="ITC Avant Garde"/>
          <w:sz w:val="22"/>
          <w:szCs w:val="22"/>
        </w:rPr>
      </w:pPr>
      <w:r w:rsidRPr="000B6E7D">
        <w:rPr>
          <w:rFonts w:ascii="ITC Avant Garde" w:eastAsia="Calibri" w:hAnsi="ITC Avant Garde"/>
          <w:b/>
          <w:sz w:val="22"/>
          <w:szCs w:val="22"/>
        </w:rPr>
        <w:t>Solicitud</w:t>
      </w:r>
      <w:r w:rsidR="00A50346" w:rsidRPr="000B6E7D">
        <w:rPr>
          <w:rFonts w:ascii="ITC Avant Garde" w:eastAsia="Calibri" w:hAnsi="ITC Avant Garde"/>
          <w:b/>
          <w:sz w:val="22"/>
          <w:szCs w:val="22"/>
        </w:rPr>
        <w:t>es</w:t>
      </w:r>
      <w:r w:rsidRPr="000B6E7D">
        <w:rPr>
          <w:rFonts w:ascii="ITC Avant Garde" w:eastAsia="Calibri" w:hAnsi="ITC Avant Garde"/>
          <w:b/>
          <w:sz w:val="22"/>
          <w:szCs w:val="22"/>
        </w:rPr>
        <w:t xml:space="preserve"> a la Unidad de Espectro Radioeléctrico para calcular el monto de la contraprestación.</w:t>
      </w:r>
      <w:r w:rsidR="004C698B" w:rsidRPr="000B6E7D">
        <w:rPr>
          <w:rFonts w:ascii="ITC Avant Garde" w:eastAsia="Calibri" w:hAnsi="ITC Avant Garde"/>
          <w:b/>
          <w:sz w:val="22"/>
          <w:szCs w:val="22"/>
        </w:rPr>
        <w:t xml:space="preserve"> </w:t>
      </w:r>
      <w:r w:rsidRPr="000B6E7D">
        <w:rPr>
          <w:rFonts w:ascii="ITC Avant Garde" w:eastAsia="Calibri" w:hAnsi="ITC Avant Garde"/>
          <w:sz w:val="22"/>
          <w:szCs w:val="22"/>
        </w:rPr>
        <w:t>Con oficios IFT/223/UCS/DG-CRAD/</w:t>
      </w:r>
      <w:r w:rsidR="00852941" w:rsidRPr="000B6E7D">
        <w:rPr>
          <w:rFonts w:ascii="ITC Avant Garde" w:eastAsia="Calibri" w:hAnsi="ITC Avant Garde"/>
          <w:sz w:val="22"/>
          <w:szCs w:val="22"/>
        </w:rPr>
        <w:t>776</w:t>
      </w:r>
      <w:r w:rsidRPr="000B6E7D">
        <w:rPr>
          <w:rFonts w:ascii="ITC Avant Garde" w:eastAsia="Calibri" w:hAnsi="ITC Avant Garde"/>
          <w:sz w:val="22"/>
          <w:szCs w:val="22"/>
        </w:rPr>
        <w:t xml:space="preserve">/2015 </w:t>
      </w:r>
      <w:r w:rsidR="003F1FE5" w:rsidRPr="000B6E7D">
        <w:rPr>
          <w:rFonts w:ascii="ITC Avant Garde" w:eastAsia="Calibri" w:hAnsi="ITC Avant Garde"/>
          <w:sz w:val="22"/>
          <w:szCs w:val="22"/>
        </w:rPr>
        <w:t xml:space="preserve">e IFT/223/UCS/DG-CRAD/1913/2015 </w:t>
      </w:r>
      <w:r w:rsidRPr="000B6E7D">
        <w:rPr>
          <w:rFonts w:ascii="ITC Avant Garde" w:eastAsia="Calibri" w:hAnsi="ITC Avant Garde"/>
          <w:sz w:val="22"/>
          <w:szCs w:val="22"/>
        </w:rPr>
        <w:t>de fecha</w:t>
      </w:r>
      <w:r w:rsidR="003F1FE5" w:rsidRPr="000B6E7D">
        <w:rPr>
          <w:rFonts w:ascii="ITC Avant Garde" w:eastAsia="Calibri" w:hAnsi="ITC Avant Garde"/>
          <w:sz w:val="22"/>
          <w:szCs w:val="22"/>
        </w:rPr>
        <w:t>s</w:t>
      </w:r>
      <w:r w:rsidRPr="000B6E7D">
        <w:rPr>
          <w:rFonts w:ascii="ITC Avant Garde" w:eastAsia="Calibri" w:hAnsi="ITC Avant Garde"/>
          <w:sz w:val="22"/>
          <w:szCs w:val="22"/>
        </w:rPr>
        <w:t xml:space="preserve"> </w:t>
      </w:r>
      <w:r w:rsidR="00852941" w:rsidRPr="000B6E7D">
        <w:rPr>
          <w:rFonts w:ascii="ITC Avant Garde" w:eastAsia="Calibri" w:hAnsi="ITC Avant Garde"/>
          <w:sz w:val="22"/>
          <w:szCs w:val="22"/>
        </w:rPr>
        <w:t>10</w:t>
      </w:r>
      <w:r w:rsidRPr="000B6E7D">
        <w:rPr>
          <w:rFonts w:ascii="ITC Avant Garde" w:eastAsia="Calibri" w:hAnsi="ITC Avant Garde"/>
          <w:sz w:val="22"/>
          <w:szCs w:val="22"/>
        </w:rPr>
        <w:t xml:space="preserve"> de </w:t>
      </w:r>
      <w:r w:rsidR="00852941" w:rsidRPr="000B6E7D">
        <w:rPr>
          <w:rFonts w:ascii="ITC Avant Garde" w:eastAsia="Calibri" w:hAnsi="ITC Avant Garde"/>
          <w:sz w:val="22"/>
          <w:szCs w:val="22"/>
        </w:rPr>
        <w:t>marzo</w:t>
      </w:r>
      <w:r w:rsidRPr="000B6E7D">
        <w:rPr>
          <w:rFonts w:ascii="ITC Avant Garde" w:eastAsia="Calibri" w:hAnsi="ITC Avant Garde"/>
          <w:sz w:val="22"/>
          <w:szCs w:val="22"/>
        </w:rPr>
        <w:t xml:space="preserve"> </w:t>
      </w:r>
      <w:r w:rsidR="003F1FE5" w:rsidRPr="000B6E7D">
        <w:rPr>
          <w:rFonts w:ascii="ITC Avant Garde" w:eastAsia="Calibri" w:hAnsi="ITC Avant Garde"/>
          <w:sz w:val="22"/>
          <w:szCs w:val="22"/>
        </w:rPr>
        <w:t xml:space="preserve">y 8 de junio </w:t>
      </w:r>
      <w:r w:rsidRPr="000B6E7D">
        <w:rPr>
          <w:rFonts w:ascii="ITC Avant Garde" w:eastAsia="Calibri" w:hAnsi="ITC Avant Garde"/>
          <w:sz w:val="22"/>
          <w:szCs w:val="22"/>
        </w:rPr>
        <w:t xml:space="preserve">de 2015, </w:t>
      </w:r>
      <w:r w:rsidR="003F1FE5" w:rsidRPr="000B6E7D">
        <w:rPr>
          <w:rFonts w:ascii="ITC Avant Garde" w:eastAsia="Calibri" w:hAnsi="ITC Avant Garde"/>
          <w:sz w:val="22"/>
          <w:szCs w:val="22"/>
        </w:rPr>
        <w:t xml:space="preserve">respectivamente, </w:t>
      </w:r>
      <w:r w:rsidRPr="000B6E7D">
        <w:rPr>
          <w:rFonts w:ascii="ITC Avant Garde" w:eastAsia="Calibri" w:hAnsi="ITC Avant Garde"/>
          <w:sz w:val="22"/>
          <w:szCs w:val="22"/>
        </w:rPr>
        <w:t>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14:paraId="56083212" w14:textId="77777777" w:rsidR="009378E5" w:rsidRPr="000B6E7D" w:rsidRDefault="002D5FBF" w:rsidP="000B6E7D">
      <w:pPr>
        <w:pStyle w:val="Prrafodelista"/>
        <w:numPr>
          <w:ilvl w:val="0"/>
          <w:numId w:val="12"/>
        </w:numPr>
        <w:suppressAutoHyphens w:val="0"/>
        <w:autoSpaceDN/>
        <w:spacing w:before="240" w:after="240" w:line="276" w:lineRule="auto"/>
        <w:jc w:val="both"/>
        <w:textAlignment w:val="auto"/>
        <w:rPr>
          <w:rFonts w:ascii="ITC Avant Garde" w:eastAsia="Calibri" w:hAnsi="ITC Avant Garde"/>
          <w:sz w:val="22"/>
          <w:szCs w:val="22"/>
        </w:rPr>
      </w:pPr>
      <w:r w:rsidRPr="000B6E7D">
        <w:rPr>
          <w:rFonts w:ascii="ITC Avant Garde" w:eastAsia="Calibri" w:hAnsi="ITC Avant Garde"/>
          <w:b/>
          <w:sz w:val="22"/>
          <w:szCs w:val="22"/>
        </w:rPr>
        <w:t xml:space="preserve">Solicitud </w:t>
      </w:r>
      <w:r w:rsidR="00D61F1A" w:rsidRPr="000B6E7D">
        <w:rPr>
          <w:rFonts w:ascii="ITC Avant Garde" w:eastAsia="Calibri" w:hAnsi="ITC Avant Garde"/>
          <w:b/>
          <w:sz w:val="22"/>
          <w:szCs w:val="22"/>
        </w:rPr>
        <w:t>a la Unidad de Espectro Radioeléctrico respecto de la v</w:t>
      </w:r>
      <w:r w:rsidRPr="000B6E7D">
        <w:rPr>
          <w:rFonts w:ascii="ITC Avant Garde" w:eastAsia="Calibri" w:hAnsi="ITC Avant Garde"/>
          <w:b/>
          <w:sz w:val="22"/>
          <w:szCs w:val="22"/>
        </w:rPr>
        <w:t xml:space="preserve">iabilidad </w:t>
      </w:r>
      <w:r w:rsidR="00D61F1A" w:rsidRPr="000B6E7D">
        <w:rPr>
          <w:rFonts w:ascii="ITC Avant Garde" w:eastAsia="Calibri" w:hAnsi="ITC Avant Garde"/>
          <w:b/>
          <w:sz w:val="22"/>
          <w:szCs w:val="22"/>
        </w:rPr>
        <w:t>t</w:t>
      </w:r>
      <w:r w:rsidRPr="000B6E7D">
        <w:rPr>
          <w:rFonts w:ascii="ITC Avant Garde" w:eastAsia="Calibri" w:hAnsi="ITC Avant Garde"/>
          <w:b/>
          <w:sz w:val="22"/>
          <w:szCs w:val="22"/>
        </w:rPr>
        <w:t xml:space="preserve">écnica para </w:t>
      </w:r>
      <w:r w:rsidR="00D61F1A" w:rsidRPr="000B6E7D">
        <w:rPr>
          <w:rFonts w:ascii="ITC Avant Garde" w:eastAsia="Calibri" w:hAnsi="ITC Avant Garde"/>
          <w:b/>
          <w:sz w:val="22"/>
          <w:szCs w:val="22"/>
        </w:rPr>
        <w:t xml:space="preserve">el </w:t>
      </w:r>
      <w:r w:rsidRPr="000B6E7D">
        <w:rPr>
          <w:rFonts w:ascii="ITC Avant Garde" w:eastAsia="Calibri" w:hAnsi="ITC Avant Garde"/>
          <w:b/>
          <w:sz w:val="22"/>
          <w:szCs w:val="22"/>
        </w:rPr>
        <w:t>cambi</w:t>
      </w:r>
      <w:r w:rsidR="00D61F1A" w:rsidRPr="000B6E7D">
        <w:rPr>
          <w:rFonts w:ascii="ITC Avant Garde" w:eastAsia="Calibri" w:hAnsi="ITC Avant Garde"/>
          <w:b/>
          <w:sz w:val="22"/>
          <w:szCs w:val="22"/>
        </w:rPr>
        <w:t>o de</w:t>
      </w:r>
      <w:r w:rsidRPr="000B6E7D">
        <w:rPr>
          <w:rFonts w:ascii="ITC Avant Garde" w:eastAsia="Calibri" w:hAnsi="ITC Avant Garde"/>
          <w:b/>
          <w:sz w:val="22"/>
          <w:szCs w:val="22"/>
        </w:rPr>
        <w:t xml:space="preserve"> frecuencias </w:t>
      </w:r>
      <w:r w:rsidR="00D61F1A" w:rsidRPr="000B6E7D">
        <w:rPr>
          <w:rFonts w:ascii="ITC Avant Garde" w:eastAsia="Calibri" w:hAnsi="ITC Avant Garde"/>
          <w:b/>
          <w:sz w:val="22"/>
          <w:szCs w:val="22"/>
        </w:rPr>
        <w:t>de las</w:t>
      </w:r>
      <w:r w:rsidRPr="000B6E7D">
        <w:rPr>
          <w:rFonts w:ascii="ITC Avant Garde" w:eastAsia="Calibri" w:hAnsi="ITC Avant Garde"/>
          <w:b/>
          <w:sz w:val="22"/>
          <w:szCs w:val="22"/>
        </w:rPr>
        <w:t xml:space="preserve"> estaciones que operan en el segmento de espectro reservado</w:t>
      </w:r>
      <w:r w:rsidRPr="000B6E7D">
        <w:rPr>
          <w:rFonts w:ascii="ITC Avant Garde" w:eastAsia="Calibri" w:hAnsi="ITC Avant Garde"/>
          <w:sz w:val="22"/>
          <w:szCs w:val="22"/>
        </w:rPr>
        <w:t xml:space="preserve">. Mediante oficios número IFT/223/UCS/448/2016 del 11 de marzo de 2016 e </w:t>
      </w:r>
      <w:r w:rsidRPr="000B6E7D">
        <w:rPr>
          <w:rFonts w:ascii="ITC Avant Garde" w:eastAsia="Calibri" w:hAnsi="ITC Avant Garde"/>
          <w:sz w:val="22"/>
          <w:szCs w:val="22"/>
        </w:rPr>
        <w:lastRenderedPageBreak/>
        <w:t>IFT/223/DG-CRAD</w:t>
      </w:r>
      <w:r w:rsidR="003E2914" w:rsidRPr="000B6E7D">
        <w:rPr>
          <w:rFonts w:ascii="ITC Avant Garde" w:eastAsia="Calibri" w:hAnsi="ITC Avant Garde"/>
          <w:sz w:val="22"/>
          <w:szCs w:val="22"/>
        </w:rPr>
        <w:t>/</w:t>
      </w:r>
      <w:r w:rsidRPr="000B6E7D">
        <w:rPr>
          <w:rFonts w:ascii="ITC Avant Garde" w:eastAsia="Calibri" w:hAnsi="ITC Avant Garde"/>
          <w:sz w:val="22"/>
          <w:szCs w:val="22"/>
        </w:rPr>
        <w:t xml:space="preserve">737/2017 de fecha 28 de marzo de 2017, la Unidad de Concesiones y Servicios solicitó a la Unidad de Espectro Radioeléctrico determinar la viabilidad técnica o regulatoria de </w:t>
      </w:r>
      <w:r w:rsidR="003E2914" w:rsidRPr="000B6E7D">
        <w:rPr>
          <w:rFonts w:ascii="ITC Avant Garde" w:eastAsia="Calibri" w:hAnsi="ITC Avant Garde"/>
          <w:sz w:val="22"/>
          <w:szCs w:val="22"/>
        </w:rPr>
        <w:t>diversas</w:t>
      </w:r>
      <w:r w:rsidRPr="000B6E7D">
        <w:rPr>
          <w:rFonts w:ascii="ITC Avant Garde" w:eastAsia="Calibri" w:hAnsi="ITC Avant Garde"/>
          <w:sz w:val="22"/>
          <w:szCs w:val="22"/>
        </w:rPr>
        <w:t xml:space="preserve"> solicitudes de prórroga</w:t>
      </w:r>
      <w:r w:rsidR="003E2914" w:rsidRPr="000B6E7D">
        <w:rPr>
          <w:rFonts w:ascii="ITC Avant Garde" w:eastAsia="Calibri" w:hAnsi="ITC Avant Garde"/>
          <w:sz w:val="22"/>
          <w:szCs w:val="22"/>
        </w:rPr>
        <w:t xml:space="preserve"> cuya frecuencia concesionada se encuentra en el segmento a que se refiere el artículo 90 de la Ley Federal de Telecomunicaciones y Radiodifusión (la “Ley”)</w:t>
      </w:r>
      <w:r w:rsidRPr="000B6E7D">
        <w:rPr>
          <w:rFonts w:ascii="ITC Avant Garde" w:eastAsia="Calibri" w:hAnsi="ITC Avant Garde"/>
          <w:sz w:val="22"/>
          <w:szCs w:val="22"/>
        </w:rPr>
        <w:t>.</w:t>
      </w:r>
    </w:p>
    <w:p w14:paraId="288BBA43" w14:textId="77777777" w:rsidR="009378E5" w:rsidRPr="000B6E7D" w:rsidRDefault="00B43FA3" w:rsidP="000B6E7D">
      <w:pPr>
        <w:pStyle w:val="Prrafodelista"/>
        <w:numPr>
          <w:ilvl w:val="0"/>
          <w:numId w:val="12"/>
        </w:numPr>
        <w:spacing w:before="240" w:after="240" w:line="276" w:lineRule="auto"/>
        <w:jc w:val="both"/>
        <w:rPr>
          <w:rFonts w:ascii="ITC Avant Garde" w:eastAsia="Calibri" w:hAnsi="ITC Avant Garde"/>
          <w:b/>
          <w:sz w:val="22"/>
          <w:szCs w:val="22"/>
        </w:rPr>
      </w:pPr>
      <w:r w:rsidRPr="000B6E7D">
        <w:rPr>
          <w:rFonts w:ascii="ITC Avant Garde" w:eastAsia="Calibri" w:hAnsi="ITC Avant Garde"/>
          <w:b/>
          <w:sz w:val="22"/>
          <w:szCs w:val="22"/>
        </w:rPr>
        <w:t>Opini</w:t>
      </w:r>
      <w:r w:rsidR="00E73A8B" w:rsidRPr="000B6E7D">
        <w:rPr>
          <w:rFonts w:ascii="ITC Avant Garde" w:eastAsia="Calibri" w:hAnsi="ITC Avant Garde"/>
          <w:b/>
          <w:sz w:val="22"/>
          <w:szCs w:val="22"/>
        </w:rPr>
        <w:t>o</w:t>
      </w:r>
      <w:r w:rsidRPr="000B6E7D">
        <w:rPr>
          <w:rFonts w:ascii="ITC Avant Garde" w:eastAsia="Calibri" w:hAnsi="ITC Avant Garde"/>
          <w:b/>
          <w:sz w:val="22"/>
          <w:szCs w:val="22"/>
        </w:rPr>
        <w:t>n</w:t>
      </w:r>
      <w:r w:rsidR="00E73A8B" w:rsidRPr="000B6E7D">
        <w:rPr>
          <w:rFonts w:ascii="ITC Avant Garde" w:eastAsia="Calibri" w:hAnsi="ITC Avant Garde"/>
          <w:b/>
          <w:sz w:val="22"/>
          <w:szCs w:val="22"/>
        </w:rPr>
        <w:t>es</w:t>
      </w:r>
      <w:r w:rsidRPr="000B6E7D">
        <w:rPr>
          <w:rFonts w:ascii="ITC Avant Garde" w:eastAsia="Calibri" w:hAnsi="ITC Avant Garde"/>
          <w:b/>
          <w:sz w:val="22"/>
          <w:szCs w:val="22"/>
        </w:rPr>
        <w:t xml:space="preserve"> de la Secretaría de Comunicaciones y Transportes.- </w:t>
      </w:r>
      <w:r w:rsidRPr="000B6E7D">
        <w:rPr>
          <w:rFonts w:ascii="ITC Avant Garde" w:eastAsia="Calibri" w:hAnsi="ITC Avant Garde"/>
          <w:sz w:val="22"/>
          <w:szCs w:val="22"/>
        </w:rPr>
        <w:t>Con oficio</w:t>
      </w:r>
      <w:r w:rsidR="00B758BE" w:rsidRPr="000B6E7D">
        <w:rPr>
          <w:rFonts w:ascii="ITC Avant Garde" w:eastAsia="Calibri" w:hAnsi="ITC Avant Garde"/>
          <w:sz w:val="22"/>
          <w:szCs w:val="22"/>
        </w:rPr>
        <w:t>s</w:t>
      </w:r>
      <w:r w:rsidR="00055314" w:rsidRPr="000B6E7D">
        <w:rPr>
          <w:rFonts w:ascii="ITC Avant Garde" w:eastAsia="Calibri" w:hAnsi="ITC Avant Garde"/>
          <w:sz w:val="22"/>
          <w:szCs w:val="22"/>
        </w:rPr>
        <w:t xml:space="preserve"> </w:t>
      </w:r>
      <w:r w:rsidRPr="000B6E7D">
        <w:rPr>
          <w:rFonts w:ascii="ITC Avant Garde" w:eastAsia="Calibri" w:hAnsi="ITC Avant Garde"/>
          <w:sz w:val="22"/>
          <w:szCs w:val="22"/>
        </w:rPr>
        <w:t>1.-</w:t>
      </w:r>
      <w:r w:rsidR="00B4202E" w:rsidRPr="000B6E7D">
        <w:rPr>
          <w:rFonts w:ascii="ITC Avant Garde" w:eastAsia="Calibri" w:hAnsi="ITC Avant Garde"/>
          <w:sz w:val="22"/>
          <w:szCs w:val="22"/>
        </w:rPr>
        <w:t>19</w:t>
      </w:r>
      <w:r w:rsidR="00531099" w:rsidRPr="000B6E7D">
        <w:rPr>
          <w:rFonts w:ascii="ITC Avant Garde" w:eastAsia="Calibri" w:hAnsi="ITC Avant Garde"/>
          <w:sz w:val="22"/>
          <w:szCs w:val="22"/>
        </w:rPr>
        <w:t>6</w:t>
      </w:r>
      <w:r w:rsidR="00056AFF" w:rsidRPr="000B6E7D">
        <w:rPr>
          <w:rFonts w:ascii="ITC Avant Garde" w:eastAsia="Calibri" w:hAnsi="ITC Avant Garde"/>
          <w:sz w:val="22"/>
          <w:szCs w:val="22"/>
        </w:rPr>
        <w:t xml:space="preserve"> </w:t>
      </w:r>
      <w:r w:rsidR="00055314" w:rsidRPr="000B6E7D">
        <w:rPr>
          <w:rFonts w:ascii="ITC Avant Garde" w:eastAsia="Calibri" w:hAnsi="ITC Avant Garde"/>
          <w:sz w:val="22"/>
          <w:szCs w:val="22"/>
        </w:rPr>
        <w:t>de 29 de junio, 1.-229 y</w:t>
      </w:r>
      <w:r w:rsidR="00B758BE" w:rsidRPr="000B6E7D">
        <w:rPr>
          <w:rFonts w:ascii="ITC Avant Garde" w:eastAsia="Calibri" w:hAnsi="ITC Avant Garde"/>
          <w:sz w:val="22"/>
          <w:szCs w:val="22"/>
        </w:rPr>
        <w:t xml:space="preserve"> 1.-230</w:t>
      </w:r>
      <w:r w:rsidRPr="000B6E7D">
        <w:rPr>
          <w:rFonts w:ascii="ITC Avant Garde" w:eastAsia="Calibri" w:hAnsi="ITC Avant Garde"/>
          <w:sz w:val="22"/>
          <w:szCs w:val="22"/>
        </w:rPr>
        <w:t xml:space="preserve"> de </w:t>
      </w:r>
      <w:r w:rsidR="00B758BE" w:rsidRPr="000B6E7D">
        <w:rPr>
          <w:rFonts w:ascii="ITC Avant Garde" w:eastAsia="Calibri" w:hAnsi="ITC Avant Garde"/>
          <w:sz w:val="22"/>
          <w:szCs w:val="22"/>
        </w:rPr>
        <w:t>28 de julio</w:t>
      </w:r>
      <w:r w:rsidR="00055314" w:rsidRPr="000B6E7D">
        <w:rPr>
          <w:rFonts w:ascii="ITC Avant Garde" w:eastAsia="Calibri" w:hAnsi="ITC Avant Garde"/>
          <w:sz w:val="22"/>
          <w:szCs w:val="22"/>
        </w:rPr>
        <w:t>,</w:t>
      </w:r>
      <w:r w:rsidR="00B758BE" w:rsidRPr="000B6E7D">
        <w:rPr>
          <w:rFonts w:ascii="ITC Avant Garde" w:eastAsia="Calibri" w:hAnsi="ITC Avant Garde"/>
          <w:sz w:val="22"/>
          <w:szCs w:val="22"/>
        </w:rPr>
        <w:t xml:space="preserve"> </w:t>
      </w:r>
      <w:r w:rsidR="00126548" w:rsidRPr="000B6E7D">
        <w:rPr>
          <w:rFonts w:ascii="ITC Avant Garde" w:eastAsia="Calibri" w:hAnsi="ITC Avant Garde"/>
          <w:sz w:val="22"/>
          <w:szCs w:val="22"/>
        </w:rPr>
        <w:t xml:space="preserve">todos </w:t>
      </w:r>
      <w:r w:rsidRPr="000B6E7D">
        <w:rPr>
          <w:rFonts w:ascii="ITC Avant Garde" w:eastAsia="Calibri" w:hAnsi="ITC Avant Garde"/>
          <w:sz w:val="22"/>
          <w:szCs w:val="22"/>
        </w:rPr>
        <w:t>de 2015</w:t>
      </w:r>
      <w:r w:rsidR="00B758BE" w:rsidRPr="000B6E7D">
        <w:rPr>
          <w:rFonts w:ascii="ITC Avant Garde" w:eastAsia="Calibri" w:hAnsi="ITC Avant Garde"/>
          <w:sz w:val="22"/>
          <w:szCs w:val="22"/>
        </w:rPr>
        <w:t xml:space="preserve">, </w:t>
      </w:r>
      <w:r w:rsidRPr="000B6E7D">
        <w:rPr>
          <w:rFonts w:ascii="ITC Avant Garde" w:eastAsia="Calibri" w:hAnsi="ITC Avant Garde"/>
          <w:sz w:val="22"/>
          <w:szCs w:val="22"/>
        </w:rPr>
        <w:t xml:space="preserve">la </w:t>
      </w:r>
      <w:r w:rsidR="003E2914" w:rsidRPr="000B6E7D">
        <w:rPr>
          <w:rFonts w:ascii="ITC Avant Garde" w:eastAsia="Calibri" w:hAnsi="ITC Avant Garde"/>
          <w:sz w:val="22"/>
          <w:szCs w:val="22"/>
        </w:rPr>
        <w:t>SCT</w:t>
      </w:r>
      <w:r w:rsidRPr="000B6E7D">
        <w:rPr>
          <w:rFonts w:ascii="ITC Avant Garde" w:eastAsia="Calibri" w:hAnsi="ITC Avant Garde"/>
          <w:sz w:val="22"/>
          <w:szCs w:val="22"/>
        </w:rPr>
        <w:t xml:space="preserve"> emitió opinión favorable desde el punto de vista técnico respecto de las solicitudes presentadas por los Concesionarios. </w:t>
      </w:r>
    </w:p>
    <w:p w14:paraId="198ED38E" w14:textId="77777777" w:rsidR="009378E5" w:rsidRPr="000B6E7D" w:rsidRDefault="00415020" w:rsidP="000B6E7D">
      <w:pPr>
        <w:pStyle w:val="Prrafodelista"/>
        <w:numPr>
          <w:ilvl w:val="0"/>
          <w:numId w:val="12"/>
        </w:numPr>
        <w:spacing w:before="240" w:after="240" w:line="276" w:lineRule="auto"/>
        <w:jc w:val="both"/>
        <w:rPr>
          <w:sz w:val="22"/>
          <w:szCs w:val="22"/>
        </w:rPr>
      </w:pPr>
      <w:r w:rsidRPr="000B6E7D">
        <w:rPr>
          <w:rFonts w:ascii="ITC Avant Garde" w:hAnsi="ITC Avant Garde"/>
          <w:b/>
          <w:kern w:val="3"/>
          <w:sz w:val="22"/>
          <w:szCs w:val="22"/>
          <w:lang w:eastAsia="ar-SA"/>
        </w:rPr>
        <w:t>Opiniones en Materia de Cumplimiento de Obligaciones</w:t>
      </w:r>
      <w:r w:rsidRPr="000B6E7D">
        <w:rPr>
          <w:rFonts w:ascii="ITC Avant Garde" w:hAnsi="ITC Avant Garde"/>
          <w:kern w:val="3"/>
          <w:sz w:val="22"/>
          <w:szCs w:val="22"/>
          <w:lang w:eastAsia="ar-SA"/>
        </w:rPr>
        <w:t>. Mediante</w:t>
      </w:r>
      <w:r w:rsidR="00AA55A0" w:rsidRPr="000B6E7D">
        <w:rPr>
          <w:rFonts w:ascii="ITC Avant Garde" w:hAnsi="ITC Avant Garde"/>
          <w:kern w:val="3"/>
          <w:sz w:val="22"/>
          <w:szCs w:val="22"/>
          <w:lang w:eastAsia="ar-SA"/>
        </w:rPr>
        <w:t xml:space="preserve"> los</w:t>
      </w:r>
      <w:r w:rsidRPr="000B6E7D">
        <w:rPr>
          <w:rFonts w:ascii="ITC Avant Garde" w:hAnsi="ITC Avant Garde"/>
          <w:kern w:val="3"/>
          <w:sz w:val="22"/>
          <w:szCs w:val="22"/>
          <w:lang w:eastAsia="ar-SA"/>
        </w:rPr>
        <w:t xml:space="preserve"> oficios </w:t>
      </w:r>
      <w:r w:rsidR="00AA55A0" w:rsidRPr="000B6E7D">
        <w:rPr>
          <w:rFonts w:ascii="ITC Avant Garde" w:hAnsi="ITC Avant Garde"/>
          <w:kern w:val="3"/>
          <w:sz w:val="22"/>
          <w:szCs w:val="22"/>
          <w:lang w:eastAsia="ar-SA"/>
        </w:rPr>
        <w:t xml:space="preserve">que se describen en el siguiente cuadro </w:t>
      </w:r>
      <w:r w:rsidR="006D01D3" w:rsidRPr="000B6E7D">
        <w:rPr>
          <w:rFonts w:ascii="ITC Avant Garde" w:hAnsi="ITC Avant Garde"/>
          <w:kern w:val="3"/>
          <w:sz w:val="22"/>
          <w:szCs w:val="22"/>
          <w:lang w:eastAsia="ar-SA"/>
        </w:rPr>
        <w:t xml:space="preserve">y </w:t>
      </w:r>
      <w:r w:rsidRPr="000B6E7D">
        <w:rPr>
          <w:rFonts w:ascii="ITC Avant Garde" w:hAnsi="ITC Avant Garde"/>
          <w:kern w:val="3"/>
          <w:sz w:val="22"/>
          <w:szCs w:val="22"/>
          <w:lang w:eastAsia="ar-SA"/>
        </w:rPr>
        <w:t xml:space="preserve">en el </w:t>
      </w:r>
      <w:r w:rsidRPr="000B6E7D">
        <w:rPr>
          <w:rFonts w:ascii="ITC Avant Garde" w:hAnsi="ITC Avant Garde"/>
          <w:b/>
          <w:kern w:val="3"/>
          <w:sz w:val="22"/>
          <w:szCs w:val="22"/>
          <w:lang w:eastAsia="ar-SA"/>
        </w:rPr>
        <w:t xml:space="preserve">Anexo 3, </w:t>
      </w:r>
      <w:r w:rsidRPr="000B6E7D">
        <w:rPr>
          <w:rFonts w:ascii="ITC Avant Garde" w:hAnsi="ITC Avant Garde"/>
          <w:kern w:val="3"/>
          <w:sz w:val="22"/>
          <w:szCs w:val="22"/>
          <w:lang w:eastAsia="ar-SA"/>
        </w:rPr>
        <w:t>la Dirección General de Supervisión de la Unidad de Cumplimiento del Instituto emitió los dictámenes respectivos como resultado de la revisión documental sobre el cumplimiento de obligaciones practicado a los expedientes de los Concesionarios, derivadas de las Concesiones, así como con las disposiciones legales y administrativas en materia de radiodifusión.</w:t>
      </w:r>
    </w:p>
    <w:p w14:paraId="70DEF9A1" w14:textId="77777777" w:rsidR="009378E5" w:rsidRPr="000B6E7D" w:rsidRDefault="00C91430" w:rsidP="000B6E7D">
      <w:pPr>
        <w:spacing w:before="240" w:after="240" w:line="276" w:lineRule="auto"/>
        <w:ind w:left="567" w:firstLine="142"/>
        <w:jc w:val="center"/>
      </w:pPr>
      <w:r w:rsidRPr="000B6E7D">
        <w:rPr>
          <w:noProof/>
          <w:lang w:eastAsia="es-MX"/>
        </w:rPr>
        <w:drawing>
          <wp:inline distT="0" distB="0" distL="0" distR="0" wp14:anchorId="0C8375C9" wp14:editId="363BFC0B">
            <wp:extent cx="5289550" cy="1272486"/>
            <wp:effectExtent l="0" t="0" r="6350" b="4445"/>
            <wp:docPr id="2" name="Imagen 2" descr="La imagen se refiere a una tabla que propociona las opiniones en materia de Cumplimiento de Obligaciones." title="Opiniones en Materia de Cumplimiento de Oblig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0477" cy="1277520"/>
                    </a:xfrm>
                    <a:prstGeom prst="rect">
                      <a:avLst/>
                    </a:prstGeom>
                    <a:noFill/>
                    <a:ln>
                      <a:noFill/>
                    </a:ln>
                  </pic:spPr>
                </pic:pic>
              </a:graphicData>
            </a:graphic>
          </wp:inline>
        </w:drawing>
      </w:r>
    </w:p>
    <w:p w14:paraId="7CE32949" w14:textId="77777777" w:rsidR="009378E5" w:rsidRPr="000B6E7D" w:rsidRDefault="000C5554" w:rsidP="000B6E7D">
      <w:pPr>
        <w:pStyle w:val="Prrafodelista"/>
        <w:numPr>
          <w:ilvl w:val="0"/>
          <w:numId w:val="12"/>
        </w:numPr>
        <w:spacing w:before="240" w:after="240" w:line="276" w:lineRule="auto"/>
        <w:jc w:val="both"/>
        <w:rPr>
          <w:sz w:val="22"/>
          <w:szCs w:val="22"/>
        </w:rPr>
      </w:pPr>
      <w:r w:rsidRPr="000B6E7D">
        <w:rPr>
          <w:rFonts w:ascii="ITC Avant Garde" w:hAnsi="ITC Avant Garde"/>
          <w:b/>
          <w:kern w:val="3"/>
          <w:sz w:val="22"/>
          <w:szCs w:val="22"/>
          <w:lang w:eastAsia="ar-SA"/>
        </w:rPr>
        <w:t xml:space="preserve">Contraprestación </w:t>
      </w:r>
      <w:r w:rsidR="000272D8" w:rsidRPr="000B6E7D">
        <w:rPr>
          <w:rFonts w:ascii="ITC Avant Garde" w:hAnsi="ITC Avant Garde"/>
          <w:b/>
          <w:kern w:val="3"/>
          <w:sz w:val="22"/>
          <w:szCs w:val="22"/>
          <w:lang w:eastAsia="ar-SA"/>
        </w:rPr>
        <w:t xml:space="preserve">de </w:t>
      </w:r>
      <w:r w:rsidRPr="000B6E7D">
        <w:rPr>
          <w:rFonts w:ascii="ITC Avant Garde" w:hAnsi="ITC Avant Garde"/>
          <w:b/>
          <w:kern w:val="3"/>
          <w:sz w:val="22"/>
          <w:szCs w:val="22"/>
          <w:lang w:eastAsia="ar-SA"/>
        </w:rPr>
        <w:t>la Secretaría de Hacienda y Crédito Público</w:t>
      </w:r>
      <w:r w:rsidRPr="000B6E7D">
        <w:rPr>
          <w:rFonts w:ascii="ITC Avant Garde" w:hAnsi="ITC Avant Garde"/>
          <w:kern w:val="3"/>
          <w:sz w:val="22"/>
          <w:szCs w:val="22"/>
          <w:lang w:eastAsia="ar-SA"/>
        </w:rPr>
        <w:t>. Con oficio</w:t>
      </w:r>
      <w:r w:rsidR="00925BE3" w:rsidRPr="000B6E7D">
        <w:rPr>
          <w:rFonts w:ascii="ITC Avant Garde" w:hAnsi="ITC Avant Garde"/>
          <w:kern w:val="3"/>
          <w:sz w:val="22"/>
          <w:szCs w:val="22"/>
          <w:lang w:eastAsia="ar-SA"/>
        </w:rPr>
        <w:t>s IFT/222/UER/</w:t>
      </w:r>
      <w:r w:rsidR="00C46077" w:rsidRPr="000B6E7D">
        <w:rPr>
          <w:rFonts w:ascii="ITC Avant Garde" w:hAnsi="ITC Avant Garde"/>
          <w:kern w:val="3"/>
          <w:sz w:val="22"/>
          <w:szCs w:val="22"/>
          <w:lang w:eastAsia="ar-SA"/>
        </w:rPr>
        <w:t>194</w:t>
      </w:r>
      <w:r w:rsidR="00925BE3" w:rsidRPr="000B6E7D">
        <w:rPr>
          <w:rFonts w:ascii="ITC Avant Garde" w:hAnsi="ITC Avant Garde"/>
          <w:kern w:val="3"/>
          <w:sz w:val="22"/>
          <w:szCs w:val="22"/>
          <w:lang w:eastAsia="ar-SA"/>
        </w:rPr>
        <w:t>/201</w:t>
      </w:r>
      <w:r w:rsidR="00C46077" w:rsidRPr="000B6E7D">
        <w:rPr>
          <w:rFonts w:ascii="ITC Avant Garde" w:hAnsi="ITC Avant Garde"/>
          <w:kern w:val="3"/>
          <w:sz w:val="22"/>
          <w:szCs w:val="22"/>
          <w:lang w:eastAsia="ar-SA"/>
        </w:rPr>
        <w:t>5</w:t>
      </w:r>
      <w:r w:rsidR="00925BE3" w:rsidRPr="000B6E7D">
        <w:rPr>
          <w:rFonts w:ascii="ITC Avant Garde" w:hAnsi="ITC Avant Garde"/>
          <w:kern w:val="3"/>
          <w:sz w:val="22"/>
          <w:szCs w:val="22"/>
          <w:lang w:eastAsia="ar-SA"/>
        </w:rPr>
        <w:t xml:space="preserve"> de fecha </w:t>
      </w:r>
      <w:r w:rsidR="00C46077" w:rsidRPr="000B6E7D">
        <w:rPr>
          <w:rFonts w:ascii="ITC Avant Garde" w:hAnsi="ITC Avant Garde"/>
          <w:kern w:val="3"/>
          <w:sz w:val="22"/>
          <w:szCs w:val="22"/>
          <w:lang w:eastAsia="ar-SA"/>
        </w:rPr>
        <w:t>7</w:t>
      </w:r>
      <w:r w:rsidR="00925BE3" w:rsidRPr="000B6E7D">
        <w:rPr>
          <w:rFonts w:ascii="ITC Avant Garde" w:hAnsi="ITC Avant Garde"/>
          <w:kern w:val="3"/>
          <w:sz w:val="22"/>
          <w:szCs w:val="22"/>
          <w:lang w:eastAsia="ar-SA"/>
        </w:rPr>
        <w:t xml:space="preserve"> de agosto de 201</w:t>
      </w:r>
      <w:r w:rsidR="00C46077" w:rsidRPr="000B6E7D">
        <w:rPr>
          <w:rFonts w:ascii="ITC Avant Garde" w:hAnsi="ITC Avant Garde"/>
          <w:kern w:val="3"/>
          <w:sz w:val="22"/>
          <w:szCs w:val="22"/>
          <w:lang w:eastAsia="ar-SA"/>
        </w:rPr>
        <w:t>5</w:t>
      </w:r>
      <w:r w:rsidR="00925BE3" w:rsidRPr="000B6E7D">
        <w:rPr>
          <w:rFonts w:ascii="ITC Avant Garde" w:hAnsi="ITC Avant Garde"/>
          <w:kern w:val="3"/>
          <w:sz w:val="22"/>
          <w:szCs w:val="22"/>
          <w:lang w:eastAsia="ar-SA"/>
        </w:rPr>
        <w:t xml:space="preserve"> </w:t>
      </w:r>
      <w:r w:rsidR="00511CC3" w:rsidRPr="000B6E7D">
        <w:rPr>
          <w:rFonts w:ascii="ITC Avant Garde" w:hAnsi="ITC Avant Garde"/>
          <w:kern w:val="3"/>
          <w:sz w:val="22"/>
          <w:szCs w:val="22"/>
          <w:lang w:eastAsia="ar-SA"/>
        </w:rPr>
        <w:t xml:space="preserve">e </w:t>
      </w:r>
      <w:r w:rsidR="00C86F08" w:rsidRPr="000B6E7D">
        <w:rPr>
          <w:rFonts w:ascii="ITC Avant Garde" w:hAnsi="ITC Avant Garde"/>
          <w:kern w:val="1"/>
          <w:sz w:val="22"/>
          <w:szCs w:val="22"/>
          <w:lang w:eastAsia="ar-SA"/>
        </w:rPr>
        <w:t xml:space="preserve">IFT/222/UER/272/2016 de fecha 4 de agosto de 2016, </w:t>
      </w:r>
      <w:r w:rsidRPr="000B6E7D">
        <w:rPr>
          <w:rFonts w:ascii="ITC Avant Garde" w:hAnsi="ITC Avant Garde"/>
          <w:kern w:val="3"/>
          <w:sz w:val="22"/>
          <w:szCs w:val="22"/>
          <w:lang w:eastAsia="ar-SA"/>
        </w:rPr>
        <w:t>la Unidad de Espectro Radioeléctrico remitió a la Unidad de Concesiones y Servicios copia</w:t>
      </w:r>
      <w:r w:rsidR="00925BE3" w:rsidRPr="000B6E7D">
        <w:rPr>
          <w:rFonts w:ascii="ITC Avant Garde" w:hAnsi="ITC Avant Garde"/>
          <w:kern w:val="3"/>
          <w:sz w:val="22"/>
          <w:szCs w:val="22"/>
          <w:lang w:eastAsia="ar-SA"/>
        </w:rPr>
        <w:t>s</w:t>
      </w:r>
      <w:r w:rsidRPr="000B6E7D">
        <w:rPr>
          <w:rFonts w:ascii="ITC Avant Garde" w:hAnsi="ITC Avant Garde"/>
          <w:kern w:val="3"/>
          <w:sz w:val="22"/>
          <w:szCs w:val="22"/>
          <w:lang w:eastAsia="ar-SA"/>
        </w:rPr>
        <w:t xml:space="preserve"> de</w:t>
      </w:r>
      <w:r w:rsidR="00C86F08" w:rsidRPr="000B6E7D">
        <w:rPr>
          <w:rFonts w:ascii="ITC Avant Garde" w:hAnsi="ITC Avant Garde"/>
          <w:kern w:val="3"/>
          <w:sz w:val="22"/>
          <w:szCs w:val="22"/>
          <w:lang w:eastAsia="ar-SA"/>
        </w:rPr>
        <w:t xml:space="preserve"> </w:t>
      </w:r>
      <w:r w:rsidRPr="000B6E7D">
        <w:rPr>
          <w:rFonts w:ascii="ITC Avant Garde" w:hAnsi="ITC Avant Garde"/>
          <w:kern w:val="3"/>
          <w:sz w:val="22"/>
          <w:szCs w:val="22"/>
          <w:lang w:eastAsia="ar-SA"/>
        </w:rPr>
        <w:t>l</w:t>
      </w:r>
      <w:r w:rsidR="00C86F08" w:rsidRPr="000B6E7D">
        <w:rPr>
          <w:rFonts w:ascii="ITC Avant Garde" w:hAnsi="ITC Avant Garde"/>
          <w:kern w:val="3"/>
          <w:sz w:val="22"/>
          <w:szCs w:val="22"/>
          <w:lang w:eastAsia="ar-SA"/>
        </w:rPr>
        <w:t>os</w:t>
      </w:r>
      <w:r w:rsidRPr="000B6E7D">
        <w:rPr>
          <w:rFonts w:ascii="ITC Avant Garde" w:hAnsi="ITC Avant Garde"/>
          <w:kern w:val="3"/>
          <w:sz w:val="22"/>
          <w:szCs w:val="22"/>
          <w:lang w:eastAsia="ar-SA"/>
        </w:rPr>
        <w:t xml:space="preserve"> oficio</w:t>
      </w:r>
      <w:r w:rsidR="00C86F08" w:rsidRPr="000B6E7D">
        <w:rPr>
          <w:rFonts w:ascii="ITC Avant Garde" w:hAnsi="ITC Avant Garde"/>
          <w:kern w:val="3"/>
          <w:sz w:val="22"/>
          <w:szCs w:val="22"/>
          <w:lang w:eastAsia="ar-SA"/>
        </w:rPr>
        <w:t>s</w:t>
      </w:r>
      <w:r w:rsidR="00925BE3" w:rsidRPr="000B6E7D">
        <w:rPr>
          <w:rFonts w:ascii="ITC Avant Garde" w:hAnsi="ITC Avant Garde"/>
          <w:kern w:val="3"/>
          <w:sz w:val="22"/>
          <w:szCs w:val="22"/>
          <w:lang w:eastAsia="ar-SA"/>
        </w:rPr>
        <w:t xml:space="preserve"> 349-B-</w:t>
      </w:r>
      <w:r w:rsidR="00C46077" w:rsidRPr="000B6E7D">
        <w:rPr>
          <w:rFonts w:ascii="ITC Avant Garde" w:hAnsi="ITC Avant Garde"/>
          <w:kern w:val="3"/>
          <w:sz w:val="22"/>
          <w:szCs w:val="22"/>
          <w:lang w:eastAsia="ar-SA"/>
        </w:rPr>
        <w:t>278</w:t>
      </w:r>
      <w:r w:rsidR="00925BE3" w:rsidRPr="000B6E7D">
        <w:rPr>
          <w:rFonts w:ascii="ITC Avant Garde" w:hAnsi="ITC Avant Garde"/>
          <w:kern w:val="3"/>
          <w:sz w:val="22"/>
          <w:szCs w:val="22"/>
          <w:lang w:eastAsia="ar-SA"/>
        </w:rPr>
        <w:t xml:space="preserve"> de</w:t>
      </w:r>
      <w:r w:rsidR="000F40BC" w:rsidRPr="000B6E7D">
        <w:rPr>
          <w:rFonts w:ascii="ITC Avant Garde" w:hAnsi="ITC Avant Garde"/>
          <w:kern w:val="3"/>
          <w:sz w:val="22"/>
          <w:szCs w:val="22"/>
          <w:lang w:eastAsia="ar-SA"/>
        </w:rPr>
        <w:t>l</w:t>
      </w:r>
      <w:r w:rsidR="00925BE3" w:rsidRPr="000B6E7D">
        <w:rPr>
          <w:rFonts w:ascii="ITC Avant Garde" w:hAnsi="ITC Avant Garde"/>
          <w:kern w:val="3"/>
          <w:sz w:val="22"/>
          <w:szCs w:val="22"/>
          <w:lang w:eastAsia="ar-SA"/>
        </w:rPr>
        <w:t xml:space="preserve"> </w:t>
      </w:r>
      <w:r w:rsidR="00C46077" w:rsidRPr="000B6E7D">
        <w:rPr>
          <w:rFonts w:ascii="ITC Avant Garde" w:hAnsi="ITC Avant Garde"/>
          <w:kern w:val="3"/>
          <w:sz w:val="22"/>
          <w:szCs w:val="22"/>
          <w:lang w:eastAsia="ar-SA"/>
        </w:rPr>
        <w:t>17</w:t>
      </w:r>
      <w:r w:rsidR="00925BE3" w:rsidRPr="000B6E7D">
        <w:rPr>
          <w:rFonts w:ascii="ITC Avant Garde" w:hAnsi="ITC Avant Garde"/>
          <w:kern w:val="3"/>
          <w:sz w:val="22"/>
          <w:szCs w:val="22"/>
          <w:lang w:eastAsia="ar-SA"/>
        </w:rPr>
        <w:t xml:space="preserve"> de </w:t>
      </w:r>
      <w:r w:rsidR="00C46077" w:rsidRPr="000B6E7D">
        <w:rPr>
          <w:rFonts w:ascii="ITC Avant Garde" w:hAnsi="ITC Avant Garde"/>
          <w:kern w:val="3"/>
          <w:sz w:val="22"/>
          <w:szCs w:val="22"/>
          <w:lang w:eastAsia="ar-SA"/>
        </w:rPr>
        <w:t>julio</w:t>
      </w:r>
      <w:r w:rsidR="00925BE3" w:rsidRPr="000B6E7D">
        <w:rPr>
          <w:rFonts w:ascii="ITC Avant Garde" w:hAnsi="ITC Avant Garde"/>
          <w:kern w:val="3"/>
          <w:sz w:val="22"/>
          <w:szCs w:val="22"/>
          <w:lang w:eastAsia="ar-SA"/>
        </w:rPr>
        <w:t xml:space="preserve"> de 201</w:t>
      </w:r>
      <w:r w:rsidR="00C46077" w:rsidRPr="000B6E7D">
        <w:rPr>
          <w:rFonts w:ascii="ITC Avant Garde" w:hAnsi="ITC Avant Garde"/>
          <w:kern w:val="3"/>
          <w:sz w:val="22"/>
          <w:szCs w:val="22"/>
          <w:lang w:eastAsia="ar-SA"/>
        </w:rPr>
        <w:t>5</w:t>
      </w:r>
      <w:r w:rsidR="00C86F08" w:rsidRPr="000B6E7D">
        <w:rPr>
          <w:rFonts w:ascii="ITC Avant Garde" w:hAnsi="ITC Avant Garde"/>
          <w:kern w:val="3"/>
          <w:sz w:val="22"/>
          <w:szCs w:val="22"/>
          <w:lang w:eastAsia="ar-SA"/>
        </w:rPr>
        <w:t xml:space="preserve"> y </w:t>
      </w:r>
      <w:r w:rsidR="00C86F08" w:rsidRPr="000B6E7D">
        <w:rPr>
          <w:rFonts w:ascii="ITC Avant Garde" w:hAnsi="ITC Avant Garde"/>
          <w:kern w:val="1"/>
          <w:sz w:val="22"/>
          <w:szCs w:val="22"/>
          <w:lang w:eastAsia="ar-SA"/>
        </w:rPr>
        <w:t>349-B-325 de 1</w:t>
      </w:r>
      <w:r w:rsidR="006024C8" w:rsidRPr="000B6E7D">
        <w:rPr>
          <w:rFonts w:ascii="ITC Avant Garde" w:hAnsi="ITC Avant Garde"/>
          <w:kern w:val="1"/>
          <w:sz w:val="22"/>
          <w:szCs w:val="22"/>
          <w:lang w:eastAsia="ar-SA"/>
        </w:rPr>
        <w:t>º</w:t>
      </w:r>
      <w:r w:rsidR="00C86F08" w:rsidRPr="000B6E7D">
        <w:rPr>
          <w:rFonts w:ascii="ITC Avant Garde" w:hAnsi="ITC Avant Garde"/>
          <w:kern w:val="1"/>
          <w:sz w:val="22"/>
          <w:szCs w:val="22"/>
          <w:lang w:eastAsia="ar-SA"/>
        </w:rPr>
        <w:t xml:space="preserve"> de agosto de 2016</w:t>
      </w:r>
      <w:r w:rsidRPr="000B6E7D">
        <w:rPr>
          <w:rFonts w:ascii="ITC Avant Garde" w:hAnsi="ITC Avant Garde"/>
          <w:kern w:val="3"/>
          <w:sz w:val="22"/>
          <w:szCs w:val="22"/>
          <w:lang w:eastAsia="ar-SA"/>
        </w:rPr>
        <w:t>, emitido</w:t>
      </w:r>
      <w:r w:rsidR="00C86F08" w:rsidRPr="000B6E7D">
        <w:rPr>
          <w:rFonts w:ascii="ITC Avant Garde" w:hAnsi="ITC Avant Garde"/>
          <w:kern w:val="3"/>
          <w:sz w:val="22"/>
          <w:szCs w:val="22"/>
          <w:lang w:eastAsia="ar-SA"/>
        </w:rPr>
        <w:t>s</w:t>
      </w:r>
      <w:r w:rsidRPr="000B6E7D">
        <w:rPr>
          <w:rFonts w:ascii="ITC Avant Garde" w:hAnsi="ITC Avant Garde"/>
          <w:kern w:val="3"/>
          <w:sz w:val="22"/>
          <w:szCs w:val="22"/>
          <w:lang w:eastAsia="ar-SA"/>
        </w:rPr>
        <w:t xml:space="preserve"> por la Unidad de Política de Ingresos No Tributarios de la Secretaría de Hacienda y Crédito Público (la “SHCP”) </w:t>
      </w:r>
      <w:r w:rsidR="00426AA5" w:rsidRPr="000B6E7D">
        <w:rPr>
          <w:rFonts w:ascii="ITC Avant Garde" w:hAnsi="ITC Avant Garde"/>
          <w:kern w:val="3"/>
          <w:sz w:val="22"/>
          <w:szCs w:val="22"/>
          <w:lang w:eastAsia="ar-SA"/>
        </w:rPr>
        <w:t>respecto</w:t>
      </w:r>
      <w:r w:rsidR="005E0AA9" w:rsidRPr="000B6E7D">
        <w:rPr>
          <w:rFonts w:ascii="ITC Avant Garde" w:hAnsi="ITC Avant Garde"/>
          <w:kern w:val="3"/>
          <w:sz w:val="22"/>
          <w:szCs w:val="22"/>
          <w:lang w:eastAsia="ar-SA"/>
        </w:rPr>
        <w:t xml:space="preserve"> d</w:t>
      </w:r>
      <w:r w:rsidRPr="000B6E7D">
        <w:rPr>
          <w:rFonts w:ascii="ITC Avant Garde" w:hAnsi="ITC Avant Garde"/>
          <w:kern w:val="3"/>
          <w:sz w:val="22"/>
          <w:szCs w:val="22"/>
          <w:lang w:eastAsia="ar-SA"/>
        </w:rPr>
        <w:t>el monto de los aprovechamientos por concepto de contraprestación que deberán pagar los Concesionarios por el otorgamiento de la prórroga de las Concesiones de mérito</w:t>
      </w:r>
      <w:r w:rsidR="00930C7A" w:rsidRPr="000B6E7D">
        <w:rPr>
          <w:rFonts w:ascii="ITC Avant Garde" w:hAnsi="ITC Avant Garde"/>
          <w:kern w:val="3"/>
          <w:sz w:val="22"/>
          <w:szCs w:val="22"/>
          <w:lang w:eastAsia="ar-SA"/>
        </w:rPr>
        <w:t>.</w:t>
      </w:r>
    </w:p>
    <w:p w14:paraId="2CAE3E90" w14:textId="77777777" w:rsidR="009378E5" w:rsidRPr="000B6E7D" w:rsidRDefault="00415020" w:rsidP="000B6E7D">
      <w:pPr>
        <w:pStyle w:val="Prrafodelista"/>
        <w:numPr>
          <w:ilvl w:val="0"/>
          <w:numId w:val="12"/>
        </w:numPr>
        <w:spacing w:before="240" w:after="240" w:line="276" w:lineRule="auto"/>
        <w:jc w:val="both"/>
        <w:rPr>
          <w:rFonts w:ascii="ITC Avant Garde" w:eastAsia="Calibri" w:hAnsi="ITC Avant Garde"/>
          <w:sz w:val="22"/>
          <w:szCs w:val="22"/>
        </w:rPr>
      </w:pPr>
      <w:r w:rsidRPr="000B6E7D">
        <w:rPr>
          <w:rFonts w:ascii="ITC Avant Garde" w:eastAsia="Calibri" w:hAnsi="ITC Avant Garde"/>
          <w:b/>
          <w:sz w:val="22"/>
          <w:szCs w:val="22"/>
        </w:rPr>
        <w:t>Opiniones en Materia de Competencia Económica.</w:t>
      </w:r>
      <w:r w:rsidRPr="000B6E7D">
        <w:rPr>
          <w:rFonts w:ascii="ITC Avant Garde" w:eastAsia="Calibri" w:hAnsi="ITC Avant Garde"/>
          <w:sz w:val="22"/>
          <w:szCs w:val="22"/>
        </w:rPr>
        <w:t xml:space="preserve"> Mediante </w:t>
      </w:r>
      <w:r w:rsidR="00D85358" w:rsidRPr="000B6E7D">
        <w:rPr>
          <w:rFonts w:ascii="ITC Avant Garde" w:eastAsia="Calibri" w:hAnsi="ITC Avant Garde"/>
          <w:sz w:val="22"/>
          <w:szCs w:val="22"/>
        </w:rPr>
        <w:t xml:space="preserve">los </w:t>
      </w:r>
      <w:r w:rsidRPr="000B6E7D">
        <w:rPr>
          <w:rFonts w:ascii="ITC Avant Garde" w:eastAsia="Calibri" w:hAnsi="ITC Avant Garde"/>
          <w:sz w:val="22"/>
          <w:szCs w:val="22"/>
        </w:rPr>
        <w:t xml:space="preserve">oficios señalados </w:t>
      </w:r>
      <w:r w:rsidR="006D01D3" w:rsidRPr="000B6E7D">
        <w:rPr>
          <w:rFonts w:ascii="ITC Avant Garde" w:eastAsia="Calibri" w:hAnsi="ITC Avant Garde"/>
          <w:sz w:val="22"/>
          <w:szCs w:val="22"/>
        </w:rPr>
        <w:t xml:space="preserve">a continuación y </w:t>
      </w:r>
      <w:r w:rsidRPr="000B6E7D">
        <w:rPr>
          <w:rFonts w:ascii="ITC Avant Garde" w:eastAsia="Calibri" w:hAnsi="ITC Avant Garde"/>
          <w:sz w:val="22"/>
          <w:szCs w:val="22"/>
        </w:rPr>
        <w:t xml:space="preserve">en el </w:t>
      </w:r>
      <w:r w:rsidRPr="000B6E7D">
        <w:rPr>
          <w:rFonts w:ascii="ITC Avant Garde" w:eastAsia="Calibri" w:hAnsi="ITC Avant Garde"/>
          <w:b/>
          <w:sz w:val="22"/>
          <w:szCs w:val="22"/>
        </w:rPr>
        <w:t>Anexo 4,</w:t>
      </w:r>
      <w:r w:rsidRPr="000B6E7D">
        <w:rPr>
          <w:rFonts w:ascii="ITC Avant Garde" w:eastAsia="Calibri" w:hAnsi="ITC Avant Garde"/>
          <w:sz w:val="22"/>
          <w:szCs w:val="22"/>
        </w:rPr>
        <w:t xml:space="preserve"> la Dirección General de Concentraciones y Concesiones de la Unidad de Competencia Económica remitió las opiniones en</w:t>
      </w:r>
      <w:r w:rsidR="00591CAA" w:rsidRPr="000B6E7D">
        <w:rPr>
          <w:rFonts w:ascii="ITC Avant Garde" w:eastAsia="Calibri" w:hAnsi="ITC Avant Garde"/>
          <w:sz w:val="22"/>
          <w:szCs w:val="22"/>
        </w:rPr>
        <w:t xml:space="preserve"> </w:t>
      </w:r>
      <w:r w:rsidRPr="000B6E7D">
        <w:rPr>
          <w:rFonts w:ascii="ITC Avant Garde" w:eastAsia="Calibri" w:hAnsi="ITC Avant Garde"/>
          <w:sz w:val="22"/>
          <w:szCs w:val="22"/>
        </w:rPr>
        <w:t>materia de competencia económica respecto a las Solicitudes de Prórroga.</w:t>
      </w:r>
    </w:p>
    <w:p w14:paraId="09015D16" w14:textId="609419CA" w:rsidR="009378E5" w:rsidRPr="000B6E7D" w:rsidRDefault="00D85358" w:rsidP="000B6E7D">
      <w:pPr>
        <w:pStyle w:val="Prrafodelista"/>
        <w:spacing w:before="240" w:after="240" w:line="276" w:lineRule="auto"/>
        <w:jc w:val="center"/>
        <w:rPr>
          <w:rFonts w:ascii="ITC Avant Garde" w:eastAsia="Calibri" w:hAnsi="ITC Avant Garde"/>
          <w:sz w:val="22"/>
          <w:szCs w:val="22"/>
        </w:rPr>
      </w:pPr>
      <w:r w:rsidRPr="000B6E7D">
        <w:rPr>
          <w:noProof/>
          <w:lang w:eastAsia="es-MX"/>
        </w:rPr>
        <w:lastRenderedPageBreak/>
        <w:drawing>
          <wp:inline distT="0" distB="0" distL="0" distR="0" wp14:anchorId="101D0108" wp14:editId="2891661E">
            <wp:extent cx="5657374" cy="1664898"/>
            <wp:effectExtent l="0" t="0" r="635" b="0"/>
            <wp:docPr id="6" name="Imagen 6" descr="La imagen se refiere a una tbala que proporciona las opiniones en materia de Competencia Económica." title="Opiniones en materia de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5157" cy="1687789"/>
                    </a:xfrm>
                    <a:prstGeom prst="rect">
                      <a:avLst/>
                    </a:prstGeom>
                  </pic:spPr>
                </pic:pic>
              </a:graphicData>
            </a:graphic>
          </wp:inline>
        </w:drawing>
      </w:r>
    </w:p>
    <w:p w14:paraId="0CA5B78B" w14:textId="77777777" w:rsidR="009378E5" w:rsidRPr="000B6E7D" w:rsidRDefault="00686769" w:rsidP="000B6E7D">
      <w:pPr>
        <w:pStyle w:val="Prrafodelista"/>
        <w:numPr>
          <w:ilvl w:val="0"/>
          <w:numId w:val="12"/>
        </w:numPr>
        <w:suppressAutoHyphens w:val="0"/>
        <w:autoSpaceDN/>
        <w:spacing w:before="240" w:after="240"/>
        <w:jc w:val="both"/>
        <w:textAlignment w:val="auto"/>
        <w:rPr>
          <w:sz w:val="22"/>
          <w:szCs w:val="22"/>
        </w:rPr>
      </w:pPr>
      <w:r w:rsidRPr="000B6E7D">
        <w:rPr>
          <w:rFonts w:ascii="ITC Avant Garde" w:hAnsi="ITC Avant Garde"/>
          <w:b/>
          <w:bCs/>
          <w:kern w:val="1"/>
          <w:sz w:val="22"/>
          <w:szCs w:val="22"/>
          <w:lang w:eastAsia="ar-SA"/>
        </w:rPr>
        <w:t>Determinación de Viabilidad Técnica para las estaciones que operan en el segmento de reserva.</w:t>
      </w:r>
      <w:r w:rsidRPr="000B6E7D">
        <w:rPr>
          <w:rFonts w:ascii="ITC Avant Garde" w:hAnsi="ITC Avant Garde"/>
          <w:bCs/>
          <w:kern w:val="1"/>
          <w:sz w:val="22"/>
          <w:szCs w:val="22"/>
          <w:lang w:eastAsia="ar-SA"/>
        </w:rPr>
        <w:t xml:space="preserve"> A través del oficio IFT/222/UER/DG-IEET/0618/2017 de fecha 9 de mayo de 2017, la Unidad de Espectro Radioeléctrico informó respecto de la </w:t>
      </w:r>
      <w:r w:rsidRPr="000B6E7D">
        <w:rPr>
          <w:rFonts w:ascii="ITC Avant Garde" w:hAnsi="ITC Avant Garde"/>
          <w:bCs/>
          <w:color w:val="000000"/>
          <w:sz w:val="22"/>
          <w:szCs w:val="22"/>
          <w:lang w:eastAsia="es-MX"/>
        </w:rPr>
        <w:t>viabilidad técnica de cambio de frecuencia para las estaciones de radiodifusión sonora que se encuentran en proceso de prórroga y que operan en el segmento de reserva para concesiones comunitarias e indígenas de estaciones de radiodifusión en FM a que se refiere al artículo 90 de la Ley.</w:t>
      </w:r>
    </w:p>
    <w:p w14:paraId="3FE3F928" w14:textId="77777777" w:rsidR="009378E5" w:rsidRPr="000B6E7D" w:rsidRDefault="000C5554" w:rsidP="000B6E7D">
      <w:pPr>
        <w:spacing w:before="240" w:after="240" w:line="276" w:lineRule="auto"/>
        <w:jc w:val="both"/>
        <w:rPr>
          <w:rFonts w:ascii="ITC Avant Garde" w:hAnsi="ITC Avant Garde"/>
          <w:bCs/>
          <w:color w:val="000000"/>
          <w:lang w:eastAsia="es-MX"/>
        </w:rPr>
      </w:pPr>
      <w:r w:rsidRPr="000B6E7D">
        <w:rPr>
          <w:rFonts w:ascii="ITC Avant Garde" w:hAnsi="ITC Avant Garde"/>
          <w:bCs/>
          <w:color w:val="000000"/>
          <w:lang w:eastAsia="es-MX"/>
        </w:rPr>
        <w:t>En virtud de los Antecedentes referidos y,</w:t>
      </w:r>
    </w:p>
    <w:p w14:paraId="413B11E2" w14:textId="4C7F04B2" w:rsidR="009378E5" w:rsidRPr="000B6E7D" w:rsidRDefault="000C5554" w:rsidP="000B6E7D">
      <w:pPr>
        <w:pStyle w:val="Ttulo2"/>
        <w:numPr>
          <w:ilvl w:val="5"/>
          <w:numId w:val="1"/>
        </w:numPr>
        <w:spacing w:before="240" w:after="240"/>
        <w:ind w:left="0" w:firstLine="0"/>
        <w:jc w:val="center"/>
        <w:rPr>
          <w:rFonts w:ascii="ITC Avant Garde" w:hAnsi="ITC Avant Garde"/>
          <w:b/>
          <w:color w:val="000000" w:themeColor="text1"/>
          <w:sz w:val="22"/>
          <w:szCs w:val="22"/>
        </w:rPr>
      </w:pPr>
      <w:r w:rsidRPr="000B6E7D">
        <w:rPr>
          <w:rFonts w:ascii="ITC Avant Garde" w:hAnsi="ITC Avant Garde"/>
          <w:b/>
          <w:color w:val="000000" w:themeColor="text1"/>
          <w:sz w:val="22"/>
          <w:szCs w:val="22"/>
        </w:rPr>
        <w:t>CONSIDERANDO</w:t>
      </w:r>
    </w:p>
    <w:p w14:paraId="6B384F1E" w14:textId="77777777" w:rsidR="009378E5" w:rsidRPr="000B6E7D" w:rsidRDefault="000C5554" w:rsidP="000B6E7D">
      <w:pPr>
        <w:spacing w:before="240" w:after="240" w:line="276" w:lineRule="auto"/>
        <w:jc w:val="both"/>
      </w:pPr>
      <w:r w:rsidRPr="000B6E7D">
        <w:rPr>
          <w:rFonts w:ascii="ITC Avant Garde" w:eastAsia="Times New Roman" w:hAnsi="ITC Avant Garde"/>
          <w:b/>
          <w:bCs/>
          <w:kern w:val="3"/>
          <w:lang w:val="es-ES" w:eastAsia="ar-SA"/>
        </w:rPr>
        <w:t>Primero.- Competencia del Instituto.</w:t>
      </w:r>
      <w:r w:rsidRPr="000B6E7D">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B1129BA" w14:textId="77777777" w:rsidR="009378E5" w:rsidRPr="000B6E7D" w:rsidRDefault="000C5554" w:rsidP="000B6E7D">
      <w:pPr>
        <w:spacing w:before="240" w:after="240" w:line="276" w:lineRule="auto"/>
        <w:ind w:right="48"/>
        <w:jc w:val="both"/>
      </w:pPr>
      <w:r w:rsidRPr="000B6E7D">
        <w:rPr>
          <w:rFonts w:ascii="ITC Avant Garde" w:eastAsia="Times New Roman" w:hAnsi="ITC Avant Garde"/>
          <w:bCs/>
          <w:kern w:val="3"/>
          <w:lang w:val="es-ES" w:eastAsia="ar-SA"/>
        </w:rPr>
        <w:t xml:space="preserve">Por su parte, el párrafo décimo séptimo del artículo 28 de la Constitución dispone que </w:t>
      </w:r>
      <w:r w:rsidRPr="000B6E7D">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289A429E" w14:textId="77777777" w:rsidR="009378E5" w:rsidRPr="000B6E7D" w:rsidRDefault="000C5554" w:rsidP="000B6E7D">
      <w:pPr>
        <w:spacing w:before="240" w:after="240" w:line="276" w:lineRule="auto"/>
        <w:jc w:val="both"/>
      </w:pPr>
      <w:r w:rsidRPr="000B6E7D">
        <w:rPr>
          <w:rFonts w:ascii="ITC Avant Garde" w:eastAsia="Times New Roman" w:hAnsi="ITC Avant Garde"/>
          <w:bCs/>
          <w:kern w:val="3"/>
          <w:lang w:val="es-ES" w:eastAsia="ar-SA"/>
        </w:rPr>
        <w:t xml:space="preserve">Asimismo, </w:t>
      </w:r>
      <w:r w:rsidRPr="000B6E7D">
        <w:rPr>
          <w:rFonts w:ascii="ITC Avant Garde" w:eastAsia="Times New Roman" w:hAnsi="ITC Avant Garde"/>
          <w:bCs/>
          <w:kern w:val="3"/>
          <w:lang w:eastAsia="ar-SA"/>
        </w:rPr>
        <w:t>conforme al artículo 28 párrafo décimo sexto de la Constitución,</w:t>
      </w:r>
      <w:r w:rsidRPr="000B6E7D">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w:t>
      </w:r>
      <w:r w:rsidRPr="000B6E7D">
        <w:rPr>
          <w:rFonts w:ascii="ITC Avant Garde" w:eastAsia="Times New Roman" w:hAnsi="ITC Avant Garde"/>
          <w:bCs/>
          <w:kern w:val="3"/>
          <w:lang w:val="es-ES" w:eastAsia="ar-SA"/>
        </w:rPr>
        <w:lastRenderedPageBreak/>
        <w:t>que sean concesionarios de radiodifusión y telecomunicaciones que sirvan a un mismo mercado o zona de cobertura geográfica.</w:t>
      </w:r>
    </w:p>
    <w:p w14:paraId="6385069E" w14:textId="77777777" w:rsidR="009378E5" w:rsidRPr="000B6E7D" w:rsidRDefault="000C5554" w:rsidP="000B6E7D">
      <w:pPr>
        <w:spacing w:before="240" w:after="240" w:line="276" w:lineRule="auto"/>
        <w:jc w:val="both"/>
        <w:rPr>
          <w:rFonts w:ascii="ITC Avant Garde" w:eastAsia="Times New Roman" w:hAnsi="ITC Avant Garde"/>
          <w:bCs/>
          <w:kern w:val="3"/>
          <w:lang w:val="es-ES" w:eastAsia="ar-SA"/>
        </w:rPr>
      </w:pPr>
      <w:r w:rsidRPr="000B6E7D">
        <w:rPr>
          <w:rFonts w:ascii="ITC Avant Garde" w:eastAsia="Times New Roman" w:hAnsi="ITC Avant Garde"/>
          <w:bCs/>
          <w:kern w:val="3"/>
          <w:lang w:val="es-ES" w:eastAsia="ar-SA"/>
        </w:rPr>
        <w:t xml:space="preserve">El artículo Sexto Transitorio del Decreto de Ley, señala que la atención, trámite y resolución de los asuntos y procedimientos que hayan iniciado </w:t>
      </w:r>
      <w:r w:rsidR="0022214F" w:rsidRPr="000B6E7D">
        <w:rPr>
          <w:rFonts w:ascii="ITC Avant Garde" w:eastAsia="Times New Roman" w:hAnsi="ITC Avant Garde"/>
          <w:bCs/>
          <w:kern w:val="3"/>
          <w:lang w:val="es-ES" w:eastAsia="ar-SA"/>
        </w:rPr>
        <w:t xml:space="preserve">previamente </w:t>
      </w:r>
      <w:r w:rsidRPr="000B6E7D">
        <w:rPr>
          <w:rFonts w:ascii="ITC Avant Garde" w:eastAsia="Times New Roman" w:hAnsi="ITC Avant Garde"/>
          <w:bCs/>
          <w:kern w:val="3"/>
          <w:lang w:val="es-ES" w:eastAsia="ar-SA"/>
        </w:rPr>
        <w:t>a la entrada en vigor del mismo, se realizarán en los términos establecidos en el artículo Séptimo Transitorio del Decreto de Reforma Constitucional.</w:t>
      </w:r>
    </w:p>
    <w:p w14:paraId="38B47AC5" w14:textId="77777777" w:rsidR="009378E5" w:rsidRPr="000B6E7D" w:rsidRDefault="000C5554" w:rsidP="000B6E7D">
      <w:pPr>
        <w:spacing w:before="240" w:after="240" w:line="276" w:lineRule="auto"/>
        <w:jc w:val="both"/>
        <w:rPr>
          <w:rFonts w:ascii="ITC Avant Garde" w:eastAsia="Times New Roman" w:hAnsi="ITC Avant Garde"/>
          <w:bCs/>
          <w:kern w:val="3"/>
          <w:lang w:val="es-ES" w:eastAsia="ar-SA"/>
        </w:rPr>
      </w:pPr>
      <w:r w:rsidRPr="000B6E7D">
        <w:rPr>
          <w:rFonts w:ascii="ITC Avant Garde" w:eastAsia="Times New Roman" w:hAnsi="ITC Avant Garde"/>
          <w:bCs/>
          <w:kern w:val="3"/>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0B867542" w14:textId="77777777" w:rsidR="009378E5" w:rsidRPr="000B6E7D" w:rsidRDefault="000C5554" w:rsidP="000B6E7D">
      <w:pPr>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Cs/>
          <w:kern w:val="3"/>
          <w:lang w:eastAsia="ar-SA"/>
        </w:rPr>
        <w:t>De igual forma, conforme a lo establecido en los artículos 15 fracción IV y 17 fracción I de la Ley y 6 fracciones I y XXXVII</w:t>
      </w:r>
      <w:r w:rsidR="0022214F" w:rsidRPr="000B6E7D">
        <w:rPr>
          <w:rFonts w:ascii="ITC Avant Garde" w:eastAsia="Times New Roman" w:hAnsi="ITC Avant Garde"/>
          <w:bCs/>
          <w:kern w:val="3"/>
          <w:lang w:eastAsia="ar-SA"/>
        </w:rPr>
        <w:t>I</w:t>
      </w:r>
      <w:r w:rsidRPr="000B6E7D">
        <w:rPr>
          <w:rFonts w:ascii="ITC Avant Garde" w:eastAsia="Times New Roman" w:hAnsi="ITC Avant Garde"/>
          <w:bCs/>
          <w:kern w:val="3"/>
          <w:lang w:eastAsia="ar-SA"/>
        </w:rPr>
        <w:t xml:space="preserve"> del Estatuto Orgánico, corresponde al Pleno del Instituto la facultad de otorgar las concesiones previstas en dicho ordenamiento legal y resolver sobre su prórroga.</w:t>
      </w:r>
    </w:p>
    <w:p w14:paraId="6B9B4A2F" w14:textId="77777777" w:rsidR="009378E5" w:rsidRPr="000B6E7D" w:rsidRDefault="000C5554" w:rsidP="000B6E7D">
      <w:pPr>
        <w:autoSpaceDE w:val="0"/>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0E5C7576" w14:textId="404D2BEF" w:rsidR="009F5150" w:rsidRPr="000B6E7D" w:rsidRDefault="000C5554" w:rsidP="000B6E7D">
      <w:pPr>
        <w:autoSpaceDE w:val="0"/>
        <w:spacing w:before="240" w:after="240" w:line="276" w:lineRule="auto"/>
        <w:jc w:val="both"/>
      </w:pPr>
      <w:r w:rsidRPr="000B6E7D">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B6E7D">
        <w:rPr>
          <w:rFonts w:ascii="ITC Avant Garde" w:hAnsi="ITC Avant Garde" w:cs="Tahoma"/>
          <w:bCs/>
          <w:lang w:eastAsia="es-MX"/>
        </w:rPr>
        <w:t xml:space="preserve">para </w:t>
      </w:r>
      <w:r w:rsidRPr="000B6E7D">
        <w:rPr>
          <w:rFonts w:ascii="ITC Avant Garde" w:eastAsia="Times New Roman" w:hAnsi="ITC Avant Garde"/>
          <w:bCs/>
          <w:kern w:val="3"/>
          <w:lang w:eastAsia="ar-SA"/>
        </w:rPr>
        <w:t xml:space="preserve">resolver sobre la prórroga de </w:t>
      </w:r>
      <w:r w:rsidRPr="000B6E7D">
        <w:rPr>
          <w:rFonts w:ascii="ITC Avant Garde" w:eastAsia="Times New Roman" w:hAnsi="ITC Avant Garde"/>
          <w:bCs/>
          <w:kern w:val="3"/>
          <w:lang w:val="es-ES_tradnl" w:eastAsia="ar-SA"/>
        </w:rPr>
        <w:t>concesiones</w:t>
      </w:r>
      <w:r w:rsidRPr="000B6E7D">
        <w:rPr>
          <w:rFonts w:ascii="ITC Avant Garde" w:hAnsi="ITC Avant Garde"/>
          <w:bCs/>
        </w:rPr>
        <w:t>, el Pleno, como órgano máximo de gobierno y decisión del Instituto, se encuentra plenamente facultado para resolver las Solicitudes de Prórroga que nos ocupan.</w:t>
      </w:r>
    </w:p>
    <w:p w14:paraId="43E6CAA9" w14:textId="77777777" w:rsidR="009378E5" w:rsidRPr="000B6E7D" w:rsidRDefault="000C5554" w:rsidP="000B6E7D">
      <w:pPr>
        <w:spacing w:before="240" w:after="240" w:line="276" w:lineRule="auto"/>
        <w:jc w:val="both"/>
      </w:pPr>
      <w:r w:rsidRPr="000B6E7D">
        <w:rPr>
          <w:rFonts w:ascii="ITC Avant Garde" w:eastAsia="Times New Roman" w:hAnsi="ITC Avant Garde"/>
          <w:b/>
          <w:kern w:val="3"/>
          <w:lang w:val="es-ES" w:eastAsia="ar-SA"/>
        </w:rPr>
        <w:t>Segundo</w:t>
      </w:r>
      <w:r w:rsidRPr="000B6E7D">
        <w:rPr>
          <w:rFonts w:ascii="ITC Avant Garde" w:eastAsia="Times New Roman" w:hAnsi="ITC Avant Garde"/>
          <w:b/>
          <w:kern w:val="3"/>
          <w:lang w:eastAsia="ar-SA"/>
        </w:rPr>
        <w:t xml:space="preserve">.- Marco jurídico aplicable. </w:t>
      </w:r>
      <w:r w:rsidRPr="000B6E7D">
        <w:rPr>
          <w:rFonts w:ascii="ITC Avant Garde" w:hAnsi="ITC Avant Garde" w:cs="Tahoma"/>
          <w:bCs/>
          <w:color w:val="000000"/>
          <w:lang w:eastAsia="es-MX"/>
        </w:rPr>
        <w:t>El artículo Sexto Transitorio del Decreto de Ley</w:t>
      </w:r>
      <w:r w:rsidRPr="000B6E7D">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0BAB25F7" w14:textId="77777777" w:rsidR="009378E5" w:rsidRPr="000B6E7D" w:rsidRDefault="000C5554" w:rsidP="000B6E7D">
      <w:pPr>
        <w:pStyle w:val="estilo30"/>
        <w:spacing w:before="240" w:after="240" w:line="276" w:lineRule="auto"/>
        <w:ind w:left="567" w:right="851"/>
        <w:jc w:val="both"/>
      </w:pPr>
      <w:r w:rsidRPr="000B6E7D">
        <w:rPr>
          <w:rFonts w:ascii="ITC Avant Garde" w:hAnsi="ITC Avant Garde"/>
          <w:bCs/>
          <w:color w:val="000000"/>
          <w:sz w:val="18"/>
          <w:szCs w:val="18"/>
        </w:rPr>
        <w:t>“</w:t>
      </w:r>
      <w:r w:rsidRPr="000B6E7D">
        <w:rPr>
          <w:rFonts w:ascii="ITC Avant Garde" w:hAnsi="ITC Avant Garde"/>
          <w:b/>
          <w:bCs/>
          <w:color w:val="000000"/>
          <w:sz w:val="18"/>
          <w:szCs w:val="18"/>
        </w:rPr>
        <w:t>SEXTO.</w:t>
      </w:r>
      <w:r w:rsidRPr="000B6E7D">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B5B724B" w14:textId="77777777" w:rsidR="009378E5" w:rsidRPr="000B6E7D" w:rsidRDefault="000C5554" w:rsidP="000B6E7D">
      <w:pPr>
        <w:spacing w:before="240" w:after="240" w:line="276" w:lineRule="auto"/>
        <w:jc w:val="both"/>
        <w:rPr>
          <w:rFonts w:ascii="ITC Avant Garde" w:eastAsia="Times New Roman" w:hAnsi="ITC Avant Garde"/>
          <w:bCs/>
          <w:color w:val="000000"/>
          <w:lang w:eastAsia="es-MX"/>
        </w:rPr>
      </w:pPr>
      <w:r w:rsidRPr="000B6E7D">
        <w:rPr>
          <w:rFonts w:ascii="ITC Avant Garde" w:eastAsia="Times New Roman" w:hAnsi="ITC Avant Garde"/>
          <w:bCs/>
          <w:color w:val="000000"/>
          <w:lang w:eastAsia="es-MX"/>
        </w:rPr>
        <w:lastRenderedPageBreak/>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78949113" w14:textId="77777777" w:rsidR="009378E5" w:rsidRPr="000B6E7D" w:rsidRDefault="000C5554" w:rsidP="000B6E7D">
      <w:pPr>
        <w:pStyle w:val="estilo30"/>
        <w:spacing w:before="240" w:after="240" w:line="276" w:lineRule="auto"/>
        <w:ind w:left="567" w:right="899"/>
        <w:jc w:val="both"/>
      </w:pPr>
      <w:r w:rsidRPr="000B6E7D">
        <w:rPr>
          <w:rFonts w:ascii="ITC Avant Garde" w:hAnsi="ITC Avant Garde"/>
          <w:bCs/>
          <w:color w:val="000000"/>
          <w:sz w:val="18"/>
          <w:szCs w:val="18"/>
        </w:rPr>
        <w:t>“</w:t>
      </w:r>
      <w:r w:rsidRPr="000B6E7D">
        <w:rPr>
          <w:rFonts w:ascii="ITC Avant Garde" w:hAnsi="ITC Avant Garde"/>
          <w:b/>
          <w:bCs/>
          <w:color w:val="000000"/>
          <w:sz w:val="18"/>
          <w:szCs w:val="18"/>
        </w:rPr>
        <w:t>SÉPTIMO.</w:t>
      </w:r>
      <w:r w:rsidRPr="000B6E7D">
        <w:rPr>
          <w:rFonts w:ascii="ITC Avant Garde" w:hAnsi="ITC Avant Garde"/>
          <w:bCs/>
          <w:color w:val="000000"/>
          <w:sz w:val="18"/>
          <w:szCs w:val="18"/>
        </w:rPr>
        <w:t xml:space="preserve"> [...]</w:t>
      </w:r>
    </w:p>
    <w:p w14:paraId="53F81459" w14:textId="77777777" w:rsidR="009378E5" w:rsidRPr="000B6E7D" w:rsidRDefault="000C5554" w:rsidP="000B6E7D">
      <w:pPr>
        <w:pStyle w:val="estilo30"/>
        <w:spacing w:before="240" w:after="240" w:line="276" w:lineRule="auto"/>
        <w:ind w:left="567" w:right="899"/>
        <w:jc w:val="both"/>
      </w:pPr>
      <w:r w:rsidRPr="000B6E7D">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0B6E7D">
        <w:rPr>
          <w:rFonts w:ascii="ITC Avant Garde" w:hAnsi="ITC Avant Garde"/>
          <w:bCs/>
          <w:color w:val="000000"/>
          <w:sz w:val="22"/>
          <w:szCs w:val="22"/>
        </w:rPr>
        <w:t>.</w:t>
      </w:r>
    </w:p>
    <w:p w14:paraId="59FFEE19" w14:textId="77777777" w:rsidR="009378E5" w:rsidRPr="000B6E7D" w:rsidRDefault="000C5554" w:rsidP="000B6E7D">
      <w:pPr>
        <w:spacing w:before="240" w:after="240" w:line="276" w:lineRule="auto"/>
        <w:ind w:left="567" w:right="899"/>
        <w:jc w:val="both"/>
      </w:pPr>
      <w:r w:rsidRPr="000B6E7D">
        <w:rPr>
          <w:rFonts w:ascii="ITC Avant Garde" w:eastAsia="Times New Roman" w:hAnsi="ITC Avant Garde"/>
          <w:bCs/>
          <w:color w:val="000000"/>
          <w:lang w:eastAsia="es-MX"/>
        </w:rPr>
        <w:t>[...]</w:t>
      </w:r>
      <w:r w:rsidRPr="000B6E7D">
        <w:rPr>
          <w:rFonts w:ascii="ITC Avant Garde" w:eastAsia="Times New Roman" w:hAnsi="ITC Avant Garde"/>
          <w:bCs/>
          <w:color w:val="000000"/>
          <w:sz w:val="18"/>
          <w:szCs w:val="18"/>
          <w:lang w:eastAsia="es-MX"/>
        </w:rPr>
        <w:t>”</w:t>
      </w:r>
    </w:p>
    <w:p w14:paraId="19ED11AE" w14:textId="77777777" w:rsidR="009378E5" w:rsidRPr="000B6E7D" w:rsidRDefault="000C5554" w:rsidP="000B6E7D">
      <w:pPr>
        <w:spacing w:before="240" w:after="240" w:line="276" w:lineRule="auto"/>
        <w:jc w:val="both"/>
      </w:pPr>
      <w:r w:rsidRPr="000B6E7D">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0B6E7D">
        <w:rPr>
          <w:rFonts w:ascii="ITC Avant Garde" w:hAnsi="ITC Avant Garde" w:cs="Tahoma"/>
          <w:bCs/>
          <w:color w:val="000000"/>
          <w:lang w:eastAsia="es-MX"/>
        </w:rPr>
        <w:t xml:space="preserve"> LFRTV </w:t>
      </w:r>
      <w:r w:rsidRPr="000B6E7D">
        <w:rPr>
          <w:rFonts w:ascii="ITC Avant Garde" w:eastAsia="Times New Roman" w:hAnsi="ITC Avant Garde"/>
          <w:bCs/>
          <w:color w:val="000000"/>
          <w:lang w:eastAsia="es-MX"/>
        </w:rPr>
        <w:t>y demás disposiciones aplicables vigentes en el momento del inicio de los trámites respectivos.</w:t>
      </w:r>
    </w:p>
    <w:p w14:paraId="496D3751" w14:textId="77777777" w:rsidR="009378E5" w:rsidRPr="000B6E7D" w:rsidRDefault="000C5554" w:rsidP="000B6E7D">
      <w:pPr>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7995A010" w14:textId="77777777" w:rsidR="009378E5" w:rsidRPr="000B6E7D" w:rsidRDefault="000C5554" w:rsidP="000B6E7D">
      <w:pPr>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Cs/>
          <w:kern w:val="3"/>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04C62BD4" w14:textId="77777777" w:rsidR="009378E5" w:rsidRPr="000B6E7D" w:rsidRDefault="000C5554" w:rsidP="000B6E7D">
      <w:pPr>
        <w:autoSpaceDE w:val="0"/>
        <w:spacing w:before="240" w:after="240" w:line="276" w:lineRule="auto"/>
        <w:jc w:val="both"/>
      </w:pPr>
      <w:r w:rsidRPr="000B6E7D">
        <w:rPr>
          <w:rFonts w:ascii="ITC Avant Garde" w:hAnsi="ITC Avant Garde" w:cs="Tahoma"/>
          <w:bCs/>
          <w:color w:val="000000"/>
          <w:lang w:eastAsia="es-MX"/>
        </w:rPr>
        <w:t>En ese sentido, resulta aplicable el contenido del artículo 16 de la LFRTV, el cual derivado del “</w:t>
      </w:r>
      <w:r w:rsidRPr="000B6E7D">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0B6E7D">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14:paraId="345D263E" w14:textId="77777777" w:rsidR="009378E5" w:rsidRPr="000B6E7D" w:rsidRDefault="000C5554" w:rsidP="000B6E7D">
      <w:pPr>
        <w:spacing w:before="240" w:after="240" w:line="276" w:lineRule="auto"/>
        <w:ind w:left="567" w:right="899"/>
        <w:jc w:val="both"/>
        <w:rPr>
          <w:rFonts w:ascii="ITC Avant Garde" w:eastAsia="Times New Roman" w:hAnsi="ITC Avant Garde"/>
          <w:kern w:val="3"/>
          <w:sz w:val="18"/>
          <w:szCs w:val="18"/>
          <w:lang w:eastAsia="ar-SA"/>
        </w:rPr>
      </w:pPr>
      <w:r w:rsidRPr="000B6E7D">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76447BC0" w14:textId="77777777" w:rsidR="009378E5" w:rsidRPr="000B6E7D" w:rsidRDefault="000C5554" w:rsidP="000B6E7D">
      <w:pPr>
        <w:autoSpaceDE w:val="0"/>
        <w:spacing w:before="240" w:after="240" w:line="276" w:lineRule="auto"/>
        <w:jc w:val="both"/>
        <w:rPr>
          <w:rFonts w:ascii="ITC Avant Garde" w:hAnsi="ITC Avant Garde"/>
          <w:bCs/>
        </w:rPr>
      </w:pPr>
      <w:r w:rsidRPr="000B6E7D">
        <w:rPr>
          <w:rFonts w:ascii="ITC Avant Garde" w:hAnsi="ITC Avant Garde"/>
          <w:bCs/>
        </w:rPr>
        <w:lastRenderedPageBreak/>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14:paraId="597225F1" w14:textId="77777777" w:rsidR="009378E5" w:rsidRPr="000B6E7D" w:rsidRDefault="000C5554" w:rsidP="000B6E7D">
      <w:pPr>
        <w:autoSpaceDE w:val="0"/>
        <w:spacing w:before="240" w:after="240" w:line="276" w:lineRule="auto"/>
        <w:jc w:val="both"/>
      </w:pPr>
      <w:r w:rsidRPr="000B6E7D">
        <w:rPr>
          <w:rFonts w:ascii="ITC Avant Garde" w:hAnsi="ITC Avant Garde"/>
          <w:bCs/>
        </w:rPr>
        <w:t>Entre los artículos que la SCJN declaró parcialmente inconstitucionales, se encuentra el artículo 16 de la LFRTV</w:t>
      </w:r>
      <w:r w:rsidRPr="000B6E7D">
        <w:rPr>
          <w:rStyle w:val="Refdenotaalpie"/>
          <w:rFonts w:ascii="ITC Avant Garde" w:hAnsi="ITC Avant Garde"/>
          <w:bCs/>
        </w:rPr>
        <w:footnoteReference w:id="1"/>
      </w:r>
      <w:r w:rsidRPr="000B6E7D">
        <w:rPr>
          <w:rFonts w:ascii="ITC Avant Garde" w:hAnsi="ITC Avant Garde"/>
          <w:bCs/>
        </w:rPr>
        <w:t>, respecto del cual se suprimieron de nuestro orden jurídico ciertas porciones normativas, para quedar como sigue:</w:t>
      </w:r>
    </w:p>
    <w:p w14:paraId="5DB01CC8" w14:textId="77777777" w:rsidR="009378E5" w:rsidRPr="000B6E7D" w:rsidRDefault="000C5554" w:rsidP="000B6E7D">
      <w:pPr>
        <w:spacing w:before="240" w:after="240" w:line="276" w:lineRule="auto"/>
        <w:ind w:left="567" w:right="899"/>
        <w:jc w:val="both"/>
        <w:rPr>
          <w:rFonts w:ascii="ITC Avant Garde" w:eastAsia="Times New Roman" w:hAnsi="ITC Avant Garde"/>
          <w:kern w:val="3"/>
          <w:sz w:val="18"/>
          <w:szCs w:val="18"/>
          <w:lang w:eastAsia="ar-SA"/>
        </w:rPr>
      </w:pPr>
      <w:r w:rsidRPr="000B6E7D">
        <w:rPr>
          <w:rFonts w:ascii="ITC Avant Garde" w:eastAsia="Times New Roman" w:hAnsi="ITC Avant Garde"/>
          <w:kern w:val="3"/>
          <w:sz w:val="18"/>
          <w:szCs w:val="18"/>
          <w:lang w:eastAsia="ar-SA"/>
        </w:rPr>
        <w:t>"Artículo 16.- Una concesión podrá ser refrendada al mismo concesionario que tendrá preferencia sobre terceros. "</w:t>
      </w:r>
    </w:p>
    <w:p w14:paraId="4D087D18" w14:textId="77777777" w:rsidR="009378E5" w:rsidRPr="000B6E7D" w:rsidRDefault="000C5554" w:rsidP="000B6E7D">
      <w:pPr>
        <w:autoSpaceDE w:val="0"/>
        <w:spacing w:before="240" w:after="240" w:line="276" w:lineRule="auto"/>
        <w:jc w:val="both"/>
        <w:rPr>
          <w:rFonts w:ascii="ITC Avant Garde" w:hAnsi="ITC Avant Garde"/>
          <w:bCs/>
        </w:rPr>
      </w:pPr>
      <w:r w:rsidRPr="000B6E7D">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62710056" w14:textId="77777777" w:rsidR="009378E5" w:rsidRPr="000B6E7D" w:rsidRDefault="000C5554" w:rsidP="000B6E7D">
      <w:pPr>
        <w:spacing w:before="240" w:after="240" w:line="276" w:lineRule="auto"/>
        <w:ind w:right="-62"/>
        <w:jc w:val="both"/>
      </w:pPr>
      <w:r w:rsidRPr="000B6E7D">
        <w:rPr>
          <w:rFonts w:ascii="ITC Avant Garde" w:hAnsi="ITC Avant Garde" w:cs="Tahoma"/>
          <w:bCs/>
          <w:color w:val="000000"/>
          <w:lang w:eastAsia="es-MX"/>
        </w:rPr>
        <w:t>Aunado a lo antes indicado, debe señalarse que conforme a los artículos 27</w:t>
      </w:r>
      <w:r w:rsidRPr="000B6E7D">
        <w:rPr>
          <w:rFonts w:ascii="ITC Avant Garde" w:eastAsia="Times New Roman" w:hAnsi="ITC Avant Garde"/>
          <w:kern w:val="3"/>
          <w:lang w:val="es-ES_tradnl" w:eastAsia="ar-SA"/>
        </w:rPr>
        <w:t>párrafos cuarto y sexto, y 134 de la Constitución, el espectro radioeléctrico</w:t>
      </w:r>
      <w:r w:rsidRPr="000B6E7D">
        <w:rPr>
          <w:rFonts w:ascii="ITC Avant Garde" w:eastAsia="Times New Roman" w:hAnsi="ITC Avant Garde"/>
          <w:kern w:val="3"/>
          <w:lang w:val="es-ES" w:eastAsia="ar-SA"/>
        </w:rPr>
        <w:t xml:space="preserve"> constituye </w:t>
      </w:r>
      <w:r w:rsidRPr="000B6E7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14:paraId="013E519E" w14:textId="77777777" w:rsidR="009378E5" w:rsidRPr="000B6E7D" w:rsidRDefault="000C5554" w:rsidP="000B6E7D">
      <w:pPr>
        <w:autoSpaceDE w:val="0"/>
        <w:spacing w:before="240" w:after="240" w:line="276" w:lineRule="auto"/>
        <w:jc w:val="both"/>
      </w:pPr>
      <w:r w:rsidRPr="000B6E7D">
        <w:rPr>
          <w:rFonts w:ascii="ITC Avant Garde" w:hAnsi="ITC Avant Garde" w:cs="Tahoma"/>
          <w:bCs/>
          <w:color w:val="000000"/>
          <w:lang w:eastAsia="es-MX"/>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49936E36" w14:textId="77777777" w:rsidR="009378E5" w:rsidRPr="000B6E7D" w:rsidRDefault="000C5554" w:rsidP="000B6E7D">
      <w:pPr>
        <w:autoSpaceDE w:val="0"/>
        <w:spacing w:before="240" w:after="240" w:line="276" w:lineRule="auto"/>
        <w:jc w:val="both"/>
        <w:rPr>
          <w:rFonts w:ascii="ITC Avant Garde" w:hAnsi="ITC Avant Garde" w:cs="Tahoma"/>
          <w:bCs/>
          <w:color w:val="000000"/>
          <w:lang w:eastAsia="es-MX"/>
        </w:rPr>
      </w:pPr>
      <w:r w:rsidRPr="000B6E7D">
        <w:rPr>
          <w:rFonts w:ascii="ITC Avant Garde" w:hAnsi="ITC Avant Garde" w:cs="Tahoma"/>
          <w:bCs/>
          <w:color w:val="000000"/>
          <w:lang w:eastAsia="es-MX"/>
        </w:rPr>
        <w:t xml:space="preserve">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w:t>
      </w:r>
      <w:r w:rsidRPr="000B6E7D">
        <w:rPr>
          <w:rFonts w:ascii="ITC Avant Garde" w:hAnsi="ITC Avant Garde" w:cs="Tahoma"/>
          <w:bCs/>
          <w:color w:val="000000"/>
          <w:lang w:eastAsia="es-MX"/>
        </w:rPr>
        <w:lastRenderedPageBreak/>
        <w:t>cumplimiento de obligaciones de la concesión que se solicita refrendar, como es el caso que nos ocupa.</w:t>
      </w:r>
    </w:p>
    <w:p w14:paraId="3B4692E3" w14:textId="77777777" w:rsidR="009378E5" w:rsidRPr="000B6E7D" w:rsidRDefault="000C5554" w:rsidP="000B6E7D">
      <w:pPr>
        <w:autoSpaceDE w:val="0"/>
        <w:spacing w:before="240" w:after="240" w:line="276" w:lineRule="auto"/>
        <w:jc w:val="both"/>
      </w:pPr>
      <w:r w:rsidRPr="000B6E7D">
        <w:rPr>
          <w:rFonts w:ascii="ITC Avant Garde" w:eastAsia="Times New Roman" w:hAnsi="ITC Avant Garde"/>
          <w:b/>
          <w:kern w:val="3"/>
          <w:lang w:val="es-ES" w:eastAsia="ar-SA"/>
        </w:rPr>
        <w:t>Tercero.- Análisis de las Solicitudes de Prórroga.</w:t>
      </w:r>
      <w:r w:rsidRPr="000B6E7D">
        <w:rPr>
          <w:rFonts w:ascii="ITC Avant Garde" w:eastAsia="Times New Roman" w:hAnsi="ITC Avant Garde"/>
          <w:kern w:val="3"/>
          <w:lang w:val="es-ES" w:eastAsia="ar-SA"/>
        </w:rPr>
        <w:t xml:space="preserve"> L</w:t>
      </w:r>
      <w:r w:rsidRPr="000B6E7D">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14:paraId="7A110720" w14:textId="77777777" w:rsidR="009378E5" w:rsidRPr="000B6E7D" w:rsidRDefault="00F11DBA" w:rsidP="000B6E7D">
      <w:pPr>
        <w:pStyle w:val="Prrafodelista"/>
        <w:spacing w:before="240" w:after="240" w:line="276" w:lineRule="auto"/>
        <w:ind w:left="426" w:right="48" w:hanging="283"/>
        <w:jc w:val="both"/>
      </w:pPr>
      <w:r w:rsidRPr="000B6E7D">
        <w:rPr>
          <w:rFonts w:ascii="ITC Avant Garde" w:hAnsi="ITC Avant Garde"/>
          <w:b/>
          <w:bCs/>
          <w:sz w:val="22"/>
          <w:szCs w:val="22"/>
        </w:rPr>
        <w:t>a)</w:t>
      </w:r>
      <w:r w:rsidR="000C5554" w:rsidRPr="000B6E7D">
        <w:rPr>
          <w:rFonts w:ascii="ITC Avant Garde" w:hAnsi="ITC Avant Garde"/>
          <w:b/>
          <w:bCs/>
          <w:sz w:val="22"/>
          <w:szCs w:val="22"/>
        </w:rPr>
        <w:tab/>
        <w:t>Temporalidad.</w:t>
      </w:r>
      <w:r w:rsidR="000C5554" w:rsidRPr="000B6E7D">
        <w:rPr>
          <w:rFonts w:ascii="ITC Avant Garde" w:hAnsi="ITC Avant Garde"/>
          <w:bCs/>
          <w:sz w:val="22"/>
          <w:szCs w:val="22"/>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00C02B4C" w:rsidRPr="000B6E7D">
        <w:rPr>
          <w:rFonts w:ascii="ITC Avant Garde" w:hAnsi="ITC Avant Garde"/>
          <w:bCs/>
          <w:sz w:val="22"/>
          <w:szCs w:val="22"/>
        </w:rPr>
        <w:t>En ese sentido, resulta aplicable lo dispuesto en la Condición Cuarta de las Concesiones respecto a la temporalidad para la presentación de las Solicitudes de Prórroga, la cual señala particularmente que deben exhibirse a más tardar un año antes de la terminación la de Concesión</w:t>
      </w:r>
      <w:r w:rsidR="00C02B4C" w:rsidRPr="000B6E7D">
        <w:rPr>
          <w:rFonts w:ascii="ITC Avant Garde" w:hAnsi="ITC Avant Garde"/>
          <w:kern w:val="3"/>
          <w:sz w:val="22"/>
          <w:szCs w:val="22"/>
          <w:lang w:eastAsia="ar-SA"/>
        </w:rPr>
        <w:t>.</w:t>
      </w:r>
    </w:p>
    <w:p w14:paraId="144C023F" w14:textId="27DA3ADD" w:rsidR="009378E5" w:rsidRPr="000B6E7D" w:rsidRDefault="000C5554" w:rsidP="000B6E7D">
      <w:pPr>
        <w:pStyle w:val="Prrafodelista"/>
        <w:spacing w:before="240" w:after="240" w:line="276" w:lineRule="auto"/>
        <w:ind w:left="426" w:right="48"/>
        <w:jc w:val="both"/>
        <w:rPr>
          <w:rFonts w:ascii="ITC Avant Garde" w:hAnsi="ITC Avant Garde"/>
          <w:bCs/>
          <w:sz w:val="22"/>
          <w:szCs w:val="22"/>
        </w:rPr>
      </w:pPr>
      <w:r w:rsidRPr="000B6E7D">
        <w:rPr>
          <w:rFonts w:ascii="ITC Avant Garde" w:hAnsi="ITC Avant Garde"/>
          <w:bCs/>
          <w:sz w:val="22"/>
          <w:szCs w:val="22"/>
        </w:rPr>
        <w:t xml:space="preserve">Por lo tanto, en el caso concreto, los Concesionarios cumplieron con el requisito de temporalidad </w:t>
      </w:r>
      <w:r w:rsidR="00596409" w:rsidRPr="000B6E7D">
        <w:rPr>
          <w:rFonts w:ascii="ITC Avant Garde" w:hAnsi="ITC Avant Garde"/>
          <w:bCs/>
          <w:sz w:val="22"/>
          <w:szCs w:val="22"/>
        </w:rPr>
        <w:t xml:space="preserve">en razón de que las Solicitudes de Prórroga fueron presentadas antes de que iniciara el último año de vigencia de las Concesiones, como se describe en el </w:t>
      </w:r>
      <w:r w:rsidR="00596409" w:rsidRPr="000B6E7D">
        <w:rPr>
          <w:rFonts w:ascii="ITC Avant Garde" w:hAnsi="ITC Avant Garde"/>
          <w:b/>
          <w:bCs/>
          <w:sz w:val="22"/>
          <w:szCs w:val="22"/>
        </w:rPr>
        <w:t>Anexo 1</w:t>
      </w:r>
      <w:r w:rsidR="00596409" w:rsidRPr="000B6E7D">
        <w:rPr>
          <w:rFonts w:ascii="ITC Avant Garde" w:hAnsi="ITC Avant Garde"/>
          <w:bCs/>
          <w:sz w:val="22"/>
          <w:szCs w:val="22"/>
        </w:rPr>
        <w:t xml:space="preserve"> de la presente Resolución.</w:t>
      </w:r>
    </w:p>
    <w:p w14:paraId="4A06A088" w14:textId="77777777" w:rsidR="009378E5" w:rsidRPr="000B6E7D" w:rsidRDefault="000C5554" w:rsidP="000B6E7D">
      <w:pPr>
        <w:pStyle w:val="Prrafodelista"/>
        <w:numPr>
          <w:ilvl w:val="0"/>
          <w:numId w:val="3"/>
        </w:numPr>
        <w:autoSpaceDE w:val="0"/>
        <w:spacing w:before="240" w:after="240" w:line="276" w:lineRule="auto"/>
        <w:ind w:left="426" w:right="48"/>
        <w:jc w:val="both"/>
        <w:rPr>
          <w:rFonts w:ascii="ITC Avant Garde" w:hAnsi="ITC Avant Garde"/>
          <w:kern w:val="3"/>
          <w:sz w:val="22"/>
          <w:szCs w:val="22"/>
          <w:lang w:eastAsia="ar-SA"/>
        </w:rPr>
      </w:pPr>
      <w:r w:rsidRPr="000B6E7D">
        <w:rPr>
          <w:rFonts w:ascii="ITC Avant Garde" w:hAnsi="ITC Avant Garde"/>
          <w:b/>
          <w:bCs/>
          <w:sz w:val="22"/>
          <w:szCs w:val="22"/>
        </w:rPr>
        <w:t>Cumplimiento de obligaciones</w:t>
      </w:r>
      <w:r w:rsidRPr="000B6E7D">
        <w:rPr>
          <w:rFonts w:ascii="ITC Avant Garde" w:hAnsi="ITC Avant Garde"/>
          <w:bCs/>
          <w:color w:val="000000"/>
          <w:sz w:val="22"/>
          <w:szCs w:val="22"/>
          <w:lang w:eastAsia="es-MX"/>
        </w:rPr>
        <w:t xml:space="preserve">. </w:t>
      </w:r>
      <w:r w:rsidRPr="000B6E7D">
        <w:rPr>
          <w:rFonts w:ascii="ITC Avant Garde" w:hAnsi="ITC Avant Garde"/>
          <w:bCs/>
          <w:kern w:val="3"/>
          <w:sz w:val="22"/>
          <w:szCs w:val="22"/>
          <w:lang w:eastAsia="ar-SA"/>
        </w:rPr>
        <w:t>Mediante l</w:t>
      </w:r>
      <w:r w:rsidR="00482E83" w:rsidRPr="000B6E7D">
        <w:rPr>
          <w:rFonts w:ascii="ITC Avant Garde" w:hAnsi="ITC Avant Garde"/>
          <w:bCs/>
          <w:kern w:val="3"/>
          <w:sz w:val="22"/>
          <w:szCs w:val="22"/>
          <w:lang w:eastAsia="ar-SA"/>
        </w:rPr>
        <w:t>os</w:t>
      </w:r>
      <w:r w:rsidRPr="000B6E7D">
        <w:rPr>
          <w:rFonts w:ascii="ITC Avant Garde" w:hAnsi="ITC Avant Garde"/>
          <w:bCs/>
          <w:kern w:val="3"/>
          <w:sz w:val="22"/>
          <w:szCs w:val="22"/>
          <w:lang w:eastAsia="ar-SA"/>
        </w:rPr>
        <w:t xml:space="preserve"> oficio</w:t>
      </w:r>
      <w:r w:rsidR="006C72FD" w:rsidRPr="000B6E7D">
        <w:rPr>
          <w:rFonts w:ascii="ITC Avant Garde" w:hAnsi="ITC Avant Garde"/>
          <w:bCs/>
          <w:kern w:val="3"/>
          <w:sz w:val="22"/>
          <w:szCs w:val="22"/>
          <w:lang w:eastAsia="ar-SA"/>
        </w:rPr>
        <w:t>s</w:t>
      </w:r>
      <w:r w:rsidRPr="000B6E7D">
        <w:rPr>
          <w:rFonts w:ascii="ITC Avant Garde" w:hAnsi="ITC Avant Garde"/>
          <w:bCs/>
          <w:kern w:val="3"/>
          <w:sz w:val="22"/>
          <w:szCs w:val="22"/>
          <w:lang w:eastAsia="ar-SA"/>
        </w:rPr>
        <w:t xml:space="preserve"> señalado</w:t>
      </w:r>
      <w:r w:rsidR="006C72FD" w:rsidRPr="000B6E7D">
        <w:rPr>
          <w:rFonts w:ascii="ITC Avant Garde" w:hAnsi="ITC Avant Garde"/>
          <w:bCs/>
          <w:kern w:val="3"/>
          <w:sz w:val="22"/>
          <w:szCs w:val="22"/>
          <w:lang w:eastAsia="ar-SA"/>
        </w:rPr>
        <w:t xml:space="preserve">s en el </w:t>
      </w:r>
      <w:r w:rsidR="006C72FD" w:rsidRPr="000B6E7D">
        <w:rPr>
          <w:rFonts w:ascii="ITC Avant Garde" w:hAnsi="ITC Avant Garde"/>
          <w:b/>
          <w:bCs/>
          <w:kern w:val="3"/>
          <w:sz w:val="22"/>
          <w:szCs w:val="22"/>
          <w:lang w:eastAsia="ar-SA"/>
        </w:rPr>
        <w:t>Anexo 3</w:t>
      </w:r>
      <w:r w:rsidRPr="000B6E7D">
        <w:rPr>
          <w:rFonts w:ascii="ITC Avant Garde" w:hAnsi="ITC Avant Garde"/>
          <w:bCs/>
          <w:kern w:val="3"/>
          <w:sz w:val="22"/>
          <w:szCs w:val="22"/>
          <w:lang w:eastAsia="ar-SA"/>
        </w:rPr>
        <w:t xml:space="preserve"> de la presente Resolución, la Unidad de Cumplimiento </w:t>
      </w:r>
      <w:r w:rsidR="00E65544" w:rsidRPr="000B6E7D">
        <w:rPr>
          <w:rFonts w:ascii="ITC Avant Garde" w:hAnsi="ITC Avant Garde"/>
          <w:kern w:val="3"/>
          <w:sz w:val="22"/>
          <w:szCs w:val="22"/>
          <w:lang w:eastAsia="ar-SA"/>
        </w:rPr>
        <w:t>emitió los dictámenes correspondientes como resultado de la revisión documental del cumplimiento de las obligaciones practicada a los expedientes de los Concesionarios, en los que se advierte que a la fecha en la cual se emitieron los mismos, se encuentran en total cumplimiento de las obligaciones derivadas de las Concesiones, así como las disposiciones legales y administrativas en materia de radiodifusión.</w:t>
      </w:r>
    </w:p>
    <w:p w14:paraId="46418873" w14:textId="77777777" w:rsidR="009378E5" w:rsidRPr="000B6E7D" w:rsidRDefault="00E65544" w:rsidP="000B6E7D">
      <w:pPr>
        <w:autoSpaceDE w:val="0"/>
        <w:spacing w:before="240" w:after="240" w:line="276" w:lineRule="auto"/>
        <w:ind w:left="426" w:right="48"/>
        <w:jc w:val="both"/>
        <w:rPr>
          <w:rFonts w:ascii="ITC Avant Garde" w:eastAsia="Times New Roman" w:hAnsi="ITC Avant Garde"/>
          <w:kern w:val="3"/>
          <w:lang w:eastAsia="ar-SA"/>
        </w:rPr>
      </w:pPr>
      <w:r w:rsidRPr="000B6E7D">
        <w:rPr>
          <w:rFonts w:ascii="ITC Avant Garde" w:eastAsia="Times New Roman" w:hAnsi="ITC Avant Garde"/>
          <w:kern w:val="3"/>
          <w:lang w:eastAsia="ar-SA"/>
        </w:rPr>
        <w:t>Con apoyo en los dictámenes de la Unidad de Cumplimiento, se tiene por satisfecho el requisito de procedencia relativo al cumplimiento de sus obligaciones.</w:t>
      </w:r>
    </w:p>
    <w:p w14:paraId="6F11A7CF" w14:textId="77777777" w:rsidR="009378E5" w:rsidRPr="000B6E7D" w:rsidRDefault="000C5554" w:rsidP="000B6E7D">
      <w:pPr>
        <w:pStyle w:val="Prrafodelista"/>
        <w:numPr>
          <w:ilvl w:val="0"/>
          <w:numId w:val="3"/>
        </w:numPr>
        <w:autoSpaceDE w:val="0"/>
        <w:spacing w:before="240" w:after="240" w:line="276" w:lineRule="auto"/>
        <w:ind w:left="426" w:right="48"/>
        <w:jc w:val="both"/>
      </w:pPr>
      <w:r w:rsidRPr="000B6E7D">
        <w:rPr>
          <w:rFonts w:ascii="ITC Avant Garde" w:hAnsi="ITC Avant Garde"/>
          <w:b/>
          <w:bCs/>
          <w:sz w:val="22"/>
          <w:szCs w:val="22"/>
        </w:rPr>
        <w:t>Aceptación de condiciones.</w:t>
      </w:r>
      <w:r w:rsidRPr="000B6E7D">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conformidad y total aceptación de las mismas, previo a la entrega de dicho instrumento.</w:t>
      </w:r>
    </w:p>
    <w:p w14:paraId="57B1C02A" w14:textId="77777777" w:rsidR="009378E5" w:rsidRPr="000B6E7D" w:rsidRDefault="00A07904" w:rsidP="000B6E7D">
      <w:pPr>
        <w:pStyle w:val="Prrafodelista"/>
        <w:numPr>
          <w:ilvl w:val="0"/>
          <w:numId w:val="3"/>
        </w:numPr>
        <w:autoSpaceDE w:val="0"/>
        <w:spacing w:before="240" w:after="240" w:line="276" w:lineRule="auto"/>
        <w:ind w:left="426" w:right="48"/>
        <w:jc w:val="both"/>
        <w:rPr>
          <w:rFonts w:ascii="ITC Avant Garde" w:hAnsi="ITC Avant Garde"/>
          <w:kern w:val="3"/>
          <w:sz w:val="22"/>
          <w:szCs w:val="22"/>
          <w:lang w:eastAsia="ar-SA"/>
        </w:rPr>
      </w:pPr>
      <w:r w:rsidRPr="000B6E7D">
        <w:rPr>
          <w:rFonts w:ascii="ITC Avant Garde" w:hAnsi="ITC Avant Garde"/>
          <w:kern w:val="3"/>
          <w:sz w:val="22"/>
          <w:szCs w:val="22"/>
          <w:lang w:eastAsia="ar-SA"/>
        </w:rPr>
        <w:lastRenderedPageBreak/>
        <w:t>Asimismo, este Pleno estima que en atención a lo dispuesto en el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y de conformidad con lo establecido en el diverso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217337FC" w14:textId="77777777" w:rsidR="009378E5" w:rsidRPr="000B6E7D" w:rsidRDefault="000C5554" w:rsidP="000B6E7D">
      <w:pPr>
        <w:spacing w:before="240" w:after="240" w:line="276" w:lineRule="auto"/>
        <w:ind w:right="-62"/>
        <w:jc w:val="both"/>
      </w:pPr>
      <w:r w:rsidRPr="000B6E7D">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w:t>
      </w:r>
      <w:r w:rsidR="00E65544" w:rsidRPr="000B6E7D">
        <w:rPr>
          <w:rFonts w:ascii="ITC Avant Garde" w:hAnsi="ITC Avant Garde" w:cs="Tahoma"/>
          <w:bCs/>
          <w:color w:val="000000"/>
          <w:lang w:eastAsia="es-MX"/>
        </w:rPr>
        <w:t xml:space="preserve"> 2013, dan cuenta de que se ha </w:t>
      </w:r>
      <w:r w:rsidRPr="000B6E7D">
        <w:rPr>
          <w:rFonts w:ascii="ITC Avant Garde" w:hAnsi="ITC Avant Garde" w:cs="Tahoma"/>
          <w:bCs/>
          <w:color w:val="000000"/>
          <w:lang w:eastAsia="es-MX"/>
        </w:rPr>
        <w:t>operado la estación de manera regular.</w:t>
      </w:r>
    </w:p>
    <w:p w14:paraId="57CA6E95" w14:textId="77777777" w:rsidR="009378E5" w:rsidRPr="000B6E7D" w:rsidRDefault="00452722" w:rsidP="000B6E7D">
      <w:pPr>
        <w:autoSpaceDN/>
        <w:spacing w:before="240" w:after="240" w:line="276" w:lineRule="auto"/>
        <w:ind w:right="-62"/>
        <w:jc w:val="both"/>
        <w:textAlignment w:val="auto"/>
        <w:rPr>
          <w:rFonts w:ascii="ITC Avant Garde" w:eastAsia="Times New Roman" w:hAnsi="ITC Avant Garde" w:cstheme="minorBidi"/>
          <w:bCs/>
          <w:color w:val="000000"/>
          <w:lang w:eastAsia="es-MX"/>
        </w:rPr>
      </w:pPr>
      <w:r w:rsidRPr="000B6E7D">
        <w:rPr>
          <w:rFonts w:ascii="ITC Avant Garde" w:eastAsia="Times New Roman" w:hAnsi="ITC Avant Garde" w:cstheme="minorBidi"/>
          <w:bCs/>
          <w:color w:val="000000"/>
          <w:lang w:eastAsia="es-MX"/>
        </w:rPr>
        <w:t>Por otro lado, tal y como se señaló en el Antecedente X</w:t>
      </w:r>
      <w:r w:rsidR="00E65544" w:rsidRPr="000B6E7D">
        <w:rPr>
          <w:rFonts w:ascii="ITC Avant Garde" w:eastAsia="Times New Roman" w:hAnsi="ITC Avant Garde" w:cstheme="minorBidi"/>
          <w:bCs/>
          <w:color w:val="000000"/>
          <w:lang w:eastAsia="es-MX"/>
        </w:rPr>
        <w:t>I</w:t>
      </w:r>
      <w:r w:rsidRPr="000B6E7D">
        <w:rPr>
          <w:rFonts w:ascii="ITC Avant Garde" w:eastAsia="Times New Roman" w:hAnsi="ITC Avant Garde" w:cstheme="minorBidi"/>
          <w:bCs/>
          <w:color w:val="000000"/>
          <w:lang w:eastAsia="es-MX"/>
        </w:rPr>
        <w:t xml:space="preserve"> de la presente Resolución, la SCT conforme a lo ordenado en el párrafo décimo séptimo del artículo 28 de la Constitución y fracción I del artículo 9 de la Ley, mediante oficio</w:t>
      </w:r>
      <w:r w:rsidR="000E4F89" w:rsidRPr="000B6E7D">
        <w:rPr>
          <w:rFonts w:ascii="ITC Avant Garde" w:hAnsi="ITC Avant Garde"/>
        </w:rPr>
        <w:t xml:space="preserve">s </w:t>
      </w:r>
      <w:r w:rsidR="00126548" w:rsidRPr="000B6E7D">
        <w:rPr>
          <w:rFonts w:ascii="ITC Avant Garde" w:hAnsi="ITC Avant Garde"/>
        </w:rPr>
        <w:t>1.-19</w:t>
      </w:r>
      <w:r w:rsidR="00113A5C" w:rsidRPr="000B6E7D">
        <w:rPr>
          <w:rFonts w:ascii="ITC Avant Garde" w:hAnsi="ITC Avant Garde"/>
        </w:rPr>
        <w:t>6</w:t>
      </w:r>
      <w:r w:rsidR="00126548" w:rsidRPr="000B6E7D">
        <w:rPr>
          <w:rFonts w:ascii="ITC Avant Garde" w:hAnsi="ITC Avant Garde"/>
        </w:rPr>
        <w:t xml:space="preserve"> de 29 de junio</w:t>
      </w:r>
      <w:r w:rsidR="00824972" w:rsidRPr="000B6E7D">
        <w:rPr>
          <w:rFonts w:ascii="ITC Avant Garde" w:hAnsi="ITC Avant Garde"/>
        </w:rPr>
        <w:t>,</w:t>
      </w:r>
      <w:r w:rsidR="00126548" w:rsidRPr="000B6E7D">
        <w:rPr>
          <w:rFonts w:ascii="ITC Avant Garde" w:hAnsi="ITC Avant Garde"/>
        </w:rPr>
        <w:t xml:space="preserve"> 1.-229 y 1.-230 de</w:t>
      </w:r>
      <w:r w:rsidR="009852EC" w:rsidRPr="000B6E7D">
        <w:rPr>
          <w:rFonts w:ascii="ITC Avant Garde" w:hAnsi="ITC Avant Garde"/>
        </w:rPr>
        <w:t>l</w:t>
      </w:r>
      <w:r w:rsidR="00126548" w:rsidRPr="000B6E7D">
        <w:rPr>
          <w:rFonts w:ascii="ITC Avant Garde" w:hAnsi="ITC Avant Garde"/>
        </w:rPr>
        <w:t xml:space="preserve"> 28 de julio, todos de 2015</w:t>
      </w:r>
      <w:r w:rsidR="000E4F89" w:rsidRPr="000B6E7D">
        <w:rPr>
          <w:rFonts w:ascii="ITC Avant Garde" w:hAnsi="ITC Avant Garde"/>
        </w:rPr>
        <w:t>,</w:t>
      </w:r>
      <w:r w:rsidRPr="000B6E7D">
        <w:rPr>
          <w:rFonts w:ascii="ITC Avant Garde" w:eastAsia="Times New Roman" w:hAnsi="ITC Avant Garde" w:cstheme="minorBidi"/>
          <w:bCs/>
          <w:color w:val="000000"/>
          <w:lang w:eastAsia="es-MX"/>
        </w:rPr>
        <w:t xml:space="preserve"> emitió opinión técnica no vinculante respecto de la prórroga de las Concesiones materia de la presente Resolución, donde, entre otras cosas, señaló que de autorizarse las prórrogas se dota de certeza jurídica a los Concesionarios además de permitirles continuar con el uso, aprovechamiento y explotación de las frecuencias del espectro radioeléctrico concesionadas, para seguir prestando el servicio de radiodifusión considerado en la Carta Magna como un servicio público de interés general, en el entendido de que las solicitudes se ajustan a la política pública señalada por el Gobierno de la República en el “Plan Nacional de Desarrollo 2013-2018” y en el “Programa Sectorial de Comunicaciones y Transportes 2013-2018”.</w:t>
      </w:r>
    </w:p>
    <w:p w14:paraId="22B3D3EE" w14:textId="77777777" w:rsidR="009378E5" w:rsidRPr="000B6E7D" w:rsidRDefault="00452722" w:rsidP="000B6E7D">
      <w:pPr>
        <w:spacing w:before="240" w:after="240" w:line="276" w:lineRule="auto"/>
        <w:ind w:right="-62"/>
        <w:jc w:val="both"/>
        <w:rPr>
          <w:rFonts w:ascii="ITC Avant Garde" w:hAnsi="ITC Avant Garde" w:cs="Tahoma"/>
          <w:bCs/>
          <w:color w:val="000000"/>
          <w:lang w:eastAsia="es-MX"/>
        </w:rPr>
      </w:pPr>
      <w:r w:rsidRPr="000B6E7D">
        <w:rPr>
          <w:rFonts w:ascii="ITC Avant Garde" w:hAnsi="ITC Avant Garde" w:cs="Tahoma"/>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1E05DD9F" w14:textId="77777777" w:rsidR="009378E5" w:rsidRPr="000B6E7D" w:rsidRDefault="00452722" w:rsidP="000B6E7D">
      <w:pPr>
        <w:spacing w:before="240" w:after="240" w:line="276" w:lineRule="auto"/>
        <w:ind w:right="-62"/>
        <w:jc w:val="both"/>
        <w:rPr>
          <w:rFonts w:ascii="ITC Avant Garde" w:hAnsi="ITC Avant Garde" w:cs="Tahoma"/>
          <w:bCs/>
          <w:color w:val="000000"/>
          <w:lang w:eastAsia="es-MX"/>
        </w:rPr>
      </w:pPr>
      <w:r w:rsidRPr="000B6E7D">
        <w:rPr>
          <w:rFonts w:ascii="ITC Avant Garde" w:hAnsi="ITC Avant Garde" w:cs="Tahoma"/>
          <w:bCs/>
          <w:color w:val="000000"/>
          <w:lang w:eastAsia="es-MX"/>
        </w:rPr>
        <w:t xml:space="preserve">Finalmente, en virtud de que la Ley Federal de Derechos vigente en el dos mil dieciséis, establece en el artículo 173, el mecanismo aplicable al pago de derechos relativos a diversos </w:t>
      </w:r>
      <w:r w:rsidRPr="000B6E7D">
        <w:rPr>
          <w:rFonts w:ascii="ITC Avant Garde" w:hAnsi="ITC Avant Garde" w:cs="Tahoma"/>
          <w:bCs/>
          <w:color w:val="000000"/>
          <w:lang w:eastAsia="es-MX"/>
        </w:rPr>
        <w:lastRenderedPageBreak/>
        <w:t>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2FCC0771" w14:textId="77777777" w:rsidR="009378E5" w:rsidRPr="000B6E7D" w:rsidRDefault="00452722" w:rsidP="000B6E7D">
      <w:pPr>
        <w:spacing w:before="240" w:after="240" w:line="276" w:lineRule="auto"/>
        <w:ind w:right="-62"/>
        <w:jc w:val="both"/>
        <w:rPr>
          <w:rFonts w:ascii="ITC Avant Garde" w:hAnsi="ITC Avant Garde" w:cs="Tahoma"/>
          <w:bCs/>
          <w:color w:val="000000"/>
          <w:lang w:eastAsia="es-MX"/>
        </w:rPr>
      </w:pPr>
      <w:r w:rsidRPr="000B6E7D">
        <w:rPr>
          <w:rFonts w:ascii="ITC Avant Garde" w:hAnsi="ITC Avant Garde" w:cs="Tahoma"/>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40949471" w14:textId="77777777" w:rsidR="009378E5" w:rsidRPr="000B6E7D" w:rsidRDefault="000C5554" w:rsidP="000B6E7D">
      <w:pPr>
        <w:autoSpaceDE w:val="0"/>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
          <w:bCs/>
          <w:color w:val="000000"/>
          <w:lang w:eastAsia="es-MX"/>
        </w:rPr>
        <w:t>Cuarto</w:t>
      </w:r>
      <w:r w:rsidRPr="000B6E7D">
        <w:rPr>
          <w:rFonts w:ascii="ITC Avant Garde" w:eastAsia="Times New Roman" w:hAnsi="ITC Avant Garde"/>
          <w:bCs/>
          <w:color w:val="000000"/>
          <w:lang w:eastAsia="es-MX"/>
        </w:rPr>
        <w:t xml:space="preserve">.- </w:t>
      </w:r>
      <w:r w:rsidRPr="000B6E7D">
        <w:rPr>
          <w:rFonts w:ascii="ITC Avant Garde" w:eastAsia="Times New Roman" w:hAnsi="ITC Avant Garde"/>
          <w:b/>
          <w:bCs/>
          <w:color w:val="000000"/>
          <w:lang w:eastAsia="es-MX"/>
        </w:rPr>
        <w:t>Opinión en materia de competencia económica</w:t>
      </w:r>
      <w:r w:rsidRPr="000B6E7D">
        <w:rPr>
          <w:rFonts w:ascii="ITC Avant Garde" w:eastAsia="Times New Roman" w:hAnsi="ITC Avant Garde"/>
          <w:bCs/>
          <w:color w:val="000000"/>
          <w:lang w:eastAsia="es-MX"/>
        </w:rPr>
        <w:t xml:space="preserve">. </w:t>
      </w:r>
      <w:r w:rsidRPr="000B6E7D">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w:t>
      </w:r>
      <w:r w:rsidR="00410849" w:rsidRPr="000B6E7D">
        <w:rPr>
          <w:rFonts w:ascii="ITC Avant Garde" w:eastAsia="Times New Roman" w:hAnsi="ITC Avant Garde"/>
          <w:bCs/>
          <w:kern w:val="3"/>
          <w:lang w:eastAsia="ar-SA"/>
        </w:rPr>
        <w:t>s</w:t>
      </w:r>
      <w:r w:rsidRPr="000B6E7D">
        <w:rPr>
          <w:rFonts w:ascii="ITC Avant Garde" w:eastAsia="Times New Roman" w:hAnsi="ITC Avant Garde"/>
          <w:bCs/>
          <w:kern w:val="3"/>
          <w:lang w:eastAsia="ar-SA"/>
        </w:rPr>
        <w:t xml:space="preserve"> opini</w:t>
      </w:r>
      <w:r w:rsidR="00410849" w:rsidRPr="000B6E7D">
        <w:rPr>
          <w:rFonts w:ascii="ITC Avant Garde" w:eastAsia="Times New Roman" w:hAnsi="ITC Avant Garde"/>
          <w:bCs/>
          <w:kern w:val="3"/>
          <w:lang w:eastAsia="ar-SA"/>
        </w:rPr>
        <w:t>ones</w:t>
      </w:r>
      <w:r w:rsidRPr="000B6E7D">
        <w:rPr>
          <w:rFonts w:ascii="ITC Avant Garde" w:eastAsia="Times New Roman" w:hAnsi="ITC Avant Garde"/>
          <w:bCs/>
          <w:kern w:val="3"/>
          <w:lang w:eastAsia="ar-SA"/>
        </w:rPr>
        <w:t xml:space="preserve"> señaladas en el </w:t>
      </w:r>
      <w:r w:rsidR="00C322A9" w:rsidRPr="000B6E7D">
        <w:rPr>
          <w:rFonts w:ascii="ITC Avant Garde" w:eastAsia="Times New Roman" w:hAnsi="ITC Avant Garde"/>
          <w:b/>
          <w:bCs/>
          <w:kern w:val="3"/>
          <w:lang w:eastAsia="ar-SA"/>
        </w:rPr>
        <w:t xml:space="preserve">Anexo 4 </w:t>
      </w:r>
      <w:r w:rsidRPr="000B6E7D">
        <w:rPr>
          <w:rFonts w:ascii="ITC Avant Garde" w:eastAsia="Times New Roman" w:hAnsi="ITC Avant Garde"/>
          <w:bCs/>
          <w:kern w:val="3"/>
          <w:lang w:eastAsia="ar-SA"/>
        </w:rPr>
        <w:t>de la presente Resolución</w:t>
      </w:r>
      <w:r w:rsidR="00C322A9" w:rsidRPr="000B6E7D">
        <w:rPr>
          <w:rFonts w:ascii="ITC Avant Garde" w:eastAsia="Times New Roman" w:hAnsi="ITC Avant Garde"/>
          <w:bCs/>
          <w:kern w:val="3"/>
          <w:lang w:eastAsia="ar-SA"/>
        </w:rPr>
        <w:t>.</w:t>
      </w:r>
    </w:p>
    <w:p w14:paraId="32F5F47E" w14:textId="77777777" w:rsidR="009378E5" w:rsidRPr="000B6E7D" w:rsidRDefault="003024B9" w:rsidP="000B6E7D">
      <w:pPr>
        <w:autoSpaceDE w:val="0"/>
        <w:spacing w:before="240" w:after="240" w:line="276" w:lineRule="auto"/>
        <w:jc w:val="both"/>
      </w:pPr>
      <w:r w:rsidRPr="000B6E7D">
        <w:rPr>
          <w:noProof/>
          <w:lang w:eastAsia="es-MX"/>
        </w:rPr>
        <w:drawing>
          <wp:inline distT="0" distB="0" distL="0" distR="0" wp14:anchorId="39732B80" wp14:editId="5522E215">
            <wp:extent cx="6773003" cy="2400300"/>
            <wp:effectExtent l="0" t="0" r="8890" b="0"/>
            <wp:docPr id="5" name="Imagen 5" descr="La imagen se refiere a una tabla que proporciona la opinión en materia de competencia económica." title="Opinión en materia de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75034" cy="2401020"/>
                    </a:xfrm>
                    <a:prstGeom prst="rect">
                      <a:avLst/>
                    </a:prstGeom>
                  </pic:spPr>
                </pic:pic>
              </a:graphicData>
            </a:graphic>
          </wp:inline>
        </w:drawing>
      </w:r>
    </w:p>
    <w:p w14:paraId="4DB6D257" w14:textId="77777777" w:rsidR="009378E5" w:rsidRPr="000B6E7D" w:rsidRDefault="00C322A9" w:rsidP="000B6E7D">
      <w:pPr>
        <w:suppressAutoHyphens w:val="0"/>
        <w:autoSpaceDE w:val="0"/>
        <w:spacing w:before="240" w:after="240" w:line="276" w:lineRule="auto"/>
        <w:jc w:val="both"/>
        <w:textAlignment w:val="auto"/>
        <w:rPr>
          <w:rFonts w:ascii="ITC Avant Garde" w:eastAsiaTheme="minorHAnsi" w:hAnsi="ITC Avant Garde" w:cstheme="minorBidi"/>
          <w:lang w:eastAsia="ar-SA"/>
        </w:rPr>
      </w:pPr>
      <w:r w:rsidRPr="000B6E7D">
        <w:rPr>
          <w:rFonts w:ascii="ITC Avant Garde" w:eastAsiaTheme="minorHAnsi" w:hAnsi="ITC Avant Garde" w:cstheme="minorBidi"/>
          <w:lang w:eastAsia="ar-SA"/>
        </w:rPr>
        <w:t xml:space="preserve">Derivado de las opiniones respecto al análisis en materia de competencia económica y con base en la información disponible, este Pleno considera que con el otorgamiento de las prórrogas </w:t>
      </w:r>
      <w:r w:rsidR="00E65544" w:rsidRPr="000B6E7D">
        <w:rPr>
          <w:rFonts w:ascii="ITC Avant Garde" w:eastAsiaTheme="minorHAnsi" w:hAnsi="ITC Avant Garde" w:cstheme="minorBidi"/>
          <w:lang w:eastAsia="ar-SA"/>
        </w:rPr>
        <w:t>que nos ocupan</w:t>
      </w:r>
      <w:r w:rsidRPr="000B6E7D">
        <w:rPr>
          <w:rFonts w:ascii="ITC Avant Garde" w:eastAsiaTheme="minorHAnsi" w:hAnsi="ITC Avant Garde" w:cstheme="minorBidi"/>
          <w:lang w:eastAsia="ar-SA"/>
        </w:rPr>
        <w:t xml:space="preserve">, no se generan efectos contrarios al proceso de competencia y libre concurrencia en la provisión de servicios de radio abierta comercial, en localidades en las </w:t>
      </w:r>
      <w:r w:rsidRPr="000B6E7D">
        <w:rPr>
          <w:rFonts w:ascii="ITC Avant Garde" w:eastAsiaTheme="minorHAnsi" w:hAnsi="ITC Avant Garde" w:cstheme="minorBidi"/>
          <w:lang w:eastAsia="ar-SA"/>
        </w:rPr>
        <w:lastRenderedPageBreak/>
        <w:t xml:space="preserve">cuales se presta dicho servicio, ni en la provisión de otros servicios de radiodifusión o de telecomunicaciones que los solicitantes tengan capacidad de prestar a través del espectro radioeléctrico previsto en los títulos de concesión objeto de las Solicitudes de Prórroga, por otro lado, contribuirían a lograr el objeto del Instituto consistente en el desarrollo eficiente de las telecomunicaciones y la radiodifusión. </w:t>
      </w:r>
    </w:p>
    <w:p w14:paraId="7592EE2E" w14:textId="77777777" w:rsidR="009378E5" w:rsidRPr="000B6E7D" w:rsidRDefault="0079189E" w:rsidP="000B6E7D">
      <w:pPr>
        <w:autoSpaceDE w:val="0"/>
        <w:spacing w:before="240" w:after="240" w:line="276" w:lineRule="auto"/>
        <w:jc w:val="both"/>
        <w:rPr>
          <w:rFonts w:ascii="ITC Avant Garde" w:eastAsia="Times New Roman" w:hAnsi="ITC Avant Garde"/>
          <w:bCs/>
          <w:iCs/>
          <w:kern w:val="3"/>
          <w:lang w:val="es-ES" w:eastAsia="ar-SA"/>
        </w:rPr>
      </w:pPr>
      <w:r w:rsidRPr="000B6E7D">
        <w:rPr>
          <w:rFonts w:ascii="ITC Avant Garde" w:eastAsia="Times New Roman" w:hAnsi="ITC Avant Garde"/>
          <w:bCs/>
          <w:iCs/>
          <w:kern w:val="3"/>
          <w:lang w:val="es-ES" w:eastAsia="ar-SA"/>
        </w:rPr>
        <w:t xml:space="preserve">Lo anterior, sin perjuicio de que este Instituto pueda ejercer las facultades regulatorias con que cuenta para </w:t>
      </w:r>
      <w:r w:rsidRPr="000B6E7D">
        <w:rPr>
          <w:rFonts w:ascii="ITC Avant Garde" w:eastAsia="Times New Roman" w:hAnsi="ITC Avant Garde"/>
          <w:bCs/>
          <w:iCs/>
          <w:kern w:val="1"/>
          <w:lang w:val="es-ES" w:eastAsia="ar-SA"/>
        </w:rPr>
        <w:t xml:space="preserve">investigar y, en su caso, determinar las condiciones de competencia que prevalezcan en los mercados </w:t>
      </w:r>
      <w:r w:rsidRPr="000B6E7D">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14:paraId="3F99E8AC" w14:textId="77777777" w:rsidR="009378E5" w:rsidRPr="000B6E7D" w:rsidRDefault="0079189E" w:rsidP="000B6E7D">
      <w:pPr>
        <w:autoSpaceDE w:val="0"/>
        <w:spacing w:before="240" w:after="240" w:line="276" w:lineRule="auto"/>
        <w:jc w:val="both"/>
      </w:pPr>
      <w:r w:rsidRPr="000B6E7D">
        <w:rPr>
          <w:rFonts w:ascii="ITC Avant Garde" w:eastAsia="Times New Roman" w:hAnsi="ITC Avant Garde"/>
          <w:bCs/>
          <w:iCs/>
          <w:kern w:val="3"/>
          <w:lang w:val="es-ES" w:eastAsia="ar-SA"/>
        </w:rPr>
        <w:t>En conclusión, al haberse satisfecho los</w:t>
      </w:r>
      <w:r w:rsidRPr="000B6E7D">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5A59FCD5" w14:textId="77777777" w:rsidR="009378E5" w:rsidRPr="000B6E7D" w:rsidRDefault="000C5554" w:rsidP="000B6E7D">
      <w:pPr>
        <w:autoSpaceDE w:val="0"/>
        <w:spacing w:before="240" w:after="240" w:line="276" w:lineRule="auto"/>
        <w:jc w:val="both"/>
      </w:pPr>
      <w:r w:rsidRPr="000B6E7D">
        <w:rPr>
          <w:rFonts w:ascii="ITC Avant Garde" w:eastAsia="Times New Roman" w:hAnsi="ITC Avant Garde"/>
          <w:b/>
          <w:bCs/>
          <w:kern w:val="3"/>
          <w:lang w:eastAsia="ar-SA"/>
        </w:rPr>
        <w:t>Quinto.- Concesiones para uso comercial.</w:t>
      </w:r>
      <w:r w:rsidRPr="000B6E7D">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las Concesiones,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servicio de interés público. </w:t>
      </w:r>
      <w:r w:rsidRPr="000B6E7D">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14:paraId="07C48F6B" w14:textId="77777777" w:rsidR="009378E5" w:rsidRPr="000B6E7D" w:rsidRDefault="000C5554" w:rsidP="000B6E7D">
      <w:pPr>
        <w:spacing w:before="240" w:after="240" w:line="276" w:lineRule="auto"/>
        <w:jc w:val="both"/>
      </w:pPr>
      <w:r w:rsidRPr="000B6E7D">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las concesiones sobre</w:t>
      </w:r>
      <w:r w:rsidRPr="000B6E7D">
        <w:rPr>
          <w:rFonts w:ascii="ITC Avant Garde" w:eastAsia="Times New Roman" w:hAnsi="ITC Avant Garde"/>
          <w:bCs/>
          <w:color w:val="000000"/>
          <w:lang w:eastAsia="es-MX"/>
        </w:rPr>
        <w:t xml:space="preserve"> del espectro radioeléctrico de uso comercial, </w:t>
      </w:r>
      <w:r w:rsidRPr="000B6E7D">
        <w:rPr>
          <w:rFonts w:ascii="ITC Avant Garde" w:hAnsi="ITC Avant Garde"/>
          <w:bCs/>
          <w:color w:val="000000"/>
        </w:rPr>
        <w:t>toda</w:t>
      </w:r>
      <w:r w:rsidRPr="000B6E7D">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0B6E7D">
        <w:rPr>
          <w:rFonts w:ascii="ITC Avant Garde" w:eastAsia="Times New Roman" w:hAnsi="ITC Avant Garde"/>
          <w:lang w:val="es-ES_tradnl" w:eastAsia="es-ES"/>
        </w:rPr>
        <w:t xml:space="preserve">en términos de lo dispuesto por el artículo 76 fracción I de la Ley. </w:t>
      </w:r>
    </w:p>
    <w:p w14:paraId="2114929A" w14:textId="77777777" w:rsidR="009378E5" w:rsidRPr="000B6E7D" w:rsidRDefault="000C5554" w:rsidP="000B6E7D">
      <w:pPr>
        <w:autoSpaceDE w:val="0"/>
        <w:spacing w:before="240" w:after="240" w:line="276" w:lineRule="auto"/>
        <w:jc w:val="both"/>
      </w:pPr>
      <w:r w:rsidRPr="000B6E7D">
        <w:rPr>
          <w:rFonts w:ascii="ITC Avant Garde" w:eastAsia="Times New Roman" w:hAnsi="ITC Avant Garde"/>
          <w:bCs/>
          <w:kern w:val="3"/>
          <w:lang w:val="es-ES_tradnl" w:eastAsia="ar-SA"/>
        </w:rPr>
        <w:t xml:space="preserve">Asimismo, se considera procedente otorgar en este acto administrativo, una concesión única para uso comercial </w:t>
      </w:r>
      <w:r w:rsidR="00B75B6B" w:rsidRPr="000B6E7D">
        <w:rPr>
          <w:rFonts w:ascii="ITC Avant Garde" w:eastAsia="Times New Roman" w:hAnsi="ITC Avant Garde"/>
          <w:bCs/>
          <w:kern w:val="3"/>
          <w:lang w:eastAsia="ar-SA"/>
        </w:rPr>
        <w:t xml:space="preserve">como se indica en el </w:t>
      </w:r>
      <w:r w:rsidR="00B75B6B" w:rsidRPr="000B6E7D">
        <w:rPr>
          <w:rFonts w:ascii="ITC Avant Garde" w:eastAsia="Times New Roman" w:hAnsi="ITC Avant Garde"/>
          <w:b/>
          <w:bCs/>
          <w:kern w:val="3"/>
          <w:lang w:eastAsia="ar-SA"/>
        </w:rPr>
        <w:t>Anexo 1</w:t>
      </w:r>
      <w:r w:rsidR="00B75B6B" w:rsidRPr="000B6E7D">
        <w:rPr>
          <w:rFonts w:ascii="ITC Avant Garde" w:eastAsia="Times New Roman" w:hAnsi="ITC Avant Garde"/>
          <w:bCs/>
          <w:kern w:val="3"/>
          <w:lang w:eastAsia="ar-SA"/>
        </w:rPr>
        <w:t xml:space="preserve"> de la presente Resolución, </w:t>
      </w:r>
      <w:r w:rsidRPr="000B6E7D">
        <w:rPr>
          <w:rFonts w:ascii="ITC Avant Garde" w:eastAsia="Times New Roman" w:hAnsi="ITC Avant Garde"/>
          <w:bCs/>
          <w:kern w:val="3"/>
          <w:lang w:eastAsia="ar-SA"/>
        </w:rPr>
        <w:t>en términos de lo dispuesto por los artículos 66 y 75, párrafo segundo de la Ley, en virtud de que ésta es la que confiere el derecho de prestar todo tipo de servicios de telecomunicaciones y radiodifusión.</w:t>
      </w:r>
    </w:p>
    <w:p w14:paraId="5D9F8D84" w14:textId="77777777" w:rsidR="009378E5" w:rsidRPr="000B6E7D" w:rsidRDefault="000C5554" w:rsidP="000B6E7D">
      <w:pPr>
        <w:autoSpaceDE w:val="0"/>
        <w:spacing w:before="240" w:after="240" w:line="276" w:lineRule="auto"/>
        <w:jc w:val="both"/>
        <w:rPr>
          <w:rFonts w:ascii="ITC Avant Garde" w:eastAsia="Times New Roman" w:hAnsi="ITC Avant Garde"/>
          <w:bCs/>
          <w:kern w:val="3"/>
          <w:lang w:eastAsia="ar-SA"/>
        </w:rPr>
      </w:pPr>
      <w:r w:rsidRPr="000B6E7D">
        <w:rPr>
          <w:rFonts w:ascii="ITC Avant Garde" w:eastAsia="Times New Roman" w:hAnsi="ITC Avant Garde"/>
          <w:bCs/>
          <w:kern w:val="3"/>
          <w:lang w:eastAsia="ar-SA"/>
        </w:rPr>
        <w:lastRenderedPageBreak/>
        <w:t xml:space="preserve">Los </w:t>
      </w:r>
      <w:r w:rsidRPr="000B6E7D">
        <w:rPr>
          <w:rFonts w:ascii="ITC Avant Garde" w:eastAsia="Times New Roman" w:hAnsi="ITC Avant Garde"/>
          <w:b/>
          <w:bCs/>
          <w:kern w:val="3"/>
          <w:lang w:eastAsia="ar-SA"/>
        </w:rPr>
        <w:t xml:space="preserve">Anexos </w:t>
      </w:r>
      <w:r w:rsidR="007265C2" w:rsidRPr="000B6E7D">
        <w:rPr>
          <w:rFonts w:ascii="ITC Avant Garde" w:eastAsia="Times New Roman" w:hAnsi="ITC Avant Garde"/>
          <w:b/>
          <w:bCs/>
          <w:kern w:val="3"/>
          <w:lang w:eastAsia="ar-SA"/>
        </w:rPr>
        <w:t>5</w:t>
      </w:r>
      <w:r w:rsidRPr="000B6E7D">
        <w:rPr>
          <w:rFonts w:ascii="ITC Avant Garde" w:eastAsia="Times New Roman" w:hAnsi="ITC Avant Garde"/>
          <w:b/>
          <w:bCs/>
          <w:kern w:val="3"/>
          <w:lang w:eastAsia="ar-SA"/>
        </w:rPr>
        <w:t xml:space="preserve"> y </w:t>
      </w:r>
      <w:r w:rsidR="007265C2" w:rsidRPr="000B6E7D">
        <w:rPr>
          <w:rFonts w:ascii="ITC Avant Garde" w:eastAsia="Times New Roman" w:hAnsi="ITC Avant Garde"/>
          <w:b/>
          <w:bCs/>
          <w:kern w:val="3"/>
          <w:lang w:eastAsia="ar-SA"/>
        </w:rPr>
        <w:t>6</w:t>
      </w:r>
      <w:r w:rsidRPr="000B6E7D">
        <w:rPr>
          <w:rFonts w:ascii="ITC Avant Garde" w:eastAsia="Times New Roman" w:hAnsi="ITC Avant Garde"/>
          <w:b/>
          <w:bCs/>
          <w:kern w:val="3"/>
          <w:lang w:eastAsia="ar-SA"/>
        </w:rPr>
        <w:t xml:space="preserve"> </w:t>
      </w:r>
      <w:r w:rsidRPr="000B6E7D">
        <w:rPr>
          <w:rFonts w:ascii="ITC Avant Garde" w:eastAsia="Times New Roman" w:hAnsi="ITC Avant Garde"/>
          <w:bCs/>
          <w:kern w:val="3"/>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521EA351" w14:textId="77777777" w:rsidR="009378E5" w:rsidRPr="000B6E7D" w:rsidRDefault="000C5554" w:rsidP="000B6E7D">
      <w:pPr>
        <w:autoSpaceDE w:val="0"/>
        <w:spacing w:before="240" w:after="240" w:line="276" w:lineRule="auto"/>
        <w:jc w:val="both"/>
      </w:pPr>
      <w:r w:rsidRPr="000B6E7D">
        <w:rPr>
          <w:rFonts w:ascii="ITC Avant Garde" w:eastAsia="Times New Roman" w:hAnsi="ITC Avant Garde"/>
          <w:b/>
          <w:bCs/>
          <w:kern w:val="3"/>
          <w:lang w:val="es-ES" w:eastAsia="ar-SA"/>
        </w:rPr>
        <w:t>Sexto.</w:t>
      </w:r>
      <w:r w:rsidRPr="000B6E7D">
        <w:rPr>
          <w:rFonts w:ascii="ITC Avant Garde" w:eastAsia="Times New Roman" w:hAnsi="ITC Avant Garde"/>
          <w:bCs/>
          <w:kern w:val="3"/>
          <w:lang w:val="es-ES" w:eastAsia="ar-SA"/>
        </w:rPr>
        <w:t xml:space="preserve">- </w:t>
      </w:r>
      <w:r w:rsidRPr="000B6E7D">
        <w:rPr>
          <w:rFonts w:ascii="ITC Avant Garde" w:eastAsia="Times New Roman" w:hAnsi="ITC Avant Garde"/>
          <w:b/>
          <w:bCs/>
          <w:kern w:val="3"/>
          <w:lang w:val="es-ES" w:eastAsia="ar-SA"/>
        </w:rPr>
        <w:t>Vigencia de las concesiones para uso comercial.</w:t>
      </w:r>
      <w:r w:rsidR="008039B2" w:rsidRPr="000B6E7D">
        <w:rPr>
          <w:rFonts w:ascii="ITC Avant Garde" w:eastAsia="Times New Roman" w:hAnsi="ITC Avant Garde"/>
          <w:b/>
          <w:bCs/>
          <w:kern w:val="3"/>
          <w:lang w:val="es-ES" w:eastAsia="ar-SA"/>
        </w:rPr>
        <w:t xml:space="preserve"> </w:t>
      </w:r>
      <w:r w:rsidRPr="000B6E7D">
        <w:rPr>
          <w:rFonts w:ascii="ITC Avant Garde" w:eastAsia="Times New Roman" w:hAnsi="ITC Avant Garde"/>
          <w:bCs/>
          <w:kern w:val="3"/>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602BEEB5" w14:textId="77777777" w:rsidR="009378E5" w:rsidRPr="000B6E7D" w:rsidRDefault="000C5554" w:rsidP="000B6E7D">
      <w:pPr>
        <w:autoSpaceDE w:val="0"/>
        <w:spacing w:before="240" w:after="240" w:line="276" w:lineRule="auto"/>
        <w:jc w:val="both"/>
      </w:pPr>
      <w:r w:rsidRPr="000B6E7D">
        <w:rPr>
          <w:rFonts w:ascii="ITC Avant Garde" w:eastAsia="Times New Roman" w:hAnsi="ITC Avant Garde"/>
          <w:bCs/>
          <w:kern w:val="3"/>
          <w:lang w:eastAsia="ar-SA"/>
        </w:rPr>
        <w:t xml:space="preserve">En este sentido, la vigencia de las concesiones </w:t>
      </w:r>
      <w:r w:rsidRPr="000B6E7D">
        <w:rPr>
          <w:rFonts w:ascii="ITC Avant Garde" w:eastAsia="Times New Roman" w:hAnsi="ITC Avant Garde"/>
          <w:bCs/>
          <w:kern w:val="3"/>
          <w:lang w:val="es-ES_tradnl" w:eastAsia="ar-SA"/>
        </w:rPr>
        <w:t xml:space="preserve">sobre el espectro radioeléctrico para uso comercial que con motivo de la presente Resolución se otorguen, será </w:t>
      </w:r>
      <w:r w:rsidRPr="000B6E7D">
        <w:rPr>
          <w:rFonts w:ascii="ITC Avant Garde" w:eastAsia="Times New Roman" w:hAnsi="ITC Avant Garde"/>
          <w:bCs/>
          <w:kern w:val="3"/>
          <w:lang w:eastAsia="ar-SA"/>
        </w:rPr>
        <w:t xml:space="preserve">de 20 (veinte) años, en tanto que la vigencia de las concesiones únicas para uso comercial tendrán una vigencia de 30 (treinta) años, contados a partir del día siguiente de la fecha de vencimiento establecida en las Concesiones </w:t>
      </w:r>
      <w:r w:rsidR="00AC617C" w:rsidRPr="000B6E7D">
        <w:rPr>
          <w:rFonts w:ascii="ITC Avant Garde" w:eastAsia="Times New Roman" w:hAnsi="ITC Avant Garde"/>
          <w:bCs/>
          <w:kern w:val="3"/>
          <w:lang w:eastAsia="ar-SA"/>
        </w:rPr>
        <w:t xml:space="preserve">señaladas en el Anexo </w:t>
      </w:r>
      <w:r w:rsidR="00224685" w:rsidRPr="000B6E7D">
        <w:rPr>
          <w:rFonts w:ascii="ITC Avant Garde" w:eastAsia="Times New Roman" w:hAnsi="ITC Avant Garde"/>
          <w:bCs/>
          <w:kern w:val="3"/>
          <w:lang w:eastAsia="ar-SA"/>
        </w:rPr>
        <w:t>1</w:t>
      </w:r>
      <w:r w:rsidR="00AC617C" w:rsidRPr="000B6E7D">
        <w:rPr>
          <w:rFonts w:ascii="ITC Avant Garde" w:eastAsia="Times New Roman" w:hAnsi="ITC Avant Garde"/>
          <w:bCs/>
          <w:kern w:val="3"/>
          <w:lang w:eastAsia="ar-SA"/>
        </w:rPr>
        <w:t xml:space="preserve"> de la presente Resolución</w:t>
      </w:r>
      <w:r w:rsidRPr="000B6E7D">
        <w:rPr>
          <w:rFonts w:ascii="ITC Avant Garde" w:eastAsia="Times New Roman" w:hAnsi="ITC Avant Garde"/>
          <w:bCs/>
          <w:kern w:val="3"/>
          <w:lang w:eastAsia="ar-SA"/>
        </w:rPr>
        <w:t>.</w:t>
      </w:r>
    </w:p>
    <w:p w14:paraId="6CBB95E7" w14:textId="77777777" w:rsidR="009378E5" w:rsidRPr="000B6E7D" w:rsidRDefault="000C5554" w:rsidP="000B6E7D">
      <w:pPr>
        <w:autoSpaceDE w:val="0"/>
        <w:spacing w:before="240" w:after="240" w:line="276" w:lineRule="auto"/>
        <w:jc w:val="both"/>
        <w:rPr>
          <w:rFonts w:ascii="ITC Avant Garde" w:hAnsi="ITC Avant Garde"/>
          <w:bCs/>
          <w:color w:val="000000"/>
        </w:rPr>
      </w:pPr>
      <w:r w:rsidRPr="000B6E7D">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12886C1E" w14:textId="77777777" w:rsidR="009378E5" w:rsidRPr="000B6E7D" w:rsidRDefault="000C5554" w:rsidP="000B6E7D">
      <w:pPr>
        <w:tabs>
          <w:tab w:val="left" w:pos="0"/>
        </w:tabs>
        <w:autoSpaceDE w:val="0"/>
        <w:spacing w:before="240" w:after="240" w:line="276" w:lineRule="auto"/>
        <w:jc w:val="both"/>
        <w:rPr>
          <w:rFonts w:ascii="ITC Avant Garde" w:hAnsi="ITC Avant Garde"/>
        </w:rPr>
      </w:pPr>
      <w:r w:rsidRPr="000B6E7D">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57D59C94"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
          <w:bCs/>
          <w:kern w:val="3"/>
          <w:lang w:val="es-ES" w:eastAsia="ar-SA"/>
        </w:rPr>
        <w:t>Séptimo.</w:t>
      </w:r>
      <w:r w:rsidRPr="000B6E7D">
        <w:rPr>
          <w:rFonts w:ascii="ITC Avant Garde" w:eastAsia="Times New Roman" w:hAnsi="ITC Avant Garde"/>
          <w:bCs/>
          <w:kern w:val="3"/>
          <w:lang w:val="es-ES" w:eastAsia="ar-SA"/>
        </w:rPr>
        <w:t xml:space="preserve">- </w:t>
      </w:r>
      <w:r w:rsidRPr="000B6E7D">
        <w:rPr>
          <w:rFonts w:ascii="ITC Avant Garde" w:eastAsia="Times New Roman" w:hAnsi="ITC Avant Garde"/>
          <w:b/>
          <w:bCs/>
          <w:kern w:val="1"/>
          <w:lang w:val="es-ES" w:eastAsia="ar-SA"/>
        </w:rPr>
        <w:t>Permanencia de la frecuencia en el segmento de reserva a estaciones comunitarias e indígenas.</w:t>
      </w:r>
      <w:r w:rsidRPr="000B6E7D">
        <w:rPr>
          <w:rFonts w:ascii="ITC Avant Garde" w:eastAsia="Times New Roman" w:hAnsi="ITC Avant Garde"/>
          <w:bCs/>
          <w:kern w:val="1"/>
          <w:lang w:eastAsia="ar-SA"/>
        </w:rPr>
        <w:t xml:space="preserve"> De acuerdo con el artículo 90 de la Ley, para el otorgamiento de concesiones de radiodifusión sonora para uso social comunitarias e indígenas, el Instituto debe establecer segmentos reservados de las bandas de radiodifusión sonora en Amplitud Modulada y en FM, como se advierte a continuación:</w:t>
      </w:r>
    </w:p>
    <w:p w14:paraId="319EE807" w14:textId="16A87678" w:rsidR="004B17BD" w:rsidRPr="000B6E7D" w:rsidRDefault="004B17BD" w:rsidP="000B6E7D">
      <w:pPr>
        <w:spacing w:before="240" w:after="240" w:line="276" w:lineRule="auto"/>
        <w:ind w:left="993" w:right="758"/>
        <w:jc w:val="both"/>
        <w:rPr>
          <w:rFonts w:ascii="ITC Avant Garde" w:eastAsia="Times New Roman" w:hAnsi="ITC Avant Garde"/>
          <w:bCs/>
          <w:kern w:val="1"/>
          <w:sz w:val="18"/>
          <w:szCs w:val="18"/>
          <w:lang w:eastAsia="ar-SA"/>
        </w:rPr>
      </w:pPr>
      <w:r w:rsidRPr="000B6E7D">
        <w:rPr>
          <w:rFonts w:ascii="ITC Avant Garde" w:eastAsia="Times New Roman" w:hAnsi="ITC Avant Garde"/>
          <w:bCs/>
          <w:kern w:val="1"/>
          <w:sz w:val="18"/>
          <w:szCs w:val="18"/>
          <w:lang w:eastAsia="ar-SA"/>
        </w:rPr>
        <w:t xml:space="preserve">“Artículo 90. </w:t>
      </w:r>
    </w:p>
    <w:p w14:paraId="3838217F" w14:textId="77777777" w:rsidR="004B17BD" w:rsidRPr="000B6E7D" w:rsidRDefault="004B17BD" w:rsidP="000B6E7D">
      <w:pPr>
        <w:spacing w:before="240" w:after="240" w:line="276" w:lineRule="auto"/>
        <w:ind w:left="993" w:right="758"/>
        <w:jc w:val="both"/>
        <w:rPr>
          <w:rFonts w:ascii="ITC Avant Garde" w:eastAsia="Times New Roman" w:hAnsi="ITC Avant Garde"/>
          <w:bCs/>
          <w:kern w:val="1"/>
          <w:sz w:val="18"/>
          <w:szCs w:val="18"/>
          <w:lang w:eastAsia="ar-SA"/>
        </w:rPr>
      </w:pPr>
      <w:r w:rsidRPr="000B6E7D">
        <w:rPr>
          <w:rFonts w:ascii="ITC Avant Garde" w:eastAsia="Times New Roman" w:hAnsi="ITC Avant Garde"/>
          <w:bCs/>
          <w:kern w:val="1"/>
          <w:sz w:val="18"/>
          <w:szCs w:val="18"/>
          <w:lang w:eastAsia="ar-SA"/>
        </w:rPr>
        <w:t>(…)</w:t>
      </w:r>
    </w:p>
    <w:p w14:paraId="3B043960" w14:textId="77777777" w:rsidR="009378E5" w:rsidRPr="000B6E7D" w:rsidRDefault="004B17BD" w:rsidP="000B6E7D">
      <w:pPr>
        <w:spacing w:before="240" w:after="240" w:line="276" w:lineRule="auto"/>
        <w:ind w:left="993" w:right="758"/>
        <w:jc w:val="both"/>
        <w:rPr>
          <w:rFonts w:ascii="ITC Avant Garde" w:eastAsia="Times New Roman" w:hAnsi="ITC Avant Garde"/>
          <w:bCs/>
          <w:kern w:val="1"/>
          <w:sz w:val="18"/>
          <w:szCs w:val="18"/>
          <w:lang w:eastAsia="ar-SA"/>
        </w:rPr>
      </w:pPr>
      <w:r w:rsidRPr="000B6E7D">
        <w:rPr>
          <w:rFonts w:ascii="ITC Avant Garde" w:eastAsia="Times New Roman" w:hAnsi="ITC Avant Garde"/>
          <w:bCs/>
          <w:kern w:val="1"/>
          <w:sz w:val="18"/>
          <w:szCs w:val="18"/>
          <w:lang w:eastAsia="ar-SA"/>
        </w:rPr>
        <w:t>El Instituto deberá reservar para estaciones de radio FM comunitarias e indígenas el diez por ciento de la banda de radiodifusión sonora de FM, que va de los 88 a los 108 MHz. Dicho porcentaje se concesionará en la parte alta de la referida banda.</w:t>
      </w:r>
    </w:p>
    <w:p w14:paraId="78BCDDC6" w14:textId="77777777" w:rsidR="009378E5" w:rsidRPr="000B6E7D" w:rsidRDefault="004B17BD" w:rsidP="000B6E7D">
      <w:pPr>
        <w:spacing w:before="240" w:after="240" w:line="276" w:lineRule="auto"/>
        <w:ind w:left="993" w:right="758"/>
        <w:jc w:val="both"/>
        <w:rPr>
          <w:rFonts w:ascii="ITC Avant Garde" w:eastAsia="Times New Roman" w:hAnsi="ITC Avant Garde"/>
          <w:bCs/>
          <w:kern w:val="1"/>
          <w:sz w:val="18"/>
          <w:szCs w:val="18"/>
          <w:lang w:eastAsia="ar-SA"/>
        </w:rPr>
      </w:pPr>
      <w:r w:rsidRPr="000B6E7D">
        <w:rPr>
          <w:rFonts w:ascii="ITC Avant Garde" w:eastAsia="Times New Roman" w:hAnsi="ITC Avant Garde"/>
          <w:bCs/>
          <w:kern w:val="1"/>
          <w:sz w:val="18"/>
          <w:szCs w:val="18"/>
          <w:lang w:eastAsia="ar-SA"/>
        </w:rPr>
        <w:t xml:space="preserve">El Instituto podrá otorgar concesiones para estaciones de radio AM, comunitarias e indígenas, en el segmento de la banda del espectro radioeléctrico ampliada que va de los 1605 a los </w:t>
      </w:r>
      <w:r w:rsidRPr="000B6E7D">
        <w:rPr>
          <w:rFonts w:ascii="ITC Avant Garde" w:eastAsia="Times New Roman" w:hAnsi="ITC Avant Garde"/>
          <w:bCs/>
          <w:kern w:val="1"/>
          <w:sz w:val="18"/>
          <w:szCs w:val="18"/>
          <w:lang w:eastAsia="ar-SA"/>
        </w:rPr>
        <w:lastRenderedPageBreak/>
        <w:t>1705 KHz. Lo anterior, sin perjuicio de que el Instituto pueda otorgar concesiones de uso público, comercial o social, que no sean comunitarias o indígenas, en el resto del segmento de AM.”</w:t>
      </w:r>
    </w:p>
    <w:p w14:paraId="6A6DCF0C"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Esta disposición legal tiene como finalidad garantizar la disponibilidad espectral para servicios de radiodifusión sonora para concesiones de uso social comunitarias e indígenas, sin que ello constituya una imposibilidad jurídica para poder otorgar concesiones para estos usos en otros segmentos de las bandas de AM y FM.</w:t>
      </w:r>
    </w:p>
    <w:p w14:paraId="3505F240"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Por otro lado, el Programa Anual de uso y aprovechamiento de bandas de frecuencias 201</w:t>
      </w:r>
      <w:r w:rsidR="00A67CC7" w:rsidRPr="000B6E7D">
        <w:rPr>
          <w:rFonts w:ascii="ITC Avant Garde" w:eastAsia="Times New Roman" w:hAnsi="ITC Avant Garde"/>
          <w:bCs/>
          <w:kern w:val="1"/>
          <w:lang w:eastAsia="ar-SA"/>
        </w:rPr>
        <w:t>7</w:t>
      </w:r>
      <w:r w:rsidRPr="000B6E7D">
        <w:rPr>
          <w:rFonts w:ascii="ITC Avant Garde" w:eastAsia="Times New Roman" w:hAnsi="ITC Avant Garde"/>
          <w:bCs/>
          <w:kern w:val="1"/>
          <w:lang w:eastAsia="ar-SA"/>
        </w:rPr>
        <w:t xml:space="preserve"> publicado el </w:t>
      </w:r>
      <w:r w:rsidR="00A67CC7" w:rsidRPr="000B6E7D">
        <w:rPr>
          <w:rFonts w:ascii="ITC Avant Garde" w:eastAsia="Times New Roman" w:hAnsi="ITC Avant Garde"/>
          <w:bCs/>
          <w:kern w:val="1"/>
          <w:lang w:eastAsia="ar-SA"/>
        </w:rPr>
        <w:t>3 de marzo de 2017</w:t>
      </w:r>
      <w:r w:rsidRPr="000B6E7D">
        <w:rPr>
          <w:rFonts w:ascii="ITC Avant Garde" w:eastAsia="Times New Roman" w:hAnsi="ITC Avant Garde"/>
          <w:bCs/>
          <w:kern w:val="1"/>
          <w:lang w:eastAsia="ar-SA"/>
        </w:rPr>
        <w:t xml:space="preserve"> en el DOF, en su numeral 2.3 dispuso los rangos siguientes de bandas de frecuencias reservadas para concesiones de radiodifusión sonora de uso social comunitarias e indígenas: i) Frecuencia Modulada 106-108 MHz; y Amplitud Modulada 1605-1705 kHz. Asimismo, señala que en caso de que no exista disponibilidad en la reserva correspondiente, el Instituto verificará si existe disponibilidad en el resto de la Banda de Frecuencias de que se trate y valorará la solicitud respectiva, debiendo asignar, en su caso, en el resto de la banda hasta un número igual a la cantidad de espacios ocupados por estaciones que no sean comunitarias e indígenas, que ya se encuentren operando en el segmento de reserva, siempre y cuando exista suficiencia espectral.</w:t>
      </w:r>
    </w:p>
    <w:p w14:paraId="5A0D5621"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Esto significa que el Instituto a través del Programa Anual de uso y aprovechamiento de bandas de frecuencias 201</w:t>
      </w:r>
      <w:r w:rsidR="00B20649" w:rsidRPr="000B6E7D">
        <w:rPr>
          <w:rFonts w:ascii="ITC Avant Garde" w:eastAsia="Times New Roman" w:hAnsi="ITC Avant Garde"/>
          <w:bCs/>
          <w:kern w:val="1"/>
          <w:lang w:eastAsia="ar-SA"/>
        </w:rPr>
        <w:t>7</w:t>
      </w:r>
      <w:r w:rsidRPr="000B6E7D">
        <w:rPr>
          <w:rFonts w:ascii="ITC Avant Garde" w:eastAsia="Times New Roman" w:hAnsi="ITC Avant Garde"/>
          <w:bCs/>
          <w:kern w:val="1"/>
          <w:lang w:eastAsia="ar-SA"/>
        </w:rPr>
        <w:t>, fija la reserva en el segmento que comprende de los 106 a 108 MHz en la Banda de FM; sin embargo, debe resaltarse el carácter preferente, toda vez que al no existir disponibilidad en ese segmento se puede analizar técnicamente si existe disponibilidad en el resto de la banda y asigna hasta un número igual a los lugares ocupados por estaciones no comunitarias e indígenas.</w:t>
      </w:r>
    </w:p>
    <w:p w14:paraId="4EFD762F"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En este tenor, esta autoridad considera indispensable evaluar el alcance de la reserva a que se refiere el artículo 90 de la L</w:t>
      </w:r>
      <w:r w:rsidR="00B20649" w:rsidRPr="000B6E7D">
        <w:rPr>
          <w:rFonts w:ascii="ITC Avant Garde" w:eastAsia="Times New Roman" w:hAnsi="ITC Avant Garde"/>
          <w:bCs/>
          <w:kern w:val="1"/>
          <w:lang w:eastAsia="ar-SA"/>
        </w:rPr>
        <w:t>ey</w:t>
      </w:r>
      <w:r w:rsidRPr="000B6E7D">
        <w:rPr>
          <w:rFonts w:ascii="ITC Avant Garde" w:eastAsia="Times New Roman" w:hAnsi="ITC Avant Garde"/>
          <w:bCs/>
          <w:kern w:val="1"/>
          <w:lang w:eastAsia="ar-SA"/>
        </w:rPr>
        <w:t xml:space="preserve"> y las posibles acciones de carácter técnico-regulatorio que deban adoptarse para brindar de eficacia a este mandato. En el caso particular de procedimientos de prórrogas de aquellos concesionarios cuyas frecuencias se encuentren en el segmento de 106 a 108 MHz resulta necesario determinar y definir sobre su procedencia regulatoria a partir de los intereses y valores involucrados.</w:t>
      </w:r>
    </w:p>
    <w:p w14:paraId="136FE78C"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 xml:space="preserve">En principio debe tenerse presente que las prórrogas de las concesiones son un factor importante para la continuidad de los servicios, para la recuperación y generación de mayores inversiones y para la generación, mantenimiento y estabilidad de las fuentes de trabajo que generan. La prórroga de concesiones otorga certidumbre jurídica a los inversionistas y no contravienen las funciones derivadas de la rectoría del Estado en los sectores de las telecomunicaciones y la radiodifusión. En efecto, se requiere de grandes inversiones en infraestructura, tecnología y recursos humanos especializados, a fin de poder habilitar redes que permitan poner a disposición de la población sus servicios. Tales inversiones permiten generar importantes cadenas de valor directas e indirectas íntimamente </w:t>
      </w:r>
      <w:r w:rsidRPr="000B6E7D">
        <w:rPr>
          <w:rFonts w:ascii="ITC Avant Garde" w:eastAsia="Times New Roman" w:hAnsi="ITC Avant Garde"/>
          <w:bCs/>
          <w:kern w:val="1"/>
          <w:lang w:eastAsia="ar-SA"/>
        </w:rPr>
        <w:lastRenderedPageBreak/>
        <w:t>relacionadas con la actividad de los concesionarios como puede ser la generación de puestos de trabajo altamente calificados.</w:t>
      </w:r>
      <w:r w:rsidRPr="000B6E7D">
        <w:rPr>
          <w:rStyle w:val="Refdenotaalpie"/>
          <w:rFonts w:ascii="ITC Avant Garde" w:eastAsia="Times New Roman" w:hAnsi="ITC Avant Garde"/>
          <w:bCs/>
          <w:kern w:val="1"/>
          <w:lang w:eastAsia="ar-SA"/>
        </w:rPr>
        <w:footnoteReference w:id="2"/>
      </w:r>
    </w:p>
    <w:p w14:paraId="2FA848E1"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 xml:space="preserve">En el procedimiento de prórroga, con motivo de las condiciones que debe aceptar el concesionario, podría actualizar el supuesto de cambio de frecuencia para los concesionarios que se encuentran operando en el segmento de la reserva; sin embargo, sería necesario que se considere que el cambio, podría darse siempre y cuando se exista disponibilidad espectral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existiendo disponibilidad espectral, el Instituto, no podría garantizar necesariamente los mismos parámetros técnicos de operación que tiene autorizados el concesionario,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14:paraId="4599EBE7"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En tal contexto, por lo que</w:t>
      </w:r>
      <w:r w:rsidR="009678EB" w:rsidRPr="000B6E7D">
        <w:rPr>
          <w:rFonts w:ascii="ITC Avant Garde" w:eastAsia="Times New Roman" w:hAnsi="ITC Avant Garde"/>
          <w:bCs/>
          <w:kern w:val="1"/>
          <w:lang w:eastAsia="ar-SA"/>
        </w:rPr>
        <w:t xml:space="preserve"> hace estación con distintivo XEWV</w:t>
      </w:r>
      <w:r w:rsidRPr="000B6E7D">
        <w:rPr>
          <w:rFonts w:ascii="ITC Avant Garde" w:eastAsia="Times New Roman" w:hAnsi="ITC Avant Garde"/>
          <w:bCs/>
          <w:kern w:val="1"/>
          <w:lang w:eastAsia="ar-SA"/>
        </w:rPr>
        <w:t>-FM, frecuencia 106.</w:t>
      </w:r>
      <w:r w:rsidR="009678EB" w:rsidRPr="000B6E7D">
        <w:rPr>
          <w:rFonts w:ascii="ITC Avant Garde" w:eastAsia="Times New Roman" w:hAnsi="ITC Avant Garde"/>
          <w:bCs/>
          <w:kern w:val="1"/>
          <w:lang w:eastAsia="ar-SA"/>
        </w:rPr>
        <w:t>7</w:t>
      </w:r>
      <w:r w:rsidRPr="000B6E7D">
        <w:rPr>
          <w:rFonts w:ascii="ITC Avant Garde" w:eastAsia="Times New Roman" w:hAnsi="ITC Avant Garde"/>
          <w:bCs/>
          <w:kern w:val="1"/>
          <w:lang w:eastAsia="ar-SA"/>
        </w:rPr>
        <w:t xml:space="preserve"> MHz en </w:t>
      </w:r>
      <w:r w:rsidR="00591CAA" w:rsidRPr="000B6E7D">
        <w:rPr>
          <w:rFonts w:ascii="ITC Avant Garde" w:eastAsia="Times New Roman" w:hAnsi="ITC Avant Garde"/>
          <w:bCs/>
          <w:kern w:val="1"/>
          <w:lang w:eastAsia="ar-SA"/>
        </w:rPr>
        <w:t>Mexicali, Baja California</w:t>
      </w:r>
      <w:r w:rsidRPr="000B6E7D">
        <w:rPr>
          <w:rFonts w:ascii="ITC Avant Garde" w:eastAsia="Times New Roman" w:hAnsi="ITC Avant Garde"/>
          <w:bCs/>
          <w:kern w:val="1"/>
          <w:lang w:eastAsia="ar-SA"/>
        </w:rPr>
        <w:t xml:space="preserve"> la Unidad de Espectro Radioeléctrico a través del oficio IFT/222/UER/DG-IEET/</w:t>
      </w:r>
      <w:r w:rsidR="00B20649" w:rsidRPr="000B6E7D">
        <w:rPr>
          <w:rFonts w:ascii="ITC Avant Garde" w:eastAsia="Times New Roman" w:hAnsi="ITC Avant Garde"/>
          <w:bCs/>
          <w:kern w:val="1"/>
          <w:lang w:eastAsia="ar-SA"/>
        </w:rPr>
        <w:t>0618/2017</w:t>
      </w:r>
      <w:r w:rsidRPr="000B6E7D">
        <w:rPr>
          <w:rFonts w:ascii="ITC Avant Garde" w:eastAsia="Times New Roman" w:hAnsi="ITC Avant Garde"/>
          <w:bCs/>
          <w:kern w:val="1"/>
          <w:lang w:eastAsia="ar-SA"/>
        </w:rPr>
        <w:t xml:space="preserve"> informó </w:t>
      </w:r>
      <w:r w:rsidR="00B20649" w:rsidRPr="000B6E7D">
        <w:rPr>
          <w:rFonts w:ascii="ITC Avant Garde" w:eastAsia="Times New Roman" w:hAnsi="ITC Avant Garde"/>
          <w:bCs/>
          <w:kern w:val="1"/>
          <w:lang w:eastAsia="ar-SA"/>
        </w:rPr>
        <w:t>que de acuerdo al análisis realizado conforme a lo establecido en la Disposición Técnica IFT-002-2016, no es factible cambiar la frecuencia concesionada</w:t>
      </w:r>
      <w:r w:rsidRPr="000B6E7D">
        <w:rPr>
          <w:rFonts w:ascii="ITC Avant Garde" w:eastAsia="Times New Roman" w:hAnsi="ITC Avant Garde"/>
          <w:bCs/>
          <w:kern w:val="1"/>
          <w:lang w:eastAsia="ar-SA"/>
        </w:rPr>
        <w:t xml:space="preserve">. </w:t>
      </w:r>
    </w:p>
    <w:p w14:paraId="23D528E0"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 xml:space="preserve">De acuerdo con lo expuesto por la Unidad de Espectro Radioeléctrico no existe disponibilidad espectral en el segmento de 88 a 106 MHz para su reubicación en otra frecuencia atendiendo las condiciones y características técnicas de operación actuales para la estación con distintivo XEWV-FM, frecuencia 106.7 MHz. Esto significa que no es técnicamente viable el proporcionar el servicio en condiciones semejantes de cobertura de las concesiones que actualmente se encuentran en el segmento de reserva, a efecto de garantizar la continuidad del servicio público de radiodifusión, toda vez que éste deberá ser prestado en condiciones de competencia, calidad y brindar beneficios a toda la población, preservando la pluralidad y veracidad de la información y atendiendo a los intereses de las audiencias, se considera procedente el otorgamiento de la prórroga en la misma frecuencia dentro de la reserva señalada. </w:t>
      </w:r>
    </w:p>
    <w:p w14:paraId="3545B2D9"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 xml:space="preserve">No obstante lo anterior, el Pleno de este órgano regulador considera relevante destacar que el Instituto deberá garantizar en la banda de frecuencia modula y preferentemente en la parte alta, un número igual a las frecuencias ocupadas en el segmento de reserva por estaciones no comunitarias e indígenas, así como frecuencias adicionales hasta llegar a un total del 10 por ciento de la banda de frecuencia en ejercicio de sus funciones y tareas </w:t>
      </w:r>
      <w:r w:rsidRPr="000B6E7D">
        <w:rPr>
          <w:rFonts w:ascii="ITC Avant Garde" w:eastAsia="Times New Roman" w:hAnsi="ITC Avant Garde"/>
          <w:bCs/>
          <w:kern w:val="1"/>
          <w:lang w:eastAsia="ar-SA"/>
        </w:rPr>
        <w:lastRenderedPageBreak/>
        <w:t xml:space="preserve">regulatorias para cumplir con los principios y fines que derivan de </w:t>
      </w:r>
      <w:r w:rsidRPr="000B6E7D">
        <w:rPr>
          <w:rFonts w:ascii="ITC Avant Garde" w:eastAsia="Times New Roman" w:hAnsi="ITC Avant Garde"/>
          <w:bCs/>
          <w:iCs/>
          <w:kern w:val="1"/>
          <w:lang w:val="es-ES" w:eastAsia="ar-SA"/>
        </w:rPr>
        <w:t xml:space="preserve">los artículos 6° apartado B fracción III y 28 párrafos décimo quinto, décimo sexto y décimo séptimo de la Constitución. </w:t>
      </w:r>
    </w:p>
    <w:p w14:paraId="494EA779"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 xml:space="preserve">En efecto, a juicio de esta autoridad el contenido del artículo 90 de la </w:t>
      </w:r>
      <w:r w:rsidR="00B20649" w:rsidRPr="000B6E7D">
        <w:rPr>
          <w:rFonts w:ascii="ITC Avant Garde" w:eastAsia="Times New Roman" w:hAnsi="ITC Avant Garde"/>
          <w:bCs/>
          <w:kern w:val="1"/>
          <w:lang w:eastAsia="ar-SA"/>
        </w:rPr>
        <w:t>Ley</w:t>
      </w:r>
      <w:r w:rsidRPr="000B6E7D">
        <w:rPr>
          <w:rFonts w:ascii="ITC Avant Garde" w:eastAsia="Times New Roman" w:hAnsi="ITC Avant Garde"/>
          <w:bCs/>
          <w:kern w:val="1"/>
          <w:lang w:eastAsia="ar-SA"/>
        </w:rPr>
        <w:t xml:space="preserve">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calidad y sin interferencias. Esta garantía debe analizarse y asumirse con un criterio cuyo propósito demanda la protección más amplia posible a favor de los grupos o personas a quienes intenta beneficiar en función de su circunstancia específica.</w:t>
      </w:r>
    </w:p>
    <w:p w14:paraId="45AF8952"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Sin embargo, debe tenerse presente que el cumplimiento de la regla de la reserva establecida en el Programa Anual de uso y aprovechamiento de bandas de frecuencias 201</w:t>
      </w:r>
      <w:r w:rsidR="00B20649" w:rsidRPr="000B6E7D">
        <w:rPr>
          <w:rFonts w:ascii="ITC Avant Garde" w:eastAsia="Times New Roman" w:hAnsi="ITC Avant Garde"/>
          <w:bCs/>
          <w:kern w:val="1"/>
          <w:lang w:eastAsia="ar-SA"/>
        </w:rPr>
        <w:t>7</w:t>
      </w:r>
      <w:r w:rsidRPr="000B6E7D">
        <w:rPr>
          <w:rFonts w:ascii="ITC Avant Garde" w:eastAsia="Times New Roman" w:hAnsi="ITC Avant Garde"/>
          <w:bCs/>
          <w:kern w:val="1"/>
          <w:lang w:eastAsia="ar-SA"/>
        </w:rPr>
        <w:t xml:space="preserve"> admitiría formas de modulación que sin restringir el derecho involucrado, lo armoniza y adminicula con otros derechos y valores del mismo modo reconocidos en texto en el constitucional. Tanto la garantía de reserva, 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L</w:t>
      </w:r>
      <w:r w:rsidR="00B20649" w:rsidRPr="000B6E7D">
        <w:rPr>
          <w:rFonts w:ascii="ITC Avant Garde" w:eastAsia="Times New Roman" w:hAnsi="ITC Avant Garde"/>
          <w:bCs/>
          <w:kern w:val="1"/>
          <w:lang w:eastAsia="ar-SA"/>
        </w:rPr>
        <w:t>ey</w:t>
      </w:r>
      <w:r w:rsidRPr="000B6E7D">
        <w:rPr>
          <w:rFonts w:ascii="ITC Avant Garde" w:eastAsia="Times New Roman" w:hAnsi="ITC Avant Garde"/>
          <w:bCs/>
          <w:kern w:val="1"/>
          <w:lang w:eastAsia="ar-SA"/>
        </w:rPr>
        <w:t xml:space="preserve"> pueda verse expandida, por adecuación a nuevas condiciones sociales que determinen la necesidad y el contexto regulatorio en el sector de la radiodifusión. </w:t>
      </w:r>
    </w:p>
    <w:p w14:paraId="31C9D8AF"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Por estas consideraciones, se estima procedente el otorgamiento de la prórroga de la estación con distintivo XE</w:t>
      </w:r>
      <w:r w:rsidR="00993B8F" w:rsidRPr="000B6E7D">
        <w:rPr>
          <w:rFonts w:ascii="ITC Avant Garde" w:eastAsia="Times New Roman" w:hAnsi="ITC Avant Garde"/>
          <w:bCs/>
          <w:kern w:val="1"/>
          <w:lang w:eastAsia="ar-SA"/>
        </w:rPr>
        <w:t>W</w:t>
      </w:r>
      <w:r w:rsidRPr="000B6E7D">
        <w:rPr>
          <w:rFonts w:ascii="ITC Avant Garde" w:eastAsia="Times New Roman" w:hAnsi="ITC Avant Garde"/>
          <w:bCs/>
          <w:kern w:val="1"/>
          <w:lang w:eastAsia="ar-SA"/>
        </w:rPr>
        <w:t xml:space="preserve">V-FM, en la misma frecuencia 106.7 MHz en Mexicali, Baja California; </w:t>
      </w:r>
      <w:r w:rsidR="000D2362" w:rsidRPr="000B6E7D">
        <w:rPr>
          <w:rFonts w:ascii="ITC Avant Garde" w:eastAsia="Times New Roman" w:hAnsi="ITC Avant Garde"/>
          <w:bCs/>
          <w:kern w:val="1"/>
          <w:lang w:eastAsia="ar-SA"/>
        </w:rPr>
        <w:t xml:space="preserve">en consecuencia, </w:t>
      </w:r>
      <w:r w:rsidR="00547FCC" w:rsidRPr="000B6E7D">
        <w:rPr>
          <w:rFonts w:ascii="ITC Avant Garde" w:eastAsia="Times New Roman" w:hAnsi="ITC Avant Garde"/>
          <w:bCs/>
          <w:kern w:val="1"/>
          <w:lang w:eastAsia="ar-SA"/>
        </w:rPr>
        <w:t>la</w:t>
      </w:r>
      <w:r w:rsidR="000D2362" w:rsidRPr="000B6E7D">
        <w:rPr>
          <w:rFonts w:ascii="ITC Avant Garde" w:eastAsia="Times New Roman" w:hAnsi="ITC Avant Garde"/>
          <w:bCs/>
          <w:kern w:val="1"/>
          <w:lang w:eastAsia="ar-SA"/>
        </w:rPr>
        <w:t xml:space="preserve"> frecuencia</w:t>
      </w:r>
      <w:r w:rsidR="00547FCC" w:rsidRPr="000B6E7D">
        <w:rPr>
          <w:rFonts w:ascii="ITC Avant Garde" w:eastAsia="Times New Roman" w:hAnsi="ITC Avant Garde"/>
          <w:bCs/>
          <w:kern w:val="1"/>
          <w:lang w:eastAsia="ar-SA"/>
        </w:rPr>
        <w:t xml:space="preserve"> disponible</w:t>
      </w:r>
      <w:r w:rsidR="000D2362" w:rsidRPr="000B6E7D">
        <w:rPr>
          <w:rStyle w:val="Refdenotaalpie"/>
          <w:rFonts w:ascii="ITC Avant Garde" w:eastAsia="Times New Roman" w:hAnsi="ITC Avant Garde"/>
          <w:bCs/>
          <w:kern w:val="1"/>
          <w:lang w:eastAsia="ar-SA"/>
        </w:rPr>
        <w:footnoteReference w:id="3"/>
      </w:r>
      <w:r w:rsidR="000D2362" w:rsidRPr="000B6E7D">
        <w:rPr>
          <w:rFonts w:ascii="ITC Avant Garde" w:eastAsia="Times New Roman" w:hAnsi="ITC Avant Garde"/>
          <w:bCs/>
          <w:kern w:val="1"/>
          <w:lang w:eastAsia="ar-SA"/>
        </w:rPr>
        <w:t xml:space="preserve"> a que se refiere el oficio IFT/222/UER/DG-IEET/0741/2017 quedará destinada para el otorgamiento de una concesión social comunitaria o indígena. Lo anterior con el fin de garantizar en la banda de frecuencia </w:t>
      </w:r>
      <w:r w:rsidR="000D2362" w:rsidRPr="000B6E7D">
        <w:rPr>
          <w:rFonts w:ascii="ITC Avant Garde" w:eastAsia="Times New Roman" w:hAnsi="ITC Avant Garde"/>
          <w:bCs/>
          <w:kern w:val="1"/>
          <w:lang w:eastAsia="ar-SA"/>
        </w:rPr>
        <w:lastRenderedPageBreak/>
        <w:t xml:space="preserve">modula, un número igual a las frecuencias ocupadas en el segmento de reserva por estaciones no comunitarias e indígenas en observancia de la garantía a que se refiere el artículo 90 de Ley. </w:t>
      </w:r>
    </w:p>
    <w:p w14:paraId="054D5EA3" w14:textId="77777777" w:rsidR="009378E5" w:rsidRPr="000B6E7D" w:rsidRDefault="000D2362"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Cabe precisar que la reserva señalada en el párrafo anterior, es adicional a cualquier otra realizada o que pudiera realizarse para concesiones de radiodifusión de uso social comunitario o indígena en Veracruz, Veracruz de las identificadas como disponibles.</w:t>
      </w:r>
    </w:p>
    <w:p w14:paraId="6501808A" w14:textId="77777777" w:rsidR="009378E5" w:rsidRPr="000B6E7D" w:rsidRDefault="004B17BD" w:rsidP="000B6E7D">
      <w:pPr>
        <w:autoSpaceDE w:val="0"/>
        <w:adjustRightInd w:val="0"/>
        <w:spacing w:before="240" w:after="240" w:line="276" w:lineRule="auto"/>
        <w:jc w:val="both"/>
        <w:rPr>
          <w:rFonts w:ascii="ITC Avant Garde" w:eastAsia="Times New Roman" w:hAnsi="ITC Avant Garde"/>
          <w:bCs/>
          <w:kern w:val="1"/>
          <w:lang w:eastAsia="ar-SA"/>
        </w:rPr>
      </w:pPr>
      <w:r w:rsidRPr="000B6E7D">
        <w:rPr>
          <w:rFonts w:ascii="ITC Avant Garde" w:eastAsia="Times New Roman" w:hAnsi="ITC Avant Garde"/>
          <w:bCs/>
          <w:kern w:val="1"/>
          <w:lang w:eastAsia="ar-SA"/>
        </w:rPr>
        <w:t>La presente determinación se realiza atendiendo a las circunstancias y condiciones particulares de la estación con distintivo X</w:t>
      </w:r>
      <w:r w:rsidR="009678EB" w:rsidRPr="000B6E7D">
        <w:rPr>
          <w:rFonts w:ascii="ITC Avant Garde" w:eastAsia="Times New Roman" w:hAnsi="ITC Avant Garde"/>
          <w:bCs/>
          <w:kern w:val="1"/>
          <w:lang w:eastAsia="ar-SA"/>
        </w:rPr>
        <w:t>EWV</w:t>
      </w:r>
      <w:r w:rsidRPr="000B6E7D">
        <w:rPr>
          <w:rFonts w:ascii="ITC Avant Garde" w:eastAsia="Times New Roman" w:hAnsi="ITC Avant Garde"/>
          <w:bCs/>
          <w:kern w:val="1"/>
          <w:lang w:eastAsia="ar-SA"/>
        </w:rPr>
        <w:t xml:space="preserve">-FM, bajo el entendido de que a partir de los derechos e intereses involucrados, necesidades específicas y de las circunstancias de cada caso, las solicitudes de prórroga de una estación cuya frecuencia concesionada se encuentre en el segmento destinado a la reserva de estaciones comunitarias e indígenas será evaluada y ponderada de acuerdo con los principios previstos en los artículos 2 apartado B fracción VI, 6°, 7°, 28 y demás que resulten aplicables de la Constitución. </w:t>
      </w:r>
    </w:p>
    <w:p w14:paraId="5CD50D92" w14:textId="77777777" w:rsidR="009378E5" w:rsidRPr="000B6E7D" w:rsidRDefault="004B17BD" w:rsidP="000B6E7D">
      <w:pPr>
        <w:spacing w:before="240" w:after="240" w:line="276" w:lineRule="auto"/>
        <w:ind w:right="-62"/>
        <w:jc w:val="both"/>
      </w:pPr>
      <w:r w:rsidRPr="000B6E7D">
        <w:rPr>
          <w:rFonts w:ascii="ITC Avant Garde" w:eastAsia="Times New Roman" w:hAnsi="ITC Avant Garde"/>
          <w:b/>
          <w:kern w:val="3"/>
          <w:lang w:val="es-ES" w:eastAsia="ar-SA"/>
        </w:rPr>
        <w:t>Octavo</w:t>
      </w:r>
      <w:r w:rsidR="00993B8F" w:rsidRPr="000B6E7D">
        <w:rPr>
          <w:rFonts w:ascii="ITC Avant Garde" w:eastAsia="Times New Roman" w:hAnsi="ITC Avant Garde"/>
          <w:b/>
          <w:kern w:val="3"/>
          <w:lang w:val="es-ES" w:eastAsia="ar-SA"/>
        </w:rPr>
        <w:t>.</w:t>
      </w:r>
      <w:r w:rsidRPr="000B6E7D">
        <w:rPr>
          <w:rFonts w:ascii="ITC Avant Garde" w:eastAsia="Times New Roman" w:hAnsi="ITC Avant Garde"/>
          <w:b/>
          <w:kern w:val="3"/>
          <w:lang w:val="es-ES" w:eastAsia="ar-SA"/>
        </w:rPr>
        <w:t xml:space="preserve"> </w:t>
      </w:r>
      <w:r w:rsidR="000C5554" w:rsidRPr="000B6E7D">
        <w:rPr>
          <w:rFonts w:ascii="ITC Avant Garde" w:eastAsia="Times New Roman" w:hAnsi="ITC Avant Garde"/>
          <w:b/>
          <w:kern w:val="3"/>
          <w:lang w:val="es-ES" w:eastAsia="ar-SA"/>
        </w:rPr>
        <w:t xml:space="preserve">Contraprestación. </w:t>
      </w:r>
      <w:r w:rsidR="000C5554" w:rsidRPr="000B6E7D">
        <w:rPr>
          <w:rFonts w:ascii="ITC Avant Garde" w:eastAsia="Times New Roman" w:hAnsi="ITC Avant Garde"/>
          <w:kern w:val="3"/>
          <w:lang w:val="es-ES_tradnl" w:eastAsia="ar-SA"/>
        </w:rPr>
        <w:t>L</w:t>
      </w:r>
      <w:r w:rsidR="000C5554" w:rsidRPr="000B6E7D">
        <w:rPr>
          <w:rFonts w:ascii="ITC Avant Garde" w:eastAsia="Times New Roman" w:hAnsi="ITC Avant Garde"/>
          <w:kern w:val="3"/>
          <w:lang w:val="es-ES" w:eastAsia="ar-SA"/>
        </w:rPr>
        <w:t xml:space="preserve">a banda de frecuencias del espectro radioeléctrico objeto de las Concesiones, en términos de los </w:t>
      </w:r>
      <w:r w:rsidR="000C5554" w:rsidRPr="000B6E7D">
        <w:rPr>
          <w:rFonts w:ascii="ITC Avant Garde" w:eastAsia="Times New Roman" w:hAnsi="ITC Avant Garde"/>
          <w:kern w:val="3"/>
          <w:lang w:val="es-ES_tradnl" w:eastAsia="ar-SA"/>
        </w:rPr>
        <w:t>párrafos cuarto y sexto del artículo 27 de la Constitución,</w:t>
      </w:r>
      <w:r w:rsidR="000C5554" w:rsidRPr="000B6E7D">
        <w:rPr>
          <w:rFonts w:ascii="ITC Avant Garde" w:eastAsia="Times New Roman" w:hAnsi="ITC Avant Garde"/>
          <w:kern w:val="3"/>
          <w:lang w:val="es-ES" w:eastAsia="ar-SA"/>
        </w:rPr>
        <w:t xml:space="preserve"> constituye </w:t>
      </w:r>
      <w:r w:rsidR="000C5554" w:rsidRPr="000B6E7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03C05CF1"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val="es-ES_tradnl" w:eastAsia="ar-SA"/>
        </w:rPr>
        <w:t xml:space="preserve">El espacio aéreo </w:t>
      </w:r>
      <w:r w:rsidRPr="000B6E7D">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0B6E7D">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14:paraId="561CF7B2" w14:textId="77777777" w:rsidR="009378E5" w:rsidRPr="000B6E7D" w:rsidRDefault="000C5554" w:rsidP="000B6E7D">
      <w:pPr>
        <w:spacing w:before="240" w:after="240" w:line="276" w:lineRule="auto"/>
        <w:ind w:left="567" w:right="425"/>
        <w:jc w:val="both"/>
      </w:pPr>
      <w:r w:rsidRPr="000B6E7D">
        <w:rPr>
          <w:rFonts w:ascii="ITC Avant Garde" w:eastAsia="Times New Roman" w:hAnsi="ITC Avant Garde"/>
          <w:b/>
          <w:bCs/>
          <w:kern w:val="3"/>
          <w:sz w:val="18"/>
          <w:szCs w:val="18"/>
          <w:lang w:eastAsia="ar-SA"/>
        </w:rPr>
        <w:t xml:space="preserve">“Artículo 134. </w:t>
      </w:r>
      <w:r w:rsidRPr="000B6E7D">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0B6E7D">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p>
    <w:p w14:paraId="1F087D12" w14:textId="77777777" w:rsidR="009378E5" w:rsidRPr="000B6E7D" w:rsidRDefault="000C5554" w:rsidP="000B6E7D">
      <w:pPr>
        <w:spacing w:before="240" w:after="240" w:line="276" w:lineRule="auto"/>
        <w:ind w:left="567" w:right="425"/>
        <w:jc w:val="both"/>
        <w:rPr>
          <w:rFonts w:ascii="ITC Avant Garde" w:eastAsia="Times New Roman" w:hAnsi="ITC Avant Garde"/>
          <w:iCs/>
          <w:kern w:val="3"/>
          <w:sz w:val="18"/>
          <w:szCs w:val="18"/>
          <w:lang w:eastAsia="ar-SA"/>
        </w:rPr>
      </w:pPr>
      <w:r w:rsidRPr="000B6E7D">
        <w:rPr>
          <w:rFonts w:ascii="ITC Avant Garde" w:eastAsia="Times New Roman" w:hAnsi="ITC Avant Garde"/>
          <w:iCs/>
          <w:kern w:val="3"/>
          <w:sz w:val="18"/>
          <w:szCs w:val="18"/>
          <w:lang w:eastAsia="ar-SA"/>
        </w:rPr>
        <w:t>…</w:t>
      </w:r>
    </w:p>
    <w:p w14:paraId="2148F543" w14:textId="77777777" w:rsidR="009378E5" w:rsidRPr="000B6E7D" w:rsidRDefault="000C5554" w:rsidP="000B6E7D">
      <w:pPr>
        <w:spacing w:before="240" w:after="240" w:line="276" w:lineRule="auto"/>
        <w:ind w:left="567" w:right="425"/>
        <w:jc w:val="both"/>
        <w:rPr>
          <w:rFonts w:ascii="ITC Avant Garde" w:eastAsia="Times New Roman" w:hAnsi="ITC Avant Garde"/>
          <w:iCs/>
          <w:kern w:val="3"/>
          <w:sz w:val="18"/>
          <w:szCs w:val="18"/>
          <w:lang w:eastAsia="ar-SA"/>
        </w:rPr>
      </w:pPr>
      <w:r w:rsidRPr="000B6E7D">
        <w:rPr>
          <w:rFonts w:ascii="ITC Avant Garde" w:eastAsia="Times New Roman" w:hAnsi="ITC Avant Garde"/>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1CE566C1" w14:textId="77777777" w:rsidR="009378E5" w:rsidRPr="000B6E7D" w:rsidRDefault="000C5554" w:rsidP="000B6E7D">
      <w:pPr>
        <w:spacing w:before="240" w:after="240" w:line="276" w:lineRule="auto"/>
        <w:ind w:left="567" w:right="425"/>
        <w:jc w:val="both"/>
      </w:pPr>
      <w:r w:rsidRPr="000B6E7D">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0B6E7D">
        <w:rPr>
          <w:rFonts w:ascii="ITC Avant Garde" w:eastAsia="Times New Roman" w:hAnsi="ITC Avant Garde"/>
          <w:b/>
          <w:iCs/>
          <w:kern w:val="3"/>
          <w:sz w:val="18"/>
          <w:szCs w:val="18"/>
          <w:lang w:eastAsia="ar-SA"/>
        </w:rPr>
        <w:t xml:space="preserve">las leyes establecerán las bases, procedimientos, reglas, requisitos y demás elementos </w:t>
      </w:r>
      <w:r w:rsidRPr="000B6E7D">
        <w:rPr>
          <w:rFonts w:ascii="ITC Avant Garde" w:eastAsia="Times New Roman" w:hAnsi="ITC Avant Garde"/>
          <w:b/>
          <w:iCs/>
          <w:kern w:val="3"/>
          <w:sz w:val="18"/>
          <w:szCs w:val="18"/>
          <w:lang w:eastAsia="ar-SA"/>
        </w:rPr>
        <w:lastRenderedPageBreak/>
        <w:t>para acreditar la economía, eficacia, eficiencia, imparcialidad y honradez que aseguren las mejores condiciones para el Estado.</w:t>
      </w:r>
    </w:p>
    <w:p w14:paraId="50DF2224" w14:textId="77777777" w:rsidR="009378E5" w:rsidRPr="000B6E7D" w:rsidRDefault="000C5554" w:rsidP="000B6E7D">
      <w:pPr>
        <w:spacing w:before="240" w:after="240" w:line="276" w:lineRule="auto"/>
        <w:ind w:left="567" w:right="425"/>
        <w:jc w:val="both"/>
      </w:pPr>
      <w:r w:rsidRPr="000B6E7D">
        <w:rPr>
          <w:rFonts w:ascii="ITC Avant Garde" w:eastAsia="Times New Roman" w:hAnsi="ITC Avant Garde"/>
          <w:iCs/>
          <w:kern w:val="3"/>
          <w:sz w:val="18"/>
          <w:szCs w:val="18"/>
          <w:lang w:eastAsia="ar-SA"/>
        </w:rPr>
        <w:t>...”</w:t>
      </w:r>
    </w:p>
    <w:p w14:paraId="42D6D86F"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val="es-ES_tradnl" w:eastAsia="ar-SA"/>
        </w:rPr>
        <w:t>En ese sentido, es importante señalar que</w:t>
      </w:r>
      <w:r w:rsidRPr="000B6E7D">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16D42FDD" w14:textId="77777777" w:rsidR="009378E5" w:rsidRPr="000B6E7D" w:rsidRDefault="000C5554" w:rsidP="000B6E7D">
      <w:pPr>
        <w:spacing w:before="240" w:after="240" w:line="276" w:lineRule="auto"/>
        <w:ind w:right="-62"/>
        <w:jc w:val="both"/>
        <w:rPr>
          <w:rFonts w:ascii="ITC Avant Garde" w:eastAsia="Times New Roman" w:hAnsi="ITC Avant Garde"/>
          <w:kern w:val="3"/>
          <w:lang w:val="es-ES_tradnl" w:eastAsia="ar-SA"/>
        </w:rPr>
      </w:pPr>
      <w:r w:rsidRPr="000B6E7D">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6B072B2F" w14:textId="77777777" w:rsidR="009378E5" w:rsidRPr="000B6E7D" w:rsidRDefault="000C5554" w:rsidP="000B6E7D">
      <w:pPr>
        <w:spacing w:before="240" w:after="240" w:line="276" w:lineRule="auto"/>
        <w:ind w:left="567" w:right="425"/>
        <w:jc w:val="both"/>
      </w:pPr>
      <w:r w:rsidRPr="000B6E7D">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0B6E7D">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0B6E7D">
        <w:rPr>
          <w:rFonts w:ascii="ITC Avant Garde" w:eastAsia="Times New Roman" w:hAnsi="ITC Avant Garde"/>
          <w:kern w:val="3"/>
          <w:sz w:val="18"/>
          <w:szCs w:val="18"/>
          <w:u w:val="single"/>
          <w:lang w:val="es-ES_tradnl" w:eastAsia="ar-SA"/>
        </w:rPr>
        <w:t>”</w:t>
      </w:r>
    </w:p>
    <w:p w14:paraId="5098579D" w14:textId="77777777" w:rsidR="009378E5" w:rsidRPr="000B6E7D" w:rsidRDefault="000C5554" w:rsidP="000B6E7D">
      <w:pPr>
        <w:spacing w:before="240" w:after="240" w:line="276" w:lineRule="auto"/>
        <w:ind w:left="567" w:right="425"/>
        <w:jc w:val="both"/>
        <w:rPr>
          <w:rFonts w:ascii="ITC Avant Garde" w:eastAsia="Times New Roman" w:hAnsi="ITC Avant Garde"/>
          <w:kern w:val="3"/>
          <w:sz w:val="18"/>
          <w:szCs w:val="18"/>
          <w:lang w:val="es-ES_tradnl" w:eastAsia="ar-SA"/>
        </w:rPr>
      </w:pPr>
      <w:r w:rsidRPr="000B6E7D">
        <w:rPr>
          <w:rFonts w:ascii="ITC Avant Garde" w:eastAsia="Times New Roman" w:hAnsi="ITC Avant Garde"/>
          <w:kern w:val="3"/>
          <w:sz w:val="18"/>
          <w:szCs w:val="18"/>
          <w:lang w:val="es-ES_tradnl" w:eastAsia="ar-SA"/>
        </w:rPr>
        <w:t>[Énfasis añadido]</w:t>
      </w:r>
    </w:p>
    <w:p w14:paraId="0565BE98"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val="es-ES_tradnl" w:eastAsia="ar-SA"/>
        </w:rPr>
        <w:t xml:space="preserve">Derivado de lo anterior, </w:t>
      </w:r>
      <w:r w:rsidRPr="000B6E7D">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59AAA32D"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0B6E7D">
        <w:rPr>
          <w:rFonts w:ascii="ITC Avant Garde" w:eastAsia="Times New Roman" w:hAnsi="ITC Avant Garde"/>
          <w:b/>
          <w:kern w:val="3"/>
          <w:lang w:eastAsia="ar-SA"/>
        </w:rPr>
        <w:t>otorgar</w:t>
      </w:r>
      <w:r w:rsidRPr="000B6E7D">
        <w:rPr>
          <w:rFonts w:ascii="ITC Avant Garde" w:eastAsia="Times New Roman" w:hAnsi="ITC Avant Garde"/>
          <w:kern w:val="3"/>
          <w:lang w:eastAsia="ar-SA"/>
        </w:rPr>
        <w:t>, definido éste como “consentir, condescender o conceder algo que se pide o se pregunta”</w:t>
      </w:r>
      <w:r w:rsidRPr="000B6E7D">
        <w:rPr>
          <w:rStyle w:val="Refdenotaalpie"/>
          <w:rFonts w:ascii="ITC Avant Garde" w:eastAsia="Times New Roman" w:hAnsi="ITC Avant Garde"/>
          <w:kern w:val="3"/>
          <w:lang w:eastAsia="ar-SA"/>
        </w:rPr>
        <w:footnoteReference w:id="4"/>
      </w:r>
      <w:r w:rsidRPr="000B6E7D">
        <w:rPr>
          <w:rFonts w:ascii="ITC Avant Garde" w:eastAsia="Times New Roman" w:hAnsi="ITC Avant Garde"/>
          <w:kern w:val="3"/>
          <w:lang w:eastAsia="ar-SA"/>
        </w:rPr>
        <w:t>.</w:t>
      </w:r>
    </w:p>
    <w:p w14:paraId="5A8B99A8" w14:textId="77777777" w:rsidR="009378E5" w:rsidRPr="000B6E7D" w:rsidRDefault="000C5554" w:rsidP="000B6E7D">
      <w:pPr>
        <w:spacing w:before="240" w:after="240" w:line="276" w:lineRule="auto"/>
        <w:jc w:val="both"/>
        <w:rPr>
          <w:rFonts w:ascii="ITC Avant Garde" w:hAnsi="ITC Avant Garde"/>
        </w:rPr>
      </w:pPr>
      <w:r w:rsidRPr="000B6E7D">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6D7DCB26"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val="es-ES_tradnl" w:eastAsia="ar-SA"/>
        </w:rPr>
        <w:lastRenderedPageBreak/>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0B6E7D">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0B6E7D">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las solicitudes.</w:t>
      </w:r>
    </w:p>
    <w:p w14:paraId="7E4F8070" w14:textId="77777777" w:rsidR="009378E5" w:rsidRPr="000B6E7D" w:rsidRDefault="000C5554" w:rsidP="000B6E7D">
      <w:pPr>
        <w:spacing w:before="240" w:after="240" w:line="276" w:lineRule="auto"/>
        <w:ind w:right="-62"/>
        <w:jc w:val="both"/>
      </w:pPr>
      <w:r w:rsidRPr="000B6E7D">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0B6E7D">
        <w:rPr>
          <w:rFonts w:ascii="ITC Avant Garde" w:eastAsia="Times New Roman" w:hAnsi="ITC Avant Garde"/>
          <w:kern w:val="3"/>
          <w:lang w:eastAsia="ar-SA"/>
        </w:rPr>
        <w:t>disposiciones legales y administrativas aplicables al momento de la presentación de las mismas.</w:t>
      </w:r>
    </w:p>
    <w:p w14:paraId="4042B1A4"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w:t>
      </w:r>
      <w:r w:rsidR="00093E91" w:rsidRPr="000B6E7D">
        <w:rPr>
          <w:rFonts w:ascii="ITC Avant Garde" w:eastAsia="Times New Roman" w:hAnsi="ITC Avant Garde"/>
          <w:kern w:val="3"/>
          <w:lang w:eastAsia="ar-SA"/>
        </w:rPr>
        <w:t>opinión</w:t>
      </w:r>
      <w:r w:rsidR="00D21286" w:rsidRPr="000B6E7D">
        <w:rPr>
          <w:rFonts w:ascii="ITC Avant Garde" w:eastAsia="Times New Roman" w:hAnsi="ITC Avant Garde"/>
          <w:kern w:val="3"/>
          <w:lang w:eastAsia="ar-SA"/>
        </w:rPr>
        <w:t xml:space="preserve"> respectiva en relación a</w:t>
      </w:r>
      <w:r w:rsidRPr="000B6E7D">
        <w:rPr>
          <w:rFonts w:ascii="ITC Avant Garde" w:eastAsia="Times New Roman" w:hAnsi="ITC Avant Garde"/>
          <w:kern w:val="3"/>
          <w:lang w:eastAsia="ar-SA"/>
        </w:rPr>
        <w:t xml:space="preserve"> los aprovechamientos correspondientes a las prórrogas </w:t>
      </w:r>
      <w:r w:rsidRPr="000B6E7D">
        <w:rPr>
          <w:rFonts w:ascii="ITC Avant Garde" w:eastAsia="Times New Roman" w:hAnsi="ITC Avant Garde"/>
          <w:kern w:val="3"/>
          <w:lang w:val="es-ES" w:eastAsia="ar-SA"/>
        </w:rPr>
        <w:t xml:space="preserve">de las concesiones que nos ocupan por 20 (veinte) años; en respuesta a dicha solicitud, </w:t>
      </w:r>
      <w:r w:rsidRPr="000B6E7D">
        <w:rPr>
          <w:rFonts w:ascii="ITC Avant Garde" w:hAnsi="ITC Avant Garde"/>
          <w:kern w:val="3"/>
          <w:lang w:eastAsia="ar-SA"/>
        </w:rPr>
        <w:t>mediante oficio</w:t>
      </w:r>
      <w:r w:rsidR="009558DE" w:rsidRPr="000B6E7D">
        <w:rPr>
          <w:rFonts w:ascii="ITC Avant Garde" w:hAnsi="ITC Avant Garde"/>
          <w:kern w:val="3"/>
          <w:lang w:eastAsia="ar-SA"/>
        </w:rPr>
        <w:t>s</w:t>
      </w:r>
      <w:r w:rsidRPr="000B6E7D">
        <w:rPr>
          <w:rFonts w:ascii="ITC Avant Garde" w:hAnsi="ITC Avant Garde"/>
          <w:kern w:val="3"/>
          <w:lang w:eastAsia="ar-SA"/>
        </w:rPr>
        <w:t xml:space="preserve"> </w:t>
      </w:r>
      <w:r w:rsidR="009558DE" w:rsidRPr="000B6E7D">
        <w:rPr>
          <w:rFonts w:ascii="ITC Avant Garde" w:hAnsi="ITC Avant Garde"/>
          <w:kern w:val="1"/>
          <w:lang w:eastAsia="ar-SA"/>
        </w:rPr>
        <w:t xml:space="preserve">No. 349-B-278 de 17 de julio de 2015 y </w:t>
      </w:r>
      <w:r w:rsidR="000E1C2E" w:rsidRPr="000B6E7D">
        <w:rPr>
          <w:rFonts w:ascii="ITC Avant Garde" w:hAnsi="ITC Avant Garde"/>
          <w:kern w:val="3"/>
          <w:lang w:eastAsia="ar-SA"/>
        </w:rPr>
        <w:t>349-B-</w:t>
      </w:r>
      <w:r w:rsidR="00093E91" w:rsidRPr="000B6E7D">
        <w:rPr>
          <w:rFonts w:ascii="ITC Avant Garde" w:hAnsi="ITC Avant Garde"/>
          <w:kern w:val="3"/>
          <w:lang w:eastAsia="ar-SA"/>
        </w:rPr>
        <w:t>325</w:t>
      </w:r>
      <w:r w:rsidR="000E1C2E" w:rsidRPr="000B6E7D">
        <w:rPr>
          <w:rFonts w:ascii="ITC Avant Garde" w:hAnsi="ITC Avant Garde"/>
          <w:kern w:val="3"/>
          <w:lang w:eastAsia="ar-SA"/>
        </w:rPr>
        <w:t xml:space="preserve"> del 1</w:t>
      </w:r>
      <w:r w:rsidR="00093E91" w:rsidRPr="000B6E7D">
        <w:rPr>
          <w:rFonts w:ascii="ITC Avant Garde" w:hAnsi="ITC Avant Garde"/>
          <w:kern w:val="3"/>
          <w:lang w:eastAsia="ar-SA"/>
        </w:rPr>
        <w:t>º</w:t>
      </w:r>
      <w:r w:rsidR="000E1C2E" w:rsidRPr="000B6E7D">
        <w:rPr>
          <w:rFonts w:ascii="ITC Avant Garde" w:hAnsi="ITC Avant Garde"/>
          <w:kern w:val="3"/>
          <w:lang w:eastAsia="ar-SA"/>
        </w:rPr>
        <w:t xml:space="preserve"> de </w:t>
      </w:r>
      <w:r w:rsidR="00093E91" w:rsidRPr="000B6E7D">
        <w:rPr>
          <w:rFonts w:ascii="ITC Avant Garde" w:hAnsi="ITC Avant Garde"/>
          <w:kern w:val="3"/>
          <w:lang w:eastAsia="ar-SA"/>
        </w:rPr>
        <w:t>agosto</w:t>
      </w:r>
      <w:r w:rsidR="000E1C2E" w:rsidRPr="000B6E7D">
        <w:rPr>
          <w:rFonts w:ascii="ITC Avant Garde" w:hAnsi="ITC Avant Garde"/>
          <w:kern w:val="3"/>
          <w:lang w:eastAsia="ar-SA"/>
        </w:rPr>
        <w:t xml:space="preserve"> de 201</w:t>
      </w:r>
      <w:r w:rsidR="00093E91" w:rsidRPr="000B6E7D">
        <w:rPr>
          <w:rFonts w:ascii="ITC Avant Garde" w:hAnsi="ITC Avant Garde"/>
          <w:kern w:val="3"/>
          <w:lang w:eastAsia="ar-SA"/>
        </w:rPr>
        <w:t>6</w:t>
      </w:r>
      <w:r w:rsidRPr="000B6E7D">
        <w:rPr>
          <w:rFonts w:ascii="ITC Avant Garde" w:hAnsi="ITC Avant Garde"/>
          <w:kern w:val="3"/>
          <w:lang w:eastAsia="ar-SA"/>
        </w:rPr>
        <w:t xml:space="preserve">, emitido por la Unidad de Política de Ingresos No Tributarios de la SHCP, </w:t>
      </w:r>
      <w:r w:rsidR="00DB52E6" w:rsidRPr="000B6E7D">
        <w:rPr>
          <w:rFonts w:ascii="ITC Avant Garde" w:hAnsi="ITC Avant Garde"/>
          <w:kern w:val="3"/>
          <w:lang w:eastAsia="ar-SA"/>
        </w:rPr>
        <w:t xml:space="preserve">autorizó, en el primer caso, y </w:t>
      </w:r>
      <w:r w:rsidR="00FA036E" w:rsidRPr="000B6E7D">
        <w:rPr>
          <w:rFonts w:ascii="ITC Avant Garde" w:hAnsi="ITC Avant Garde"/>
          <w:kern w:val="3"/>
          <w:lang w:eastAsia="ar-SA"/>
        </w:rPr>
        <w:t>opinó</w:t>
      </w:r>
      <w:r w:rsidR="00E84ADC" w:rsidRPr="000B6E7D">
        <w:rPr>
          <w:rFonts w:ascii="ITC Avant Garde" w:hAnsi="ITC Avant Garde"/>
          <w:kern w:val="3"/>
          <w:lang w:eastAsia="ar-SA"/>
        </w:rPr>
        <w:t xml:space="preserve"> favorablemente</w:t>
      </w:r>
      <w:r w:rsidR="00DB52E6" w:rsidRPr="000B6E7D">
        <w:rPr>
          <w:rFonts w:ascii="ITC Avant Garde" w:hAnsi="ITC Avant Garde"/>
          <w:kern w:val="3"/>
          <w:lang w:eastAsia="ar-SA"/>
        </w:rPr>
        <w:t>, en el segundo,</w:t>
      </w:r>
      <w:r w:rsidR="00093E91" w:rsidRPr="000B6E7D">
        <w:rPr>
          <w:rFonts w:ascii="ITC Avant Garde" w:hAnsi="ITC Avant Garde"/>
          <w:kern w:val="3"/>
          <w:lang w:eastAsia="ar-SA"/>
        </w:rPr>
        <w:t xml:space="preserve"> respecto d</w:t>
      </w:r>
      <w:r w:rsidRPr="000B6E7D">
        <w:rPr>
          <w:rFonts w:ascii="ITC Avant Garde" w:hAnsi="ITC Avant Garde"/>
          <w:kern w:val="3"/>
          <w:lang w:eastAsia="ar-SA"/>
        </w:rPr>
        <w:t xml:space="preserve">el monto de los aprovechamientos por concepto de contraprestación </w:t>
      </w:r>
      <w:r w:rsidRPr="000B6E7D">
        <w:rPr>
          <w:rFonts w:ascii="ITC Avant Garde" w:eastAsia="Times New Roman" w:hAnsi="ITC Avant Garde"/>
          <w:kern w:val="3"/>
          <w:lang w:val="es-ES" w:eastAsia="ar-SA"/>
        </w:rPr>
        <w:t xml:space="preserve">que le corresponde cubrir a los Concesionarios por el otorgamiento de las prórrogas solicitadas respecto del uso, aprovechamiento y explotación de </w:t>
      </w:r>
      <w:r w:rsidRPr="000B6E7D">
        <w:rPr>
          <w:rFonts w:ascii="ITC Avant Garde" w:eastAsia="Times New Roman" w:hAnsi="ITC Avant Garde"/>
          <w:kern w:val="3"/>
          <w:lang w:eastAsia="ar-SA"/>
        </w:rPr>
        <w:t>las frecuencias,</w:t>
      </w:r>
      <w:r w:rsidRPr="000B6E7D">
        <w:rPr>
          <w:rFonts w:ascii="ITC Avant Garde" w:eastAsia="Times New Roman" w:hAnsi="ITC Avant Garde"/>
          <w:kern w:val="3"/>
          <w:lang w:val="es-ES" w:eastAsia="ar-SA"/>
        </w:rPr>
        <w:t xml:space="preserve"> para la prestación del servicio de radiodifusión sonora.</w:t>
      </w:r>
    </w:p>
    <w:p w14:paraId="4366A9A4" w14:textId="77777777" w:rsidR="009378E5" w:rsidRPr="000B6E7D" w:rsidRDefault="004A4D66" w:rsidP="000B6E7D">
      <w:pPr>
        <w:suppressAutoHyphens w:val="0"/>
        <w:autoSpaceDN/>
        <w:spacing w:before="240" w:after="240" w:line="276" w:lineRule="auto"/>
        <w:jc w:val="both"/>
        <w:textAlignment w:val="auto"/>
        <w:rPr>
          <w:rFonts w:asciiTheme="minorHAnsi" w:eastAsiaTheme="minorHAnsi" w:hAnsiTheme="minorHAnsi" w:cstheme="minorBidi"/>
        </w:rPr>
      </w:pPr>
      <w:r w:rsidRPr="000B6E7D">
        <w:rPr>
          <w:rFonts w:ascii="ITC Avant Garde" w:eastAsia="Times New Roman" w:hAnsi="ITC Avant Garde" w:cstheme="minorBidi"/>
          <w:kern w:val="3"/>
          <w:lang w:val="es-ES" w:eastAsia="ar-SA"/>
        </w:rPr>
        <w:t>En específico, en el</w:t>
      </w:r>
      <w:r w:rsidRPr="000B6E7D">
        <w:rPr>
          <w:rFonts w:ascii="ITC Avant Garde" w:eastAsiaTheme="minorHAnsi" w:hAnsi="ITC Avant Garde" w:cstheme="minorBidi"/>
          <w:kern w:val="3"/>
          <w:lang w:eastAsia="ar-SA"/>
        </w:rPr>
        <w:t xml:space="preserve"> oficio 349-B-325 antes citado la SHCP dispuso lo siguiente:</w:t>
      </w:r>
    </w:p>
    <w:p w14:paraId="542BFA11" w14:textId="77777777" w:rsidR="009378E5" w:rsidRPr="000B6E7D" w:rsidRDefault="004A4D66" w:rsidP="000B6E7D">
      <w:pPr>
        <w:suppressAutoHyphens w:val="0"/>
        <w:autoSpaceDN/>
        <w:spacing w:before="240" w:after="240" w:line="276" w:lineRule="auto"/>
        <w:ind w:left="993"/>
        <w:jc w:val="both"/>
        <w:textAlignment w:val="auto"/>
        <w:rPr>
          <w:rFonts w:ascii="ITC Avant Garde" w:eastAsiaTheme="minorHAnsi" w:hAnsi="ITC Avant Garde" w:cstheme="minorBidi"/>
          <w:kern w:val="3"/>
          <w:sz w:val="18"/>
          <w:szCs w:val="18"/>
          <w:lang w:eastAsia="ar-SA"/>
        </w:rPr>
      </w:pPr>
      <w:r w:rsidRPr="000B6E7D">
        <w:rPr>
          <w:rFonts w:ascii="ITC Avant Garde" w:eastAsiaTheme="minorHAnsi" w:hAnsi="ITC Avant Garde" w:cstheme="minorBidi"/>
          <w:kern w:val="3"/>
          <w:sz w:val="18"/>
          <w:szCs w:val="18"/>
          <w:lang w:eastAsia="ar-SA"/>
        </w:rPr>
        <w:t>“(…)</w:t>
      </w:r>
    </w:p>
    <w:p w14:paraId="4E89501D"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al utilizar la metodología de cálculo de las contraprestaciones que la entonces Cofetel usó, se logra que los aprovechamientos por los que el IFT solicita opinión sean consistentes con los que en su momento calculó la extinta Cofetel.</w:t>
      </w:r>
    </w:p>
    <w:p w14:paraId="38C8817C"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7C642BF4"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lastRenderedPageBreak/>
        <w:t>Que con la aplicación del límite poblacional de 6.5 millones de habitantes que el IFT solicita, se logra que al considerar la población servida por cada estación, no se presenten incrementos desproporcionales en caso alguno.</w:t>
      </w:r>
    </w:p>
    <w:p w14:paraId="074A2D61"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0F82329C"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La población considerada para el cálculo de los aprovechamientos corresponde al 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14:paraId="6F8D83D7"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al considerar dentro de la fórmula a la población servida por cada estación consistente en el número de habitantes cubiertos por la estación concesionada con calidad auditiva [74 dBu para estaciones de FM y 80 dBu para estaciones de AM], se logra que el valor aprovechamiento calculado refleje el tamaño de la concesión y por lo mismo su valor económico.</w:t>
      </w:r>
    </w:p>
    <w:p w14:paraId="7C194D58"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66F7741B"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0B9044CD"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14:paraId="4018AA84"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2CE23363"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 xml:space="preserve">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w:t>
      </w:r>
      <w:r w:rsidRPr="000B6E7D">
        <w:rPr>
          <w:rFonts w:ascii="ITC Avant Garde" w:eastAsia="Times New Roman" w:hAnsi="ITC Avant Garde" w:cstheme="minorBidi"/>
          <w:sz w:val="18"/>
          <w:szCs w:val="18"/>
        </w:rPr>
        <w:lastRenderedPageBreak/>
        <w:t>Estos valores de referencia, de acuerdo con la información proporcionada por el IFT, reflejan el valor actual que cada radioescucha potencial aporta al valor de mercado de la concesión de radio.</w:t>
      </w:r>
    </w:p>
    <w:p w14:paraId="55734830"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14:paraId="56178330"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estas previa opinión no vinculante de la autoridad hacendaria.</w:t>
      </w:r>
    </w:p>
    <w:p w14:paraId="1F7B6972"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lo señalado en el numeral anterior se relaciona con lo previsto en el artículo 99 de la Ley Federal de Telecomunicaciones y Radiodifusión (LFTyR) que establece que todas las contraprestaciones requerirán previa opinión no vinculante de la Secretaría de Hacienda y Crédito Público.</w:t>
      </w:r>
    </w:p>
    <w:p w14:paraId="0E70FA9B"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0B6E7D">
        <w:rPr>
          <w:rFonts w:ascii="ITC Avant Garde" w:eastAsia="Times New Roman" w:hAnsi="ITC Avant Garde" w:cstheme="minorBidi"/>
          <w:sz w:val="18"/>
          <w:szCs w:val="18"/>
          <w:vertAlign w:val="superscript"/>
        </w:rPr>
        <w:footnoteReference w:id="5"/>
      </w:r>
    </w:p>
    <w:p w14:paraId="0FA12B3B"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artículo 114 de la LFTyR,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7EE1FD9E"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25518D31"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22E269C8"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353DCAAA"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lastRenderedPageBreak/>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4AD956D0"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14:paraId="66D22E63"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4E8B83D2"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75259957"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338E2717"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Que se fija un diferente valor para las estaciones de AM que las de FM, considerando que las tarifas por publicidad que cobran las empresas de radiodifusión sonora también son en promedio más bajas en las estaciones de AM.</w:t>
      </w:r>
    </w:p>
    <w:p w14:paraId="5EAA4D9F"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La fórmula con la que el IFT calcula los aprovechamientos propuestos estima el valor de mercado de cada concesión con base en las características particulares que tiene cada concesión en cuanto a población servida; sus características técnicas y el potencial económico de la zona concesionada.</w:t>
      </w:r>
    </w:p>
    <w:p w14:paraId="6FCD38E7"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El IFT calcula para cada estación a la población servida, esto es a los habitantes cubiertos por cada estación concesionada con calidad auditiva, con base en la estimación que ese Instituto realiza del contorno audible de 74 dBu para estaciones de FM y 80 dBu para estaciones de AM [decibeles, un dBu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1ACD08BE"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 xml:space="preserve">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w:t>
      </w:r>
      <w:r w:rsidRPr="000B6E7D">
        <w:rPr>
          <w:rFonts w:ascii="ITC Avant Garde" w:eastAsia="Times New Roman" w:hAnsi="ITC Avant Garde" w:cstheme="minorBidi"/>
          <w:sz w:val="18"/>
          <w:szCs w:val="18"/>
        </w:rPr>
        <w:lastRenderedPageBreak/>
        <w:t>Las características técnicas y los factores correspondientes que se utilizaron para el cálculo de los aprovechamientos solicitados, se presentan en los anexos A y B del presente oficio.</w:t>
      </w:r>
    </w:p>
    <w:p w14:paraId="784C5AFD" w14:textId="77777777" w:rsidR="009378E5" w:rsidRPr="000B6E7D" w:rsidRDefault="004A4D66" w:rsidP="000B6E7D">
      <w:pPr>
        <w:numPr>
          <w:ilvl w:val="0"/>
          <w:numId w:val="4"/>
        </w:numPr>
        <w:suppressAutoHyphens w:val="0"/>
        <w:autoSpaceDN/>
        <w:spacing w:before="240" w:after="240" w:line="276" w:lineRule="auto"/>
        <w:ind w:left="993"/>
        <w:jc w:val="both"/>
        <w:textAlignment w:val="auto"/>
        <w:rPr>
          <w:rFonts w:ascii="ITC Avant Garde" w:eastAsia="Times New Roman" w:hAnsi="ITC Avant Garde" w:cstheme="minorBidi"/>
          <w:sz w:val="18"/>
          <w:szCs w:val="18"/>
        </w:rPr>
      </w:pPr>
      <w:r w:rsidRPr="000B6E7D">
        <w:rPr>
          <w:rFonts w:ascii="ITC Avant Garde" w:eastAsia="Times New Roman" w:hAnsi="ITC Avant Garde" w:cstheme="minorBidi"/>
          <w:sz w:val="18"/>
          <w:szCs w:val="18"/>
        </w:rPr>
        <w:t>El Factor económico que el IFT calcula para cada concesión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0004E080" w14:textId="77777777" w:rsidR="009378E5" w:rsidRPr="000B6E7D" w:rsidRDefault="004A4D66" w:rsidP="000B6E7D">
      <w:pPr>
        <w:suppressAutoHyphens w:val="0"/>
        <w:autoSpaceDE w:val="0"/>
        <w:autoSpaceDN/>
        <w:spacing w:before="240" w:after="240" w:line="276" w:lineRule="auto"/>
        <w:ind w:left="993" w:right="473"/>
        <w:jc w:val="both"/>
        <w:textAlignment w:val="auto"/>
        <w:rPr>
          <w:rFonts w:ascii="ITC Avant Garde" w:eastAsia="Times New Roman" w:hAnsi="ITC Avant Garde" w:cstheme="minorBidi"/>
          <w:kern w:val="3"/>
          <w:sz w:val="18"/>
          <w:szCs w:val="18"/>
          <w:lang w:val="es-ES" w:eastAsia="ar-SA"/>
        </w:rPr>
      </w:pPr>
      <w:r w:rsidRPr="000B6E7D">
        <w:rPr>
          <w:rFonts w:ascii="ITC Avant Garde" w:eastAsia="Times New Roman" w:hAnsi="ITC Avant Garde" w:cstheme="minorBidi"/>
          <w:kern w:val="3"/>
          <w:sz w:val="18"/>
          <w:szCs w:val="18"/>
          <w:lang w:val="es-ES" w:eastAsia="ar-SA"/>
        </w:rPr>
        <w:t>(…)”</w:t>
      </w:r>
    </w:p>
    <w:p w14:paraId="6F0A7DDC" w14:textId="77777777" w:rsidR="009378E5" w:rsidRPr="000B6E7D" w:rsidRDefault="00AA6482" w:rsidP="000B6E7D">
      <w:pPr>
        <w:autoSpaceDE w:val="0"/>
        <w:adjustRightInd w:val="0"/>
        <w:spacing w:before="240" w:after="240" w:line="276" w:lineRule="auto"/>
        <w:ind w:right="49"/>
        <w:jc w:val="both"/>
        <w:rPr>
          <w:rFonts w:ascii="ITC Avant Garde" w:eastAsia="Times New Roman" w:hAnsi="ITC Avant Garde"/>
          <w:kern w:val="1"/>
          <w:lang w:eastAsia="ar-SA"/>
        </w:rPr>
      </w:pPr>
      <w:r w:rsidRPr="000B6E7D">
        <w:rPr>
          <w:rFonts w:ascii="ITC Avant Garde" w:eastAsia="Times New Roman" w:hAnsi="ITC Avant Garde"/>
          <w:kern w:val="1"/>
          <w:lang w:eastAsia="ar-SA"/>
        </w:rPr>
        <w:t>Además de lo transcrito, específicamente el oficio número 349-B-278, la SHCP señala lo siguiente:</w:t>
      </w:r>
    </w:p>
    <w:p w14:paraId="7E2B1998" w14:textId="77777777" w:rsidR="009378E5"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“4. 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prórroga de su concesión.</w:t>
      </w:r>
    </w:p>
    <w:p w14:paraId="4C3777DF" w14:textId="77777777" w:rsidR="009378E5"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w:t>
      </w:r>
    </w:p>
    <w:p w14:paraId="6CDA7B99" w14:textId="77777777" w:rsidR="009378E5"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8. Para determinar el monto de los aprovechamientos, se toman en cuenta criterios de eficiencia económica y de saneamiento financiero que establece el artículo 10 de la Ley de Ingresos de la Federación para el Ejercicio Fiscal de 2015; el plazo de vigencia por el que se otorgaría la prórroga y los montos cubiertos por otros concesionarios respecto de bandas de frecuencias similares a los que son objeto de la prórroga.</w:t>
      </w:r>
    </w:p>
    <w:p w14:paraId="528C61B3" w14:textId="77777777" w:rsidR="009378E5"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w:t>
      </w:r>
    </w:p>
    <w:p w14:paraId="2EC3DD85" w14:textId="77777777" w:rsidR="009378E5"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Por ello se considera procedente utilizar la metodología propuesta por el Instituto Federal de Telecomunicaciones para el cálculo de las contraprestaciones que se fijarán a las empresas de radiodifusión sonora por la prórroga a 20 años de 32 títulos de concesión de uso comercial para usar, aprovechar y explotar bandas de frecuencias del espectro radioeléctrico, que considera un valor de referencia en pesos por habitante para concesiones de 12 años de 0.72 pesos para una estación de FM y 0.25 pesos para una estación de AM que para una concesión a 20 años equivalen a 0.90 pesos para una estación de FM y 0.31 pesos para una estación de AM (valores actualizados con el INPC a mayo de 2015).</w:t>
      </w:r>
    </w:p>
    <w:p w14:paraId="5A0829CC" w14:textId="6E8CE897" w:rsidR="00AA6482" w:rsidRPr="000B6E7D" w:rsidRDefault="00AA6482" w:rsidP="000B6E7D">
      <w:pPr>
        <w:autoSpaceDE w:val="0"/>
        <w:adjustRightInd w:val="0"/>
        <w:spacing w:before="240" w:after="240" w:line="276" w:lineRule="auto"/>
        <w:ind w:left="993" w:right="49"/>
        <w:jc w:val="both"/>
        <w:rPr>
          <w:rFonts w:ascii="ITC Avant Garde" w:eastAsia="Times New Roman" w:hAnsi="ITC Avant Garde"/>
          <w:kern w:val="1"/>
          <w:sz w:val="18"/>
          <w:szCs w:val="18"/>
          <w:lang w:eastAsia="ar-SA"/>
        </w:rPr>
      </w:pPr>
      <w:r w:rsidRPr="000B6E7D">
        <w:rPr>
          <w:rFonts w:ascii="ITC Avant Garde" w:eastAsia="Times New Roman" w:hAnsi="ITC Avant Garde"/>
          <w:kern w:val="1"/>
          <w:sz w:val="18"/>
          <w:szCs w:val="18"/>
          <w:lang w:eastAsia="ar-SA"/>
        </w:rPr>
        <w:t xml:space="preserve">(…)” </w:t>
      </w:r>
    </w:p>
    <w:p w14:paraId="078EC95D" w14:textId="77777777" w:rsidR="009378E5" w:rsidRPr="000B6E7D" w:rsidRDefault="00AA6482" w:rsidP="000B6E7D">
      <w:pPr>
        <w:autoSpaceDE w:val="0"/>
        <w:adjustRightInd w:val="0"/>
        <w:spacing w:before="240" w:after="240" w:line="276" w:lineRule="auto"/>
        <w:ind w:right="473"/>
        <w:jc w:val="both"/>
        <w:rPr>
          <w:rFonts w:ascii="ITC Avant Garde" w:eastAsia="Times New Roman" w:hAnsi="ITC Avant Garde"/>
          <w:kern w:val="1"/>
          <w:lang w:val="es-ES" w:eastAsia="ar-SA"/>
        </w:rPr>
      </w:pPr>
      <w:r w:rsidRPr="000B6E7D">
        <w:rPr>
          <w:rFonts w:ascii="ITC Avant Garde" w:eastAsia="Times New Roman" w:hAnsi="ITC Avant Garde"/>
          <w:kern w:val="1"/>
          <w:lang w:val="es-ES" w:eastAsia="ar-SA"/>
        </w:rPr>
        <w:t>Asimismo, en el oficio 349-B-325 la SHCP señaló lo siguiente;</w:t>
      </w:r>
    </w:p>
    <w:p w14:paraId="38F55E52" w14:textId="77777777" w:rsidR="009378E5" w:rsidRPr="000B6E7D" w:rsidRDefault="00AA6482" w:rsidP="000B6E7D">
      <w:pPr>
        <w:suppressAutoHyphens w:val="0"/>
        <w:autoSpaceDE w:val="0"/>
        <w:autoSpaceDN/>
        <w:spacing w:before="240" w:after="240" w:line="276" w:lineRule="auto"/>
        <w:ind w:left="993" w:right="-93"/>
        <w:jc w:val="both"/>
        <w:textAlignment w:val="auto"/>
        <w:rPr>
          <w:rFonts w:ascii="ITC Avant Garde" w:eastAsia="Times New Roman" w:hAnsi="ITC Avant Garde" w:cstheme="minorBidi"/>
          <w:kern w:val="3"/>
          <w:sz w:val="18"/>
          <w:szCs w:val="18"/>
          <w:lang w:val="es-ES" w:eastAsia="ar-SA"/>
        </w:rPr>
      </w:pPr>
      <w:r w:rsidRPr="000B6E7D">
        <w:rPr>
          <w:rFonts w:ascii="ITC Avant Garde" w:eastAsia="Times New Roman" w:hAnsi="ITC Avant Garde" w:cstheme="minorBidi"/>
          <w:kern w:val="3"/>
          <w:sz w:val="18"/>
          <w:szCs w:val="18"/>
          <w:lang w:val="es-ES" w:eastAsia="ar-SA"/>
        </w:rPr>
        <w:t>“</w:t>
      </w:r>
      <w:r w:rsidR="004A4D66" w:rsidRPr="000B6E7D">
        <w:rPr>
          <w:rFonts w:ascii="ITC Avant Garde" w:eastAsia="Times New Roman" w:hAnsi="ITC Avant Garde" w:cstheme="minorBidi"/>
          <w:kern w:val="3"/>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Anexos A y B [páginas 13 a 23] que forman parte del presente oficio.</w:t>
      </w:r>
    </w:p>
    <w:p w14:paraId="3106A5D5" w14:textId="77777777" w:rsidR="009378E5" w:rsidRPr="000B6E7D" w:rsidRDefault="004A4D66" w:rsidP="000B6E7D">
      <w:pPr>
        <w:suppressAutoHyphens w:val="0"/>
        <w:autoSpaceDE w:val="0"/>
        <w:autoSpaceDN/>
        <w:spacing w:before="240" w:after="240" w:line="276" w:lineRule="auto"/>
        <w:ind w:left="993" w:right="-93"/>
        <w:jc w:val="both"/>
        <w:textAlignment w:val="auto"/>
        <w:rPr>
          <w:rFonts w:ascii="ITC Avant Garde" w:eastAsia="Times New Roman" w:hAnsi="ITC Avant Garde" w:cstheme="minorBidi"/>
          <w:kern w:val="3"/>
          <w:sz w:val="18"/>
          <w:szCs w:val="18"/>
          <w:lang w:val="es-ES" w:eastAsia="ar-SA"/>
        </w:rPr>
      </w:pPr>
      <w:r w:rsidRPr="000B6E7D">
        <w:rPr>
          <w:rFonts w:ascii="ITC Avant Garde" w:eastAsia="Times New Roman" w:hAnsi="ITC Avant Garde" w:cstheme="minorBidi"/>
          <w:kern w:val="3"/>
          <w:sz w:val="18"/>
          <w:szCs w:val="18"/>
          <w:lang w:val="es-ES" w:eastAsia="ar-SA"/>
        </w:rPr>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14:paraId="1E496EEB" w14:textId="77777777" w:rsidR="009378E5" w:rsidRPr="000B6E7D" w:rsidRDefault="004A4D66" w:rsidP="000B6E7D">
      <w:pPr>
        <w:suppressAutoHyphens w:val="0"/>
        <w:autoSpaceDE w:val="0"/>
        <w:autoSpaceDN/>
        <w:spacing w:before="240" w:after="240" w:line="276" w:lineRule="auto"/>
        <w:ind w:left="993" w:right="-93"/>
        <w:jc w:val="both"/>
        <w:textAlignment w:val="auto"/>
        <w:rPr>
          <w:rFonts w:ascii="ITC Avant Garde" w:eastAsia="Times New Roman" w:hAnsi="ITC Avant Garde" w:cstheme="minorBidi"/>
          <w:kern w:val="3"/>
          <w:sz w:val="18"/>
          <w:szCs w:val="18"/>
          <w:lang w:val="es-ES" w:eastAsia="ar-SA"/>
        </w:rPr>
      </w:pPr>
      <w:r w:rsidRPr="000B6E7D">
        <w:rPr>
          <w:rFonts w:ascii="ITC Avant Garde" w:eastAsia="Times New Roman" w:hAnsi="ITC Avant Garde" w:cstheme="minorBidi"/>
          <w:kern w:val="3"/>
          <w:sz w:val="18"/>
          <w:szCs w:val="18"/>
          <w:lang w:val="es-ES" w:eastAsia="ar-SA"/>
        </w:rPr>
        <w:lastRenderedPageBreak/>
        <w:t>Los montos calculados para los aprovechamientos opinados mediante el presente oficio no incluyen el pago al Gobierno Federal por el uso de las frecuencias para proporcionar servicios de telecomunicaciones distintos al de radiodifusión.</w:t>
      </w:r>
    </w:p>
    <w:p w14:paraId="2A176085" w14:textId="77777777" w:rsidR="009378E5" w:rsidRPr="000B6E7D" w:rsidRDefault="004A4D66" w:rsidP="000B6E7D">
      <w:pPr>
        <w:suppressAutoHyphens w:val="0"/>
        <w:autoSpaceDE w:val="0"/>
        <w:autoSpaceDN/>
        <w:spacing w:before="240" w:after="240" w:line="276" w:lineRule="auto"/>
        <w:ind w:left="993" w:right="-93"/>
        <w:jc w:val="both"/>
        <w:textAlignment w:val="auto"/>
        <w:rPr>
          <w:rFonts w:asciiTheme="minorHAnsi" w:eastAsiaTheme="minorHAnsi" w:hAnsiTheme="minorHAnsi" w:cstheme="minorBidi"/>
        </w:rPr>
      </w:pPr>
      <w:r w:rsidRPr="000B6E7D">
        <w:rPr>
          <w:rFonts w:ascii="ITC Avant Garde" w:eastAsia="Times New Roman" w:hAnsi="ITC Avant Garde" w:cstheme="minorBidi"/>
          <w:kern w:val="3"/>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00AA6482" w:rsidRPr="000B6E7D">
        <w:rPr>
          <w:rFonts w:ascii="ITC Avant Garde" w:eastAsia="Times New Roman" w:hAnsi="ITC Avant Garde" w:cstheme="minorBidi"/>
          <w:kern w:val="3"/>
          <w:sz w:val="18"/>
          <w:szCs w:val="18"/>
          <w:lang w:val="es-ES" w:eastAsia="ar-SA"/>
        </w:rPr>
        <w:t>”</w:t>
      </w:r>
    </w:p>
    <w:p w14:paraId="078B0B54" w14:textId="0230ED97" w:rsidR="004A4D66" w:rsidRPr="000B6E7D" w:rsidRDefault="004A4D66" w:rsidP="000B6E7D">
      <w:pPr>
        <w:autoSpaceDN/>
        <w:spacing w:before="240" w:after="240" w:line="276" w:lineRule="auto"/>
        <w:ind w:right="-62"/>
        <w:jc w:val="both"/>
        <w:textAlignment w:val="auto"/>
        <w:rPr>
          <w:rFonts w:ascii="ITC Avant Garde" w:eastAsia="Times New Roman" w:hAnsi="ITC Avant Garde" w:cstheme="minorBidi"/>
          <w:kern w:val="1"/>
          <w:lang w:val="es-ES" w:eastAsia="ar-SA"/>
        </w:rPr>
      </w:pPr>
      <w:r w:rsidRPr="000B6E7D">
        <w:rPr>
          <w:rFonts w:ascii="ITC Avant Garde" w:eastAsia="Times New Roman" w:hAnsi="ITC Avant Garde" w:cstheme="minorBidi"/>
          <w:kern w:val="1"/>
          <w:lang w:val="es-ES" w:eastAsia="ar-SA"/>
        </w:rPr>
        <w:t>En resumen, la metodología que fija el procedimiento descrito anteriormente nos reporta la siguiente fórmula aplicada:</w:t>
      </w:r>
    </w:p>
    <w:p w14:paraId="7C3E4744" w14:textId="72831AEB" w:rsidR="004A4D66" w:rsidRPr="000B6E7D" w:rsidRDefault="00E41BD9" w:rsidP="000B6E7D">
      <w:pPr>
        <w:autoSpaceDN/>
        <w:spacing w:before="240" w:after="240" w:line="276" w:lineRule="auto"/>
        <w:ind w:left="4536" w:right="-62" w:hanging="4536"/>
        <w:jc w:val="both"/>
        <w:textAlignment w:val="auto"/>
        <w:rPr>
          <w:rFonts w:ascii="ITC Avant Garde" w:eastAsia="Times New Roman" w:hAnsi="ITC Avant Garde" w:cstheme="minorBidi"/>
          <w:kern w:val="1"/>
          <w:lang w:val="es-ES" w:eastAsia="ar-SA"/>
        </w:rPr>
      </w:pPr>
      <w:r w:rsidRPr="000B6E7D">
        <w:rPr>
          <w:rFonts w:ascii="ITC Avant Garde" w:eastAsia="Times New Roman" w:hAnsi="ITC Avant Garde"/>
          <w:kern w:val="1"/>
          <w:sz w:val="20"/>
          <w:lang w:val="es-ES" w:eastAsia="ar-SA"/>
        </w:rPr>
        <w:t xml:space="preserve">Contraprestación de concesión de radio </w:t>
      </w:r>
      <w:r w:rsidRPr="000B6E7D">
        <w:rPr>
          <w:rFonts w:ascii="ITC Avant Garde" w:eastAsia="Times New Roman" w:hAnsi="ITC Avant Garde"/>
          <w:b/>
          <w:kern w:val="1"/>
          <w:sz w:val="20"/>
          <w:lang w:val="es-ES" w:eastAsia="ar-SA"/>
        </w:rPr>
        <w:t>(CP)</w:t>
      </w:r>
      <w:r w:rsidRPr="000B6E7D">
        <w:rPr>
          <w:rFonts w:ascii="ITC Avant Garde" w:eastAsia="Times New Roman" w:hAnsi="ITC Avant Garde"/>
          <w:kern w:val="1"/>
          <w:sz w:val="20"/>
          <w:lang w:val="es-ES" w:eastAsia="ar-SA"/>
        </w:rPr>
        <w:t>=</w:t>
      </w:r>
      <w:r w:rsidRPr="000B6E7D">
        <w:rPr>
          <w:rFonts w:ascii="ITC Avant Garde" w:eastAsia="Times New Roman" w:hAnsi="ITC Avant Garde"/>
          <w:kern w:val="1"/>
          <w:sz w:val="20"/>
          <w:lang w:val="es-ES" w:eastAsia="ar-SA"/>
        </w:rPr>
        <w:t xml:space="preserve"> </w:t>
      </w:r>
      <w:r w:rsidRPr="000B6E7D">
        <w:rPr>
          <w:rFonts w:ascii="ITC Avant Garde" w:eastAsia="Times New Roman" w:hAnsi="ITC Avant Garde"/>
          <w:kern w:val="1"/>
          <w:sz w:val="20"/>
          <w:lang w:val="es-ES" w:eastAsia="ar-SA"/>
        </w:rPr>
        <w:t xml:space="preserve">Valor de referencia </w:t>
      </w:r>
      <w:r w:rsidRPr="000B6E7D">
        <w:rPr>
          <w:rFonts w:ascii="ITC Avant Garde" w:eastAsia="Times New Roman" w:hAnsi="ITC Avant Garde"/>
          <w:b/>
          <w:kern w:val="1"/>
          <w:sz w:val="20"/>
          <w:lang w:val="es-ES" w:eastAsia="ar-SA"/>
        </w:rPr>
        <w:t>(VR)</w:t>
      </w:r>
      <w:r w:rsidRPr="000B6E7D">
        <w:rPr>
          <w:rFonts w:ascii="ITC Avant Garde" w:eastAsia="Times New Roman" w:hAnsi="ITC Avant Garde"/>
          <w:kern w:val="1"/>
          <w:sz w:val="20"/>
          <w:lang w:val="es-ES" w:eastAsia="ar-SA"/>
        </w:rPr>
        <w:t xml:space="preserve"> x Población Servida </w:t>
      </w:r>
      <w:r w:rsidRPr="000B6E7D">
        <w:rPr>
          <w:rFonts w:ascii="ITC Avant Garde" w:eastAsia="Times New Roman" w:hAnsi="ITC Avant Garde"/>
          <w:b/>
          <w:kern w:val="1"/>
          <w:sz w:val="20"/>
          <w:lang w:val="es-ES" w:eastAsia="ar-SA"/>
        </w:rPr>
        <w:t>(P)</w:t>
      </w:r>
      <w:r w:rsidRPr="000B6E7D">
        <w:rPr>
          <w:rFonts w:ascii="ITC Avant Garde" w:eastAsia="Times New Roman" w:hAnsi="ITC Avant Garde"/>
          <w:kern w:val="1"/>
          <w:sz w:val="20"/>
          <w:lang w:val="es-ES" w:eastAsia="ar-SA"/>
        </w:rPr>
        <w:t xml:space="preserve"> x </w:t>
      </w:r>
      <w:r w:rsidRPr="000B6E7D">
        <w:rPr>
          <w:rFonts w:ascii="ITC Avant Garde" w:eastAsia="Times New Roman" w:hAnsi="ITC Avant Garde"/>
          <w:b/>
          <w:kern w:val="1"/>
          <w:sz w:val="20"/>
          <w:lang w:val="es-ES" w:eastAsia="ar-SA"/>
        </w:rPr>
        <w:t>[</w:t>
      </w:r>
      <w:r w:rsidRPr="000B6E7D">
        <w:rPr>
          <w:rFonts w:ascii="ITC Avant Garde" w:eastAsia="Times New Roman" w:hAnsi="ITC Avant Garde"/>
          <w:kern w:val="1"/>
          <w:sz w:val="20"/>
          <w:lang w:val="es-ES" w:eastAsia="ar-SA"/>
        </w:rPr>
        <w:t xml:space="preserve">Factor Técnico </w:t>
      </w:r>
      <w:r w:rsidRPr="000B6E7D">
        <w:rPr>
          <w:rFonts w:ascii="ITC Avant Garde" w:eastAsia="Times New Roman" w:hAnsi="ITC Avant Garde"/>
          <w:b/>
          <w:kern w:val="1"/>
          <w:sz w:val="20"/>
          <w:lang w:val="es-ES" w:eastAsia="ar-SA"/>
        </w:rPr>
        <w:t>(FT)</w:t>
      </w:r>
      <w:r w:rsidRPr="000B6E7D">
        <w:rPr>
          <w:rFonts w:ascii="ITC Avant Garde" w:eastAsia="Times New Roman" w:hAnsi="ITC Avant Garde"/>
          <w:kern w:val="1"/>
          <w:sz w:val="20"/>
          <w:lang w:val="es-ES" w:eastAsia="ar-SA"/>
        </w:rPr>
        <w:t xml:space="preserve"> + Factor Económico </w:t>
      </w:r>
      <w:r w:rsidRPr="000B6E7D">
        <w:rPr>
          <w:rFonts w:ascii="ITC Avant Garde" w:eastAsia="Times New Roman" w:hAnsi="ITC Avant Garde"/>
          <w:b/>
          <w:kern w:val="1"/>
          <w:sz w:val="20"/>
          <w:lang w:val="es-ES" w:eastAsia="ar-SA"/>
        </w:rPr>
        <w:t>(FE)]</w:t>
      </w:r>
    </w:p>
    <w:p w14:paraId="40538150" w14:textId="77777777" w:rsidR="009378E5" w:rsidRPr="000B6E7D" w:rsidRDefault="004A4D66" w:rsidP="000B6E7D">
      <w:pPr>
        <w:autoSpaceDN/>
        <w:spacing w:before="240" w:after="240" w:line="276" w:lineRule="auto"/>
        <w:ind w:right="-62"/>
        <w:jc w:val="both"/>
        <w:textAlignment w:val="auto"/>
        <w:rPr>
          <w:rFonts w:ascii="ITC Avant Garde" w:eastAsia="Times New Roman" w:hAnsi="ITC Avant Garde" w:cstheme="minorBidi"/>
          <w:kern w:val="1"/>
          <w:sz w:val="18"/>
          <w:lang w:val="es-ES" w:eastAsia="ar-SA"/>
        </w:rPr>
      </w:pPr>
      <w:r w:rsidRPr="000B6E7D">
        <w:rPr>
          <w:rFonts w:ascii="ITC Avant Garde" w:eastAsia="Times New Roman" w:hAnsi="ITC Avant Garde" w:cstheme="minorBidi"/>
          <w:kern w:val="1"/>
          <w:sz w:val="18"/>
          <w:lang w:val="es-ES" w:eastAsia="ar-SA"/>
        </w:rPr>
        <w:t>Donde:</w:t>
      </w:r>
    </w:p>
    <w:p w14:paraId="01311D4A" w14:textId="5DDE9DAB" w:rsidR="004A4D66" w:rsidRPr="000B6E7D" w:rsidRDefault="004A4D66" w:rsidP="000B6E7D">
      <w:pPr>
        <w:autoSpaceDN/>
        <w:spacing w:before="240" w:after="240" w:line="276" w:lineRule="auto"/>
        <w:ind w:left="705" w:right="-62" w:hanging="705"/>
        <w:jc w:val="both"/>
        <w:textAlignment w:val="auto"/>
        <w:rPr>
          <w:rFonts w:ascii="ITC Avant Garde" w:eastAsia="Times New Roman" w:hAnsi="ITC Avant Garde" w:cstheme="minorBidi"/>
          <w:kern w:val="1"/>
          <w:sz w:val="18"/>
          <w:lang w:eastAsia="ar-SA"/>
        </w:rPr>
      </w:pPr>
      <w:r w:rsidRPr="000B6E7D">
        <w:rPr>
          <w:rFonts w:ascii="ITC Avant Garde" w:eastAsia="Times New Roman" w:hAnsi="ITC Avant Garde" w:cstheme="minorBidi"/>
          <w:b/>
          <w:kern w:val="1"/>
          <w:sz w:val="18"/>
          <w:lang w:eastAsia="ar-SA"/>
        </w:rPr>
        <w:t>VR =</w:t>
      </w:r>
      <w:r w:rsidRPr="000B6E7D">
        <w:rPr>
          <w:rFonts w:ascii="ITC Avant Garde" w:eastAsia="Times New Roman" w:hAnsi="ITC Avant Garde" w:cstheme="minorBidi"/>
          <w:kern w:val="1"/>
          <w:sz w:val="18"/>
          <w:lang w:eastAsia="ar-SA"/>
        </w:rPr>
        <w:tab/>
        <w:t xml:space="preserve">Valor de referencia en pesos por habitante. </w:t>
      </w:r>
    </w:p>
    <w:p w14:paraId="543D59E0" w14:textId="77777777" w:rsidR="004A4D66" w:rsidRPr="000B6E7D" w:rsidRDefault="004A4D66" w:rsidP="000B6E7D">
      <w:pPr>
        <w:tabs>
          <w:tab w:val="left" w:pos="284"/>
        </w:tabs>
        <w:autoSpaceDN/>
        <w:spacing w:before="240" w:after="240" w:line="276" w:lineRule="auto"/>
        <w:ind w:left="705" w:right="-62" w:hanging="705"/>
        <w:jc w:val="both"/>
        <w:textAlignment w:val="auto"/>
        <w:rPr>
          <w:rFonts w:ascii="ITC Avant Garde" w:eastAsia="Times New Roman" w:hAnsi="ITC Avant Garde" w:cstheme="minorBidi"/>
          <w:kern w:val="1"/>
          <w:sz w:val="18"/>
          <w:lang w:eastAsia="ar-SA"/>
        </w:rPr>
      </w:pPr>
      <w:r w:rsidRPr="000B6E7D">
        <w:rPr>
          <w:rFonts w:ascii="ITC Avant Garde" w:eastAsia="Times New Roman" w:hAnsi="ITC Avant Garde" w:cstheme="minorBidi"/>
          <w:b/>
          <w:kern w:val="1"/>
          <w:sz w:val="18"/>
          <w:lang w:eastAsia="ar-SA"/>
        </w:rPr>
        <w:t>P</w:t>
      </w:r>
      <w:r w:rsidRPr="000B6E7D">
        <w:rPr>
          <w:rFonts w:ascii="ITC Avant Garde" w:eastAsia="Times New Roman" w:hAnsi="ITC Avant Garde" w:cstheme="minorBidi"/>
          <w:kern w:val="1"/>
          <w:sz w:val="18"/>
          <w:lang w:eastAsia="ar-SA"/>
        </w:rPr>
        <w:t>=</w:t>
      </w:r>
      <w:r w:rsidRPr="000B6E7D">
        <w:rPr>
          <w:rFonts w:ascii="ITC Avant Garde" w:eastAsia="Times New Roman" w:hAnsi="ITC Avant Garde" w:cstheme="minorBidi"/>
          <w:kern w:val="1"/>
          <w:sz w:val="18"/>
          <w:lang w:eastAsia="ar-SA"/>
        </w:rPr>
        <w:tab/>
      </w:r>
      <w:r w:rsidRPr="000B6E7D">
        <w:rPr>
          <w:rFonts w:ascii="ITC Avant Garde" w:eastAsia="Times New Roman" w:hAnsi="ITC Avant Garde" w:cstheme="minorBidi"/>
          <w:kern w:val="1"/>
          <w:sz w:val="18"/>
          <w:lang w:eastAsia="ar-SA"/>
        </w:rPr>
        <w:tab/>
        <w:t>Número de habitantes que residen en el contorno audible de la estación concesionada que reciben la señal con calidad auditiva.</w:t>
      </w:r>
    </w:p>
    <w:p w14:paraId="50ADD6D8" w14:textId="77777777" w:rsidR="004A4D66" w:rsidRPr="000B6E7D" w:rsidRDefault="004A4D66" w:rsidP="000B6E7D">
      <w:pPr>
        <w:autoSpaceDN/>
        <w:spacing w:before="240" w:after="240" w:line="276" w:lineRule="auto"/>
        <w:ind w:left="705" w:right="-62" w:hanging="705"/>
        <w:jc w:val="both"/>
        <w:textAlignment w:val="auto"/>
        <w:rPr>
          <w:rFonts w:ascii="ITC Avant Garde" w:eastAsia="Times New Roman" w:hAnsi="ITC Avant Garde" w:cstheme="minorBidi"/>
          <w:kern w:val="1"/>
          <w:sz w:val="18"/>
          <w:lang w:eastAsia="ar-SA"/>
        </w:rPr>
      </w:pPr>
      <w:r w:rsidRPr="000B6E7D">
        <w:rPr>
          <w:rFonts w:ascii="ITC Avant Garde" w:eastAsia="Times New Roman" w:hAnsi="ITC Avant Garde" w:cstheme="minorBidi"/>
          <w:b/>
          <w:kern w:val="1"/>
          <w:sz w:val="18"/>
          <w:lang w:eastAsia="ar-SA"/>
        </w:rPr>
        <w:t>FT</w:t>
      </w:r>
      <w:r w:rsidRPr="000B6E7D">
        <w:rPr>
          <w:rFonts w:ascii="ITC Avant Garde" w:eastAsia="Times New Roman" w:hAnsi="ITC Avant Garde" w:cstheme="minorBidi"/>
          <w:kern w:val="1"/>
          <w:sz w:val="18"/>
          <w:lang w:eastAsia="ar-SA"/>
        </w:rPr>
        <w:t>=</w:t>
      </w:r>
      <w:r w:rsidRPr="000B6E7D">
        <w:rPr>
          <w:rFonts w:ascii="ITC Avant Garde" w:eastAsia="Times New Roman" w:hAnsi="ITC Avant Garde" w:cstheme="minorBidi"/>
          <w:kern w:val="1"/>
          <w:sz w:val="18"/>
          <w:lang w:eastAsia="ar-SA"/>
        </w:rPr>
        <w:tab/>
        <w:t>Factor técnico que corresponde a las características técnicas de la estación con valores entre 0.53 y 2.04 para estaciones de FM.</w:t>
      </w:r>
    </w:p>
    <w:p w14:paraId="0892E46E" w14:textId="77777777" w:rsidR="009378E5" w:rsidRPr="000B6E7D" w:rsidRDefault="004A4D66" w:rsidP="000B6E7D">
      <w:pPr>
        <w:tabs>
          <w:tab w:val="left" w:pos="284"/>
        </w:tabs>
        <w:autoSpaceDN/>
        <w:spacing w:before="240" w:after="240" w:line="276" w:lineRule="auto"/>
        <w:ind w:left="705" w:right="-62" w:hanging="705"/>
        <w:jc w:val="both"/>
        <w:textAlignment w:val="auto"/>
        <w:rPr>
          <w:rFonts w:ascii="ITC Avant Garde" w:eastAsia="Times New Roman" w:hAnsi="ITC Avant Garde" w:cstheme="minorBidi"/>
          <w:kern w:val="1"/>
          <w:sz w:val="18"/>
          <w:lang w:eastAsia="ar-SA"/>
        </w:rPr>
      </w:pPr>
      <w:r w:rsidRPr="000B6E7D">
        <w:rPr>
          <w:rFonts w:ascii="ITC Avant Garde" w:eastAsia="Times New Roman" w:hAnsi="ITC Avant Garde" w:cstheme="minorBidi"/>
          <w:b/>
          <w:kern w:val="1"/>
          <w:sz w:val="18"/>
          <w:lang w:eastAsia="ar-SA"/>
        </w:rPr>
        <w:t>FE</w:t>
      </w:r>
      <w:r w:rsidRPr="000B6E7D">
        <w:rPr>
          <w:rFonts w:ascii="ITC Avant Garde" w:eastAsia="Times New Roman" w:hAnsi="ITC Avant Garde" w:cstheme="minorBidi"/>
          <w:kern w:val="1"/>
          <w:sz w:val="18"/>
          <w:lang w:eastAsia="ar-SA"/>
        </w:rPr>
        <w:t xml:space="preserve">= </w:t>
      </w:r>
      <w:r w:rsidRPr="000B6E7D">
        <w:rPr>
          <w:rFonts w:ascii="ITC Avant Garde" w:eastAsia="Times New Roman" w:hAnsi="ITC Avant Garde" w:cstheme="minorBidi"/>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1620B16B" w14:textId="77777777" w:rsidR="009378E5" w:rsidRPr="000B6E7D" w:rsidRDefault="00AA6482" w:rsidP="000B6E7D">
      <w:pPr>
        <w:spacing w:before="240" w:after="240" w:line="276" w:lineRule="auto"/>
        <w:ind w:right="-62"/>
        <w:jc w:val="both"/>
        <w:rPr>
          <w:rFonts w:ascii="ITC Avant Garde" w:eastAsia="Times New Roman" w:hAnsi="ITC Avant Garde"/>
          <w:kern w:val="3"/>
          <w:lang w:val="es-ES" w:eastAsia="ar-SA"/>
        </w:rPr>
      </w:pPr>
      <w:r w:rsidRPr="000B6E7D">
        <w:rPr>
          <w:rFonts w:ascii="ITC Avant Garde" w:eastAsia="Times New Roman" w:hAnsi="ITC Avant Garde"/>
          <w:kern w:val="3"/>
          <w:lang w:val="es-ES" w:eastAsia="ar-SA"/>
        </w:rPr>
        <w:t xml:space="preserve">En el caso de las estaciones </w:t>
      </w:r>
      <w:r w:rsidR="00B83346" w:rsidRPr="000B6E7D">
        <w:rPr>
          <w:rFonts w:ascii="ITC Avant Garde" w:eastAsia="Times New Roman" w:hAnsi="ITC Avant Garde"/>
          <w:kern w:val="3"/>
          <w:lang w:val="es-ES" w:eastAsia="ar-SA"/>
        </w:rPr>
        <w:t>XEPA-AM, XERI-AM</w:t>
      </w:r>
      <w:r w:rsidR="001C69A5" w:rsidRPr="000B6E7D">
        <w:rPr>
          <w:rFonts w:ascii="ITC Avant Garde" w:eastAsia="Times New Roman" w:hAnsi="ITC Avant Garde"/>
          <w:kern w:val="3"/>
          <w:lang w:val="es-ES" w:eastAsia="ar-SA"/>
        </w:rPr>
        <w:t xml:space="preserve"> </w:t>
      </w:r>
      <w:r w:rsidRPr="000B6E7D">
        <w:rPr>
          <w:rFonts w:ascii="ITC Avant Garde" w:eastAsia="Times New Roman" w:hAnsi="ITC Avant Garde"/>
          <w:kern w:val="3"/>
          <w:lang w:val="es-ES" w:eastAsia="ar-SA"/>
        </w:rPr>
        <w:t xml:space="preserve">y </w:t>
      </w:r>
      <w:r w:rsidR="00B83346" w:rsidRPr="000B6E7D">
        <w:rPr>
          <w:rFonts w:ascii="ITC Avant Garde" w:eastAsia="Times New Roman" w:hAnsi="ITC Avant Garde"/>
          <w:kern w:val="3"/>
          <w:lang w:val="es-ES" w:eastAsia="ar-SA"/>
        </w:rPr>
        <w:t>XEWV-AM</w:t>
      </w:r>
      <w:r w:rsidRPr="000B6E7D">
        <w:rPr>
          <w:rFonts w:ascii="ITC Avant Garde" w:eastAsia="Times New Roman" w:hAnsi="ITC Avant Garde"/>
          <w:kern w:val="3"/>
          <w:lang w:val="es-ES" w:eastAsia="ar-SA"/>
        </w:rPr>
        <w:t xml:space="preserve"> fueron opinadas mediante el oficio 349-B-325</w:t>
      </w:r>
      <w:r w:rsidR="00665F4B" w:rsidRPr="000B6E7D">
        <w:rPr>
          <w:rFonts w:ascii="ITC Avant Garde" w:eastAsia="Times New Roman" w:hAnsi="ITC Avant Garde"/>
          <w:kern w:val="3"/>
          <w:lang w:val="es-ES" w:eastAsia="ar-SA"/>
        </w:rPr>
        <w:t>,</w:t>
      </w:r>
      <w:r w:rsidRPr="000B6E7D">
        <w:rPr>
          <w:rFonts w:ascii="ITC Avant Garde" w:eastAsia="Times New Roman" w:hAnsi="ITC Avant Garde"/>
          <w:kern w:val="3"/>
          <w:lang w:val="es-ES" w:eastAsia="ar-SA"/>
        </w:rPr>
        <w:t xml:space="preserve"> en el cual la SHCP tomó como valor de referencia para FM $</w:t>
      </w:r>
      <w:r w:rsidR="001F750B" w:rsidRPr="000B6E7D">
        <w:rPr>
          <w:rFonts w:ascii="ITC Avant Garde" w:eastAsia="Times New Roman" w:hAnsi="ITC Avant Garde"/>
          <w:kern w:val="3"/>
          <w:lang w:val="es-ES" w:eastAsia="ar-SA"/>
        </w:rPr>
        <w:t>0.924254165986483</w:t>
      </w:r>
      <w:r w:rsidRPr="000B6E7D">
        <w:rPr>
          <w:rFonts w:ascii="ITC Avant Garde" w:eastAsia="Times New Roman" w:hAnsi="ITC Avant Garde"/>
          <w:kern w:val="3"/>
          <w:lang w:val="es-ES" w:eastAsia="ar-SA"/>
        </w:rPr>
        <w:t>0.9243 pesos por habitante</w:t>
      </w:r>
      <w:r w:rsidR="00665F4B" w:rsidRPr="000B6E7D">
        <w:rPr>
          <w:rFonts w:ascii="ITC Avant Garde" w:eastAsia="Times New Roman" w:hAnsi="ITC Avant Garde"/>
          <w:kern w:val="3"/>
          <w:lang w:val="es-ES" w:eastAsia="ar-SA"/>
        </w:rPr>
        <w:t xml:space="preserve"> y de $0.323488958095269 pesos para AM</w:t>
      </w:r>
      <w:r w:rsidRPr="000B6E7D">
        <w:rPr>
          <w:rFonts w:ascii="ITC Avant Garde" w:eastAsia="Times New Roman" w:hAnsi="ITC Avant Garde"/>
          <w:kern w:val="3"/>
          <w:lang w:val="es-ES" w:eastAsia="ar-SA"/>
        </w:rPr>
        <w:t>, actualizado con el INPC a junio 2016 y corresponden a concesiones con vigencia de 20 años, dicha actualización parte del valor del valor de referencia de $0.6234 en pesos por habitante para estaciones de FM</w:t>
      </w:r>
      <w:r w:rsidR="00665F4B" w:rsidRPr="000B6E7D">
        <w:rPr>
          <w:rFonts w:ascii="ITC Avant Garde" w:eastAsia="Times New Roman" w:hAnsi="ITC Avant Garde"/>
          <w:kern w:val="3"/>
          <w:lang w:val="es-ES" w:eastAsia="ar-SA"/>
        </w:rPr>
        <w:t xml:space="preserve"> y $0.2182 pesos por habitante para estaciones de AM</w:t>
      </w:r>
      <w:r w:rsidRPr="000B6E7D">
        <w:rPr>
          <w:rFonts w:ascii="ITC Avant Garde" w:eastAsia="Times New Roman" w:hAnsi="ITC Avant Garde"/>
          <w:kern w:val="3"/>
          <w:lang w:val="es-ES" w:eastAsia="ar-SA"/>
        </w:rPr>
        <w:t xml:space="preserve">. En el caso de la </w:t>
      </w:r>
      <w:r w:rsidR="00A92706" w:rsidRPr="000B6E7D">
        <w:rPr>
          <w:rFonts w:ascii="ITC Avant Garde" w:eastAsia="Times New Roman" w:hAnsi="ITC Avant Garde"/>
          <w:kern w:val="3"/>
          <w:lang w:val="es-ES" w:eastAsia="ar-SA"/>
        </w:rPr>
        <w:t>estación</w:t>
      </w:r>
      <w:r w:rsidRPr="000B6E7D">
        <w:rPr>
          <w:rFonts w:ascii="ITC Avant Garde" w:eastAsia="Times New Roman" w:hAnsi="ITC Avant Garde"/>
          <w:kern w:val="3"/>
          <w:lang w:val="es-ES" w:eastAsia="ar-SA"/>
        </w:rPr>
        <w:t xml:space="preserve"> </w:t>
      </w:r>
      <w:r w:rsidR="00B83346" w:rsidRPr="000B6E7D">
        <w:rPr>
          <w:rFonts w:ascii="ITC Avant Garde" w:eastAsia="Times New Roman" w:hAnsi="ITC Avant Garde"/>
          <w:kern w:val="3"/>
          <w:lang w:val="es-ES" w:eastAsia="ar-SA"/>
        </w:rPr>
        <w:t>XECH-AM</w:t>
      </w:r>
      <w:r w:rsidRPr="000B6E7D">
        <w:rPr>
          <w:rFonts w:ascii="ITC Avant Garde" w:eastAsia="Times New Roman" w:hAnsi="ITC Avant Garde"/>
          <w:kern w:val="3"/>
          <w:lang w:val="es-ES" w:eastAsia="ar-SA"/>
        </w:rPr>
        <w:t xml:space="preserve">, la </w:t>
      </w:r>
      <w:r w:rsidR="00DB52E6" w:rsidRPr="000B6E7D">
        <w:rPr>
          <w:rFonts w:ascii="ITC Avant Garde" w:eastAsia="Times New Roman" w:hAnsi="ITC Avant Garde"/>
          <w:kern w:val="3"/>
          <w:lang w:val="es-ES" w:eastAsia="ar-SA"/>
        </w:rPr>
        <w:t>autorización</w:t>
      </w:r>
      <w:r w:rsidRPr="000B6E7D">
        <w:rPr>
          <w:rFonts w:ascii="ITC Avant Garde" w:eastAsia="Times New Roman" w:hAnsi="ITC Avant Garde"/>
          <w:kern w:val="3"/>
          <w:lang w:val="es-ES" w:eastAsia="ar-SA"/>
        </w:rPr>
        <w:t xml:space="preserve"> de la SHCP contenida en el oficio 349-B-278 considera un valor de referencia de $</w:t>
      </w:r>
      <w:r w:rsidR="001F750B" w:rsidRPr="000B6E7D">
        <w:rPr>
          <w:rFonts w:ascii="ITC Avant Garde" w:eastAsia="Times New Roman" w:hAnsi="ITC Avant Garde"/>
          <w:kern w:val="3"/>
          <w:lang w:val="es-ES" w:eastAsia="ar-SA"/>
        </w:rPr>
        <w:t>0.899869343731</w:t>
      </w:r>
      <w:r w:rsidR="00DB52E6" w:rsidRPr="000B6E7D">
        <w:rPr>
          <w:rFonts w:ascii="ITC Avant Garde" w:eastAsia="Times New Roman" w:hAnsi="ITC Avant Garde"/>
          <w:kern w:val="3"/>
          <w:lang w:val="es-ES" w:eastAsia="ar-SA"/>
        </w:rPr>
        <w:t>5</w:t>
      </w:r>
      <w:r w:rsidRPr="000B6E7D">
        <w:rPr>
          <w:rFonts w:ascii="ITC Avant Garde" w:eastAsia="Times New Roman" w:hAnsi="ITC Avant Garde"/>
          <w:kern w:val="3"/>
          <w:lang w:val="es-ES" w:eastAsia="ar-SA"/>
        </w:rPr>
        <w:t xml:space="preserve"> pesos por habitante para una estación de FM</w:t>
      </w:r>
      <w:r w:rsidR="00665F4B" w:rsidRPr="000B6E7D">
        <w:rPr>
          <w:rFonts w:ascii="ITC Avant Garde" w:eastAsia="Times New Roman" w:hAnsi="ITC Avant Garde"/>
          <w:kern w:val="3"/>
          <w:lang w:val="es-ES" w:eastAsia="ar-SA"/>
        </w:rPr>
        <w:t xml:space="preserve"> y $0.31 pesos para una estación de AM</w:t>
      </w:r>
      <w:r w:rsidRPr="000B6E7D">
        <w:rPr>
          <w:rFonts w:ascii="ITC Avant Garde" w:eastAsia="Times New Roman" w:hAnsi="ITC Avant Garde"/>
          <w:kern w:val="3"/>
          <w:lang w:val="es-ES" w:eastAsia="ar-SA"/>
        </w:rPr>
        <w:t>, con valores actualizados con el INPC a mayo de 2015.</w:t>
      </w:r>
    </w:p>
    <w:p w14:paraId="4C682EDF" w14:textId="77777777" w:rsidR="009378E5" w:rsidRPr="000B6E7D" w:rsidRDefault="00AA6482" w:rsidP="000B6E7D">
      <w:pPr>
        <w:spacing w:before="240" w:after="240" w:line="276" w:lineRule="auto"/>
        <w:ind w:right="-62"/>
        <w:jc w:val="both"/>
        <w:rPr>
          <w:rFonts w:ascii="ITC Avant Garde" w:eastAsia="Times New Roman" w:hAnsi="ITC Avant Garde"/>
          <w:kern w:val="3"/>
          <w:lang w:val="es-ES" w:eastAsia="ar-SA"/>
        </w:rPr>
      </w:pPr>
      <w:r w:rsidRPr="000B6E7D">
        <w:rPr>
          <w:rFonts w:ascii="ITC Avant Garde" w:eastAsia="Times New Roman" w:hAnsi="ITC Avant Garde"/>
          <w:kern w:val="3"/>
          <w:lang w:val="es-ES" w:eastAsia="ar-SA"/>
        </w:rPr>
        <w:t xml:space="preserve">Cabe precisar, que si bien la SHCP emitió </w:t>
      </w:r>
      <w:r w:rsidR="00DB52E6" w:rsidRPr="000B6E7D">
        <w:rPr>
          <w:rFonts w:ascii="ITC Avant Garde" w:eastAsia="Times New Roman" w:hAnsi="ITC Avant Garde"/>
          <w:kern w:val="3"/>
          <w:lang w:val="es-ES" w:eastAsia="ar-SA"/>
        </w:rPr>
        <w:t>sus oficios</w:t>
      </w:r>
      <w:r w:rsidRPr="000B6E7D">
        <w:rPr>
          <w:rFonts w:ascii="ITC Avant Garde" w:eastAsia="Times New Roman" w:hAnsi="ITC Avant Garde"/>
          <w:kern w:val="3"/>
          <w:lang w:val="es-ES" w:eastAsia="ar-SA"/>
        </w:rPr>
        <w:t xml:space="preserve"> en diferentes fechas y por lo tanto considerando las actualizaciones en tiempos distintos, ambos montos deben actualizarse al momento en el que se realice el pago, en términos del artículo 17-A del Código Fiscal de la Federación.</w:t>
      </w:r>
    </w:p>
    <w:p w14:paraId="129CD175" w14:textId="77777777" w:rsidR="009378E5" w:rsidRPr="000B6E7D" w:rsidRDefault="00DB52E6" w:rsidP="000B6E7D">
      <w:pPr>
        <w:spacing w:before="240" w:after="240" w:line="276" w:lineRule="auto"/>
        <w:ind w:right="-62"/>
        <w:jc w:val="both"/>
        <w:rPr>
          <w:rFonts w:ascii="ITC Avant Garde" w:eastAsia="Times New Roman" w:hAnsi="ITC Avant Garde"/>
          <w:bCs/>
          <w:kern w:val="1"/>
          <w:lang w:eastAsia="ar-SA"/>
        </w:rPr>
      </w:pPr>
      <w:r w:rsidRPr="000B6E7D">
        <w:rPr>
          <w:rFonts w:ascii="ITC Avant Garde" w:hAnsi="ITC Avant Garde"/>
          <w:bCs/>
        </w:rPr>
        <w:lastRenderedPageBreak/>
        <w:t>Al efecto, e</w:t>
      </w:r>
      <w:r w:rsidR="00A07904" w:rsidRPr="000B6E7D">
        <w:rPr>
          <w:rFonts w:ascii="ITC Avant Garde" w:hAnsi="ITC Avant Garde"/>
          <w:bCs/>
        </w:rPr>
        <w:t xml:space="preserve">n el 2005 se estableció un valor de referencia para estaciones de FM de $0.50 por habitante, y el 35% de dicho valor para el caso de estaciones de AM; en el cálculo de contraprestación de las empresas de análisis se aplicó un factor de actualización a dicho valor con el fin de tomar en cuenta el cambio de valor del dinero en el tiempo, el cual utiliza como referencia el Índice Nacional de Precios al Consumidor (el “INPC”), en específico para el periodo de diciembre de 2005, por ser el año en que se fijó el valor de referencia, a </w:t>
      </w:r>
      <w:r w:rsidR="00AE7D23" w:rsidRPr="000B6E7D">
        <w:rPr>
          <w:rFonts w:ascii="ITC Avant Garde" w:hAnsi="ITC Avant Garde"/>
          <w:bCs/>
        </w:rPr>
        <w:t xml:space="preserve">mayo de 2015 o a </w:t>
      </w:r>
      <w:r w:rsidR="00A07904" w:rsidRPr="000B6E7D">
        <w:rPr>
          <w:rFonts w:ascii="ITC Avant Garde" w:hAnsi="ITC Avant Garde"/>
          <w:bCs/>
        </w:rPr>
        <w:t xml:space="preserve">junio de 2016, por ser el último índice disponible a la fecha en que la Secretaría de Hacienda y Crédito Público </w:t>
      </w:r>
      <w:r w:rsidR="00AE7D23" w:rsidRPr="000B6E7D">
        <w:rPr>
          <w:rFonts w:ascii="ITC Avant Garde" w:hAnsi="ITC Avant Garde"/>
          <w:bCs/>
        </w:rPr>
        <w:t>emitió la respuesta correspondiente respecto</w:t>
      </w:r>
      <w:r w:rsidR="00A07904" w:rsidRPr="000B6E7D">
        <w:rPr>
          <w:rFonts w:ascii="ITC Avant Garde" w:hAnsi="ITC Avant Garde"/>
          <w:bCs/>
        </w:rPr>
        <w:t xml:space="preserve"> </w:t>
      </w:r>
      <w:r w:rsidR="00AE7D23" w:rsidRPr="000B6E7D">
        <w:rPr>
          <w:rFonts w:ascii="ITC Avant Garde" w:hAnsi="ITC Avant Garde"/>
          <w:bCs/>
        </w:rPr>
        <w:t>d</w:t>
      </w:r>
      <w:r w:rsidR="00A07904" w:rsidRPr="000B6E7D">
        <w:rPr>
          <w:rFonts w:ascii="ITC Avant Garde" w:hAnsi="ITC Avant Garde"/>
          <w:bCs/>
        </w:rPr>
        <w:t xml:space="preserve">el monto de contraprestación de las empresas en comento; es por esto, </w:t>
      </w:r>
      <w:r w:rsidR="00A07904" w:rsidRPr="000B6E7D">
        <w:rPr>
          <w:rFonts w:ascii="ITC Avant Garde" w:eastAsia="Times New Roman" w:hAnsi="ITC Avant Garde"/>
          <w:kern w:val="3"/>
          <w:lang w:val="es-ES" w:eastAsia="ar-SA"/>
        </w:rPr>
        <w:t>que e</w:t>
      </w:r>
      <w:r w:rsidR="00A07904" w:rsidRPr="000B6E7D">
        <w:rPr>
          <w:rFonts w:ascii="ITC Avant Garde" w:eastAsia="Times New Roman" w:hAnsi="ITC Avant Garde"/>
          <w:kern w:val="1"/>
          <w:lang w:val="es-ES" w:eastAsia="ar-SA"/>
        </w:rPr>
        <w:t xml:space="preserve">l valor de referencia actualizado para </w:t>
      </w:r>
      <w:r w:rsidR="00AE7D23" w:rsidRPr="000B6E7D">
        <w:rPr>
          <w:rFonts w:ascii="ITC Avant Garde" w:eastAsia="Times New Roman" w:hAnsi="ITC Avant Garde"/>
          <w:kern w:val="1"/>
          <w:lang w:val="es-ES" w:eastAsia="ar-SA"/>
        </w:rPr>
        <w:t>la estación XEWV-</w:t>
      </w:r>
      <w:r w:rsidR="00A07904" w:rsidRPr="000B6E7D">
        <w:rPr>
          <w:rFonts w:ascii="ITC Avant Garde" w:eastAsia="Times New Roman" w:hAnsi="ITC Avant Garde"/>
          <w:kern w:val="1"/>
          <w:lang w:val="es-ES" w:eastAsia="ar-SA"/>
        </w:rPr>
        <w:t xml:space="preserve">FM es de $0.924254165986483 pesos por habitante y corresponden a concesiones con vigencia de 20 años. La actualización parte del valor de $0.6234 pesos por habitante correspondiente a concesiones con vigencia de 20 años y actualizados por inflación a partir de diciembre de 2005. En el caso de </w:t>
      </w:r>
      <w:r w:rsidR="00AE7D23" w:rsidRPr="000B6E7D">
        <w:rPr>
          <w:rFonts w:ascii="ITC Avant Garde" w:eastAsia="Times New Roman" w:hAnsi="ITC Avant Garde"/>
          <w:kern w:val="1"/>
          <w:lang w:val="es-ES" w:eastAsia="ar-SA"/>
        </w:rPr>
        <w:t>las estaciones XEPA-</w:t>
      </w:r>
      <w:r w:rsidR="00A07904" w:rsidRPr="000B6E7D">
        <w:rPr>
          <w:rFonts w:ascii="ITC Avant Garde" w:eastAsia="Times New Roman" w:hAnsi="ITC Avant Garde"/>
          <w:kern w:val="1"/>
          <w:lang w:val="es-ES" w:eastAsia="ar-SA"/>
        </w:rPr>
        <w:t>AM</w:t>
      </w:r>
      <w:r w:rsidR="00AE7D23" w:rsidRPr="000B6E7D">
        <w:rPr>
          <w:rFonts w:ascii="ITC Avant Garde" w:eastAsia="Times New Roman" w:hAnsi="ITC Avant Garde"/>
          <w:kern w:val="1"/>
          <w:lang w:val="es-ES" w:eastAsia="ar-SA"/>
        </w:rPr>
        <w:t xml:space="preserve"> y XERI-AM</w:t>
      </w:r>
      <w:r w:rsidR="00A07904" w:rsidRPr="000B6E7D">
        <w:rPr>
          <w:rFonts w:ascii="ITC Avant Garde" w:eastAsia="Times New Roman" w:hAnsi="ITC Avant Garde"/>
          <w:kern w:val="1"/>
          <w:lang w:val="es-ES" w:eastAsia="ar-SA"/>
        </w:rPr>
        <w:t>, e</w:t>
      </w:r>
      <w:r w:rsidR="00A07904" w:rsidRPr="000B6E7D">
        <w:rPr>
          <w:rFonts w:ascii="ITC Avant Garde" w:eastAsia="Times New Roman" w:hAnsi="ITC Avant Garde"/>
          <w:bCs/>
          <w:kern w:val="1"/>
          <w:lang w:eastAsia="ar-SA"/>
        </w:rPr>
        <w:t>l valor de referencia obtenido mediante esta actualización fue de $0.323488958095269 pesos por habitante.</w:t>
      </w:r>
      <w:r w:rsidR="00AE7D23" w:rsidRPr="000B6E7D">
        <w:rPr>
          <w:rFonts w:ascii="ITC Avant Garde" w:eastAsia="Times New Roman" w:hAnsi="ITC Avant Garde"/>
          <w:bCs/>
          <w:kern w:val="1"/>
          <w:lang w:eastAsia="ar-SA"/>
        </w:rPr>
        <w:t xml:space="preserve"> Finalmente, el valor de referencia actualizado para la estación XECH-AM es de $</w:t>
      </w:r>
      <w:r w:rsidR="00BC0983" w:rsidRPr="000B6E7D">
        <w:rPr>
          <w:rFonts w:ascii="ITC Avant Garde" w:eastAsia="Times New Roman" w:hAnsi="ITC Avant Garde"/>
          <w:bCs/>
          <w:kern w:val="1"/>
          <w:lang w:eastAsia="ar-SA"/>
        </w:rPr>
        <w:t xml:space="preserve">0.314954270306 </w:t>
      </w:r>
      <w:r w:rsidR="00AE7D23" w:rsidRPr="000B6E7D">
        <w:rPr>
          <w:rFonts w:ascii="ITC Avant Garde" w:eastAsia="Times New Roman" w:hAnsi="ITC Avant Garde"/>
          <w:bCs/>
          <w:kern w:val="1"/>
          <w:lang w:eastAsia="ar-SA"/>
        </w:rPr>
        <w:t>pesos por habitante.</w:t>
      </w:r>
    </w:p>
    <w:p w14:paraId="45262DCD" w14:textId="77777777" w:rsidR="009378E5" w:rsidRPr="000B6E7D" w:rsidRDefault="00AE7D23" w:rsidP="000B6E7D">
      <w:pPr>
        <w:spacing w:before="240" w:after="240" w:line="276" w:lineRule="auto"/>
        <w:ind w:right="-62"/>
        <w:jc w:val="both"/>
        <w:rPr>
          <w:rFonts w:ascii="ITC Avant Garde" w:eastAsia="Times New Roman" w:hAnsi="ITC Avant Garde"/>
          <w:kern w:val="3"/>
          <w:lang w:eastAsia="ar-SA"/>
        </w:rPr>
      </w:pPr>
      <w:r w:rsidRPr="000B6E7D">
        <w:rPr>
          <w:rFonts w:ascii="ITC Avant Garde" w:eastAsia="Times New Roman" w:hAnsi="ITC Avant Garde"/>
          <w:kern w:val="3"/>
          <w:lang w:eastAsia="ar-SA"/>
        </w:rPr>
        <w:t xml:space="preserve">Respecto al número de habitantes que residen en el contorno audible, se calcula con base en la población que habita en el contorno audible de la estación que recibe la señal con calidad auditiva y, por otra parte, en los datos más recientes a nivel localidad que corresponden al </w:t>
      </w:r>
      <w:r w:rsidRPr="000B6E7D">
        <w:rPr>
          <w:rFonts w:ascii="ITC Avant Garde" w:eastAsia="Times New Roman" w:hAnsi="ITC Avant Garde"/>
          <w:kern w:val="3"/>
          <w:lang w:val="es-ES" w:eastAsia="ar-SA"/>
        </w:rPr>
        <w:t xml:space="preserve">Censo de Población y Vivienda INEGI 2010. En los casos que nos ocupan la población atendida corresponde a descrita en el </w:t>
      </w:r>
      <w:r w:rsidRPr="000B6E7D">
        <w:rPr>
          <w:rFonts w:ascii="ITC Avant Garde" w:eastAsia="Times New Roman" w:hAnsi="ITC Avant Garde"/>
          <w:b/>
          <w:bCs/>
          <w:kern w:val="3"/>
          <w:lang w:val="es-ES" w:eastAsia="ar-SA"/>
        </w:rPr>
        <w:t>Anexo 2</w:t>
      </w:r>
      <w:r w:rsidRPr="000B6E7D">
        <w:rPr>
          <w:rFonts w:ascii="ITC Avant Garde" w:eastAsia="Times New Roman" w:hAnsi="ITC Avant Garde"/>
          <w:kern w:val="3"/>
          <w:lang w:val="es-ES" w:eastAsia="ar-SA"/>
        </w:rPr>
        <w:t xml:space="preserve"> de la presente Resolución.</w:t>
      </w:r>
    </w:p>
    <w:p w14:paraId="017D0EB3" w14:textId="77777777" w:rsidR="009378E5" w:rsidRPr="000B6E7D" w:rsidRDefault="00AE7D23" w:rsidP="000B6E7D">
      <w:pPr>
        <w:spacing w:before="240" w:after="240" w:line="276" w:lineRule="auto"/>
        <w:ind w:right="-62"/>
        <w:jc w:val="both"/>
        <w:rPr>
          <w:rFonts w:ascii="ITC Avant Garde" w:eastAsia="Times New Roman" w:hAnsi="ITC Avant Garde"/>
          <w:kern w:val="3"/>
          <w:lang w:eastAsia="ar-SA"/>
        </w:rPr>
      </w:pPr>
      <w:r w:rsidRPr="000B6E7D">
        <w:rPr>
          <w:rFonts w:ascii="ITC Avant Garde" w:eastAsia="Times New Roman" w:hAnsi="ITC Avant Garde"/>
          <w:kern w:val="3"/>
          <w:lang w:eastAsia="ar-SA"/>
        </w:rPr>
        <w:t>En este orden de ideas, es importante mencionar que la población contenida dentro del contorno audible (de 74 dBu para FM y 80 dBu para AM)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dBu y 80 dBu, respectivamente, se obtiene aplicando el método de predicción de propagación “Longley-Rice” para FM, conforme a lo establecido en la Disposición Técnica IFT-002-2016, y para el caso de AM aplicando la metodología de predicción establecida en la Disposición Técnica IFT-001-2015 para trayectos con conductividad homogénea y no homogénea, conforme a los parámetros estipulados en la referida Disposición Técnica.</w:t>
      </w:r>
    </w:p>
    <w:p w14:paraId="481684D4" w14:textId="77777777" w:rsidR="009378E5" w:rsidRPr="000B6E7D" w:rsidRDefault="00AE7D23" w:rsidP="000B6E7D">
      <w:pPr>
        <w:spacing w:before="240" w:after="240" w:line="276" w:lineRule="auto"/>
        <w:ind w:right="-62"/>
        <w:jc w:val="both"/>
        <w:rPr>
          <w:rFonts w:ascii="ITC Avant Garde" w:eastAsia="Times New Roman" w:hAnsi="ITC Avant Garde"/>
          <w:kern w:val="3"/>
          <w:lang w:eastAsia="ar-SA"/>
        </w:rPr>
      </w:pPr>
      <w:r w:rsidRPr="000B6E7D">
        <w:rPr>
          <w:rFonts w:ascii="ITC Avant Garde" w:eastAsia="Times New Roman" w:hAnsi="ITC Avant Garde"/>
          <w:kern w:val="3"/>
          <w:lang w:eastAsia="ar-SA"/>
        </w:rPr>
        <w:t xml:space="preserve">Una vez calculado el contorno de 74 dBu y y 80 dBu, respectivamente, se integra la capa de datos de población oficial en el software para extraer los datos correspondientes al número de habitantes contenidos dentro del área que comprende el contorno de 74 dBu y 80 dBu; esto último conforme al ya citado Censo de Población y Vivienda 2010 del INEGI, por lo que la </w:t>
      </w:r>
      <w:r w:rsidRPr="000B6E7D">
        <w:rPr>
          <w:rFonts w:ascii="ITC Avant Garde" w:eastAsia="Times New Roman" w:hAnsi="ITC Avant Garde"/>
          <w:kern w:val="3"/>
          <w:lang w:eastAsia="ar-SA"/>
        </w:rPr>
        <w:lastRenderedPageBreak/>
        <w:t>población servida será la misma para cualquier concesión siempre y cuando no exista una actualización en el Censo de Población y Vivienda que publica el INEGI.</w:t>
      </w:r>
    </w:p>
    <w:p w14:paraId="61872A4E" w14:textId="35A9A472" w:rsidR="00A610B7"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El factor técnico refleja las características operativas de la estación que se concesiona en cuanto a su potencia, altura del centro de radiación y el contorno protegido, características que están definidas en la Disposición Técnica IFT-001-2015 para estaciones de AM, características con las que se establece la clase de la estación.</w:t>
      </w:r>
    </w:p>
    <w:p w14:paraId="4E6613D3" w14:textId="77777777" w:rsidR="009378E5"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A mayor detalle:</w:t>
      </w:r>
    </w:p>
    <w:p w14:paraId="6FCF9070" w14:textId="22F28F09" w:rsidR="00A610B7"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-A la clase C se le ha asignado un factor técnico de 1,</w:t>
      </w:r>
    </w:p>
    <w:p w14:paraId="08E51AEB" w14:textId="77777777" w:rsidR="00A610B7"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-A la clase B se le ha asignado un factor técnico de 1.5, y</w:t>
      </w:r>
    </w:p>
    <w:p w14:paraId="2DF2378A" w14:textId="77777777" w:rsidR="009378E5"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-A la clase A se le ha asignado un factor técnico de 2.0</w:t>
      </w:r>
    </w:p>
    <w:p w14:paraId="5B416985" w14:textId="77777777" w:rsidR="009378E5"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1F885B4B" w14:textId="77777777" w:rsidR="009378E5" w:rsidRPr="000B6E7D" w:rsidRDefault="00A610B7" w:rsidP="000B6E7D">
      <w:pPr>
        <w:spacing w:before="240" w:after="240" w:line="276" w:lineRule="auto"/>
        <w:ind w:right="-62"/>
        <w:jc w:val="both"/>
        <w:rPr>
          <w:rFonts w:ascii="ITC Avant Garde" w:eastAsia="Times New Roman" w:hAnsi="ITC Avant Garde"/>
          <w:kern w:val="1"/>
          <w:lang w:val="es-ES" w:eastAsia="ar-SA"/>
        </w:rPr>
      </w:pPr>
      <w:r w:rsidRPr="000B6E7D">
        <w:rPr>
          <w:rFonts w:ascii="ITC Avant Garde" w:eastAsia="Times New Roman" w:hAnsi="ITC Avant Garde"/>
          <w:kern w:val="1"/>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1E3A5158" w14:textId="777A07C0" w:rsidR="00A610B7"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Valor Per Cápita"/>
        <w:tblDescription w:val="En una tabla se proporciona por población en miles de pesos por habitante, el rango y fator económico."/>
      </w:tblPr>
      <w:tblGrid>
        <w:gridCol w:w="3725"/>
        <w:gridCol w:w="1457"/>
        <w:gridCol w:w="2023"/>
      </w:tblGrid>
      <w:tr w:rsidR="00E41BD9" w:rsidRPr="000B6E7D" w14:paraId="17EE4121" w14:textId="77777777" w:rsidTr="00E41BD9">
        <w:trPr>
          <w:tblHeader/>
          <w:jc w:val="center"/>
        </w:trPr>
        <w:tc>
          <w:tcPr>
            <w:tcW w:w="3725" w:type="dxa"/>
            <w:shd w:val="clear" w:color="auto" w:fill="A8D08D" w:themeFill="accent6" w:themeFillTint="99"/>
            <w:vAlign w:val="center"/>
            <w:hideMark/>
          </w:tcPr>
          <w:p w14:paraId="00B2CB25" w14:textId="77777777" w:rsidR="00E41BD9" w:rsidRPr="000B6E7D" w:rsidRDefault="00E41BD9"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VBP/población</w:t>
            </w:r>
          </w:p>
          <w:p w14:paraId="6627F66C" w14:textId="77777777" w:rsidR="00E41BD9" w:rsidRPr="000B6E7D" w:rsidRDefault="00E41BD9"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(miles de pesos por habitante)</w:t>
            </w:r>
          </w:p>
        </w:tc>
        <w:tc>
          <w:tcPr>
            <w:tcW w:w="1457" w:type="dxa"/>
            <w:shd w:val="clear" w:color="auto" w:fill="A8D08D" w:themeFill="accent6" w:themeFillTint="99"/>
            <w:vAlign w:val="center"/>
            <w:hideMark/>
          </w:tcPr>
          <w:p w14:paraId="26257EFB" w14:textId="77777777" w:rsidR="00E41BD9" w:rsidRPr="000B6E7D" w:rsidRDefault="00E41BD9"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Rango</w:t>
            </w:r>
          </w:p>
        </w:tc>
        <w:tc>
          <w:tcPr>
            <w:tcW w:w="2023" w:type="dxa"/>
            <w:shd w:val="clear" w:color="auto" w:fill="A8D08D" w:themeFill="accent6" w:themeFillTint="99"/>
            <w:vAlign w:val="center"/>
            <w:hideMark/>
          </w:tcPr>
          <w:p w14:paraId="078517C9" w14:textId="77777777" w:rsidR="00E41BD9" w:rsidRPr="000B6E7D" w:rsidRDefault="00E41BD9"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Factor Económico</w:t>
            </w:r>
          </w:p>
        </w:tc>
      </w:tr>
      <w:tr w:rsidR="00E41BD9" w:rsidRPr="000B6E7D" w14:paraId="1E11F710" w14:textId="77777777" w:rsidTr="00E41BD9">
        <w:trPr>
          <w:jc w:val="center"/>
        </w:trPr>
        <w:tc>
          <w:tcPr>
            <w:tcW w:w="3725" w:type="dxa"/>
            <w:hideMark/>
          </w:tcPr>
          <w:p w14:paraId="2A4550ED"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 a 10</w:t>
            </w:r>
          </w:p>
        </w:tc>
        <w:tc>
          <w:tcPr>
            <w:tcW w:w="1457" w:type="dxa"/>
            <w:hideMark/>
          </w:tcPr>
          <w:p w14:paraId="403E67F1"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w:t>
            </w:r>
          </w:p>
        </w:tc>
        <w:tc>
          <w:tcPr>
            <w:tcW w:w="2023" w:type="dxa"/>
            <w:hideMark/>
          </w:tcPr>
          <w:p w14:paraId="35266C35"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1.0</w:t>
            </w:r>
          </w:p>
        </w:tc>
      </w:tr>
      <w:tr w:rsidR="00E41BD9" w:rsidRPr="000B6E7D" w14:paraId="1272B854" w14:textId="77777777" w:rsidTr="00E41BD9">
        <w:trPr>
          <w:jc w:val="center"/>
        </w:trPr>
        <w:tc>
          <w:tcPr>
            <w:tcW w:w="3725" w:type="dxa"/>
            <w:hideMark/>
          </w:tcPr>
          <w:p w14:paraId="323FD111"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10 a 20</w:t>
            </w:r>
          </w:p>
        </w:tc>
        <w:tc>
          <w:tcPr>
            <w:tcW w:w="1457" w:type="dxa"/>
            <w:hideMark/>
          </w:tcPr>
          <w:p w14:paraId="5544521D"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2</w:t>
            </w:r>
          </w:p>
        </w:tc>
        <w:tc>
          <w:tcPr>
            <w:tcW w:w="2023" w:type="dxa"/>
            <w:hideMark/>
          </w:tcPr>
          <w:p w14:paraId="390F13AD"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1.2</w:t>
            </w:r>
          </w:p>
        </w:tc>
      </w:tr>
      <w:tr w:rsidR="00E41BD9" w:rsidRPr="000B6E7D" w14:paraId="0F0D61C9" w14:textId="77777777" w:rsidTr="00E41BD9">
        <w:trPr>
          <w:jc w:val="center"/>
        </w:trPr>
        <w:tc>
          <w:tcPr>
            <w:tcW w:w="3725" w:type="dxa"/>
            <w:hideMark/>
          </w:tcPr>
          <w:p w14:paraId="5616383E"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20 a 30</w:t>
            </w:r>
          </w:p>
        </w:tc>
        <w:tc>
          <w:tcPr>
            <w:tcW w:w="1457" w:type="dxa"/>
            <w:hideMark/>
          </w:tcPr>
          <w:p w14:paraId="2D789889"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3</w:t>
            </w:r>
          </w:p>
        </w:tc>
        <w:tc>
          <w:tcPr>
            <w:tcW w:w="2023" w:type="dxa"/>
            <w:hideMark/>
          </w:tcPr>
          <w:p w14:paraId="06809CD6"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1.4</w:t>
            </w:r>
          </w:p>
        </w:tc>
      </w:tr>
      <w:tr w:rsidR="00E41BD9" w:rsidRPr="000B6E7D" w14:paraId="006DF768" w14:textId="77777777" w:rsidTr="00E41BD9">
        <w:trPr>
          <w:jc w:val="center"/>
        </w:trPr>
        <w:tc>
          <w:tcPr>
            <w:tcW w:w="3725" w:type="dxa"/>
            <w:hideMark/>
          </w:tcPr>
          <w:p w14:paraId="0F6D1DA9"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30 a 40</w:t>
            </w:r>
          </w:p>
        </w:tc>
        <w:tc>
          <w:tcPr>
            <w:tcW w:w="1457" w:type="dxa"/>
            <w:hideMark/>
          </w:tcPr>
          <w:p w14:paraId="6817945D"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4</w:t>
            </w:r>
          </w:p>
        </w:tc>
        <w:tc>
          <w:tcPr>
            <w:tcW w:w="2023" w:type="dxa"/>
            <w:hideMark/>
          </w:tcPr>
          <w:p w14:paraId="6BA3A7EC" w14:textId="77777777" w:rsidR="00E41BD9" w:rsidRPr="000B6E7D" w:rsidRDefault="00E41BD9" w:rsidP="000B6E7D">
            <w:pPr>
              <w:spacing w:line="276" w:lineRule="auto"/>
              <w:ind w:right="-62"/>
              <w:jc w:val="both"/>
              <w:rPr>
                <w:rFonts w:ascii="ITC Avant Garde" w:eastAsia="Times New Roman" w:hAnsi="ITC Avant Garde"/>
                <w:b/>
                <w:kern w:val="1"/>
                <w:lang w:eastAsia="ar-SA"/>
              </w:rPr>
            </w:pPr>
            <w:r w:rsidRPr="000B6E7D">
              <w:rPr>
                <w:rFonts w:ascii="ITC Avant Garde" w:eastAsia="Times New Roman" w:hAnsi="ITC Avant Garde"/>
                <w:b/>
                <w:kern w:val="1"/>
                <w:lang w:eastAsia="ar-SA"/>
              </w:rPr>
              <w:t>1.6</w:t>
            </w:r>
          </w:p>
        </w:tc>
      </w:tr>
      <w:tr w:rsidR="00E41BD9" w:rsidRPr="000B6E7D" w14:paraId="4BC2DAC1" w14:textId="77777777" w:rsidTr="00E41BD9">
        <w:trPr>
          <w:jc w:val="center"/>
        </w:trPr>
        <w:tc>
          <w:tcPr>
            <w:tcW w:w="3725" w:type="dxa"/>
            <w:hideMark/>
          </w:tcPr>
          <w:p w14:paraId="15B90F33"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40 a 100</w:t>
            </w:r>
          </w:p>
        </w:tc>
        <w:tc>
          <w:tcPr>
            <w:tcW w:w="1457" w:type="dxa"/>
            <w:hideMark/>
          </w:tcPr>
          <w:p w14:paraId="7788D6C4"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5</w:t>
            </w:r>
          </w:p>
        </w:tc>
        <w:tc>
          <w:tcPr>
            <w:tcW w:w="2023" w:type="dxa"/>
            <w:hideMark/>
          </w:tcPr>
          <w:p w14:paraId="57A40E3B"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1.8</w:t>
            </w:r>
          </w:p>
        </w:tc>
      </w:tr>
      <w:tr w:rsidR="00E41BD9" w:rsidRPr="000B6E7D" w14:paraId="2FA0E4C9" w14:textId="77777777" w:rsidTr="00E41BD9">
        <w:trPr>
          <w:jc w:val="center"/>
        </w:trPr>
        <w:tc>
          <w:tcPr>
            <w:tcW w:w="3725" w:type="dxa"/>
            <w:hideMark/>
          </w:tcPr>
          <w:p w14:paraId="0D4EF87B"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mayor a 100</w:t>
            </w:r>
          </w:p>
        </w:tc>
        <w:tc>
          <w:tcPr>
            <w:tcW w:w="1457" w:type="dxa"/>
            <w:hideMark/>
          </w:tcPr>
          <w:p w14:paraId="299F3C69" w14:textId="77777777" w:rsidR="00E41BD9" w:rsidRPr="000B6E7D" w:rsidRDefault="00E41BD9" w:rsidP="000B6E7D">
            <w:pPr>
              <w:spacing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6</w:t>
            </w:r>
          </w:p>
        </w:tc>
        <w:tc>
          <w:tcPr>
            <w:tcW w:w="2023" w:type="dxa"/>
            <w:hideMark/>
          </w:tcPr>
          <w:p w14:paraId="5CDD44AF" w14:textId="77777777" w:rsidR="00E41BD9" w:rsidRPr="000B6E7D" w:rsidRDefault="00E41BD9" w:rsidP="000B6E7D">
            <w:pPr>
              <w:spacing w:line="276" w:lineRule="auto"/>
              <w:ind w:right="-62"/>
              <w:jc w:val="both"/>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2.0</w:t>
            </w:r>
          </w:p>
        </w:tc>
      </w:tr>
    </w:tbl>
    <w:p w14:paraId="57A4353C" w14:textId="4A75CC7C" w:rsidR="009378E5" w:rsidRPr="000B6E7D" w:rsidRDefault="00E41BD9"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 xml:space="preserve"> </w:t>
      </w:r>
      <w:r w:rsidR="00A610B7" w:rsidRPr="000B6E7D">
        <w:rPr>
          <w:rFonts w:ascii="ITC Avant Garde" w:eastAsia="Times New Roman" w:hAnsi="ITC Avant Garde"/>
          <w:kern w:val="1"/>
          <w:lang w:eastAsia="ar-SA"/>
        </w:rPr>
        <w:t>Por su parte, para las estaciones FM, 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3A291E2F" w14:textId="35F56AD2" w:rsidR="000B6A84"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lastRenderedPageBreak/>
        <w:t>A mayor detalle, dicho componente es un factor adimensional con valores ponderados entre 0.53 y 2.04. Depende de la clase de cada estación, conforme a la citada Norma y la siguiente tabla.</w:t>
      </w:r>
    </w:p>
    <w:tbl>
      <w:tblPr>
        <w:tblStyle w:val="Tablaconcuadrcula1"/>
        <w:tblW w:w="0" w:type="auto"/>
        <w:jc w:val="center"/>
        <w:tblLook w:val="04A0" w:firstRow="1" w:lastRow="0" w:firstColumn="1" w:lastColumn="0" w:noHBand="0" w:noVBand="1"/>
        <w:tblCaption w:val="Factor adimensional con valores ponderados conforme a la Norma"/>
        <w:tblDescription w:val="En una tabla, se proporciona por clases de la A a la D, la potencia, altura, contorno protegido y Factor técnico. "/>
      </w:tblPr>
      <w:tblGrid>
        <w:gridCol w:w="1284"/>
        <w:gridCol w:w="2113"/>
        <w:gridCol w:w="1985"/>
        <w:gridCol w:w="1903"/>
        <w:gridCol w:w="2491"/>
      </w:tblGrid>
      <w:tr w:rsidR="00A610B7" w:rsidRPr="000B6E7D" w14:paraId="07D47CAC" w14:textId="77777777" w:rsidTr="000B6E7D">
        <w:trPr>
          <w:tblHeader/>
          <w:jc w:val="center"/>
        </w:trPr>
        <w:tc>
          <w:tcPr>
            <w:tcW w:w="1284" w:type="dxa"/>
            <w:shd w:val="clear" w:color="auto" w:fill="A8D08D" w:themeFill="accent6" w:themeFillTint="99"/>
            <w:vAlign w:val="center"/>
            <w:hideMark/>
          </w:tcPr>
          <w:p w14:paraId="50A979B2"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b/>
                <w:bCs/>
                <w:kern w:val="1"/>
                <w:lang w:eastAsia="ar-SA"/>
              </w:rPr>
              <w:t>Clase</w:t>
            </w:r>
          </w:p>
        </w:tc>
        <w:tc>
          <w:tcPr>
            <w:tcW w:w="2113" w:type="dxa"/>
            <w:shd w:val="clear" w:color="auto" w:fill="A8D08D" w:themeFill="accent6" w:themeFillTint="99"/>
            <w:vAlign w:val="center"/>
            <w:hideMark/>
          </w:tcPr>
          <w:p w14:paraId="10AE8C4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b/>
                <w:bCs/>
                <w:kern w:val="1"/>
                <w:lang w:eastAsia="ar-SA"/>
              </w:rPr>
              <w:t>Potencia (kW)</w:t>
            </w:r>
          </w:p>
        </w:tc>
        <w:tc>
          <w:tcPr>
            <w:tcW w:w="1985" w:type="dxa"/>
            <w:shd w:val="clear" w:color="auto" w:fill="A8D08D" w:themeFill="accent6" w:themeFillTint="99"/>
            <w:vAlign w:val="center"/>
            <w:hideMark/>
          </w:tcPr>
          <w:p w14:paraId="1348B892"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b/>
                <w:bCs/>
                <w:kern w:val="1"/>
                <w:lang w:eastAsia="ar-SA"/>
              </w:rPr>
              <w:t>Altura (m)</w:t>
            </w:r>
          </w:p>
        </w:tc>
        <w:tc>
          <w:tcPr>
            <w:tcW w:w="1903" w:type="dxa"/>
            <w:shd w:val="clear" w:color="auto" w:fill="A8D08D" w:themeFill="accent6" w:themeFillTint="99"/>
            <w:vAlign w:val="center"/>
            <w:hideMark/>
          </w:tcPr>
          <w:p w14:paraId="67DD69A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b/>
                <w:bCs/>
                <w:kern w:val="1"/>
                <w:lang w:eastAsia="ar-SA"/>
              </w:rPr>
              <w:t>Contorno Protegido (km)</w:t>
            </w:r>
          </w:p>
        </w:tc>
        <w:tc>
          <w:tcPr>
            <w:tcW w:w="2491" w:type="dxa"/>
            <w:shd w:val="clear" w:color="auto" w:fill="A8D08D" w:themeFill="accent6" w:themeFillTint="99"/>
            <w:vAlign w:val="center"/>
            <w:hideMark/>
          </w:tcPr>
          <w:p w14:paraId="342B9A8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b/>
                <w:bCs/>
                <w:kern w:val="1"/>
                <w:lang w:eastAsia="ar-SA"/>
              </w:rPr>
              <w:t>Factor Técnico</w:t>
            </w:r>
          </w:p>
        </w:tc>
      </w:tr>
      <w:tr w:rsidR="00A610B7" w:rsidRPr="000B6E7D" w14:paraId="2F419754" w14:textId="77777777" w:rsidTr="000B6E7D">
        <w:trPr>
          <w:jc w:val="center"/>
        </w:trPr>
        <w:tc>
          <w:tcPr>
            <w:tcW w:w="1284" w:type="dxa"/>
            <w:vAlign w:val="center"/>
            <w:hideMark/>
          </w:tcPr>
          <w:p w14:paraId="7DBF9278"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A</w:t>
            </w:r>
          </w:p>
        </w:tc>
        <w:tc>
          <w:tcPr>
            <w:tcW w:w="2113" w:type="dxa"/>
            <w:vAlign w:val="center"/>
            <w:hideMark/>
          </w:tcPr>
          <w:p w14:paraId="39630A71"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3</w:t>
            </w:r>
          </w:p>
        </w:tc>
        <w:tc>
          <w:tcPr>
            <w:tcW w:w="1985" w:type="dxa"/>
            <w:vAlign w:val="center"/>
            <w:hideMark/>
          </w:tcPr>
          <w:p w14:paraId="27946CD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c>
          <w:tcPr>
            <w:tcW w:w="1903" w:type="dxa"/>
            <w:vAlign w:val="center"/>
            <w:hideMark/>
          </w:tcPr>
          <w:p w14:paraId="04203B24"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24</w:t>
            </w:r>
          </w:p>
        </w:tc>
        <w:tc>
          <w:tcPr>
            <w:tcW w:w="2491" w:type="dxa"/>
            <w:vAlign w:val="center"/>
            <w:hideMark/>
          </w:tcPr>
          <w:p w14:paraId="63898F0B" w14:textId="77777777" w:rsidR="00A610B7" w:rsidRPr="000B6E7D" w:rsidRDefault="00A610B7" w:rsidP="000B6E7D">
            <w:pPr>
              <w:spacing w:line="276" w:lineRule="auto"/>
              <w:ind w:right="-62"/>
              <w:jc w:val="center"/>
              <w:rPr>
                <w:rFonts w:ascii="ITC Avant Garde" w:eastAsia="Times New Roman" w:hAnsi="ITC Avant Garde"/>
                <w:b/>
                <w:kern w:val="1"/>
                <w:lang w:eastAsia="ar-SA"/>
              </w:rPr>
            </w:pPr>
            <w:r w:rsidRPr="000B6E7D">
              <w:rPr>
                <w:rFonts w:ascii="ITC Avant Garde" w:eastAsia="Times New Roman" w:hAnsi="ITC Avant Garde"/>
                <w:b/>
                <w:kern w:val="1"/>
                <w:lang w:eastAsia="ar-SA"/>
              </w:rPr>
              <w:t>0.53</w:t>
            </w:r>
          </w:p>
        </w:tc>
      </w:tr>
      <w:tr w:rsidR="00A610B7" w:rsidRPr="000B6E7D" w14:paraId="0A9DA6CD" w14:textId="77777777" w:rsidTr="000B6E7D">
        <w:trPr>
          <w:jc w:val="center"/>
        </w:trPr>
        <w:tc>
          <w:tcPr>
            <w:tcW w:w="1284" w:type="dxa"/>
            <w:vAlign w:val="center"/>
            <w:hideMark/>
          </w:tcPr>
          <w:p w14:paraId="02572E70"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AA</w:t>
            </w:r>
          </w:p>
        </w:tc>
        <w:tc>
          <w:tcPr>
            <w:tcW w:w="2113" w:type="dxa"/>
            <w:vAlign w:val="center"/>
            <w:hideMark/>
          </w:tcPr>
          <w:p w14:paraId="659D25A6"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6</w:t>
            </w:r>
          </w:p>
        </w:tc>
        <w:tc>
          <w:tcPr>
            <w:tcW w:w="1985" w:type="dxa"/>
            <w:vAlign w:val="center"/>
            <w:hideMark/>
          </w:tcPr>
          <w:p w14:paraId="58BA3C8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c>
          <w:tcPr>
            <w:tcW w:w="1903" w:type="dxa"/>
            <w:vAlign w:val="center"/>
            <w:hideMark/>
          </w:tcPr>
          <w:p w14:paraId="7BB0F51C"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28</w:t>
            </w:r>
          </w:p>
        </w:tc>
        <w:tc>
          <w:tcPr>
            <w:tcW w:w="2491" w:type="dxa"/>
            <w:vAlign w:val="center"/>
            <w:hideMark/>
          </w:tcPr>
          <w:p w14:paraId="4EB82CDB"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0.62</w:t>
            </w:r>
          </w:p>
        </w:tc>
      </w:tr>
      <w:tr w:rsidR="00A610B7" w:rsidRPr="000B6E7D" w14:paraId="364B0C2F" w14:textId="77777777" w:rsidTr="000B6E7D">
        <w:trPr>
          <w:jc w:val="center"/>
        </w:trPr>
        <w:tc>
          <w:tcPr>
            <w:tcW w:w="1284" w:type="dxa"/>
            <w:vAlign w:val="center"/>
            <w:hideMark/>
          </w:tcPr>
          <w:p w14:paraId="5D14C6C2"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B1</w:t>
            </w:r>
          </w:p>
        </w:tc>
        <w:tc>
          <w:tcPr>
            <w:tcW w:w="2113" w:type="dxa"/>
            <w:vAlign w:val="center"/>
            <w:hideMark/>
          </w:tcPr>
          <w:p w14:paraId="0119FAD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25</w:t>
            </w:r>
          </w:p>
        </w:tc>
        <w:tc>
          <w:tcPr>
            <w:tcW w:w="1985" w:type="dxa"/>
            <w:vAlign w:val="center"/>
            <w:hideMark/>
          </w:tcPr>
          <w:p w14:paraId="5CB8AEF8"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c>
          <w:tcPr>
            <w:tcW w:w="1903" w:type="dxa"/>
            <w:vAlign w:val="center"/>
            <w:hideMark/>
          </w:tcPr>
          <w:p w14:paraId="341D4806"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45</w:t>
            </w:r>
          </w:p>
        </w:tc>
        <w:tc>
          <w:tcPr>
            <w:tcW w:w="2491" w:type="dxa"/>
            <w:vAlign w:val="center"/>
            <w:hideMark/>
          </w:tcPr>
          <w:p w14:paraId="6260CAA5"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r>
      <w:tr w:rsidR="00A610B7" w:rsidRPr="000B6E7D" w14:paraId="32FBF6F6" w14:textId="77777777" w:rsidTr="000B6E7D">
        <w:trPr>
          <w:jc w:val="center"/>
        </w:trPr>
        <w:tc>
          <w:tcPr>
            <w:tcW w:w="1284" w:type="dxa"/>
            <w:vAlign w:val="center"/>
            <w:hideMark/>
          </w:tcPr>
          <w:p w14:paraId="781F44A8"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B</w:t>
            </w:r>
          </w:p>
        </w:tc>
        <w:tc>
          <w:tcPr>
            <w:tcW w:w="2113" w:type="dxa"/>
            <w:vAlign w:val="center"/>
            <w:hideMark/>
          </w:tcPr>
          <w:p w14:paraId="6299DC36"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50</w:t>
            </w:r>
          </w:p>
        </w:tc>
        <w:tc>
          <w:tcPr>
            <w:tcW w:w="1985" w:type="dxa"/>
            <w:vAlign w:val="center"/>
            <w:hideMark/>
          </w:tcPr>
          <w:p w14:paraId="43A1F522"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150</w:t>
            </w:r>
          </w:p>
        </w:tc>
        <w:tc>
          <w:tcPr>
            <w:tcW w:w="1903" w:type="dxa"/>
            <w:vAlign w:val="center"/>
            <w:hideMark/>
          </w:tcPr>
          <w:p w14:paraId="3745FA4F"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65</w:t>
            </w:r>
          </w:p>
        </w:tc>
        <w:tc>
          <w:tcPr>
            <w:tcW w:w="2491" w:type="dxa"/>
            <w:vAlign w:val="center"/>
            <w:hideMark/>
          </w:tcPr>
          <w:p w14:paraId="12A08431" w14:textId="77777777" w:rsidR="00A610B7" w:rsidRPr="000B6E7D" w:rsidRDefault="00A610B7" w:rsidP="000B6E7D">
            <w:pPr>
              <w:spacing w:line="276" w:lineRule="auto"/>
              <w:ind w:right="-62"/>
              <w:jc w:val="center"/>
              <w:rPr>
                <w:rFonts w:ascii="ITC Avant Garde" w:eastAsia="Times New Roman" w:hAnsi="ITC Avant Garde"/>
                <w:bCs/>
                <w:kern w:val="1"/>
                <w:lang w:eastAsia="ar-SA"/>
              </w:rPr>
            </w:pPr>
            <w:r w:rsidRPr="000B6E7D">
              <w:rPr>
                <w:rFonts w:ascii="ITC Avant Garde" w:eastAsia="Times New Roman" w:hAnsi="ITC Avant Garde"/>
                <w:bCs/>
                <w:kern w:val="1"/>
                <w:lang w:eastAsia="ar-SA"/>
              </w:rPr>
              <w:t>1.44</w:t>
            </w:r>
          </w:p>
        </w:tc>
      </w:tr>
      <w:tr w:rsidR="00A610B7" w:rsidRPr="000B6E7D" w14:paraId="2A02D601" w14:textId="77777777" w:rsidTr="000B6E7D">
        <w:trPr>
          <w:jc w:val="center"/>
        </w:trPr>
        <w:tc>
          <w:tcPr>
            <w:tcW w:w="1284" w:type="dxa"/>
            <w:vAlign w:val="center"/>
            <w:hideMark/>
          </w:tcPr>
          <w:p w14:paraId="073E06D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C1</w:t>
            </w:r>
          </w:p>
        </w:tc>
        <w:tc>
          <w:tcPr>
            <w:tcW w:w="2113" w:type="dxa"/>
            <w:vAlign w:val="center"/>
            <w:hideMark/>
          </w:tcPr>
          <w:p w14:paraId="71987CC1"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c>
          <w:tcPr>
            <w:tcW w:w="1985" w:type="dxa"/>
            <w:vAlign w:val="center"/>
            <w:hideMark/>
          </w:tcPr>
          <w:p w14:paraId="01F6E97C"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300</w:t>
            </w:r>
          </w:p>
        </w:tc>
        <w:tc>
          <w:tcPr>
            <w:tcW w:w="1903" w:type="dxa"/>
            <w:vAlign w:val="center"/>
            <w:hideMark/>
          </w:tcPr>
          <w:p w14:paraId="7867E6C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72</w:t>
            </w:r>
          </w:p>
        </w:tc>
        <w:tc>
          <w:tcPr>
            <w:tcW w:w="2491" w:type="dxa"/>
            <w:vAlign w:val="center"/>
            <w:hideMark/>
          </w:tcPr>
          <w:p w14:paraId="450D4AFE"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1.60</w:t>
            </w:r>
          </w:p>
        </w:tc>
      </w:tr>
      <w:tr w:rsidR="00A610B7" w:rsidRPr="000B6E7D" w14:paraId="29B49B78" w14:textId="77777777" w:rsidTr="000B6E7D">
        <w:trPr>
          <w:jc w:val="center"/>
        </w:trPr>
        <w:tc>
          <w:tcPr>
            <w:tcW w:w="1284" w:type="dxa"/>
            <w:vAlign w:val="center"/>
            <w:hideMark/>
          </w:tcPr>
          <w:p w14:paraId="49D8B52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C</w:t>
            </w:r>
          </w:p>
        </w:tc>
        <w:tc>
          <w:tcPr>
            <w:tcW w:w="2113" w:type="dxa"/>
            <w:vAlign w:val="center"/>
            <w:hideMark/>
          </w:tcPr>
          <w:p w14:paraId="19A9D23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100</w:t>
            </w:r>
          </w:p>
        </w:tc>
        <w:tc>
          <w:tcPr>
            <w:tcW w:w="1985" w:type="dxa"/>
            <w:vAlign w:val="center"/>
            <w:hideMark/>
          </w:tcPr>
          <w:p w14:paraId="22F23AEF"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600</w:t>
            </w:r>
          </w:p>
        </w:tc>
        <w:tc>
          <w:tcPr>
            <w:tcW w:w="1903" w:type="dxa"/>
            <w:vAlign w:val="center"/>
            <w:hideMark/>
          </w:tcPr>
          <w:p w14:paraId="41CBAA15"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92</w:t>
            </w:r>
          </w:p>
        </w:tc>
        <w:tc>
          <w:tcPr>
            <w:tcW w:w="2491" w:type="dxa"/>
            <w:vAlign w:val="center"/>
            <w:hideMark/>
          </w:tcPr>
          <w:p w14:paraId="3D48B781"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2.04</w:t>
            </w:r>
          </w:p>
        </w:tc>
      </w:tr>
      <w:tr w:rsidR="00A610B7" w:rsidRPr="000B6E7D" w14:paraId="49773D7A" w14:textId="77777777" w:rsidTr="000B6E7D">
        <w:trPr>
          <w:jc w:val="center"/>
        </w:trPr>
        <w:tc>
          <w:tcPr>
            <w:tcW w:w="1284" w:type="dxa"/>
            <w:vAlign w:val="center"/>
            <w:hideMark/>
          </w:tcPr>
          <w:p w14:paraId="10BD08A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D</w:t>
            </w:r>
          </w:p>
        </w:tc>
        <w:tc>
          <w:tcPr>
            <w:tcW w:w="2113" w:type="dxa"/>
            <w:vAlign w:val="center"/>
            <w:hideMark/>
          </w:tcPr>
          <w:p w14:paraId="3F0117F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0.02</w:t>
            </w:r>
          </w:p>
        </w:tc>
        <w:tc>
          <w:tcPr>
            <w:tcW w:w="1985" w:type="dxa"/>
            <w:vAlign w:val="center"/>
            <w:hideMark/>
          </w:tcPr>
          <w:p w14:paraId="2801A598"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30</w:t>
            </w:r>
          </w:p>
        </w:tc>
        <w:tc>
          <w:tcPr>
            <w:tcW w:w="1903" w:type="dxa"/>
            <w:vAlign w:val="center"/>
            <w:hideMark/>
          </w:tcPr>
          <w:p w14:paraId="623A6E8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N.D.</w:t>
            </w:r>
          </w:p>
        </w:tc>
        <w:tc>
          <w:tcPr>
            <w:tcW w:w="2491" w:type="dxa"/>
            <w:vAlign w:val="center"/>
            <w:hideMark/>
          </w:tcPr>
          <w:p w14:paraId="76AF986B"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0.10</w:t>
            </w:r>
          </w:p>
        </w:tc>
      </w:tr>
    </w:tbl>
    <w:p w14:paraId="00A214F8" w14:textId="77777777" w:rsidR="009378E5"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4EE8C271" w14:textId="2243084C" w:rsidR="00A610B7" w:rsidRPr="000B6E7D" w:rsidRDefault="00A610B7" w:rsidP="000B6E7D">
      <w:pPr>
        <w:spacing w:before="240" w:after="240" w:line="276" w:lineRule="auto"/>
        <w:ind w:right="-62"/>
        <w:jc w:val="both"/>
        <w:rPr>
          <w:rFonts w:ascii="ITC Avant Garde" w:eastAsia="Times New Roman" w:hAnsi="ITC Avant Garde"/>
          <w:kern w:val="1"/>
          <w:lang w:val="es-ES" w:eastAsia="ar-SA"/>
        </w:rPr>
      </w:pPr>
      <w:r w:rsidRPr="000B6E7D">
        <w:rPr>
          <w:rFonts w:ascii="ITC Avant Garde" w:eastAsia="Times New Roman" w:hAnsi="ITC Avant Garde"/>
          <w:kern w:val="1"/>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37B3638C" w14:textId="1A18518D" w:rsidR="00A610B7"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Valor Per Cápita"/>
        <w:tblDescription w:val="En una tabla se proporciona por población en miles de pesos por habitante, el rango y fator económico."/>
      </w:tblPr>
      <w:tblGrid>
        <w:gridCol w:w="4105"/>
        <w:gridCol w:w="1443"/>
        <w:gridCol w:w="2533"/>
      </w:tblGrid>
      <w:tr w:rsidR="00A610B7" w:rsidRPr="000B6E7D" w14:paraId="152CDECD" w14:textId="77777777" w:rsidTr="000B6E7D">
        <w:trPr>
          <w:tblHeader/>
          <w:jc w:val="center"/>
        </w:trPr>
        <w:tc>
          <w:tcPr>
            <w:tcW w:w="4105" w:type="dxa"/>
            <w:shd w:val="clear" w:color="auto" w:fill="A8D08D" w:themeFill="accent6" w:themeFillTint="99"/>
            <w:vAlign w:val="center"/>
            <w:hideMark/>
          </w:tcPr>
          <w:p w14:paraId="77FED5E3" w14:textId="77777777" w:rsidR="00A610B7" w:rsidRPr="000B6E7D" w:rsidRDefault="00A610B7"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VBP/población</w:t>
            </w:r>
          </w:p>
          <w:p w14:paraId="0660521D" w14:textId="77777777" w:rsidR="00A610B7" w:rsidRPr="000B6E7D" w:rsidRDefault="00A610B7"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(miles de pesos por habitante)</w:t>
            </w:r>
          </w:p>
        </w:tc>
        <w:tc>
          <w:tcPr>
            <w:tcW w:w="1443" w:type="dxa"/>
            <w:shd w:val="clear" w:color="auto" w:fill="A8D08D" w:themeFill="accent6" w:themeFillTint="99"/>
            <w:vAlign w:val="center"/>
            <w:hideMark/>
          </w:tcPr>
          <w:p w14:paraId="383AE4B3" w14:textId="77777777" w:rsidR="00A610B7" w:rsidRPr="000B6E7D" w:rsidRDefault="00A610B7"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Rango</w:t>
            </w:r>
          </w:p>
        </w:tc>
        <w:tc>
          <w:tcPr>
            <w:tcW w:w="2533" w:type="dxa"/>
            <w:shd w:val="clear" w:color="auto" w:fill="A8D08D" w:themeFill="accent6" w:themeFillTint="99"/>
            <w:vAlign w:val="center"/>
            <w:hideMark/>
          </w:tcPr>
          <w:p w14:paraId="4664696A" w14:textId="77777777" w:rsidR="00A610B7" w:rsidRPr="000B6E7D" w:rsidRDefault="00A610B7" w:rsidP="000B6E7D">
            <w:pPr>
              <w:spacing w:line="276" w:lineRule="auto"/>
              <w:ind w:right="-62"/>
              <w:jc w:val="center"/>
              <w:rPr>
                <w:rFonts w:ascii="ITC Avant Garde" w:eastAsia="Times New Roman" w:hAnsi="ITC Avant Garde"/>
                <w:b/>
                <w:bCs/>
                <w:kern w:val="1"/>
                <w:lang w:eastAsia="ar-SA"/>
              </w:rPr>
            </w:pPr>
            <w:r w:rsidRPr="000B6E7D">
              <w:rPr>
                <w:rFonts w:ascii="ITC Avant Garde" w:eastAsia="Times New Roman" w:hAnsi="ITC Avant Garde"/>
                <w:b/>
                <w:bCs/>
                <w:kern w:val="1"/>
                <w:lang w:eastAsia="ar-SA"/>
              </w:rPr>
              <w:t>Factor Económico</w:t>
            </w:r>
          </w:p>
        </w:tc>
      </w:tr>
      <w:tr w:rsidR="00A610B7" w:rsidRPr="000B6E7D" w14:paraId="46E95CAF" w14:textId="77777777" w:rsidTr="000B6E7D">
        <w:trPr>
          <w:jc w:val="center"/>
        </w:trPr>
        <w:tc>
          <w:tcPr>
            <w:tcW w:w="4105" w:type="dxa"/>
            <w:vAlign w:val="center"/>
            <w:hideMark/>
          </w:tcPr>
          <w:p w14:paraId="756C2966"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 a 10</w:t>
            </w:r>
          </w:p>
        </w:tc>
        <w:tc>
          <w:tcPr>
            <w:tcW w:w="1443" w:type="dxa"/>
            <w:vAlign w:val="center"/>
            <w:hideMark/>
          </w:tcPr>
          <w:p w14:paraId="517D2078"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w:t>
            </w:r>
          </w:p>
        </w:tc>
        <w:tc>
          <w:tcPr>
            <w:tcW w:w="2533" w:type="dxa"/>
            <w:vAlign w:val="center"/>
            <w:hideMark/>
          </w:tcPr>
          <w:p w14:paraId="48538385"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w:t>
            </w:r>
          </w:p>
        </w:tc>
      </w:tr>
      <w:tr w:rsidR="00A610B7" w:rsidRPr="000B6E7D" w14:paraId="48685EA4" w14:textId="77777777" w:rsidTr="000B6E7D">
        <w:trPr>
          <w:jc w:val="center"/>
        </w:trPr>
        <w:tc>
          <w:tcPr>
            <w:tcW w:w="4105" w:type="dxa"/>
            <w:vAlign w:val="center"/>
            <w:hideMark/>
          </w:tcPr>
          <w:p w14:paraId="0195777A"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10 a 20</w:t>
            </w:r>
          </w:p>
        </w:tc>
        <w:tc>
          <w:tcPr>
            <w:tcW w:w="1443" w:type="dxa"/>
            <w:vAlign w:val="center"/>
            <w:hideMark/>
          </w:tcPr>
          <w:p w14:paraId="5E1524E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w:t>
            </w:r>
          </w:p>
        </w:tc>
        <w:tc>
          <w:tcPr>
            <w:tcW w:w="2533" w:type="dxa"/>
            <w:vAlign w:val="center"/>
            <w:hideMark/>
          </w:tcPr>
          <w:p w14:paraId="6C3500B0"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1.2</w:t>
            </w:r>
          </w:p>
        </w:tc>
      </w:tr>
      <w:tr w:rsidR="00A610B7" w:rsidRPr="000B6E7D" w14:paraId="3174C4EA" w14:textId="77777777" w:rsidTr="000B6E7D">
        <w:trPr>
          <w:jc w:val="center"/>
        </w:trPr>
        <w:tc>
          <w:tcPr>
            <w:tcW w:w="4105" w:type="dxa"/>
            <w:vAlign w:val="center"/>
            <w:hideMark/>
          </w:tcPr>
          <w:p w14:paraId="67039969"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20 a 30</w:t>
            </w:r>
          </w:p>
        </w:tc>
        <w:tc>
          <w:tcPr>
            <w:tcW w:w="1443" w:type="dxa"/>
            <w:vAlign w:val="center"/>
            <w:hideMark/>
          </w:tcPr>
          <w:p w14:paraId="1021373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3</w:t>
            </w:r>
          </w:p>
        </w:tc>
        <w:tc>
          <w:tcPr>
            <w:tcW w:w="2533" w:type="dxa"/>
            <w:vAlign w:val="center"/>
            <w:hideMark/>
          </w:tcPr>
          <w:p w14:paraId="654F6223"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1.4</w:t>
            </w:r>
          </w:p>
        </w:tc>
      </w:tr>
      <w:tr w:rsidR="00A610B7" w:rsidRPr="000B6E7D" w14:paraId="351F5408" w14:textId="77777777" w:rsidTr="000B6E7D">
        <w:trPr>
          <w:jc w:val="center"/>
        </w:trPr>
        <w:tc>
          <w:tcPr>
            <w:tcW w:w="4105" w:type="dxa"/>
            <w:vAlign w:val="center"/>
            <w:hideMark/>
          </w:tcPr>
          <w:p w14:paraId="67B30392"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30 a 40</w:t>
            </w:r>
          </w:p>
        </w:tc>
        <w:tc>
          <w:tcPr>
            <w:tcW w:w="1443" w:type="dxa"/>
            <w:vAlign w:val="center"/>
            <w:hideMark/>
          </w:tcPr>
          <w:p w14:paraId="599CEB94"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4</w:t>
            </w:r>
          </w:p>
        </w:tc>
        <w:tc>
          <w:tcPr>
            <w:tcW w:w="2533" w:type="dxa"/>
            <w:vAlign w:val="center"/>
            <w:hideMark/>
          </w:tcPr>
          <w:p w14:paraId="74066A0C"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1.6</w:t>
            </w:r>
          </w:p>
        </w:tc>
      </w:tr>
      <w:tr w:rsidR="00A610B7" w:rsidRPr="000B6E7D" w14:paraId="155CCC33" w14:textId="77777777" w:rsidTr="000B6E7D">
        <w:trPr>
          <w:jc w:val="center"/>
        </w:trPr>
        <w:tc>
          <w:tcPr>
            <w:tcW w:w="4105" w:type="dxa"/>
            <w:vAlign w:val="center"/>
            <w:hideMark/>
          </w:tcPr>
          <w:p w14:paraId="0DE7928C"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40 a 100</w:t>
            </w:r>
          </w:p>
        </w:tc>
        <w:tc>
          <w:tcPr>
            <w:tcW w:w="1443" w:type="dxa"/>
            <w:vAlign w:val="center"/>
            <w:hideMark/>
          </w:tcPr>
          <w:p w14:paraId="07EDBDF5"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5</w:t>
            </w:r>
          </w:p>
        </w:tc>
        <w:tc>
          <w:tcPr>
            <w:tcW w:w="2533" w:type="dxa"/>
            <w:vAlign w:val="center"/>
            <w:hideMark/>
          </w:tcPr>
          <w:p w14:paraId="469D2337"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1.8</w:t>
            </w:r>
          </w:p>
        </w:tc>
      </w:tr>
      <w:tr w:rsidR="00A610B7" w:rsidRPr="000B6E7D" w14:paraId="7392344D" w14:textId="77777777" w:rsidTr="000B6E7D">
        <w:trPr>
          <w:jc w:val="center"/>
        </w:trPr>
        <w:tc>
          <w:tcPr>
            <w:tcW w:w="4105" w:type="dxa"/>
            <w:vAlign w:val="center"/>
            <w:hideMark/>
          </w:tcPr>
          <w:p w14:paraId="2412847D"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mayor a 100</w:t>
            </w:r>
          </w:p>
        </w:tc>
        <w:tc>
          <w:tcPr>
            <w:tcW w:w="1443" w:type="dxa"/>
            <w:vAlign w:val="center"/>
            <w:hideMark/>
          </w:tcPr>
          <w:p w14:paraId="75717F95" w14:textId="77777777" w:rsidR="00A610B7" w:rsidRPr="000B6E7D" w:rsidRDefault="00A610B7" w:rsidP="000B6E7D">
            <w:pPr>
              <w:spacing w:line="276" w:lineRule="auto"/>
              <w:ind w:right="-62"/>
              <w:jc w:val="center"/>
              <w:rPr>
                <w:rFonts w:ascii="ITC Avant Garde" w:eastAsia="Times New Roman" w:hAnsi="ITC Avant Garde"/>
                <w:kern w:val="1"/>
                <w:lang w:eastAsia="ar-SA"/>
              </w:rPr>
            </w:pPr>
            <w:r w:rsidRPr="000B6E7D">
              <w:rPr>
                <w:rFonts w:ascii="ITC Avant Garde" w:eastAsia="Times New Roman" w:hAnsi="ITC Avant Garde"/>
                <w:kern w:val="1"/>
                <w:lang w:eastAsia="ar-SA"/>
              </w:rPr>
              <w:t>6</w:t>
            </w:r>
          </w:p>
        </w:tc>
        <w:tc>
          <w:tcPr>
            <w:tcW w:w="2533" w:type="dxa"/>
            <w:vAlign w:val="center"/>
            <w:hideMark/>
          </w:tcPr>
          <w:p w14:paraId="1E385E9B" w14:textId="77777777" w:rsidR="00A610B7" w:rsidRPr="000B6E7D" w:rsidRDefault="00A610B7" w:rsidP="000B6E7D">
            <w:pPr>
              <w:spacing w:line="276" w:lineRule="auto"/>
              <w:ind w:right="-62"/>
              <w:jc w:val="center"/>
              <w:rPr>
                <w:rFonts w:ascii="ITC Avant Garde" w:eastAsia="Times New Roman" w:hAnsi="ITC Avant Garde"/>
                <w:b/>
                <w:kern w:val="1"/>
                <w:lang w:eastAsia="ar-SA"/>
              </w:rPr>
            </w:pPr>
            <w:r w:rsidRPr="000B6E7D">
              <w:rPr>
                <w:rFonts w:ascii="ITC Avant Garde" w:eastAsia="Times New Roman" w:hAnsi="ITC Avant Garde"/>
                <w:b/>
                <w:kern w:val="1"/>
                <w:lang w:eastAsia="ar-SA"/>
              </w:rPr>
              <w:t>2.0</w:t>
            </w:r>
          </w:p>
        </w:tc>
      </w:tr>
    </w:tbl>
    <w:p w14:paraId="5E59BE45" w14:textId="77777777" w:rsidR="009378E5" w:rsidRPr="000B6E7D" w:rsidRDefault="00A610B7" w:rsidP="000B6E7D">
      <w:pPr>
        <w:spacing w:before="240" w:after="240" w:line="276" w:lineRule="auto"/>
        <w:ind w:right="-62"/>
        <w:jc w:val="both"/>
        <w:rPr>
          <w:rFonts w:ascii="ITC Avant Garde" w:eastAsia="Times New Roman" w:hAnsi="ITC Avant Garde"/>
          <w:kern w:val="1"/>
          <w:lang w:eastAsia="ar-SA"/>
        </w:rPr>
      </w:pPr>
      <w:r w:rsidRPr="000B6E7D">
        <w:rPr>
          <w:rFonts w:ascii="ITC Avant Garde" w:eastAsia="Times New Roman" w:hAnsi="ITC Avant Garde"/>
          <w:kern w:val="1"/>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w:t>
      </w:r>
      <w:r w:rsidRPr="000B6E7D">
        <w:rPr>
          <w:rFonts w:ascii="ITC Avant Garde" w:eastAsia="Times New Roman" w:hAnsi="ITC Avant Garde"/>
          <w:kern w:val="1"/>
          <w:lang w:eastAsia="ar-SA"/>
        </w:rPr>
        <w:lastRenderedPageBreak/>
        <w:t>en cuenta la producción bruta de esas mismas localidades adicionales, dato inexistente a nivel localidad, para establecer un valor per cápita de la Producción Bruta que sea coherente con el monto de la población servida.</w:t>
      </w:r>
    </w:p>
    <w:p w14:paraId="7B86934E" w14:textId="77777777" w:rsidR="009378E5" w:rsidRPr="000B6E7D" w:rsidRDefault="00A610B7" w:rsidP="000B6E7D">
      <w:pPr>
        <w:spacing w:before="240" w:after="240" w:line="276" w:lineRule="auto"/>
        <w:ind w:right="-62"/>
        <w:jc w:val="both"/>
        <w:rPr>
          <w:rFonts w:ascii="ITC Avant Garde" w:eastAsia="Times New Roman" w:hAnsi="ITC Avant Garde"/>
          <w:kern w:val="1"/>
          <w:lang w:val="es-ES" w:eastAsia="ar-SA"/>
        </w:rPr>
      </w:pPr>
      <w:r w:rsidRPr="000B6E7D">
        <w:rPr>
          <w:rFonts w:ascii="ITC Avant Garde" w:eastAsia="Times New Roman" w:hAnsi="ITC Avant Garde"/>
          <w:kern w:val="1"/>
          <w:lang w:val="es-ES" w:eastAsia="ar-SA"/>
        </w:rPr>
        <w:t xml:space="preserve">Derivado de lo anterior, para la estación </w:t>
      </w:r>
      <w:r w:rsidR="00C31168" w:rsidRPr="000B6E7D">
        <w:rPr>
          <w:rFonts w:ascii="ITC Avant Garde" w:eastAsia="Times New Roman" w:hAnsi="ITC Avant Garde"/>
          <w:kern w:val="1"/>
          <w:lang w:val="es-ES" w:eastAsia="ar-SA"/>
        </w:rPr>
        <w:t>XECH-AM</w:t>
      </w:r>
      <w:r w:rsidRPr="000B6E7D">
        <w:rPr>
          <w:rFonts w:ascii="ITC Avant Garde" w:eastAsia="Times New Roman" w:hAnsi="ITC Avant Garde"/>
          <w:kern w:val="1"/>
          <w:lang w:val="es-ES" w:eastAsia="ar-SA"/>
        </w:rPr>
        <w:t xml:space="preserve">, atento a lo autorizado por la SHCP y considerando la aplicación de la metodología descrita, </w:t>
      </w:r>
      <w:r w:rsidR="00C31168" w:rsidRPr="000B6E7D">
        <w:rPr>
          <w:rFonts w:ascii="ITC Avant Garde" w:eastAsia="Times New Roman" w:hAnsi="ITC Avant Garde"/>
          <w:kern w:val="1"/>
          <w:lang w:val="es-ES" w:eastAsia="ar-SA"/>
        </w:rPr>
        <w:t>el</w:t>
      </w:r>
      <w:r w:rsidRPr="000B6E7D">
        <w:rPr>
          <w:rFonts w:ascii="ITC Avant Garde" w:eastAsia="Times New Roman" w:hAnsi="ITC Avant Garde"/>
          <w:kern w:val="1"/>
          <w:lang w:val="es-ES" w:eastAsia="ar-SA"/>
        </w:rPr>
        <w:t xml:space="preserve"> monto de la contraprestaci</w:t>
      </w:r>
      <w:r w:rsidR="00C31168" w:rsidRPr="000B6E7D">
        <w:rPr>
          <w:rFonts w:ascii="ITC Avant Garde" w:eastAsia="Times New Roman" w:hAnsi="ITC Avant Garde"/>
          <w:kern w:val="1"/>
          <w:lang w:val="es-ES" w:eastAsia="ar-SA"/>
        </w:rPr>
        <w:t>ón</w:t>
      </w:r>
      <w:r w:rsidRPr="000B6E7D">
        <w:rPr>
          <w:rFonts w:ascii="ITC Avant Garde" w:eastAsia="Times New Roman" w:hAnsi="ITC Avant Garde"/>
          <w:kern w:val="1"/>
          <w:lang w:val="es-ES" w:eastAsia="ar-SA"/>
        </w:rPr>
        <w:t xml:space="preserve"> que le corresponde cubrir al Concesionario por </w:t>
      </w:r>
      <w:r w:rsidR="00C31168" w:rsidRPr="000B6E7D">
        <w:rPr>
          <w:rFonts w:ascii="ITC Avant Garde" w:eastAsia="Times New Roman" w:hAnsi="ITC Avant Garde"/>
          <w:kern w:val="1"/>
          <w:lang w:val="es-ES" w:eastAsia="ar-SA"/>
        </w:rPr>
        <w:t>la frecuencia</w:t>
      </w:r>
      <w:r w:rsidRPr="000B6E7D">
        <w:rPr>
          <w:rFonts w:ascii="ITC Avant Garde" w:eastAsia="Times New Roman" w:hAnsi="ITC Avant Garde"/>
          <w:kern w:val="1"/>
          <w:lang w:val="es-ES" w:eastAsia="ar-SA"/>
        </w:rPr>
        <w:t xml:space="preserve"> del espectro radioeléctrico, se encuentra precisad</w:t>
      </w:r>
      <w:r w:rsidR="00C31168" w:rsidRPr="000B6E7D">
        <w:rPr>
          <w:rFonts w:ascii="ITC Avant Garde" w:eastAsia="Times New Roman" w:hAnsi="ITC Avant Garde"/>
          <w:kern w:val="1"/>
          <w:lang w:val="es-ES" w:eastAsia="ar-SA"/>
        </w:rPr>
        <w:t>o</w:t>
      </w:r>
      <w:r w:rsidR="00AE78CE" w:rsidRPr="000B6E7D">
        <w:rPr>
          <w:rFonts w:ascii="ITC Avant Garde" w:eastAsia="Times New Roman" w:hAnsi="ITC Avant Garde"/>
          <w:b/>
          <w:kern w:val="3"/>
          <w:lang w:val="es-ES" w:eastAsia="ar-SA"/>
        </w:rPr>
        <w:t xml:space="preserve"> </w:t>
      </w:r>
      <w:r w:rsidR="00AE78CE" w:rsidRPr="000B6E7D">
        <w:rPr>
          <w:rFonts w:ascii="ITC Avant Garde" w:eastAsia="Times New Roman" w:hAnsi="ITC Avant Garde"/>
          <w:kern w:val="3"/>
          <w:lang w:val="es-ES" w:eastAsia="ar-SA"/>
        </w:rPr>
        <w:t xml:space="preserve">en el </w:t>
      </w:r>
      <w:r w:rsidR="00AE78CE" w:rsidRPr="000B6E7D">
        <w:rPr>
          <w:rFonts w:ascii="ITC Avant Garde" w:eastAsia="Times New Roman" w:hAnsi="ITC Avant Garde"/>
          <w:b/>
          <w:kern w:val="3"/>
          <w:lang w:val="es-ES" w:eastAsia="ar-SA"/>
        </w:rPr>
        <w:t>Resolutivo Cuarto</w:t>
      </w:r>
      <w:r w:rsidR="00AE78CE" w:rsidRPr="000B6E7D">
        <w:rPr>
          <w:rFonts w:ascii="ITC Avant Garde" w:eastAsia="Times New Roman" w:hAnsi="ITC Avant Garde"/>
          <w:kern w:val="3"/>
          <w:lang w:val="es-ES" w:eastAsia="ar-SA"/>
        </w:rPr>
        <w:t xml:space="preserve"> y</w:t>
      </w:r>
      <w:r w:rsidRPr="000B6E7D">
        <w:rPr>
          <w:rFonts w:ascii="ITC Avant Garde" w:eastAsia="Times New Roman" w:hAnsi="ITC Avant Garde"/>
          <w:kern w:val="1"/>
          <w:lang w:val="es-ES" w:eastAsia="ar-SA"/>
        </w:rPr>
        <w:t xml:space="preserve"> en el </w:t>
      </w:r>
      <w:r w:rsidRPr="000B6E7D">
        <w:rPr>
          <w:rFonts w:ascii="ITC Avant Garde" w:eastAsia="Times New Roman" w:hAnsi="ITC Avant Garde"/>
          <w:b/>
          <w:bCs/>
          <w:kern w:val="1"/>
          <w:lang w:val="es-ES" w:eastAsia="ar-SA"/>
        </w:rPr>
        <w:t>Anexo 2</w:t>
      </w:r>
      <w:r w:rsidRPr="000B6E7D">
        <w:rPr>
          <w:rFonts w:ascii="ITC Avant Garde" w:eastAsia="Times New Roman" w:hAnsi="ITC Avant Garde"/>
          <w:kern w:val="1"/>
          <w:lang w:val="es-ES" w:eastAsia="ar-SA"/>
        </w:rPr>
        <w:t>, mismo que deberá ser enterado, en una sola exhibición, previo a la entrega del título de concesión respectivo.</w:t>
      </w:r>
    </w:p>
    <w:p w14:paraId="348E9486" w14:textId="77777777" w:rsidR="009378E5" w:rsidRPr="000B6E7D" w:rsidRDefault="00911ADA" w:rsidP="000B6E7D">
      <w:pPr>
        <w:spacing w:before="240" w:after="240" w:line="276" w:lineRule="auto"/>
        <w:ind w:right="-62"/>
        <w:jc w:val="both"/>
        <w:rPr>
          <w:rFonts w:ascii="ITC Avant Garde" w:eastAsia="Times New Roman" w:hAnsi="ITC Avant Garde"/>
          <w:kern w:val="3"/>
          <w:lang w:eastAsia="ar-SA"/>
        </w:rPr>
      </w:pPr>
      <w:r w:rsidRPr="000B6E7D">
        <w:rPr>
          <w:rFonts w:ascii="ITC Avant Garde" w:eastAsia="Times New Roman" w:hAnsi="ITC Avant Garde"/>
          <w:kern w:val="3"/>
          <w:lang w:val="es-ES" w:eastAsia="ar-SA"/>
        </w:rPr>
        <w:t>Por su parte</w:t>
      </w:r>
      <w:r w:rsidR="008C6796" w:rsidRPr="000B6E7D">
        <w:rPr>
          <w:rFonts w:ascii="ITC Avant Garde" w:eastAsia="Times New Roman" w:hAnsi="ITC Avant Garde"/>
          <w:kern w:val="3"/>
          <w:lang w:val="es-ES" w:eastAsia="ar-SA"/>
        </w:rPr>
        <w:t>, atento a la</w:t>
      </w:r>
      <w:r w:rsidR="00C31168" w:rsidRPr="000B6E7D">
        <w:rPr>
          <w:rFonts w:ascii="ITC Avant Garde" w:eastAsia="Times New Roman" w:hAnsi="ITC Avant Garde"/>
          <w:kern w:val="3"/>
          <w:lang w:val="es-ES" w:eastAsia="ar-SA"/>
        </w:rPr>
        <w:t xml:space="preserve"> </w:t>
      </w:r>
      <w:r w:rsidR="008C6796" w:rsidRPr="000B6E7D">
        <w:rPr>
          <w:rFonts w:ascii="ITC Avant Garde" w:eastAsia="Times New Roman" w:hAnsi="ITC Avant Garde"/>
          <w:kern w:val="3"/>
          <w:lang w:val="es-ES" w:eastAsia="ar-SA"/>
        </w:rPr>
        <w:t xml:space="preserve">opinión </w:t>
      </w:r>
      <w:r w:rsidR="00FC1D42" w:rsidRPr="000B6E7D">
        <w:rPr>
          <w:rFonts w:ascii="ITC Avant Garde" w:eastAsia="Times New Roman" w:hAnsi="ITC Avant Garde"/>
          <w:kern w:val="3"/>
          <w:lang w:val="es-ES" w:eastAsia="ar-SA"/>
        </w:rPr>
        <w:t xml:space="preserve">favorable por parte </w:t>
      </w:r>
      <w:r w:rsidR="008C6796" w:rsidRPr="000B6E7D">
        <w:rPr>
          <w:rFonts w:ascii="ITC Avant Garde" w:eastAsia="Times New Roman" w:hAnsi="ITC Avant Garde"/>
          <w:kern w:val="3"/>
          <w:lang w:val="es-ES" w:eastAsia="ar-SA"/>
        </w:rPr>
        <w:t xml:space="preserve">de la SHCP </w:t>
      </w:r>
      <w:r w:rsidRPr="000B6E7D">
        <w:rPr>
          <w:rFonts w:ascii="ITC Avant Garde" w:eastAsia="Times New Roman" w:hAnsi="ITC Avant Garde"/>
          <w:kern w:val="3"/>
          <w:lang w:val="es-ES" w:eastAsia="ar-SA"/>
        </w:rPr>
        <w:t xml:space="preserve">para las estaciones XEPA-AM, XERI-AM y XEWV-FM, </w:t>
      </w:r>
      <w:r w:rsidR="008C6796" w:rsidRPr="000B6E7D">
        <w:rPr>
          <w:rFonts w:ascii="ITC Avant Garde" w:eastAsia="Times New Roman" w:hAnsi="ITC Avant Garde"/>
          <w:kern w:val="3"/>
          <w:lang w:val="es-ES" w:eastAsia="ar-SA"/>
        </w:rPr>
        <w:t xml:space="preserve">y considerando la aplicación de la metodología descrita, </w:t>
      </w:r>
      <w:r w:rsidR="0000698B" w:rsidRPr="000B6E7D">
        <w:rPr>
          <w:rFonts w:ascii="ITC Avant Garde" w:eastAsia="Times New Roman" w:hAnsi="ITC Avant Garde"/>
          <w:kern w:val="3"/>
          <w:lang w:val="es-ES" w:eastAsia="ar-SA"/>
        </w:rPr>
        <w:t>este Pleno, con fun</w:t>
      </w:r>
      <w:r w:rsidR="00297BA2" w:rsidRPr="000B6E7D">
        <w:rPr>
          <w:rFonts w:ascii="ITC Avant Garde" w:eastAsia="Times New Roman" w:hAnsi="ITC Avant Garde"/>
          <w:kern w:val="3"/>
          <w:lang w:val="es-ES" w:eastAsia="ar-SA"/>
        </w:rPr>
        <w:t>da</w:t>
      </w:r>
      <w:r w:rsidR="0000698B" w:rsidRPr="000B6E7D">
        <w:rPr>
          <w:rFonts w:ascii="ITC Avant Garde" w:eastAsia="Times New Roman" w:hAnsi="ITC Avant Garde"/>
          <w:kern w:val="3"/>
          <w:lang w:val="es-ES" w:eastAsia="ar-SA"/>
        </w:rPr>
        <w:t xml:space="preserve">mento en los artículos </w:t>
      </w:r>
      <w:r w:rsidR="0000698B" w:rsidRPr="000B6E7D">
        <w:rPr>
          <w:rFonts w:ascii="ITC Avant Garde" w:eastAsia="Times New Roman" w:hAnsi="ITC Avant Garde"/>
          <w:kern w:val="1"/>
          <w:lang w:val="es-ES" w:eastAsia="ar-SA"/>
        </w:rPr>
        <w:t>15 fracción LIV y 100 de la Ley, fija</w:t>
      </w:r>
      <w:r w:rsidR="0000698B" w:rsidRPr="000B6E7D">
        <w:rPr>
          <w:rFonts w:ascii="ITC Avant Garde" w:eastAsia="Times New Roman" w:hAnsi="ITC Avant Garde"/>
          <w:kern w:val="3"/>
          <w:lang w:eastAsia="ar-SA"/>
        </w:rPr>
        <w:t xml:space="preserve"> </w:t>
      </w:r>
      <w:r w:rsidR="008C6796" w:rsidRPr="000B6E7D">
        <w:rPr>
          <w:rFonts w:ascii="ITC Avant Garde" w:eastAsia="Times New Roman" w:hAnsi="ITC Avant Garde"/>
          <w:kern w:val="3"/>
          <w:lang w:eastAsia="ar-SA"/>
        </w:rPr>
        <w:t>los montos de la contraprestación</w:t>
      </w:r>
      <w:r w:rsidR="008C6796" w:rsidRPr="000B6E7D">
        <w:rPr>
          <w:rFonts w:ascii="ITC Avant Garde" w:eastAsia="Times New Roman" w:hAnsi="ITC Avant Garde"/>
          <w:kern w:val="3"/>
          <w:lang w:val="es-ES" w:eastAsia="ar-SA"/>
        </w:rPr>
        <w:t xml:space="preserve"> que les corresponde cubrir a los Concesionarios por </w:t>
      </w:r>
      <w:r w:rsidR="008C6796" w:rsidRPr="000B6E7D">
        <w:rPr>
          <w:rFonts w:ascii="ITC Avant Garde" w:eastAsia="Times New Roman" w:hAnsi="ITC Avant Garde"/>
          <w:kern w:val="3"/>
          <w:lang w:eastAsia="ar-SA"/>
        </w:rPr>
        <w:t>la frecuencia del espectro radioeléctrico</w:t>
      </w:r>
      <w:r w:rsidR="0000698B" w:rsidRPr="000B6E7D">
        <w:rPr>
          <w:rFonts w:ascii="ITC Avant Garde" w:eastAsia="Times New Roman" w:hAnsi="ITC Avant Garde"/>
          <w:kern w:val="3"/>
          <w:lang w:eastAsia="ar-SA"/>
        </w:rPr>
        <w:t>, los cuales</w:t>
      </w:r>
      <w:r w:rsidR="008C6796" w:rsidRPr="000B6E7D">
        <w:rPr>
          <w:rFonts w:ascii="ITC Avant Garde" w:eastAsia="Times New Roman" w:hAnsi="ITC Avant Garde"/>
          <w:kern w:val="3"/>
          <w:lang w:eastAsia="ar-SA"/>
        </w:rPr>
        <w:t xml:space="preserve"> </w:t>
      </w:r>
      <w:r w:rsidR="008C6796" w:rsidRPr="000B6E7D">
        <w:rPr>
          <w:rFonts w:ascii="ITC Avant Garde" w:eastAsia="Times New Roman" w:hAnsi="ITC Avant Garde"/>
          <w:kern w:val="3"/>
          <w:lang w:val="es-ES" w:eastAsia="ar-SA"/>
        </w:rPr>
        <w:t>asciende</w:t>
      </w:r>
      <w:r w:rsidR="0000698B" w:rsidRPr="000B6E7D">
        <w:rPr>
          <w:rFonts w:ascii="ITC Avant Garde" w:eastAsia="Times New Roman" w:hAnsi="ITC Avant Garde"/>
          <w:kern w:val="3"/>
          <w:lang w:val="es-ES" w:eastAsia="ar-SA"/>
        </w:rPr>
        <w:t>n</w:t>
      </w:r>
      <w:r w:rsidR="008C6796" w:rsidRPr="000B6E7D">
        <w:rPr>
          <w:rFonts w:ascii="ITC Avant Garde" w:eastAsia="Times New Roman" w:hAnsi="ITC Avant Garde"/>
          <w:kern w:val="3"/>
          <w:lang w:val="es-ES" w:eastAsia="ar-SA"/>
        </w:rPr>
        <w:t xml:space="preserve"> a las cantidades que se encuentran precisadas </w:t>
      </w:r>
      <w:r w:rsidR="0000698B" w:rsidRPr="000B6E7D">
        <w:rPr>
          <w:rFonts w:ascii="ITC Avant Garde" w:eastAsia="Times New Roman" w:hAnsi="ITC Avant Garde"/>
          <w:kern w:val="3"/>
          <w:lang w:val="es-ES" w:eastAsia="ar-SA"/>
        </w:rPr>
        <w:t xml:space="preserve">en el </w:t>
      </w:r>
      <w:r w:rsidR="00AE78CE" w:rsidRPr="000B6E7D">
        <w:rPr>
          <w:rFonts w:ascii="ITC Avant Garde" w:eastAsia="Times New Roman" w:hAnsi="ITC Avant Garde"/>
          <w:b/>
          <w:kern w:val="3"/>
          <w:lang w:val="es-ES" w:eastAsia="ar-SA"/>
        </w:rPr>
        <w:t>Resolutivo Cuarto</w:t>
      </w:r>
      <w:r w:rsidR="00AE78CE" w:rsidRPr="000B6E7D">
        <w:rPr>
          <w:rFonts w:ascii="ITC Avant Garde" w:eastAsia="Times New Roman" w:hAnsi="ITC Avant Garde"/>
          <w:kern w:val="3"/>
          <w:lang w:val="es-ES" w:eastAsia="ar-SA"/>
        </w:rPr>
        <w:t xml:space="preserve"> y en el </w:t>
      </w:r>
      <w:r w:rsidR="008C6796" w:rsidRPr="000B6E7D">
        <w:rPr>
          <w:rFonts w:ascii="ITC Avant Garde" w:eastAsia="Times New Roman" w:hAnsi="ITC Avant Garde"/>
          <w:b/>
          <w:kern w:val="3"/>
          <w:lang w:val="es-ES" w:eastAsia="ar-SA"/>
        </w:rPr>
        <w:t>Anexo 2</w:t>
      </w:r>
      <w:r w:rsidR="008C6796" w:rsidRPr="000B6E7D">
        <w:rPr>
          <w:rFonts w:ascii="ITC Avant Garde" w:eastAsia="Times New Roman" w:hAnsi="ITC Avant Garde"/>
          <w:kern w:val="3"/>
          <w:lang w:val="es-ES" w:eastAsia="ar-SA"/>
        </w:rPr>
        <w:t xml:space="preserve">, </w:t>
      </w:r>
      <w:r w:rsidR="0000698B" w:rsidRPr="000B6E7D">
        <w:rPr>
          <w:rFonts w:ascii="ITC Avant Garde" w:eastAsia="Times New Roman" w:hAnsi="ITC Avant Garde"/>
          <w:kern w:val="3"/>
          <w:lang w:val="es-ES" w:eastAsia="ar-SA"/>
        </w:rPr>
        <w:t>mismos que</w:t>
      </w:r>
      <w:r w:rsidR="008C6796" w:rsidRPr="000B6E7D">
        <w:rPr>
          <w:rFonts w:ascii="ITC Avant Garde" w:eastAsia="Times New Roman" w:hAnsi="ITC Avant Garde"/>
          <w:kern w:val="3"/>
          <w:lang w:val="es-ES" w:eastAsia="ar-SA"/>
        </w:rPr>
        <w:t xml:space="preserve"> deberán ser enterad</w:t>
      </w:r>
      <w:r w:rsidRPr="000B6E7D">
        <w:rPr>
          <w:rFonts w:ascii="ITC Avant Garde" w:eastAsia="Times New Roman" w:hAnsi="ITC Avant Garde"/>
          <w:kern w:val="3"/>
          <w:lang w:val="es-ES" w:eastAsia="ar-SA"/>
        </w:rPr>
        <w:t>o</w:t>
      </w:r>
      <w:r w:rsidR="008C6796" w:rsidRPr="000B6E7D">
        <w:rPr>
          <w:rFonts w:ascii="ITC Avant Garde" w:eastAsia="Times New Roman" w:hAnsi="ITC Avant Garde"/>
          <w:kern w:val="3"/>
          <w:lang w:val="es-ES" w:eastAsia="ar-SA"/>
        </w:rPr>
        <w:t xml:space="preserve">s, en una sola exhibición, </w:t>
      </w:r>
      <w:r w:rsidR="00E756E9" w:rsidRPr="000B6E7D">
        <w:rPr>
          <w:rFonts w:ascii="ITC Avant Garde" w:eastAsia="Times New Roman" w:hAnsi="ITC Avant Garde"/>
          <w:kern w:val="3"/>
          <w:lang w:val="es-ES" w:eastAsia="ar-SA"/>
        </w:rPr>
        <w:t xml:space="preserve">previamente </w:t>
      </w:r>
      <w:r w:rsidR="008C6796" w:rsidRPr="000B6E7D">
        <w:rPr>
          <w:rFonts w:ascii="ITC Avant Garde" w:eastAsia="Times New Roman" w:hAnsi="ITC Avant Garde"/>
          <w:kern w:val="3"/>
          <w:lang w:val="es-ES" w:eastAsia="ar-SA"/>
        </w:rPr>
        <w:t>a la entrega de los títulos de concesión respectivos.</w:t>
      </w:r>
    </w:p>
    <w:p w14:paraId="3D212BF8" w14:textId="7A4B4477" w:rsidR="009378E5" w:rsidRPr="000B6E7D" w:rsidRDefault="000C5554" w:rsidP="000B6E7D">
      <w:pPr>
        <w:spacing w:before="240" w:after="240" w:line="276" w:lineRule="auto"/>
        <w:ind w:right="-62"/>
        <w:jc w:val="both"/>
        <w:rPr>
          <w:rFonts w:ascii="ITC Avant Garde" w:hAnsi="ITC Avant Garde"/>
          <w:bCs/>
          <w:color w:val="000000"/>
          <w:lang w:eastAsia="es-MX"/>
        </w:rPr>
      </w:pPr>
      <w:r w:rsidRPr="000B6E7D">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títulos de concesión a que se refieren los </w:t>
      </w:r>
      <w:r w:rsidRPr="000B6E7D">
        <w:rPr>
          <w:rFonts w:ascii="ITC Avant Garde" w:eastAsia="Times New Roman" w:hAnsi="ITC Avant Garde"/>
          <w:b/>
          <w:kern w:val="3"/>
          <w:lang w:val="es-ES" w:eastAsia="ar-SA"/>
        </w:rPr>
        <w:t xml:space="preserve">Anexos </w:t>
      </w:r>
      <w:r w:rsidR="007265C2" w:rsidRPr="000B6E7D">
        <w:rPr>
          <w:rFonts w:ascii="ITC Avant Garde" w:eastAsia="Times New Roman" w:hAnsi="ITC Avant Garde"/>
          <w:b/>
          <w:kern w:val="3"/>
          <w:lang w:val="es-ES" w:eastAsia="ar-SA"/>
        </w:rPr>
        <w:t>5</w:t>
      </w:r>
      <w:r w:rsidRPr="000B6E7D">
        <w:rPr>
          <w:rFonts w:ascii="ITC Avant Garde" w:eastAsia="Times New Roman" w:hAnsi="ITC Avant Garde"/>
          <w:b/>
          <w:kern w:val="3"/>
          <w:lang w:val="es-ES" w:eastAsia="ar-SA"/>
        </w:rPr>
        <w:t xml:space="preserve"> y </w:t>
      </w:r>
      <w:r w:rsidR="007265C2" w:rsidRPr="000B6E7D">
        <w:rPr>
          <w:rFonts w:ascii="ITC Avant Garde" w:eastAsia="Times New Roman" w:hAnsi="ITC Avant Garde"/>
          <w:b/>
          <w:kern w:val="3"/>
          <w:lang w:val="es-ES" w:eastAsia="ar-SA"/>
        </w:rPr>
        <w:t>6</w:t>
      </w:r>
      <w:r w:rsidRPr="000B6E7D">
        <w:rPr>
          <w:rFonts w:ascii="ITC Avant Garde" w:eastAsia="Times New Roman" w:hAnsi="ITC Avant Garde"/>
          <w:kern w:val="3"/>
          <w:lang w:val="es-ES" w:eastAsia="ar-SA"/>
        </w:rPr>
        <w:t xml:space="preserve"> de la presente Resolución, término que transcurrirá </w:t>
      </w:r>
      <w:r w:rsidRPr="000B6E7D">
        <w:rPr>
          <w:rFonts w:ascii="ITC Avant Garde" w:hAnsi="ITC Avant Garde"/>
          <w:bCs/>
          <w:color w:val="000000"/>
          <w:lang w:eastAsia="es-MX"/>
        </w:rPr>
        <w:t>a partir del día siguiente a aquél en que haya surtido efectos la notificación de la misma.</w:t>
      </w:r>
    </w:p>
    <w:p w14:paraId="7B8BA5FD" w14:textId="77777777" w:rsidR="009378E5" w:rsidRPr="000B6E7D" w:rsidRDefault="000C5554" w:rsidP="000B6E7D">
      <w:pPr>
        <w:spacing w:before="240" w:after="240" w:line="276" w:lineRule="auto"/>
        <w:ind w:right="-62"/>
        <w:jc w:val="both"/>
      </w:pPr>
      <w:r w:rsidRPr="000B6E7D">
        <w:rPr>
          <w:rFonts w:ascii="ITC Avant Garde" w:hAnsi="ITC Avant Garde"/>
          <w:bCs/>
          <w:color w:val="000000"/>
          <w:lang w:eastAsia="es-MX"/>
        </w:rPr>
        <w:t xml:space="preserve">Adicionalmente los Concesionarios contarán con un plazo de </w:t>
      </w:r>
      <w:r w:rsidRPr="000B6E7D">
        <w:rPr>
          <w:rFonts w:ascii="ITC Avant Garde" w:eastAsia="Times New Roman" w:hAnsi="ITC Avant Garde"/>
          <w:kern w:val="3"/>
          <w:lang w:val="es-ES" w:eastAsia="ar-SA"/>
        </w:rPr>
        <w:t>30 (treinta) días hábiles</w:t>
      </w:r>
      <w:r w:rsidRPr="000B6E7D">
        <w:rPr>
          <w:rFonts w:ascii="ITC Avant Garde" w:hAnsi="ITC Avant Garde"/>
          <w:bCs/>
          <w:color w:val="000000"/>
          <w:lang w:eastAsia="es-MX"/>
        </w:rPr>
        <w:t xml:space="preserve"> contados a partir del día siguiente a la fecha de recepción del escrito de aceptación de condiciones, para </w:t>
      </w:r>
      <w:r w:rsidRPr="000B6E7D">
        <w:rPr>
          <w:rFonts w:ascii="ITC Avant Garde" w:eastAsia="Times New Roman" w:hAnsi="ITC Avant Garde"/>
          <w:kern w:val="3"/>
          <w:lang w:val="es-ES" w:eastAsia="ar-SA"/>
        </w:rPr>
        <w:t>exhibir ante este Instituto los comprobantes con los que se acrediten haber realizado el pago de la contraprestación en cuestión.</w:t>
      </w:r>
    </w:p>
    <w:p w14:paraId="4176A5A0" w14:textId="77777777" w:rsidR="009378E5" w:rsidRPr="000B6E7D" w:rsidRDefault="00911ADA" w:rsidP="000B6E7D">
      <w:pPr>
        <w:spacing w:before="240" w:after="240" w:line="276" w:lineRule="auto"/>
        <w:ind w:right="-62"/>
        <w:jc w:val="both"/>
      </w:pPr>
      <w:r w:rsidRPr="000B6E7D">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06F433E2" w14:textId="77777777" w:rsidR="009378E5" w:rsidRPr="000B6E7D" w:rsidRDefault="000C5554" w:rsidP="000B6E7D">
      <w:pPr>
        <w:autoSpaceDE w:val="0"/>
        <w:spacing w:before="240" w:after="240" w:line="276" w:lineRule="auto"/>
        <w:jc w:val="both"/>
        <w:rPr>
          <w:rFonts w:ascii="ITC Avant Garde" w:eastAsia="Times New Roman" w:hAnsi="ITC Avant Garde"/>
          <w:kern w:val="3"/>
          <w:lang w:val="es-ES" w:eastAsia="ar-SA"/>
        </w:rPr>
      </w:pPr>
      <w:r w:rsidRPr="000B6E7D">
        <w:rPr>
          <w:rFonts w:ascii="ITC Avant Garde" w:eastAsia="Times New Roman" w:hAnsi="ITC Avant Garde"/>
          <w:kern w:val="3"/>
          <w:lang w:val="es-ES" w:eastAsia="ar-SA"/>
        </w:rPr>
        <w:t xml:space="preserve">Una vez aceptadas las condiciones y acreditado el pago total de las contraprestaciones, este Instituto procederá a la expedición de los </w:t>
      </w:r>
      <w:r w:rsidRPr="000B6E7D">
        <w:rPr>
          <w:rFonts w:ascii="ITC Avant Garde" w:eastAsia="Times New Roman" w:hAnsi="ITC Avant Garde"/>
          <w:bCs/>
          <w:kern w:val="3"/>
          <w:lang w:eastAsia="ar-SA"/>
        </w:rPr>
        <w:t xml:space="preserve">títulos de Concesión </w:t>
      </w:r>
      <w:r w:rsidRPr="000B6E7D">
        <w:rPr>
          <w:rFonts w:ascii="ITC Avant Garde" w:eastAsia="Times New Roman" w:hAnsi="ITC Avant Garde"/>
          <w:lang w:val="es-ES_tradnl" w:eastAsia="es-ES"/>
        </w:rPr>
        <w:t xml:space="preserve">para usar, aprovechar y explotar bandas de frecuencia del espectro radioeléctrico para uso comercial </w:t>
      </w:r>
      <w:r w:rsidRPr="000B6E7D">
        <w:rPr>
          <w:rFonts w:ascii="ITC Avant Garde" w:hAnsi="ITC Avant Garde"/>
          <w:bCs/>
          <w:color w:val="000000"/>
          <w:lang w:eastAsia="es-MX"/>
        </w:rPr>
        <w:t>y de Concesión Única</w:t>
      </w:r>
      <w:r w:rsidRPr="000B6E7D">
        <w:rPr>
          <w:rFonts w:ascii="ITC Avant Garde" w:eastAsia="Times New Roman" w:hAnsi="ITC Avant Garde"/>
          <w:bCs/>
          <w:kern w:val="3"/>
          <w:lang w:eastAsia="ar-SA"/>
        </w:rPr>
        <w:t xml:space="preserve"> correspondiente, a que se refiere la presente Resolución. La </w:t>
      </w:r>
      <w:r w:rsidRPr="000B6E7D">
        <w:rPr>
          <w:rFonts w:ascii="ITC Avant Garde" w:eastAsia="Times New Roman" w:hAnsi="ITC Avant Garde"/>
          <w:kern w:val="3"/>
          <w:lang w:val="es-ES" w:eastAsia="ar-SA"/>
        </w:rPr>
        <w:t>condición relativa al pago de la contraprestación fijada queda contenida en el título de concesión de espectro radioeléctrico.</w:t>
      </w:r>
    </w:p>
    <w:p w14:paraId="4ABE7FB7" w14:textId="77777777" w:rsidR="009378E5" w:rsidRPr="000B6E7D" w:rsidRDefault="000C5554" w:rsidP="000B6E7D">
      <w:pPr>
        <w:spacing w:before="240" w:after="240" w:line="276" w:lineRule="auto"/>
        <w:ind w:right="-62"/>
        <w:jc w:val="both"/>
        <w:rPr>
          <w:rFonts w:ascii="ITC Avant Garde" w:hAnsi="ITC Avant Garde"/>
          <w:color w:val="000000"/>
          <w:lang w:eastAsia="es-MX"/>
        </w:rPr>
      </w:pPr>
      <w:r w:rsidRPr="000B6E7D">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w:t>
      </w:r>
      <w:r w:rsidRPr="000B6E7D">
        <w:rPr>
          <w:rFonts w:ascii="ITC Avant Garde" w:hAnsi="ITC Avant Garde"/>
          <w:color w:val="000000"/>
          <w:lang w:eastAsia="es-MX"/>
        </w:rPr>
        <w:lastRenderedPageBreak/>
        <w:t xml:space="preserve">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w:t>
      </w:r>
      <w:r w:rsidR="00A312D0" w:rsidRPr="000B6E7D">
        <w:rPr>
          <w:rFonts w:ascii="ITC Avant Garde" w:hAnsi="ITC Avant Garde"/>
          <w:color w:val="000000"/>
          <w:lang w:eastAsia="es-MX"/>
        </w:rPr>
        <w:t xml:space="preserve">9 fracción I, </w:t>
      </w:r>
      <w:r w:rsidRPr="000B6E7D">
        <w:rPr>
          <w:rFonts w:ascii="ITC Avant Garde" w:hAnsi="ITC Avant Garde"/>
          <w:color w:val="000000"/>
          <w:lang w:eastAsia="es-MX"/>
        </w:rPr>
        <w:t>15 fracciones IV y LVII, 16, 17 fracción I, 54, 55 fracción I, 66, 67 fracción I, 71, 72, 75, 76 fracción I</w:t>
      </w:r>
      <w:r w:rsidR="00697E72" w:rsidRPr="000B6E7D">
        <w:rPr>
          <w:rFonts w:ascii="ITC Avant Garde" w:hAnsi="ITC Avant Garde"/>
          <w:color w:val="000000"/>
          <w:lang w:eastAsia="es-MX"/>
        </w:rPr>
        <w:t>,</w:t>
      </w:r>
      <w:r w:rsidRPr="000B6E7D">
        <w:rPr>
          <w:rFonts w:ascii="ITC Avant Garde" w:hAnsi="ITC Avant Garde"/>
          <w:color w:val="000000"/>
          <w:lang w:eastAsia="es-MX"/>
        </w:rPr>
        <w:t xml:space="preserve"> 77</w:t>
      </w:r>
      <w:r w:rsidR="00697E72" w:rsidRPr="000B6E7D">
        <w:rPr>
          <w:rFonts w:ascii="ITC Avant Garde" w:hAnsi="ITC Avant Garde"/>
          <w:color w:val="000000"/>
          <w:lang w:eastAsia="es-MX"/>
        </w:rPr>
        <w:t xml:space="preserve"> y 114</w:t>
      </w:r>
      <w:r w:rsidRPr="000B6E7D">
        <w:rPr>
          <w:rFonts w:ascii="ITC Avant Garde" w:hAnsi="ITC Avant Garde"/>
          <w:color w:val="000000"/>
          <w:lang w:eastAsia="es-MX"/>
        </w:rPr>
        <w:t xml:space="preserve">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w:t>
      </w:r>
      <w:r w:rsidR="0074358D" w:rsidRPr="000B6E7D">
        <w:rPr>
          <w:rFonts w:ascii="ITC Avant Garde" w:hAnsi="ITC Avant Garde"/>
          <w:color w:val="000000"/>
          <w:lang w:eastAsia="es-MX"/>
        </w:rPr>
        <w:t>I</w:t>
      </w:r>
      <w:r w:rsidRPr="000B6E7D">
        <w:rPr>
          <w:rFonts w:ascii="ITC Avant Garde" w:hAnsi="ITC Avant Garde"/>
          <w:color w:val="000000"/>
          <w:lang w:eastAsia="es-MX"/>
        </w:rPr>
        <w:t>I, 32 y 34 fracción II del Estatuto Orgánico del Instituto Federal de Telecomunicaciones, este órgano autónomo emite los siguientes:</w:t>
      </w:r>
    </w:p>
    <w:p w14:paraId="07A6FE23" w14:textId="77777777" w:rsidR="009378E5" w:rsidRPr="000B6E7D" w:rsidRDefault="000C5554" w:rsidP="000B6E7D">
      <w:pPr>
        <w:pStyle w:val="Ttulo2"/>
        <w:numPr>
          <w:ilvl w:val="5"/>
          <w:numId w:val="1"/>
        </w:numPr>
        <w:spacing w:before="240" w:after="240"/>
        <w:ind w:left="0" w:firstLine="0"/>
        <w:jc w:val="center"/>
        <w:rPr>
          <w:rFonts w:ascii="ITC Avant Garde" w:hAnsi="ITC Avant Garde"/>
          <w:b/>
          <w:color w:val="000000" w:themeColor="text1"/>
          <w:sz w:val="22"/>
          <w:szCs w:val="22"/>
        </w:rPr>
      </w:pPr>
      <w:r w:rsidRPr="000B6E7D">
        <w:rPr>
          <w:rFonts w:ascii="ITC Avant Garde" w:hAnsi="ITC Avant Garde"/>
          <w:b/>
          <w:color w:val="000000" w:themeColor="text1"/>
          <w:sz w:val="22"/>
          <w:szCs w:val="22"/>
        </w:rPr>
        <w:t>RESOLUTIVOS</w:t>
      </w:r>
    </w:p>
    <w:p w14:paraId="6878FDD9" w14:textId="77777777" w:rsidR="009378E5" w:rsidRPr="000B6E7D" w:rsidRDefault="000C5554" w:rsidP="000B6E7D">
      <w:pPr>
        <w:spacing w:before="240" w:after="240" w:line="276" w:lineRule="auto"/>
        <w:ind w:right="-62"/>
        <w:jc w:val="both"/>
        <w:rPr>
          <w:rFonts w:ascii="ITC Avant Garde" w:hAnsi="ITC Avant Garde"/>
          <w:lang w:eastAsia="es-MX"/>
        </w:rPr>
      </w:pPr>
      <w:r w:rsidRPr="000B6E7D">
        <w:rPr>
          <w:rFonts w:ascii="ITC Avant Garde" w:eastAsia="Times New Roman" w:hAnsi="ITC Avant Garde"/>
          <w:b/>
          <w:bCs/>
          <w:kern w:val="3"/>
          <w:lang w:eastAsia="ar-SA"/>
        </w:rPr>
        <w:t xml:space="preserve">PRIMERO.- </w:t>
      </w:r>
      <w:r w:rsidRPr="000B6E7D">
        <w:rPr>
          <w:rFonts w:ascii="ITC Avant Garde" w:eastAsia="Times New Roman" w:hAnsi="ITC Avant Garde"/>
          <w:bCs/>
          <w:kern w:val="3"/>
          <w:lang w:eastAsia="ar-SA"/>
        </w:rPr>
        <w:t>Se resuelven favorablemente las solicitudes de prórroga de las Concesiones</w:t>
      </w:r>
      <w:r w:rsidRPr="000B6E7D">
        <w:rPr>
          <w:rFonts w:ascii="ITC Avant Garde" w:eastAsia="Times New Roman" w:hAnsi="ITC Avant Garde"/>
          <w:bCs/>
          <w:kern w:val="3"/>
          <w:lang w:val="es-ES" w:eastAsia="ar-SA"/>
        </w:rPr>
        <w:t xml:space="preserve">, para continuar usando comercialmente </w:t>
      </w:r>
      <w:r w:rsidRPr="000B6E7D">
        <w:rPr>
          <w:rFonts w:ascii="ITC Avant Garde" w:eastAsia="Times New Roman" w:hAnsi="ITC Avant Garde"/>
          <w:kern w:val="3"/>
          <w:lang w:eastAsia="ar-SA"/>
        </w:rPr>
        <w:t xml:space="preserve">una frecuencia del espectro radioeléctrico a través de las estaciones </w:t>
      </w:r>
      <w:r w:rsidRPr="000B6E7D">
        <w:rPr>
          <w:rFonts w:ascii="ITC Avant Garde" w:hAnsi="ITC Avant Garde"/>
          <w:lang w:eastAsia="es-MX"/>
        </w:rPr>
        <w:t xml:space="preserve">con distintivo de llamada y población que se describen en el </w:t>
      </w:r>
      <w:r w:rsidR="00D7628E" w:rsidRPr="000B6E7D">
        <w:rPr>
          <w:rFonts w:ascii="ITC Avant Garde" w:hAnsi="ITC Avant Garde"/>
          <w:lang w:eastAsia="es-MX"/>
        </w:rPr>
        <w:t xml:space="preserve">siguiente cuadro y en el </w:t>
      </w:r>
      <w:r w:rsidRPr="000B6E7D">
        <w:rPr>
          <w:rFonts w:ascii="ITC Avant Garde" w:hAnsi="ITC Avant Garde"/>
          <w:b/>
          <w:lang w:eastAsia="es-MX"/>
        </w:rPr>
        <w:t xml:space="preserve">Anexo </w:t>
      </w:r>
      <w:r w:rsidR="00D7628E" w:rsidRPr="000B6E7D">
        <w:rPr>
          <w:rFonts w:ascii="ITC Avant Garde" w:hAnsi="ITC Avant Garde"/>
          <w:b/>
          <w:lang w:eastAsia="es-MX"/>
        </w:rPr>
        <w:t>1</w:t>
      </w:r>
      <w:r w:rsidR="004A4D66" w:rsidRPr="000B6E7D">
        <w:rPr>
          <w:rFonts w:ascii="ITC Avant Garde" w:hAnsi="ITC Avant Garde"/>
          <w:b/>
          <w:lang w:eastAsia="es-MX"/>
        </w:rPr>
        <w:t xml:space="preserve"> </w:t>
      </w:r>
      <w:r w:rsidR="004A4D66" w:rsidRPr="000B6E7D">
        <w:rPr>
          <w:rFonts w:ascii="ITC Avant Garde" w:hAnsi="ITC Avant Garde"/>
          <w:lang w:eastAsia="es-MX"/>
        </w:rPr>
        <w:t>de la presente Resolución</w:t>
      </w:r>
      <w:r w:rsidRPr="000B6E7D">
        <w:rPr>
          <w:rFonts w:ascii="ITC Avant Garde" w:hAnsi="ITC Avant Garde"/>
          <w:lang w:eastAsia="es-MX"/>
        </w:rPr>
        <w:t>.</w:t>
      </w:r>
    </w:p>
    <w:p w14:paraId="387D2DFE" w14:textId="2C703A4A" w:rsidR="009378E5" w:rsidRPr="000B6E7D" w:rsidRDefault="0093671C" w:rsidP="000B6E7D">
      <w:pPr>
        <w:spacing w:before="240" w:after="240" w:line="276" w:lineRule="auto"/>
        <w:ind w:left="284" w:right="-62" w:hanging="284"/>
        <w:jc w:val="center"/>
        <w:rPr>
          <w:rFonts w:ascii="ITC Avant Garde" w:hAnsi="ITC Avant Garde"/>
          <w:lang w:eastAsia="es-MX"/>
        </w:rPr>
      </w:pPr>
      <w:r w:rsidRPr="000B6E7D">
        <w:rPr>
          <w:noProof/>
          <w:lang w:eastAsia="es-MX"/>
        </w:rPr>
        <w:drawing>
          <wp:inline distT="0" distB="0" distL="0" distR="0" wp14:anchorId="55FB3BAF" wp14:editId="50ED9DAE">
            <wp:extent cx="4833347" cy="1526995"/>
            <wp:effectExtent l="0" t="0" r="5715" b="0"/>
            <wp:docPr id="4" name="Imagen 4" descr="La imagen se refiere a una tabla que proporciona los datos técnicos de las 4 solicitudes aprobadas por el Pleno. " title="Solicitudes de prórroga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0936" cy="1529393"/>
                    </a:xfrm>
                    <a:prstGeom prst="rect">
                      <a:avLst/>
                    </a:prstGeom>
                    <a:noFill/>
                    <a:ln>
                      <a:noFill/>
                    </a:ln>
                  </pic:spPr>
                </pic:pic>
              </a:graphicData>
            </a:graphic>
          </wp:inline>
        </w:drawing>
      </w:r>
    </w:p>
    <w:p w14:paraId="62FE5F02" w14:textId="77777777" w:rsidR="009378E5" w:rsidRPr="000B6E7D" w:rsidRDefault="000C5554" w:rsidP="000B6E7D">
      <w:pPr>
        <w:spacing w:before="240" w:after="240" w:line="276" w:lineRule="auto"/>
        <w:ind w:right="-62"/>
        <w:jc w:val="both"/>
        <w:rPr>
          <w:rFonts w:ascii="ITC Avant Garde" w:hAnsi="ITC Avant Garde"/>
          <w:b/>
          <w:lang w:eastAsia="es-MX"/>
        </w:rPr>
      </w:pPr>
      <w:r w:rsidRPr="000B6E7D">
        <w:rPr>
          <w:rFonts w:ascii="ITC Avant Garde" w:eastAsia="Times New Roman" w:hAnsi="ITC Avant Garde"/>
          <w:b/>
          <w:bCs/>
          <w:kern w:val="3"/>
          <w:lang w:eastAsia="ar-SA"/>
        </w:rPr>
        <w:t>SEGUNDO.-</w:t>
      </w:r>
      <w:r w:rsidRPr="000B6E7D">
        <w:rPr>
          <w:rFonts w:ascii="ITC Avant Garde" w:eastAsia="Times New Roman" w:hAnsi="ITC Avant Garde"/>
          <w:bCs/>
          <w:kern w:val="3"/>
          <w:lang w:eastAsia="ar-SA"/>
        </w:rPr>
        <w:t xml:space="preserve"> </w:t>
      </w:r>
      <w:r w:rsidR="00A650AB" w:rsidRPr="000B6E7D">
        <w:rPr>
          <w:rFonts w:ascii="ITC Avant Garde" w:eastAsia="Times New Roman" w:hAnsi="ITC Avant Garde"/>
          <w:bCs/>
          <w:kern w:val="3"/>
          <w:lang w:eastAsia="ar-SA"/>
        </w:rPr>
        <w:t>Para los efectos de lo dispuesto en el Resolutivo Primero, s</w:t>
      </w:r>
      <w:r w:rsidRPr="000B6E7D">
        <w:rPr>
          <w:rFonts w:ascii="ITC Avant Garde" w:eastAsia="Times New Roman" w:hAnsi="ITC Avant Garde"/>
          <w:bCs/>
          <w:kern w:val="3"/>
          <w:lang w:eastAsia="ar-SA"/>
        </w:rPr>
        <w:t xml:space="preserve">e otorga </w:t>
      </w:r>
      <w:r w:rsidRPr="000B6E7D">
        <w:rPr>
          <w:rFonts w:ascii="ITC Avant Garde" w:hAnsi="ITC Avant Garde"/>
          <w:color w:val="000000"/>
        </w:rPr>
        <w:t xml:space="preserve">a favor de cada uno de los solicitantes, </w:t>
      </w:r>
      <w:r w:rsidRPr="000B6E7D">
        <w:rPr>
          <w:rFonts w:ascii="ITC Avant Garde" w:eastAsia="Times New Roman" w:hAnsi="ITC Avant Garde"/>
          <w:bCs/>
          <w:kern w:val="3"/>
          <w:lang w:eastAsia="ar-SA"/>
        </w:rPr>
        <w:t xml:space="preserve">una </w:t>
      </w:r>
      <w:r w:rsidRPr="000B6E7D">
        <w:rPr>
          <w:rFonts w:ascii="ITC Avant Garde" w:hAnsi="ITC Avant Garde"/>
          <w:bCs/>
          <w:color w:val="000000"/>
          <w:lang w:eastAsia="es-MX"/>
        </w:rPr>
        <w:t xml:space="preserve">Concesión </w:t>
      </w:r>
      <w:r w:rsidRPr="000B6E7D">
        <w:rPr>
          <w:rFonts w:ascii="ITC Avant Garde" w:hAnsi="ITC Avant Garde"/>
          <w:bCs/>
          <w:color w:val="000000"/>
          <w:lang w:val="es-ES_tradnl" w:eastAsia="es-MX"/>
        </w:rPr>
        <w:t xml:space="preserve">para usar, aprovechar y explotar bandas de frecuencias del espectro radioeléctrico </w:t>
      </w:r>
      <w:r w:rsidRPr="000B6E7D">
        <w:rPr>
          <w:rFonts w:ascii="ITC Avant Garde" w:hAnsi="ITC Avant Garde"/>
          <w:color w:val="000000"/>
        </w:rPr>
        <w:t xml:space="preserve">para </w:t>
      </w:r>
      <w:r w:rsidR="00A650AB" w:rsidRPr="000B6E7D">
        <w:rPr>
          <w:rFonts w:ascii="ITC Avant Garde" w:hAnsi="ITC Avant Garde"/>
          <w:color w:val="000000"/>
        </w:rPr>
        <w:t>uso comercial con una vigencia de 20 (veinte) años</w:t>
      </w:r>
      <w:r w:rsidR="00E756E9" w:rsidRPr="000B6E7D">
        <w:rPr>
          <w:rFonts w:ascii="ITC Avant Garde" w:hAnsi="ITC Avant Garde"/>
        </w:rPr>
        <w:t xml:space="preserve"> contados a partir del día siguiente a la fecha de vencimiento del título que se prorroga en la presente Resolución</w:t>
      </w:r>
      <w:r w:rsidR="00A650AB" w:rsidRPr="000B6E7D">
        <w:rPr>
          <w:rFonts w:ascii="ITC Avant Garde" w:hAnsi="ITC Avant Garde"/>
          <w:color w:val="000000"/>
        </w:rPr>
        <w:t xml:space="preserve">, para </w:t>
      </w:r>
      <w:r w:rsidRPr="000B6E7D">
        <w:rPr>
          <w:rFonts w:ascii="ITC Avant Garde" w:hAnsi="ITC Avant Garde"/>
          <w:color w:val="000000"/>
        </w:rPr>
        <w:t xml:space="preserve">la prestación del servicio público de radiodifusión sonora en frecuencia modulada a través de </w:t>
      </w:r>
      <w:r w:rsidRPr="000B6E7D">
        <w:rPr>
          <w:rFonts w:ascii="ITC Avant Garde" w:eastAsia="Times New Roman" w:hAnsi="ITC Avant Garde"/>
          <w:kern w:val="3"/>
          <w:lang w:eastAsia="ar-SA"/>
        </w:rPr>
        <w:t xml:space="preserve">las frecuencias, </w:t>
      </w:r>
      <w:r w:rsidRPr="000B6E7D">
        <w:rPr>
          <w:rFonts w:ascii="ITC Avant Garde" w:hAnsi="ITC Avant Garde"/>
          <w:lang w:eastAsia="es-MX"/>
        </w:rPr>
        <w:t xml:space="preserve">distintivos de llamada y población que se describen en el </w:t>
      </w:r>
      <w:r w:rsidRPr="000B6E7D">
        <w:rPr>
          <w:rFonts w:ascii="ITC Avant Garde" w:hAnsi="ITC Avant Garde"/>
          <w:b/>
          <w:lang w:eastAsia="es-MX"/>
        </w:rPr>
        <w:t>Anexo 1</w:t>
      </w:r>
      <w:r w:rsidR="00A650AB" w:rsidRPr="000B6E7D">
        <w:rPr>
          <w:rFonts w:ascii="ITC Avant Garde" w:hAnsi="ITC Avant Garde"/>
          <w:b/>
          <w:lang w:eastAsia="es-MX"/>
        </w:rPr>
        <w:t>.</w:t>
      </w:r>
    </w:p>
    <w:p w14:paraId="4A57869D" w14:textId="77777777" w:rsidR="009378E5" w:rsidRPr="000B6E7D" w:rsidRDefault="00A650AB" w:rsidP="000B6E7D">
      <w:pPr>
        <w:spacing w:before="240" w:after="240" w:line="276" w:lineRule="auto"/>
        <w:ind w:right="-62"/>
        <w:jc w:val="both"/>
        <w:rPr>
          <w:rFonts w:ascii="ITC Avant Garde" w:eastAsia="Times New Roman" w:hAnsi="ITC Avant Garde"/>
          <w:bCs/>
          <w:kern w:val="3"/>
          <w:lang w:eastAsia="ar-SA"/>
        </w:rPr>
      </w:pPr>
      <w:r w:rsidRPr="000B6E7D">
        <w:rPr>
          <w:rFonts w:ascii="ITC Avant Garde" w:eastAsia="Times New Roman" w:hAnsi="ITC Avant Garde"/>
          <w:bCs/>
          <w:kern w:val="3"/>
          <w:lang w:val="es-ES" w:eastAsia="ar-SA"/>
        </w:rPr>
        <w:t xml:space="preserve">Asimismo, se otorga a los siguientes Concesionarios </w:t>
      </w:r>
      <w:r w:rsidR="000C5554" w:rsidRPr="000B6E7D">
        <w:rPr>
          <w:rFonts w:ascii="ITC Avant Garde" w:eastAsia="Times New Roman" w:hAnsi="ITC Avant Garde"/>
          <w:bCs/>
          <w:kern w:val="3"/>
          <w:lang w:val="es-ES" w:eastAsia="ar-SA"/>
        </w:rPr>
        <w:t>una Concesión Única, de Uso Comercial, con una vigencia</w:t>
      </w:r>
      <w:r w:rsidR="000C5554" w:rsidRPr="000B6E7D">
        <w:rPr>
          <w:rFonts w:ascii="ITC Avant Garde" w:eastAsia="Times New Roman" w:hAnsi="ITC Avant Garde"/>
          <w:bCs/>
          <w:kern w:val="3"/>
          <w:lang w:eastAsia="ar-SA"/>
        </w:rPr>
        <w:t xml:space="preserve"> de 30 (treinta) años</w:t>
      </w:r>
      <w:r w:rsidR="00E756E9" w:rsidRPr="000B6E7D">
        <w:rPr>
          <w:rFonts w:ascii="ITC Avant Garde" w:hAnsi="ITC Avant Garde"/>
        </w:rPr>
        <w:t xml:space="preserve"> contados a partir del día siguiente a la fecha de vencimiento del título que se prorroga en la presente Resolución</w:t>
      </w:r>
      <w:r w:rsidRPr="000B6E7D">
        <w:rPr>
          <w:rFonts w:ascii="ITC Avant Garde" w:eastAsia="Times New Roman" w:hAnsi="ITC Avant Garde"/>
          <w:bCs/>
          <w:kern w:val="3"/>
          <w:lang w:eastAsia="ar-SA"/>
        </w:rPr>
        <w:t>.</w:t>
      </w:r>
    </w:p>
    <w:p w14:paraId="341E0E79" w14:textId="538FAFC9" w:rsidR="00A650AB" w:rsidRPr="000B6E7D" w:rsidRDefault="00911ADA" w:rsidP="000B6E7D">
      <w:pPr>
        <w:spacing w:before="240" w:after="240" w:line="276" w:lineRule="auto"/>
        <w:ind w:right="-62"/>
        <w:jc w:val="center"/>
        <w:rPr>
          <w:rFonts w:ascii="ITC Avant Garde" w:eastAsia="Times New Roman" w:hAnsi="ITC Avant Garde"/>
          <w:bCs/>
          <w:kern w:val="3"/>
          <w:lang w:eastAsia="ar-SA"/>
        </w:rPr>
      </w:pPr>
      <w:r w:rsidRPr="000B6E7D">
        <w:rPr>
          <w:noProof/>
          <w:lang w:eastAsia="es-MX"/>
        </w:rPr>
        <w:lastRenderedPageBreak/>
        <w:drawing>
          <wp:inline distT="0" distB="0" distL="0" distR="0" wp14:anchorId="401C603F" wp14:editId="06D3791C">
            <wp:extent cx="4597880" cy="1821802"/>
            <wp:effectExtent l="0" t="0" r="0" b="7620"/>
            <wp:docPr id="9" name="Imagen 9" descr="La imagen se refiere a una tabla que proporciona los datos técnicos de las concesiones únicas que se aprueba otorgar."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3729" cy="1851855"/>
                    </a:xfrm>
                    <a:prstGeom prst="rect">
                      <a:avLst/>
                    </a:prstGeom>
                  </pic:spPr>
                </pic:pic>
              </a:graphicData>
            </a:graphic>
          </wp:inline>
        </w:drawing>
      </w:r>
    </w:p>
    <w:p w14:paraId="5900623C" w14:textId="77777777" w:rsidR="009378E5" w:rsidRPr="000B6E7D" w:rsidRDefault="00A650AB" w:rsidP="000B6E7D">
      <w:pPr>
        <w:spacing w:before="240" w:after="240" w:line="276" w:lineRule="auto"/>
        <w:ind w:right="-62"/>
        <w:jc w:val="both"/>
      </w:pPr>
      <w:r w:rsidRPr="000B6E7D">
        <w:rPr>
          <w:rFonts w:ascii="ITC Avant Garde" w:eastAsia="Times New Roman" w:hAnsi="ITC Avant Garde"/>
          <w:bCs/>
          <w:kern w:val="3"/>
          <w:lang w:eastAsia="ar-SA"/>
        </w:rPr>
        <w:t>Lo anterior</w:t>
      </w:r>
      <w:r w:rsidR="000C5554" w:rsidRPr="000B6E7D">
        <w:rPr>
          <w:rFonts w:ascii="ITC Avant Garde" w:hAnsi="ITC Avant Garde"/>
          <w:lang w:eastAsia="es-MX"/>
        </w:rPr>
        <w:t>, conforme a los términos establecidos en los Resolutivos siguientes</w:t>
      </w:r>
      <w:r w:rsidR="000C5554" w:rsidRPr="000B6E7D">
        <w:rPr>
          <w:rFonts w:ascii="ITC Avant Garde" w:eastAsia="Times New Roman" w:hAnsi="ITC Avant Garde"/>
          <w:bCs/>
          <w:kern w:val="3"/>
          <w:lang w:eastAsia="ar-SA"/>
        </w:rPr>
        <w:t>.</w:t>
      </w:r>
    </w:p>
    <w:p w14:paraId="44981D7A" w14:textId="04AF6D4A" w:rsidR="009378E5" w:rsidRPr="000B6E7D" w:rsidRDefault="000C5554" w:rsidP="000B6E7D">
      <w:pPr>
        <w:spacing w:before="240" w:after="240" w:line="276" w:lineRule="auto"/>
        <w:ind w:right="-62"/>
        <w:jc w:val="both"/>
        <w:rPr>
          <w:rFonts w:ascii="ITC Avant Garde" w:eastAsia="Times New Roman" w:hAnsi="ITC Avant Garde"/>
          <w:kern w:val="3"/>
          <w:lang w:val="es-ES" w:eastAsia="ar-SA"/>
        </w:rPr>
      </w:pPr>
      <w:r w:rsidRPr="000B6E7D">
        <w:rPr>
          <w:rFonts w:ascii="ITC Avant Garde" w:eastAsia="Times New Roman" w:hAnsi="ITC Avant Garde"/>
          <w:b/>
          <w:bCs/>
          <w:kern w:val="3"/>
          <w:lang w:eastAsia="ar-SA"/>
        </w:rPr>
        <w:t xml:space="preserve">TERCERO.- </w:t>
      </w:r>
      <w:r w:rsidRPr="000B6E7D">
        <w:rPr>
          <w:rFonts w:ascii="ITC Avant Garde" w:eastAsia="Times New Roman" w:hAnsi="ITC Avant Garde"/>
          <w:bCs/>
          <w:kern w:val="3"/>
          <w:lang w:eastAsia="ar-SA"/>
        </w:rPr>
        <w:t xml:space="preserve">Se instruye a la Unidad de Concesiones y Servicios a notificar personalmente a </w:t>
      </w:r>
      <w:r w:rsidRPr="000B6E7D">
        <w:rPr>
          <w:rFonts w:ascii="ITC Avant Garde" w:hAnsi="ITC Avant Garde"/>
          <w:color w:val="000000"/>
        </w:rPr>
        <w:t xml:space="preserve">los Concesionarios, </w:t>
      </w:r>
      <w:r w:rsidRPr="000B6E7D">
        <w:rPr>
          <w:rFonts w:ascii="ITC Avant Garde" w:eastAsia="Times New Roman" w:hAnsi="ITC Avant Garde"/>
          <w:bCs/>
          <w:kern w:val="3"/>
          <w:lang w:eastAsia="ar-SA"/>
        </w:rPr>
        <w:t xml:space="preserve">el contenido de la presente Resolución, así como las nuevas </w:t>
      </w:r>
      <w:r w:rsidRPr="000B6E7D">
        <w:rPr>
          <w:rFonts w:ascii="ITC Avant Garde" w:eastAsia="Times New Roman" w:hAnsi="ITC Avant Garde"/>
          <w:kern w:val="3"/>
          <w:lang w:val="es-ES" w:eastAsia="ar-SA"/>
        </w:rPr>
        <w:t xml:space="preserve">condiciones establecidas en los modelos de títulos de Concesión a que se refiere el Resolutivo Segundo contenidas en los </w:t>
      </w:r>
      <w:r w:rsidRPr="000B6E7D">
        <w:rPr>
          <w:rFonts w:ascii="ITC Avant Garde" w:eastAsia="Times New Roman" w:hAnsi="ITC Avant Garde"/>
          <w:b/>
          <w:kern w:val="3"/>
          <w:lang w:val="es-ES" w:eastAsia="ar-SA"/>
        </w:rPr>
        <w:t>Anexos 3 y 4</w:t>
      </w:r>
      <w:r w:rsidRPr="000B6E7D">
        <w:rPr>
          <w:rFonts w:ascii="ITC Avant Garde" w:eastAsia="Times New Roman" w:hAnsi="ITC Avant Garde"/>
          <w:kern w:val="3"/>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r w:rsidR="0012472D" w:rsidRPr="000B6E7D">
        <w:rPr>
          <w:rFonts w:ascii="ITC Avant Garde" w:eastAsia="Times New Roman" w:hAnsi="ITC Avant Garde"/>
          <w:kern w:val="3"/>
          <w:lang w:val="es-ES" w:eastAsia="ar-SA"/>
        </w:rPr>
        <w:t>, prorrogable por una sola ocasión, en términos de lo establecido por el artículo 31 de la Ley Federal de Procedimiento Administrativo</w:t>
      </w:r>
      <w:r w:rsidRPr="000B6E7D">
        <w:rPr>
          <w:rFonts w:ascii="ITC Avant Garde" w:eastAsia="Times New Roman" w:hAnsi="ITC Avant Garde"/>
          <w:kern w:val="3"/>
          <w:lang w:val="es-ES" w:eastAsia="ar-SA"/>
        </w:rPr>
        <w:t>.</w:t>
      </w:r>
    </w:p>
    <w:p w14:paraId="780147BF"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kern w:val="3"/>
          <w:lang w:val="es-ES" w:eastAsia="ar-SA"/>
        </w:rPr>
        <w:t xml:space="preserve">Asimismo, se deberá anexar, como parte integrante de la presente Resolución, el oficio de </w:t>
      </w:r>
      <w:r w:rsidR="00706D65" w:rsidRPr="000B6E7D">
        <w:rPr>
          <w:rFonts w:ascii="ITC Avant Garde" w:eastAsia="Times New Roman" w:hAnsi="ITC Avant Garde"/>
          <w:kern w:val="3"/>
          <w:lang w:val="es-ES" w:eastAsia="ar-SA"/>
        </w:rPr>
        <w:t>opinión</w:t>
      </w:r>
      <w:r w:rsidRPr="000B6E7D">
        <w:rPr>
          <w:rFonts w:ascii="ITC Avant Garde" w:eastAsia="Times New Roman" w:hAnsi="ITC Avant Garde"/>
          <w:kern w:val="3"/>
          <w:lang w:val="es-ES" w:eastAsia="ar-SA"/>
        </w:rPr>
        <w:t xml:space="preserve"> de la contraprestación emitido por la </w:t>
      </w:r>
      <w:r w:rsidRPr="000B6E7D">
        <w:rPr>
          <w:rFonts w:ascii="ITC Avant Garde" w:eastAsia="Times New Roman" w:hAnsi="ITC Avant Garde"/>
          <w:bCs/>
          <w:kern w:val="3"/>
          <w:lang w:eastAsia="ar-SA"/>
        </w:rPr>
        <w:t>Secretaría de Hacienda y Crédito Público, descrito en el cuerpo de la Resolución.</w:t>
      </w:r>
    </w:p>
    <w:p w14:paraId="47B89217" w14:textId="77777777" w:rsidR="009378E5" w:rsidRPr="000B6E7D" w:rsidRDefault="000C5554" w:rsidP="000B6E7D">
      <w:pPr>
        <w:spacing w:before="240" w:after="240" w:line="276" w:lineRule="auto"/>
        <w:ind w:right="-62"/>
        <w:jc w:val="both"/>
        <w:rPr>
          <w:rFonts w:ascii="ITC Avant Garde" w:eastAsia="Times New Roman" w:hAnsi="ITC Avant Garde"/>
          <w:kern w:val="3"/>
          <w:lang w:val="es-ES" w:eastAsia="ar-SA"/>
        </w:rPr>
      </w:pPr>
      <w:r w:rsidRPr="000B6E7D">
        <w:rPr>
          <w:rFonts w:ascii="ITC Avant Garde" w:eastAsia="Times New Roman" w:hAnsi="ITC Avant Garde"/>
          <w:b/>
          <w:kern w:val="3"/>
          <w:lang w:val="es-ES" w:eastAsia="ar-SA"/>
        </w:rPr>
        <w:t>CUARTO</w:t>
      </w:r>
      <w:r w:rsidRPr="000B6E7D">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Pr="000B6E7D">
        <w:rPr>
          <w:rFonts w:ascii="ITC Avant Garde" w:hAnsi="ITC Avant Garde"/>
          <w:color w:val="000000"/>
        </w:rPr>
        <w:t xml:space="preserve">los Concesionarios, </w:t>
      </w:r>
      <w:r w:rsidRPr="000B6E7D">
        <w:rPr>
          <w:rFonts w:ascii="ITC Avant Garde" w:eastAsia="Times New Roman" w:hAnsi="ITC Avant Garde"/>
          <w:bCs/>
          <w:kern w:val="3"/>
          <w:lang w:eastAsia="ar-SA"/>
        </w:rPr>
        <w:t xml:space="preserve">deberán exhibir el comprobante de pago del aprovechamiento </w:t>
      </w:r>
      <w:r w:rsidR="00706D65" w:rsidRPr="000B6E7D">
        <w:rPr>
          <w:rFonts w:ascii="ITC Avant Garde" w:eastAsia="Times New Roman" w:hAnsi="ITC Avant Garde"/>
          <w:bCs/>
          <w:kern w:val="3"/>
          <w:lang w:eastAsia="ar-SA"/>
        </w:rPr>
        <w:t>fijado</w:t>
      </w:r>
      <w:r w:rsidRPr="000B6E7D">
        <w:rPr>
          <w:rFonts w:ascii="ITC Avant Garde" w:eastAsia="Times New Roman" w:hAnsi="ITC Avant Garde"/>
          <w:bCs/>
          <w:kern w:val="3"/>
          <w:lang w:eastAsia="ar-SA"/>
        </w:rPr>
        <w:t xml:space="preserve"> por </w:t>
      </w:r>
      <w:r w:rsidR="00706D65" w:rsidRPr="000B6E7D">
        <w:rPr>
          <w:rFonts w:ascii="ITC Avant Garde" w:eastAsia="Times New Roman" w:hAnsi="ITC Avant Garde"/>
          <w:bCs/>
          <w:kern w:val="3"/>
          <w:lang w:eastAsia="ar-SA"/>
        </w:rPr>
        <w:t xml:space="preserve">este Órgano Autónomo, </w:t>
      </w:r>
      <w:r w:rsidRPr="000B6E7D">
        <w:rPr>
          <w:rFonts w:ascii="ITC Avant Garde" w:eastAsia="Times New Roman" w:hAnsi="ITC Avant Garde"/>
          <w:bCs/>
          <w:kern w:val="3"/>
          <w:lang w:eastAsia="ar-SA"/>
        </w:rPr>
        <w:t xml:space="preserve">por los montos que se indican en el </w:t>
      </w:r>
      <w:r w:rsidR="00596409" w:rsidRPr="000B6E7D">
        <w:rPr>
          <w:rFonts w:ascii="ITC Avant Garde" w:eastAsia="Times New Roman" w:hAnsi="ITC Avant Garde"/>
          <w:bCs/>
          <w:kern w:val="1"/>
          <w:lang w:eastAsia="ar-SA"/>
        </w:rPr>
        <w:t xml:space="preserve">siguiente cuadro y en el </w:t>
      </w:r>
      <w:r w:rsidRPr="000B6E7D">
        <w:rPr>
          <w:rFonts w:ascii="ITC Avant Garde" w:eastAsia="Times New Roman" w:hAnsi="ITC Avant Garde"/>
          <w:b/>
          <w:bCs/>
          <w:kern w:val="3"/>
          <w:lang w:eastAsia="ar-SA"/>
        </w:rPr>
        <w:t>Anexo 2</w:t>
      </w:r>
      <w:r w:rsidRPr="000B6E7D">
        <w:rPr>
          <w:rFonts w:ascii="ITC Avant Garde" w:eastAsia="Times New Roman" w:hAnsi="ITC Avant Garde"/>
          <w:kern w:val="3"/>
          <w:lang w:val="es-ES" w:eastAsia="ar-SA"/>
        </w:rPr>
        <w:t>, por concepto de contraprestación, situación que deberá realizar en un término de 30 (treinta) días hábiles posteriores al cumplimiento de lo establecido en el resolutivo anterior y bajo los extremos expuestos en el Considerando Séptimo de la presente</w:t>
      </w:r>
      <w:r w:rsidR="0012472D" w:rsidRPr="000B6E7D">
        <w:rPr>
          <w:rFonts w:ascii="ITC Avant Garde" w:eastAsia="Times New Roman" w:hAnsi="ITC Avant Garde"/>
          <w:kern w:val="3"/>
          <w:lang w:val="es-ES" w:eastAsia="ar-SA"/>
        </w:rPr>
        <w:t xml:space="preserve">, </w:t>
      </w:r>
      <w:r w:rsidR="0012472D" w:rsidRPr="000B6E7D">
        <w:rPr>
          <w:rFonts w:ascii="ITC Avant Garde" w:eastAsia="Times New Roman" w:hAnsi="ITC Avant Garde"/>
          <w:kern w:val="1"/>
          <w:lang w:val="es-ES" w:eastAsia="ar-SA"/>
        </w:rPr>
        <w:t xml:space="preserve">plazo </w:t>
      </w:r>
      <w:r w:rsidR="0012472D" w:rsidRPr="000B6E7D">
        <w:rPr>
          <w:rFonts w:ascii="ITC Avant Garde" w:eastAsia="Times New Roman" w:hAnsi="ITC Avant Garde"/>
          <w:kern w:val="3"/>
          <w:lang w:val="es-ES" w:eastAsia="ar-SA"/>
        </w:rPr>
        <w:t>prorrogable por una sola ocasión, en términos de lo establecido por el artículo 31 de la Ley Federal de Procedimiento Administrativo</w:t>
      </w:r>
      <w:r w:rsidRPr="000B6E7D">
        <w:rPr>
          <w:rFonts w:ascii="ITC Avant Garde" w:eastAsia="Times New Roman" w:hAnsi="ITC Avant Garde"/>
          <w:kern w:val="3"/>
          <w:lang w:val="es-ES" w:eastAsia="ar-SA"/>
        </w:rPr>
        <w:t>.</w:t>
      </w:r>
    </w:p>
    <w:p w14:paraId="5B0B4435" w14:textId="77777777" w:rsidR="009378E5" w:rsidRPr="000B6E7D" w:rsidRDefault="0093671C" w:rsidP="000B6E7D">
      <w:pPr>
        <w:spacing w:before="240" w:after="240" w:line="276" w:lineRule="auto"/>
        <w:ind w:right="-62"/>
        <w:jc w:val="center"/>
        <w:rPr>
          <w:rFonts w:ascii="ITC Avant Garde" w:eastAsia="Times New Roman" w:hAnsi="ITC Avant Garde"/>
          <w:kern w:val="3"/>
          <w:lang w:val="es-ES" w:eastAsia="ar-SA"/>
        </w:rPr>
      </w:pPr>
      <w:r w:rsidRPr="000B6E7D">
        <w:rPr>
          <w:noProof/>
          <w:lang w:eastAsia="es-MX"/>
        </w:rPr>
        <w:lastRenderedPageBreak/>
        <w:drawing>
          <wp:inline distT="0" distB="0" distL="0" distR="0" wp14:anchorId="1D8D593E" wp14:editId="62BD033B">
            <wp:extent cx="4573745" cy="2005728"/>
            <wp:effectExtent l="0" t="0" r="0" b="0"/>
            <wp:docPr id="8" name="Imagen 8" descr="La imagen se refiere a una tabla que proporcionan los datos técnicos de los concesionarios, especificando el monto de contraprestación que deberán pagar." title="Contrap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755" cy="2009241"/>
                    </a:xfrm>
                    <a:prstGeom prst="rect">
                      <a:avLst/>
                    </a:prstGeom>
                    <a:noFill/>
                    <a:ln>
                      <a:noFill/>
                    </a:ln>
                  </pic:spPr>
                </pic:pic>
              </a:graphicData>
            </a:graphic>
          </wp:inline>
        </w:drawing>
      </w:r>
    </w:p>
    <w:p w14:paraId="1416C780" w14:textId="77777777" w:rsidR="009378E5" w:rsidRPr="000B6E7D" w:rsidRDefault="000C5554" w:rsidP="000B6E7D">
      <w:pPr>
        <w:spacing w:before="240" w:after="240" w:line="276" w:lineRule="auto"/>
        <w:ind w:right="-62"/>
        <w:jc w:val="both"/>
        <w:rPr>
          <w:rFonts w:ascii="ITC Avant Garde" w:eastAsia="Times New Roman" w:hAnsi="ITC Avant Garde"/>
          <w:kern w:val="3"/>
          <w:lang w:val="es-ES" w:eastAsia="ar-SA"/>
        </w:rPr>
      </w:pPr>
      <w:r w:rsidRPr="000B6E7D">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14:paraId="43EE427B"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b/>
          <w:kern w:val="3"/>
          <w:lang w:val="es-ES" w:eastAsia="ar-SA"/>
        </w:rPr>
        <w:t>QUINTO</w:t>
      </w:r>
      <w:r w:rsidRPr="000B6E7D">
        <w:rPr>
          <w:rFonts w:ascii="ITC Avant Garde" w:eastAsia="Times New Roman" w:hAnsi="ITC Avant Garde"/>
          <w:kern w:val="3"/>
          <w:lang w:val="es-ES" w:eastAsia="ar-SA"/>
        </w:rPr>
        <w:t>.- En caso de que los Concesionarios</w:t>
      </w:r>
      <w:r w:rsidRPr="000B6E7D">
        <w:rPr>
          <w:rFonts w:ascii="ITC Avant Garde" w:hAnsi="ITC Avant Garde"/>
          <w:color w:val="000000"/>
        </w:rPr>
        <w:t xml:space="preserve">, </w:t>
      </w:r>
      <w:r w:rsidRPr="000B6E7D">
        <w:rPr>
          <w:rFonts w:ascii="ITC Avant Garde" w:eastAsia="Times New Roman" w:hAnsi="ITC Avant Garde"/>
          <w:bCs/>
          <w:kern w:val="3"/>
          <w:lang w:eastAsia="ar-SA"/>
        </w:rPr>
        <w:t xml:space="preserve">no den cumplimiento a lo señalado en los Resolutivos Tercero y Cuarto, la </w:t>
      </w:r>
      <w:r w:rsidR="0030233D" w:rsidRPr="000B6E7D">
        <w:rPr>
          <w:rFonts w:ascii="ITC Avant Garde" w:eastAsia="Times New Roman" w:hAnsi="ITC Avant Garde"/>
          <w:bCs/>
          <w:kern w:val="3"/>
          <w:lang w:eastAsia="ar-SA"/>
        </w:rPr>
        <w:t>Prórroga correspondiente</w:t>
      </w:r>
      <w:r w:rsidRPr="000B6E7D">
        <w:rPr>
          <w:rFonts w:ascii="ITC Avant Garde" w:eastAsia="Times New Roman" w:hAnsi="ITC Avant Garde"/>
          <w:bCs/>
          <w:kern w:val="3"/>
          <w:lang w:eastAsia="ar-SA"/>
        </w:rPr>
        <w:t xml:space="preserv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1375D1D0"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b/>
          <w:kern w:val="3"/>
          <w:lang w:val="es-ES" w:eastAsia="ar-SA"/>
        </w:rPr>
        <w:t>SEXTO</w:t>
      </w:r>
      <w:r w:rsidRPr="000B6E7D">
        <w:rPr>
          <w:rFonts w:ascii="ITC Avant Garde" w:eastAsia="Times New Roman" w:hAnsi="ITC Avant Garde"/>
          <w:kern w:val="3"/>
          <w:lang w:val="es-ES" w:eastAsia="ar-SA"/>
        </w:rPr>
        <w:t>.- Una vez satisfecho lo establecido en los Resolutivos Tercero y Cuarto, el</w:t>
      </w:r>
      <w:r w:rsidRPr="000B6E7D">
        <w:rPr>
          <w:rFonts w:ascii="ITC Avant Garde" w:eastAsia="Times New Roman" w:hAnsi="ITC Avant Garde"/>
          <w:bCs/>
          <w:kern w:val="3"/>
          <w:lang w:eastAsia="ar-SA"/>
        </w:rPr>
        <w:t xml:space="preserve"> Comisionado Presidente del Instituto, con base en las facultades que le confiere el artículo 14 fracción X del </w:t>
      </w:r>
      <w:r w:rsidRPr="000B6E7D">
        <w:rPr>
          <w:rFonts w:ascii="ITC Avant Garde" w:eastAsia="Times New Roman" w:hAnsi="ITC Avant Garde"/>
          <w:lang w:eastAsia="es-ES"/>
        </w:rPr>
        <w:t>Estatuto Orgánico del Instituto Federal de Telecomunicaciones</w:t>
      </w:r>
      <w:r w:rsidRPr="000B6E7D">
        <w:rPr>
          <w:rFonts w:ascii="ITC Avant Garde" w:eastAsia="Times New Roman" w:hAnsi="ITC Avant Garde"/>
          <w:bCs/>
          <w:kern w:val="3"/>
          <w:lang w:eastAsia="ar-SA"/>
        </w:rPr>
        <w:t xml:space="preserve">, suscribirá los títulos de Concesión </w:t>
      </w:r>
      <w:r w:rsidRPr="000B6E7D">
        <w:rPr>
          <w:rFonts w:ascii="ITC Avant Garde" w:eastAsia="Times New Roman" w:hAnsi="ITC Avant Garde"/>
          <w:bCs/>
          <w:kern w:val="3"/>
          <w:lang w:val="es-ES_tradnl" w:eastAsia="ar-SA"/>
        </w:rPr>
        <w:t>para usar, aprovechar y explotar bandas de frecuencia d</w:t>
      </w:r>
      <w:r w:rsidRPr="000B6E7D">
        <w:rPr>
          <w:rFonts w:ascii="ITC Avant Garde" w:eastAsia="Times New Roman" w:hAnsi="ITC Avant Garde"/>
          <w:lang w:val="es-ES_tradnl" w:eastAsia="es-ES"/>
        </w:rPr>
        <w:t>el espectro radioeléctrico para uso comercial</w:t>
      </w:r>
      <w:r w:rsidRPr="000B6E7D">
        <w:rPr>
          <w:rFonts w:ascii="ITC Avant Garde" w:hAnsi="ITC Avant Garde"/>
          <w:bCs/>
          <w:color w:val="000000"/>
          <w:lang w:eastAsia="es-MX"/>
        </w:rPr>
        <w:t xml:space="preserve"> y de Concesión Única</w:t>
      </w:r>
      <w:r w:rsidRPr="000B6E7D">
        <w:rPr>
          <w:rFonts w:ascii="ITC Avant Garde" w:eastAsia="Times New Roman" w:hAnsi="ITC Avant Garde"/>
          <w:bCs/>
          <w:kern w:val="3"/>
          <w:lang w:eastAsia="ar-SA"/>
        </w:rPr>
        <w:t xml:space="preserve"> correspondiente, que se otorguen con motivo de la presente Resolución.</w:t>
      </w:r>
    </w:p>
    <w:p w14:paraId="31B7ECD8" w14:textId="77777777" w:rsidR="009378E5" w:rsidRPr="000B6E7D" w:rsidRDefault="000C5554" w:rsidP="000B6E7D">
      <w:pPr>
        <w:spacing w:before="240" w:after="240" w:line="276" w:lineRule="auto"/>
        <w:ind w:right="-62"/>
        <w:jc w:val="both"/>
      </w:pPr>
      <w:r w:rsidRPr="000B6E7D">
        <w:rPr>
          <w:rFonts w:ascii="ITC Avant Garde" w:eastAsia="Times New Roman" w:hAnsi="ITC Avant Garde"/>
          <w:b/>
          <w:bCs/>
          <w:kern w:val="3"/>
          <w:lang w:eastAsia="ar-SA"/>
        </w:rPr>
        <w:t>SÉPTIMO</w:t>
      </w:r>
      <w:r w:rsidRPr="000B6E7D">
        <w:rPr>
          <w:rFonts w:ascii="ITC Avant Garde" w:eastAsia="Times New Roman" w:hAnsi="ITC Avant Garde"/>
          <w:bCs/>
          <w:kern w:val="3"/>
          <w:lang w:eastAsia="ar-SA"/>
        </w:rPr>
        <w:t xml:space="preserve">.- Se instruye a la Unidad de Concesiones y Servicios a realizar la entrega de los títulos de </w:t>
      </w:r>
      <w:r w:rsidRPr="000B6E7D">
        <w:rPr>
          <w:rFonts w:ascii="ITC Avant Garde" w:hAnsi="ITC Avant Garde"/>
          <w:bCs/>
          <w:color w:val="000000"/>
          <w:lang w:eastAsia="es-MX"/>
        </w:rPr>
        <w:t xml:space="preserve">Concesión </w:t>
      </w:r>
      <w:r w:rsidRPr="000B6E7D">
        <w:rPr>
          <w:rFonts w:ascii="ITC Avant Garde" w:eastAsia="Times New Roman" w:hAnsi="ITC Avant Garde"/>
          <w:lang w:val="es-ES_tradnl" w:eastAsia="es-ES"/>
        </w:rPr>
        <w:t>para usar, aprovechar y explotar bandas de frecuencia del espectro radioeléctrico</w:t>
      </w:r>
      <w:r w:rsidRPr="000B6E7D">
        <w:rPr>
          <w:rFonts w:ascii="ITC Avant Garde" w:hAnsi="ITC Avant Garde"/>
          <w:bCs/>
          <w:color w:val="000000"/>
          <w:lang w:eastAsia="es-MX"/>
        </w:rPr>
        <w:t xml:space="preserve"> y de Concesión Única </w:t>
      </w:r>
      <w:r w:rsidRPr="000B6E7D">
        <w:rPr>
          <w:rFonts w:ascii="ITC Avant Garde" w:eastAsia="Times New Roman" w:hAnsi="ITC Avant Garde"/>
          <w:bCs/>
          <w:kern w:val="3"/>
          <w:lang w:eastAsia="ar-SA"/>
        </w:rPr>
        <w:t>que se otorguen con motivo de la presente Resolución.</w:t>
      </w:r>
    </w:p>
    <w:p w14:paraId="179FAAB1" w14:textId="77777777" w:rsidR="009378E5" w:rsidRPr="000B6E7D" w:rsidRDefault="000C5554" w:rsidP="000B6E7D">
      <w:pPr>
        <w:spacing w:before="240" w:after="240" w:line="276" w:lineRule="auto"/>
        <w:ind w:right="-62"/>
        <w:jc w:val="both"/>
        <w:rPr>
          <w:rFonts w:ascii="ITC Avant Garde" w:eastAsia="Times New Roman" w:hAnsi="ITC Avant Garde"/>
          <w:b/>
          <w:bCs/>
          <w:kern w:val="3"/>
          <w:lang w:eastAsia="ar-SA"/>
        </w:rPr>
      </w:pPr>
      <w:r w:rsidRPr="000B6E7D">
        <w:rPr>
          <w:rFonts w:ascii="ITC Avant Garde" w:eastAsia="Times New Roman" w:hAnsi="ITC Avant Garde"/>
          <w:b/>
          <w:bCs/>
          <w:kern w:val="3"/>
          <w:lang w:eastAsia="ar-SA"/>
        </w:rPr>
        <w:t>OCTAVO.-</w:t>
      </w:r>
      <w:r w:rsidR="004508DD" w:rsidRPr="000B6E7D">
        <w:rPr>
          <w:rFonts w:ascii="ITC Avant Garde" w:eastAsia="Times New Roman" w:hAnsi="ITC Avant Garde"/>
          <w:bCs/>
          <w:kern w:val="2"/>
          <w:lang w:val="es-ES" w:eastAsia="ar-SA"/>
        </w:rPr>
        <w:t xml:space="preserve"> Los Concesionarios</w:t>
      </w:r>
      <w:r w:rsidR="004508DD" w:rsidRPr="000B6E7D">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191804" w:rsidRPr="000B6E7D">
        <w:rPr>
          <w:rFonts w:ascii="ITC Avant Garde" w:eastAsia="Times New Roman" w:hAnsi="ITC Avant Garde"/>
          <w:bCs/>
          <w:kern w:val="2"/>
          <w:lang w:eastAsia="ar-SA"/>
        </w:rPr>
        <w:t xml:space="preserve">de la entrega </w:t>
      </w:r>
      <w:r w:rsidR="004508DD" w:rsidRPr="000B6E7D">
        <w:rPr>
          <w:rFonts w:ascii="ITC Avant Garde" w:eastAsia="Times New Roman" w:hAnsi="ITC Avant Garde"/>
          <w:bCs/>
          <w:kern w:val="2"/>
          <w:lang w:eastAsia="ar-SA"/>
        </w:rPr>
        <w:t>de los títulos de concesión a que se refiere la presente Resolución, deberán presentar ante el Instituto Federal de Telecomunicaciones, copia certificada del instrumento donde conste que se llevaron a cabo las modificaciones correspondientes a sus estatutos sociales.</w:t>
      </w:r>
    </w:p>
    <w:p w14:paraId="5FFC94A6" w14:textId="7805F547" w:rsidR="009378E5" w:rsidRPr="000B6E7D" w:rsidRDefault="004508DD" w:rsidP="000B6E7D">
      <w:pPr>
        <w:spacing w:before="240" w:after="240" w:line="276" w:lineRule="auto"/>
        <w:ind w:right="-62"/>
        <w:jc w:val="both"/>
      </w:pPr>
      <w:r w:rsidRPr="000B6E7D">
        <w:rPr>
          <w:rFonts w:ascii="ITC Avant Garde" w:eastAsia="Times New Roman" w:hAnsi="ITC Avant Garde"/>
          <w:b/>
          <w:bCs/>
          <w:kern w:val="3"/>
          <w:lang w:eastAsia="ar-SA"/>
        </w:rPr>
        <w:t xml:space="preserve">NOVENO.- </w:t>
      </w:r>
      <w:r w:rsidR="000C5554" w:rsidRPr="000B6E7D">
        <w:rPr>
          <w:rFonts w:ascii="ITC Avant Garde" w:eastAsia="Times New Roman" w:hAnsi="ITC Avant Garde"/>
          <w:bCs/>
          <w:kern w:val="3"/>
          <w:lang w:val="es-ES_tradnl" w:eastAsia="ar-SA"/>
        </w:rPr>
        <w:t xml:space="preserve">Inscríbanse en el Registro Público de Concesiones los </w:t>
      </w:r>
      <w:r w:rsidR="000C5554" w:rsidRPr="000B6E7D">
        <w:rPr>
          <w:rFonts w:ascii="ITC Avant Garde" w:eastAsia="Times New Roman" w:hAnsi="ITC Avant Garde"/>
          <w:bCs/>
          <w:kern w:val="3"/>
          <w:lang w:eastAsia="ar-SA"/>
        </w:rPr>
        <w:t xml:space="preserve">títulos de </w:t>
      </w:r>
      <w:r w:rsidR="000C5554" w:rsidRPr="000B6E7D">
        <w:rPr>
          <w:rFonts w:ascii="ITC Avant Garde" w:eastAsia="Times New Roman" w:hAnsi="ITC Avant Garde"/>
          <w:bCs/>
          <w:kern w:val="3"/>
          <w:lang w:val="es-ES" w:eastAsia="ar-SA"/>
        </w:rPr>
        <w:t>Concesión</w:t>
      </w:r>
      <w:r w:rsidR="000C5554" w:rsidRPr="000B6E7D">
        <w:rPr>
          <w:rFonts w:ascii="ITC Avant Garde" w:eastAsia="Times New Roman" w:hAnsi="ITC Avant Garde"/>
          <w:bCs/>
          <w:kern w:val="3"/>
          <w:lang w:eastAsia="ar-SA"/>
        </w:rPr>
        <w:t xml:space="preserve"> Única para uso comercial</w:t>
      </w:r>
      <w:r w:rsidR="000C5554" w:rsidRPr="000B6E7D">
        <w:rPr>
          <w:rFonts w:ascii="ITC Avant Garde" w:eastAsia="Times New Roman" w:hAnsi="ITC Avant Garde"/>
          <w:bCs/>
          <w:kern w:val="3"/>
          <w:lang w:val="es-ES_tradnl" w:eastAsia="ar-SA"/>
        </w:rPr>
        <w:t xml:space="preserve">, así como los títulos de concesión para usar, aprovechar y explotar bandas </w:t>
      </w:r>
      <w:r w:rsidR="000C5554" w:rsidRPr="000B6E7D">
        <w:rPr>
          <w:rFonts w:ascii="ITC Avant Garde" w:eastAsia="Times New Roman" w:hAnsi="ITC Avant Garde"/>
          <w:bCs/>
          <w:kern w:val="3"/>
          <w:lang w:val="es-ES_tradnl" w:eastAsia="ar-SA"/>
        </w:rPr>
        <w:lastRenderedPageBreak/>
        <w:t xml:space="preserve">de frecuencias del espectro radioeléctrico para uso comercial a que se refiere la presente Resolución, una vez que sean debidamente notificados y entregados a los interesados. </w:t>
      </w:r>
    </w:p>
    <w:p w14:paraId="1128ABA7" w14:textId="77777777" w:rsidR="009378E5" w:rsidRPr="000B6E7D" w:rsidRDefault="000C5554" w:rsidP="000B6E7D">
      <w:pPr>
        <w:spacing w:before="240" w:after="240" w:line="276" w:lineRule="auto"/>
        <w:ind w:right="-62"/>
        <w:jc w:val="both"/>
        <w:rPr>
          <w:rFonts w:ascii="ITC Avant Garde" w:eastAsia="Times New Roman" w:hAnsi="ITC Avant Garde"/>
          <w:bCs/>
          <w:kern w:val="3"/>
          <w:lang w:val="es-ES_tradnl" w:eastAsia="ar-SA"/>
        </w:rPr>
      </w:pPr>
      <w:r w:rsidRPr="000B6E7D">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3D8CA381" w14:textId="6364128E" w:rsidR="00EE04D0" w:rsidRPr="000B6E7D" w:rsidRDefault="00EE04D0" w:rsidP="000B6E7D">
      <w:pPr>
        <w:spacing w:after="0" w:line="240" w:lineRule="auto"/>
        <w:jc w:val="both"/>
        <w:rPr>
          <w:sz w:val="14"/>
          <w:szCs w:val="14"/>
          <w:lang w:val="es-ES_tradnl"/>
        </w:rPr>
      </w:pPr>
      <w:r w:rsidRPr="000B6E7D">
        <w:rPr>
          <w:rFonts w:ascii="ITC Avant Garde" w:hAnsi="ITC Avant Garde"/>
          <w:sz w:val="14"/>
          <w:szCs w:val="14"/>
          <w:lang w:val="es-ES_tradnl"/>
        </w:rPr>
        <w:t xml:space="preserve">La presente Resolución fue aprobada por el Pleno del Instituto Federal de Telecomunicaciones en su XVIII Sesión Ordinaria celebrada el 17 de mayo de 2017, </w:t>
      </w:r>
      <w:r w:rsidRPr="000B6E7D">
        <w:rPr>
          <w:rFonts w:ascii="ITC Avant Garde" w:hAnsi="ITC Avant Garde"/>
          <w:bCs/>
          <w:sz w:val="14"/>
          <w:szCs w:val="14"/>
          <w:lang w:val="es-ES_tradnl"/>
        </w:rPr>
        <w:t>por</w:t>
      </w:r>
      <w:r w:rsidRPr="000B6E7D">
        <w:rPr>
          <w:rFonts w:ascii="ITC Avant Garde" w:hAnsi="ITC Avant Garde"/>
          <w:sz w:val="14"/>
          <w:szCs w:val="14"/>
          <w:lang w:val="es-ES_tradnl"/>
        </w:rPr>
        <w:t xml:space="preserve"> </w:t>
      </w:r>
      <w:r w:rsidRPr="000B6E7D">
        <w:rPr>
          <w:rFonts w:ascii="ITC Avant Garde" w:hAnsi="ITC Avant Garde"/>
          <w:bCs/>
          <w:sz w:val="14"/>
          <w:szCs w:val="14"/>
          <w:lang w:val="es-ES_tradnl"/>
        </w:rPr>
        <w:t>unanimidad</w:t>
      </w:r>
      <w:r w:rsidRPr="000B6E7D">
        <w:rPr>
          <w:rFonts w:ascii="ITC Avant Garde" w:hAnsi="ITC Avant Garde"/>
          <w:sz w:val="14"/>
          <w:szCs w:val="14"/>
          <w:lang w:val="es-ES_tradnl"/>
        </w:rPr>
        <w:t xml:space="preserve"> de votos de los Comisionados Gabriel Oswaldo Contreras Saldívar; Adriana Sofía Labardini Inzunza, quien manifiesta voto concurrente;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P/IFT/170517/257.</w:t>
      </w:r>
    </w:p>
    <w:p w14:paraId="0249F23D" w14:textId="77777777" w:rsidR="00EE04D0" w:rsidRPr="000B6E7D" w:rsidRDefault="00EE04D0" w:rsidP="000B6E7D">
      <w:pPr>
        <w:pStyle w:val="Prrafodelista"/>
        <w:ind w:left="0"/>
        <w:jc w:val="both"/>
        <w:rPr>
          <w:sz w:val="14"/>
          <w:szCs w:val="14"/>
          <w:lang w:val="es-ES_tradnl"/>
        </w:rPr>
      </w:pPr>
      <w:r w:rsidRPr="000B6E7D">
        <w:rPr>
          <w:rFonts w:ascii="ITC Avant Garde" w:hAnsi="ITC Avant Garde"/>
          <w:sz w:val="14"/>
          <w:szCs w:val="14"/>
          <w:lang w:val="es-ES_tradnl"/>
        </w:rPr>
        <w:t>El Comisionado Presidente Gabriel Oswaldo Contreras Saldívar y el Comisionado Mario Germán Fromow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231DB13E" w14:textId="77777777" w:rsidR="00613008" w:rsidRDefault="00613008" w:rsidP="003E2914">
      <w:pPr>
        <w:spacing w:after="0" w:line="276" w:lineRule="auto"/>
        <w:ind w:right="-7"/>
        <w:jc w:val="center"/>
        <w:rPr>
          <w:rFonts w:ascii="ITC Avant Garde" w:hAnsi="ITC Avant Garde"/>
        </w:rPr>
        <w:sectPr w:rsidR="00613008" w:rsidSect="000B6A84">
          <w:footerReference w:type="default" r:id="rId15"/>
          <w:pgSz w:w="12240" w:h="15840"/>
          <w:pgMar w:top="2127" w:right="1134" w:bottom="567" w:left="1134" w:header="709" w:footer="709" w:gutter="0"/>
          <w:cols w:space="720"/>
        </w:sectPr>
      </w:pPr>
    </w:p>
    <w:p w14:paraId="60A886EE" w14:textId="77777777" w:rsidR="00613008" w:rsidRPr="009378E5" w:rsidRDefault="00613008" w:rsidP="009378E5">
      <w:pPr>
        <w:pStyle w:val="Ttulo1"/>
        <w:jc w:val="center"/>
        <w:rPr>
          <w:rFonts w:ascii="ITC Avant Garde" w:eastAsia="Times New Roman" w:hAnsi="ITC Avant Garde"/>
          <w:b/>
          <w:color w:val="000000" w:themeColor="text1"/>
          <w:sz w:val="20"/>
          <w:szCs w:val="20"/>
          <w:lang w:eastAsia="es-MX"/>
        </w:rPr>
      </w:pPr>
      <w:r w:rsidRPr="009378E5">
        <w:rPr>
          <w:rFonts w:ascii="ITC Avant Garde" w:eastAsia="Times New Roman" w:hAnsi="ITC Avant Garde"/>
          <w:b/>
          <w:color w:val="000000" w:themeColor="text1"/>
          <w:sz w:val="20"/>
          <w:szCs w:val="20"/>
          <w:lang w:eastAsia="es-MX"/>
        </w:rPr>
        <w:lastRenderedPageBreak/>
        <w:t>ANEXO 1</w:t>
      </w:r>
    </w:p>
    <w:p w14:paraId="430F595F" w14:textId="3C4D38BF" w:rsidR="00EE04D0" w:rsidRPr="009378E5" w:rsidRDefault="00613008" w:rsidP="009378E5">
      <w:pPr>
        <w:suppressAutoHyphens w:val="0"/>
        <w:autoSpaceDN/>
        <w:spacing w:before="240" w:after="200" w:line="240" w:lineRule="auto"/>
        <w:ind w:left="426" w:right="426"/>
        <w:jc w:val="both"/>
        <w:textAlignment w:val="auto"/>
        <w:rPr>
          <w:rFonts w:ascii="ITC Avant Garde" w:eastAsiaTheme="minorHAnsi" w:hAnsi="ITC Avant Garde"/>
          <w:b/>
          <w:sz w:val="16"/>
          <w:szCs w:val="16"/>
        </w:rPr>
      </w:pPr>
      <w:r w:rsidRPr="009378E5">
        <w:rPr>
          <w:rFonts w:ascii="ITC Avant Garde" w:eastAsiaTheme="minorHAnsi" w:hAnsi="ITC Avant Garde"/>
          <w:b/>
          <w:sz w:val="16"/>
          <w:szCs w:val="16"/>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P/IFT/170517/257</w:t>
      </w:r>
    </w:p>
    <w:tbl>
      <w:tblPr>
        <w:tblStyle w:val="Tablaconcuadrcula1"/>
        <w:tblW w:w="0" w:type="dxa"/>
        <w:jc w:val="center"/>
        <w:tblLook w:val="04A0" w:firstRow="1" w:lastRow="0" w:firstColumn="1" w:lastColumn="0" w:noHBand="0" w:noVBand="1"/>
        <w:tblCaption w:val="Anexo 1"/>
        <w:tblDescription w:val="En una tabla se describen los datos específicos de cada uno de los títulos de concesión que se otorgan."/>
      </w:tblPr>
      <w:tblGrid>
        <w:gridCol w:w="392"/>
        <w:gridCol w:w="575"/>
        <w:gridCol w:w="553"/>
        <w:gridCol w:w="429"/>
        <w:gridCol w:w="516"/>
        <w:gridCol w:w="530"/>
        <w:gridCol w:w="456"/>
        <w:gridCol w:w="456"/>
        <w:gridCol w:w="456"/>
        <w:gridCol w:w="661"/>
        <w:gridCol w:w="438"/>
        <w:gridCol w:w="438"/>
        <w:gridCol w:w="504"/>
        <w:gridCol w:w="587"/>
        <w:gridCol w:w="1436"/>
        <w:gridCol w:w="724"/>
        <w:gridCol w:w="791"/>
        <w:gridCol w:w="655"/>
        <w:gridCol w:w="655"/>
        <w:gridCol w:w="1109"/>
        <w:gridCol w:w="562"/>
        <w:gridCol w:w="562"/>
      </w:tblGrid>
      <w:tr w:rsidR="00613008" w:rsidRPr="00613008" w14:paraId="43516407" w14:textId="77777777" w:rsidTr="00E95CD6">
        <w:trPr>
          <w:trHeight w:val="20"/>
          <w:tblHeader/>
          <w:jc w:val="center"/>
        </w:trPr>
        <w:tc>
          <w:tcPr>
            <w:tcW w:w="246" w:type="dxa"/>
            <w:shd w:val="clear" w:color="auto" w:fill="A8D08D" w:themeFill="accent6" w:themeFillTint="99"/>
            <w:vAlign w:val="center"/>
            <w:hideMark/>
          </w:tcPr>
          <w:p w14:paraId="6DDB8F5C"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NÚMERO</w:t>
            </w:r>
          </w:p>
        </w:tc>
        <w:tc>
          <w:tcPr>
            <w:tcW w:w="455" w:type="dxa"/>
            <w:shd w:val="clear" w:color="auto" w:fill="A8D08D" w:themeFill="accent6" w:themeFillTint="99"/>
            <w:vAlign w:val="center"/>
            <w:hideMark/>
          </w:tcPr>
          <w:p w14:paraId="1B17B3A3"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CONCESIONARIO</w:t>
            </w:r>
          </w:p>
        </w:tc>
        <w:tc>
          <w:tcPr>
            <w:tcW w:w="283" w:type="dxa"/>
            <w:shd w:val="clear" w:color="auto" w:fill="A8D08D" w:themeFill="accent6" w:themeFillTint="99"/>
            <w:vAlign w:val="center"/>
            <w:hideMark/>
          </w:tcPr>
          <w:p w14:paraId="77532763"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DISTINTIVO</w:t>
            </w:r>
          </w:p>
        </w:tc>
        <w:tc>
          <w:tcPr>
            <w:tcW w:w="206" w:type="dxa"/>
            <w:shd w:val="clear" w:color="auto" w:fill="A8D08D" w:themeFill="accent6" w:themeFillTint="99"/>
            <w:vAlign w:val="center"/>
            <w:hideMark/>
          </w:tcPr>
          <w:p w14:paraId="4C1B037D"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BANDA</w:t>
            </w:r>
          </w:p>
        </w:tc>
        <w:tc>
          <w:tcPr>
            <w:tcW w:w="336" w:type="dxa"/>
            <w:shd w:val="clear" w:color="auto" w:fill="A8D08D" w:themeFill="accent6" w:themeFillTint="99"/>
            <w:vAlign w:val="center"/>
            <w:hideMark/>
          </w:tcPr>
          <w:p w14:paraId="4361BC6F"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FRECUENCIA</w:t>
            </w:r>
          </w:p>
        </w:tc>
        <w:tc>
          <w:tcPr>
            <w:tcW w:w="323" w:type="dxa"/>
            <w:shd w:val="clear" w:color="auto" w:fill="A8D08D" w:themeFill="accent6" w:themeFillTint="99"/>
            <w:vAlign w:val="center"/>
            <w:hideMark/>
          </w:tcPr>
          <w:p w14:paraId="1786C8FE" w14:textId="591180CB"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POBLACIÓN PRINCIPAL A SERVIR</w:t>
            </w:r>
          </w:p>
        </w:tc>
        <w:tc>
          <w:tcPr>
            <w:tcW w:w="334" w:type="dxa"/>
            <w:shd w:val="clear" w:color="auto" w:fill="A8D08D" w:themeFill="accent6" w:themeFillTint="99"/>
            <w:vAlign w:val="center"/>
            <w:hideMark/>
          </w:tcPr>
          <w:p w14:paraId="28D96382"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FECHA DE EXPEDICIÓN DEL TÍTULO DE REFRENDO DE LA CONCESIÓN</w:t>
            </w:r>
          </w:p>
        </w:tc>
        <w:tc>
          <w:tcPr>
            <w:tcW w:w="334" w:type="dxa"/>
            <w:shd w:val="clear" w:color="auto" w:fill="A8D08D" w:themeFill="accent6" w:themeFillTint="99"/>
            <w:vAlign w:val="center"/>
            <w:hideMark/>
          </w:tcPr>
          <w:p w14:paraId="36CB44A6"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INICIO DE VIGENCIA DEL TÍTULO DE REFRENDO DE LA CONCESIÓN</w:t>
            </w:r>
          </w:p>
        </w:tc>
        <w:tc>
          <w:tcPr>
            <w:tcW w:w="334" w:type="dxa"/>
            <w:shd w:val="clear" w:color="auto" w:fill="A8D08D" w:themeFill="accent6" w:themeFillTint="99"/>
            <w:vAlign w:val="center"/>
            <w:hideMark/>
          </w:tcPr>
          <w:p w14:paraId="2F1566A7"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TÉRMINO DE VIGENCIA DEL TÍTULO DE REFRENDO DE LA CONCESIÓN</w:t>
            </w:r>
          </w:p>
        </w:tc>
        <w:tc>
          <w:tcPr>
            <w:tcW w:w="438" w:type="dxa"/>
            <w:shd w:val="clear" w:color="auto" w:fill="A8D08D" w:themeFill="accent6" w:themeFillTint="99"/>
            <w:vAlign w:val="center"/>
            <w:hideMark/>
          </w:tcPr>
          <w:p w14:paraId="630FE00B"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OBSERVACIONES</w:t>
            </w:r>
          </w:p>
        </w:tc>
        <w:tc>
          <w:tcPr>
            <w:tcW w:w="317" w:type="dxa"/>
            <w:shd w:val="clear" w:color="auto" w:fill="A8D08D" w:themeFill="accent6" w:themeFillTint="99"/>
            <w:vAlign w:val="center"/>
            <w:hideMark/>
          </w:tcPr>
          <w:p w14:paraId="7312FBDB"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FECHA SOLICITUD DE PRÓRROGA</w:t>
            </w:r>
          </w:p>
        </w:tc>
        <w:tc>
          <w:tcPr>
            <w:tcW w:w="394" w:type="dxa"/>
            <w:shd w:val="clear" w:color="auto" w:fill="A8D08D" w:themeFill="accent6" w:themeFillTint="99"/>
            <w:vAlign w:val="center"/>
            <w:hideMark/>
          </w:tcPr>
          <w:p w14:paraId="3A54F60C"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OPORTUNIDAD EN LA PRESENTACIÓN DE LA SOLICITUD DE PRÓRROGA</w:t>
            </w:r>
          </w:p>
        </w:tc>
        <w:tc>
          <w:tcPr>
            <w:tcW w:w="436" w:type="dxa"/>
            <w:shd w:val="clear" w:color="auto" w:fill="A8D08D" w:themeFill="accent6" w:themeFillTint="99"/>
            <w:vAlign w:val="center"/>
            <w:hideMark/>
          </w:tcPr>
          <w:p w14:paraId="686FFD01"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ANTECEDENTES: MODIFICACIÓN AL TÍTULO</w:t>
            </w:r>
          </w:p>
        </w:tc>
        <w:tc>
          <w:tcPr>
            <w:tcW w:w="406" w:type="dxa"/>
            <w:shd w:val="clear" w:color="auto" w:fill="A8D08D" w:themeFill="accent6" w:themeFillTint="99"/>
            <w:vAlign w:val="center"/>
            <w:hideMark/>
          </w:tcPr>
          <w:p w14:paraId="2B49F69E"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ANTECEDENTES: PARÁMETRO ANTERIOR</w:t>
            </w:r>
          </w:p>
        </w:tc>
        <w:tc>
          <w:tcPr>
            <w:tcW w:w="535" w:type="dxa"/>
            <w:shd w:val="clear" w:color="auto" w:fill="A8D08D" w:themeFill="accent6" w:themeFillTint="99"/>
            <w:vAlign w:val="center"/>
            <w:hideMark/>
          </w:tcPr>
          <w:p w14:paraId="4F86CA6A"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ANTECEDENTES: OFICIO DE AUTORIZACIÓN</w:t>
            </w:r>
          </w:p>
        </w:tc>
        <w:tc>
          <w:tcPr>
            <w:tcW w:w="423" w:type="dxa"/>
            <w:shd w:val="clear" w:color="auto" w:fill="A8D08D" w:themeFill="accent6" w:themeFillTint="99"/>
            <w:vAlign w:val="center"/>
            <w:hideMark/>
          </w:tcPr>
          <w:p w14:paraId="01101523"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COORDENADAS DE REFERENCIA LN</w:t>
            </w:r>
          </w:p>
        </w:tc>
        <w:tc>
          <w:tcPr>
            <w:tcW w:w="423" w:type="dxa"/>
            <w:shd w:val="clear" w:color="auto" w:fill="A8D08D" w:themeFill="accent6" w:themeFillTint="99"/>
            <w:vAlign w:val="center"/>
            <w:hideMark/>
          </w:tcPr>
          <w:p w14:paraId="61077DE9"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COORDENADAS DE REFERENCIA LW</w:t>
            </w:r>
          </w:p>
        </w:tc>
        <w:tc>
          <w:tcPr>
            <w:tcW w:w="655" w:type="dxa"/>
            <w:shd w:val="clear" w:color="auto" w:fill="A8D08D" w:themeFill="accent6" w:themeFillTint="99"/>
            <w:vAlign w:val="center"/>
            <w:hideMark/>
          </w:tcPr>
          <w:p w14:paraId="77763533"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INICIO DE VIGENCIA DEL TÍTULO A OTORGAR</w:t>
            </w:r>
          </w:p>
        </w:tc>
        <w:tc>
          <w:tcPr>
            <w:tcW w:w="655" w:type="dxa"/>
            <w:shd w:val="clear" w:color="auto" w:fill="A8D08D" w:themeFill="accent6" w:themeFillTint="99"/>
            <w:vAlign w:val="center"/>
            <w:hideMark/>
          </w:tcPr>
          <w:p w14:paraId="0CE3DDDE"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TÉRMINO DE VIGENCIA DEL TÍTULO A OTORGAR</w:t>
            </w:r>
          </w:p>
        </w:tc>
        <w:tc>
          <w:tcPr>
            <w:tcW w:w="399" w:type="dxa"/>
            <w:shd w:val="clear" w:color="auto" w:fill="A8D08D" w:themeFill="accent6" w:themeFillTint="99"/>
            <w:vAlign w:val="center"/>
            <w:hideMark/>
          </w:tcPr>
          <w:p w14:paraId="1CC33656"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PROCEDE OTORGAR TÍTULO DE CONCESIÓN ÚNICA POR 30 AÑOS</w:t>
            </w:r>
          </w:p>
        </w:tc>
        <w:tc>
          <w:tcPr>
            <w:tcW w:w="448" w:type="dxa"/>
            <w:shd w:val="clear" w:color="auto" w:fill="A8D08D" w:themeFill="accent6" w:themeFillTint="99"/>
            <w:vAlign w:val="center"/>
            <w:hideMark/>
          </w:tcPr>
          <w:p w14:paraId="08084CEC"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INICIO DE VIGENCIA DEL TÍTULO DE CONCESIÓN ÚNICA A OTORGAR</w:t>
            </w:r>
          </w:p>
        </w:tc>
        <w:tc>
          <w:tcPr>
            <w:tcW w:w="448" w:type="dxa"/>
            <w:shd w:val="clear" w:color="auto" w:fill="A8D08D" w:themeFill="accent6" w:themeFillTint="99"/>
            <w:vAlign w:val="center"/>
            <w:hideMark/>
          </w:tcPr>
          <w:p w14:paraId="417BBEBE" w14:textId="77777777" w:rsidR="00613008" w:rsidRPr="00613008" w:rsidRDefault="00613008" w:rsidP="00E95CD6">
            <w:pPr>
              <w:suppressAutoHyphens w:val="0"/>
              <w:jc w:val="center"/>
              <w:rPr>
                <w:rFonts w:ascii="ITC Avant Garde" w:eastAsia="Times New Roman" w:hAnsi="ITC Avant Garde"/>
                <w:b/>
                <w:bCs/>
                <w:color w:val="000000"/>
                <w:sz w:val="6"/>
                <w:szCs w:val="6"/>
                <w:lang w:eastAsia="es-MX"/>
              </w:rPr>
            </w:pPr>
            <w:r w:rsidRPr="00613008">
              <w:rPr>
                <w:rFonts w:ascii="ITC Avant Garde" w:eastAsia="Times New Roman" w:hAnsi="ITC Avant Garde"/>
                <w:b/>
                <w:bCs/>
                <w:color w:val="000000"/>
                <w:sz w:val="6"/>
                <w:szCs w:val="6"/>
                <w:lang w:eastAsia="es-MX"/>
              </w:rPr>
              <w:t>TÉRMINO DE VIGENCIA DEL TÍTULO DE CONCESIÓN ÚNICA A OTORGAR</w:t>
            </w:r>
          </w:p>
        </w:tc>
      </w:tr>
      <w:tr w:rsidR="00613008" w:rsidRPr="00613008" w14:paraId="4B7A5B79" w14:textId="77777777" w:rsidTr="00E95CD6">
        <w:trPr>
          <w:trHeight w:val="20"/>
          <w:jc w:val="center"/>
        </w:trPr>
        <w:tc>
          <w:tcPr>
            <w:tcW w:w="246" w:type="dxa"/>
            <w:noWrap/>
            <w:hideMark/>
          </w:tcPr>
          <w:p w14:paraId="247734B0"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1</w:t>
            </w:r>
          </w:p>
        </w:tc>
        <w:tc>
          <w:tcPr>
            <w:tcW w:w="455" w:type="dxa"/>
            <w:hideMark/>
          </w:tcPr>
          <w:p w14:paraId="0C2D1D1B"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RADIODIFUSORAS CAPITAL, S.A. DE C.V.</w:t>
            </w:r>
          </w:p>
        </w:tc>
        <w:tc>
          <w:tcPr>
            <w:tcW w:w="283" w:type="dxa"/>
            <w:hideMark/>
          </w:tcPr>
          <w:p w14:paraId="39C24E21"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XECH</w:t>
            </w:r>
          </w:p>
        </w:tc>
        <w:tc>
          <w:tcPr>
            <w:tcW w:w="206" w:type="dxa"/>
            <w:hideMark/>
          </w:tcPr>
          <w:p w14:paraId="6E3C201A"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AM</w:t>
            </w:r>
          </w:p>
        </w:tc>
        <w:tc>
          <w:tcPr>
            <w:tcW w:w="336" w:type="dxa"/>
            <w:hideMark/>
          </w:tcPr>
          <w:p w14:paraId="13A876AA"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1040 kHz</w:t>
            </w:r>
          </w:p>
        </w:tc>
        <w:tc>
          <w:tcPr>
            <w:tcW w:w="323" w:type="dxa"/>
            <w:hideMark/>
          </w:tcPr>
          <w:p w14:paraId="40DD1CEB"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Toluca, México</w:t>
            </w:r>
          </w:p>
        </w:tc>
        <w:tc>
          <w:tcPr>
            <w:tcW w:w="334" w:type="dxa"/>
            <w:hideMark/>
          </w:tcPr>
          <w:p w14:paraId="7DAB2FF2"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8 de octubre de 2003</w:t>
            </w:r>
          </w:p>
        </w:tc>
        <w:tc>
          <w:tcPr>
            <w:tcW w:w="334" w:type="dxa"/>
            <w:hideMark/>
          </w:tcPr>
          <w:p w14:paraId="2B5B492E"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16 de septiembre de 2003</w:t>
            </w:r>
          </w:p>
        </w:tc>
        <w:tc>
          <w:tcPr>
            <w:tcW w:w="334" w:type="dxa"/>
            <w:hideMark/>
          </w:tcPr>
          <w:p w14:paraId="681343B3"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15 de septiembre de 2015</w:t>
            </w:r>
          </w:p>
        </w:tc>
        <w:tc>
          <w:tcPr>
            <w:tcW w:w="438" w:type="dxa"/>
            <w:hideMark/>
          </w:tcPr>
          <w:p w14:paraId="461909A3"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INTEGRADA</w:t>
            </w:r>
          </w:p>
        </w:tc>
        <w:tc>
          <w:tcPr>
            <w:tcW w:w="317" w:type="dxa"/>
            <w:hideMark/>
          </w:tcPr>
          <w:p w14:paraId="4993835D"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8 de julio de 2014</w:t>
            </w:r>
          </w:p>
        </w:tc>
        <w:tc>
          <w:tcPr>
            <w:tcW w:w="394" w:type="dxa"/>
            <w:hideMark/>
          </w:tcPr>
          <w:p w14:paraId="3B2355C3"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36" w:type="dxa"/>
            <w:hideMark/>
          </w:tcPr>
          <w:p w14:paraId="559DDE8C" w14:textId="77777777" w:rsidR="00613008" w:rsidRPr="00E41BD9" w:rsidRDefault="00613008" w:rsidP="00613008">
            <w:pPr>
              <w:suppressAutoHyphens w:val="0"/>
              <w:jc w:val="center"/>
              <w:rPr>
                <w:rFonts w:ascii="ITC Avant Garde" w:eastAsia="Times New Roman" w:hAnsi="ITC Avant Garde"/>
                <w:sz w:val="10"/>
                <w:szCs w:val="10"/>
                <w:lang w:eastAsia="es-MX"/>
              </w:rPr>
            </w:pPr>
            <w:r w:rsidRPr="00E41BD9">
              <w:rPr>
                <w:rFonts w:ascii="ITC Avant Garde" w:eastAsia="Times New Roman" w:hAnsi="ITC Avant Garde"/>
                <w:sz w:val="10"/>
                <w:szCs w:val="10"/>
                <w:lang w:eastAsia="es-MX"/>
              </w:rPr>
              <w:t>CAMBIO DENOMINACIÓN</w:t>
            </w:r>
          </w:p>
        </w:tc>
        <w:tc>
          <w:tcPr>
            <w:tcW w:w="406" w:type="dxa"/>
            <w:hideMark/>
          </w:tcPr>
          <w:p w14:paraId="246F905B" w14:textId="77777777" w:rsidR="00613008" w:rsidRPr="00E41BD9" w:rsidRDefault="00613008" w:rsidP="00613008">
            <w:pPr>
              <w:suppressAutoHyphens w:val="0"/>
              <w:jc w:val="center"/>
              <w:rPr>
                <w:rFonts w:ascii="ITC Avant Garde" w:eastAsia="Times New Roman" w:hAnsi="ITC Avant Garde"/>
                <w:sz w:val="10"/>
                <w:szCs w:val="10"/>
                <w:lang w:eastAsia="es-MX"/>
              </w:rPr>
            </w:pPr>
            <w:r w:rsidRPr="00E41BD9">
              <w:rPr>
                <w:rFonts w:ascii="ITC Avant Garde" w:eastAsia="Times New Roman" w:hAnsi="ITC Avant Garde"/>
                <w:sz w:val="10"/>
                <w:szCs w:val="10"/>
                <w:lang w:eastAsia="es-MX"/>
              </w:rPr>
              <w:t>RADIO XECH-AM, S.A. DE C.V.</w:t>
            </w:r>
          </w:p>
        </w:tc>
        <w:tc>
          <w:tcPr>
            <w:tcW w:w="535" w:type="dxa"/>
            <w:hideMark/>
          </w:tcPr>
          <w:p w14:paraId="6701B152"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119.202.301/2004</w:t>
            </w:r>
            <w:r w:rsidRPr="00613008">
              <w:rPr>
                <w:rFonts w:ascii="ITC Avant Garde" w:eastAsia="Times New Roman" w:hAnsi="ITC Avant Garde"/>
                <w:sz w:val="12"/>
                <w:szCs w:val="12"/>
                <w:lang w:eastAsia="es-MX"/>
              </w:rPr>
              <w:br/>
              <w:t>29-jun-04</w:t>
            </w:r>
          </w:p>
        </w:tc>
        <w:tc>
          <w:tcPr>
            <w:tcW w:w="423" w:type="dxa"/>
            <w:noWrap/>
            <w:hideMark/>
          </w:tcPr>
          <w:p w14:paraId="46FC94D1"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19°15'10"</w:t>
            </w:r>
          </w:p>
        </w:tc>
        <w:tc>
          <w:tcPr>
            <w:tcW w:w="423" w:type="dxa"/>
            <w:noWrap/>
            <w:hideMark/>
          </w:tcPr>
          <w:p w14:paraId="62E603B2"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99°42'17"</w:t>
            </w:r>
          </w:p>
        </w:tc>
        <w:tc>
          <w:tcPr>
            <w:tcW w:w="655" w:type="dxa"/>
            <w:noWrap/>
            <w:hideMark/>
          </w:tcPr>
          <w:p w14:paraId="2D28A17A"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16 de septiembre de 2015</w:t>
            </w:r>
          </w:p>
        </w:tc>
        <w:tc>
          <w:tcPr>
            <w:tcW w:w="655" w:type="dxa"/>
            <w:noWrap/>
            <w:hideMark/>
          </w:tcPr>
          <w:p w14:paraId="0AC788AF"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16 de septiembre de 2035</w:t>
            </w:r>
          </w:p>
        </w:tc>
        <w:tc>
          <w:tcPr>
            <w:tcW w:w="399" w:type="dxa"/>
            <w:hideMark/>
          </w:tcPr>
          <w:p w14:paraId="23D3605E" w14:textId="77777777" w:rsidR="00613008" w:rsidRPr="00613008" w:rsidRDefault="00613008" w:rsidP="00613008">
            <w:pPr>
              <w:suppressAutoHyphens w:val="0"/>
              <w:rPr>
                <w:rFonts w:eastAsia="Times New Roman"/>
                <w:color w:val="000000"/>
                <w:sz w:val="12"/>
                <w:szCs w:val="12"/>
                <w:lang w:eastAsia="es-MX"/>
              </w:rPr>
            </w:pPr>
            <w:r w:rsidRPr="00613008">
              <w:rPr>
                <w:rFonts w:eastAsia="Times New Roman"/>
                <w:color w:val="000000"/>
                <w:sz w:val="12"/>
                <w:szCs w:val="12"/>
                <w:lang w:eastAsia="es-MX"/>
              </w:rPr>
              <w:t>Sesión XXX Ordinaria Acuerdo P/IFT/130916/485 con el distintivo XEITE-AM</w:t>
            </w:r>
          </w:p>
        </w:tc>
        <w:tc>
          <w:tcPr>
            <w:tcW w:w="448" w:type="dxa"/>
            <w:hideMark/>
          </w:tcPr>
          <w:p w14:paraId="7F24B1DD" w14:textId="77777777" w:rsidR="00613008" w:rsidRPr="00613008" w:rsidRDefault="00613008" w:rsidP="00613008">
            <w:pPr>
              <w:suppressAutoHyphens w:val="0"/>
              <w:jc w:val="center"/>
              <w:rPr>
                <w:rFonts w:eastAsia="Times New Roman"/>
                <w:color w:val="000000"/>
                <w:sz w:val="12"/>
                <w:szCs w:val="12"/>
                <w:lang w:eastAsia="es-MX"/>
              </w:rPr>
            </w:pPr>
            <w:r w:rsidRPr="00613008">
              <w:rPr>
                <w:rFonts w:eastAsia="Times New Roman"/>
                <w:color w:val="000000"/>
                <w:sz w:val="12"/>
                <w:szCs w:val="12"/>
                <w:lang w:eastAsia="es-MX"/>
              </w:rPr>
              <w:t>NO APLICA</w:t>
            </w:r>
          </w:p>
        </w:tc>
        <w:tc>
          <w:tcPr>
            <w:tcW w:w="448" w:type="dxa"/>
            <w:hideMark/>
          </w:tcPr>
          <w:p w14:paraId="3DC86292" w14:textId="77777777" w:rsidR="00613008" w:rsidRPr="00613008" w:rsidRDefault="00613008" w:rsidP="00613008">
            <w:pPr>
              <w:suppressAutoHyphens w:val="0"/>
              <w:jc w:val="center"/>
              <w:rPr>
                <w:rFonts w:eastAsia="Times New Roman"/>
                <w:color w:val="000000"/>
                <w:sz w:val="12"/>
                <w:szCs w:val="12"/>
                <w:lang w:eastAsia="es-MX"/>
              </w:rPr>
            </w:pPr>
            <w:r w:rsidRPr="00613008">
              <w:rPr>
                <w:rFonts w:eastAsia="Times New Roman"/>
                <w:color w:val="000000"/>
                <w:sz w:val="12"/>
                <w:szCs w:val="12"/>
                <w:lang w:eastAsia="es-MX"/>
              </w:rPr>
              <w:t>NO APLICA</w:t>
            </w:r>
          </w:p>
        </w:tc>
      </w:tr>
      <w:tr w:rsidR="00613008" w:rsidRPr="00613008" w14:paraId="76019951" w14:textId="77777777" w:rsidTr="00E95CD6">
        <w:trPr>
          <w:trHeight w:val="20"/>
          <w:jc w:val="center"/>
        </w:trPr>
        <w:tc>
          <w:tcPr>
            <w:tcW w:w="246" w:type="dxa"/>
            <w:noWrap/>
            <w:hideMark/>
          </w:tcPr>
          <w:p w14:paraId="30140208"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2</w:t>
            </w:r>
          </w:p>
        </w:tc>
        <w:tc>
          <w:tcPr>
            <w:tcW w:w="455" w:type="dxa"/>
            <w:hideMark/>
          </w:tcPr>
          <w:p w14:paraId="0A9EB4EA"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JOSÉ ASEF HANAN BADRI</w:t>
            </w:r>
          </w:p>
        </w:tc>
        <w:tc>
          <w:tcPr>
            <w:tcW w:w="283" w:type="dxa"/>
            <w:hideMark/>
          </w:tcPr>
          <w:p w14:paraId="058F3DD8"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XEPA</w:t>
            </w:r>
          </w:p>
        </w:tc>
        <w:tc>
          <w:tcPr>
            <w:tcW w:w="206" w:type="dxa"/>
            <w:hideMark/>
          </w:tcPr>
          <w:p w14:paraId="634429DC"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AM</w:t>
            </w:r>
          </w:p>
        </w:tc>
        <w:tc>
          <w:tcPr>
            <w:tcW w:w="336" w:type="dxa"/>
            <w:hideMark/>
          </w:tcPr>
          <w:p w14:paraId="4906C512"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1010 kHz</w:t>
            </w:r>
          </w:p>
        </w:tc>
        <w:tc>
          <w:tcPr>
            <w:tcW w:w="323" w:type="dxa"/>
            <w:hideMark/>
          </w:tcPr>
          <w:p w14:paraId="23C32FD0"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Puebla, Puebla</w:t>
            </w:r>
          </w:p>
        </w:tc>
        <w:tc>
          <w:tcPr>
            <w:tcW w:w="334" w:type="dxa"/>
            <w:hideMark/>
          </w:tcPr>
          <w:p w14:paraId="120E0419"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16 de diciembre de 2004</w:t>
            </w:r>
          </w:p>
        </w:tc>
        <w:tc>
          <w:tcPr>
            <w:tcW w:w="334" w:type="dxa"/>
            <w:hideMark/>
          </w:tcPr>
          <w:p w14:paraId="3EBFFC23"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4 de julio de 2004</w:t>
            </w:r>
          </w:p>
        </w:tc>
        <w:tc>
          <w:tcPr>
            <w:tcW w:w="334" w:type="dxa"/>
            <w:hideMark/>
          </w:tcPr>
          <w:p w14:paraId="6638A860"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3 de julio de 2016</w:t>
            </w:r>
          </w:p>
        </w:tc>
        <w:tc>
          <w:tcPr>
            <w:tcW w:w="438" w:type="dxa"/>
            <w:hideMark/>
          </w:tcPr>
          <w:p w14:paraId="26A046AA"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INTEGRADA</w:t>
            </w:r>
          </w:p>
        </w:tc>
        <w:tc>
          <w:tcPr>
            <w:tcW w:w="317" w:type="dxa"/>
            <w:hideMark/>
          </w:tcPr>
          <w:p w14:paraId="6DC3AECA"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29 de octubre de 2013</w:t>
            </w:r>
          </w:p>
        </w:tc>
        <w:tc>
          <w:tcPr>
            <w:tcW w:w="394" w:type="dxa"/>
            <w:hideMark/>
          </w:tcPr>
          <w:p w14:paraId="07155CB8"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36" w:type="dxa"/>
            <w:hideMark/>
          </w:tcPr>
          <w:p w14:paraId="5992B085" w14:textId="77777777" w:rsidR="00613008" w:rsidRPr="00E41BD9" w:rsidRDefault="00613008" w:rsidP="00613008">
            <w:pPr>
              <w:suppressAutoHyphens w:val="0"/>
              <w:jc w:val="center"/>
              <w:rPr>
                <w:rFonts w:ascii="ITC Avant Garde" w:eastAsia="Times New Roman" w:hAnsi="ITC Avant Garde"/>
                <w:sz w:val="10"/>
                <w:szCs w:val="10"/>
                <w:lang w:eastAsia="es-MX"/>
              </w:rPr>
            </w:pPr>
            <w:r w:rsidRPr="00E41BD9">
              <w:rPr>
                <w:rFonts w:ascii="ITC Avant Garde" w:eastAsia="Times New Roman" w:hAnsi="ITC Avant Garde"/>
                <w:sz w:val="10"/>
                <w:szCs w:val="10"/>
                <w:lang w:eastAsia="es-MX"/>
              </w:rPr>
              <w:t>CESIÓN DE DERECHOS</w:t>
            </w:r>
          </w:p>
        </w:tc>
        <w:tc>
          <w:tcPr>
            <w:tcW w:w="406" w:type="dxa"/>
            <w:hideMark/>
          </w:tcPr>
          <w:p w14:paraId="6B8AC890" w14:textId="77777777" w:rsidR="00613008" w:rsidRPr="00E41BD9" w:rsidRDefault="00613008" w:rsidP="00613008">
            <w:pPr>
              <w:suppressAutoHyphens w:val="0"/>
              <w:jc w:val="center"/>
              <w:rPr>
                <w:rFonts w:ascii="ITC Avant Garde" w:eastAsia="Times New Roman" w:hAnsi="ITC Avant Garde"/>
                <w:sz w:val="10"/>
                <w:szCs w:val="10"/>
                <w:lang w:eastAsia="es-MX"/>
              </w:rPr>
            </w:pPr>
            <w:r w:rsidRPr="00E41BD9">
              <w:rPr>
                <w:rFonts w:ascii="ITC Avant Garde" w:eastAsia="Times New Roman" w:hAnsi="ITC Avant Garde"/>
                <w:sz w:val="10"/>
                <w:szCs w:val="10"/>
                <w:lang w:eastAsia="es-MX"/>
              </w:rPr>
              <w:t>MARGARITA DUARTE CALDERÓN Y OTROS</w:t>
            </w:r>
            <w:r w:rsidRPr="00E41BD9">
              <w:rPr>
                <w:rFonts w:ascii="ITC Avant Garde" w:eastAsia="Times New Roman" w:hAnsi="ITC Avant Garde"/>
                <w:sz w:val="10"/>
                <w:szCs w:val="10"/>
                <w:lang w:eastAsia="es-MX"/>
              </w:rPr>
              <w:br/>
            </w:r>
            <w:r w:rsidRPr="00E41BD9">
              <w:rPr>
                <w:rFonts w:ascii="ITC Avant Garde" w:eastAsia="Times New Roman" w:hAnsi="ITC Avant Garde"/>
                <w:sz w:val="10"/>
                <w:szCs w:val="10"/>
                <w:lang w:eastAsia="es-MX"/>
              </w:rPr>
              <w:br/>
              <w:t>ARELY DEL ROCÍO MARTÍNEZ RÓJAS Y JOSÉ ASEF HANAN BADRI</w:t>
            </w:r>
          </w:p>
        </w:tc>
        <w:tc>
          <w:tcPr>
            <w:tcW w:w="535" w:type="dxa"/>
            <w:hideMark/>
          </w:tcPr>
          <w:p w14:paraId="463D2BE1"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CFT/D01/STP/933/10</w:t>
            </w:r>
            <w:r w:rsidRPr="00613008">
              <w:rPr>
                <w:rFonts w:ascii="ITC Avant Garde" w:eastAsia="Times New Roman" w:hAnsi="ITC Avant Garde"/>
                <w:sz w:val="12"/>
                <w:szCs w:val="12"/>
                <w:lang w:eastAsia="es-MX"/>
              </w:rPr>
              <w:br/>
              <w:t>1-mar-10</w:t>
            </w:r>
            <w:r w:rsidRPr="00613008">
              <w:rPr>
                <w:rFonts w:ascii="ITC Avant Garde" w:eastAsia="Times New Roman" w:hAnsi="ITC Avant Garde"/>
                <w:sz w:val="12"/>
                <w:szCs w:val="12"/>
                <w:lang w:eastAsia="es-MX"/>
              </w:rPr>
              <w:br/>
            </w:r>
            <w:r w:rsidRPr="00613008">
              <w:rPr>
                <w:rFonts w:ascii="ITC Avant Garde" w:eastAsia="Times New Roman" w:hAnsi="ITC Avant Garde"/>
                <w:sz w:val="12"/>
                <w:szCs w:val="12"/>
                <w:lang w:eastAsia="es-MX"/>
              </w:rPr>
              <w:br/>
              <w:t>CFT/D01/STP/2561/12</w:t>
            </w:r>
            <w:r w:rsidRPr="00613008">
              <w:rPr>
                <w:rFonts w:ascii="ITC Avant Garde" w:eastAsia="Times New Roman" w:hAnsi="ITC Avant Garde"/>
                <w:sz w:val="12"/>
                <w:szCs w:val="12"/>
                <w:lang w:eastAsia="es-MX"/>
              </w:rPr>
              <w:br/>
              <w:t>05-sept-12</w:t>
            </w:r>
          </w:p>
        </w:tc>
        <w:tc>
          <w:tcPr>
            <w:tcW w:w="423" w:type="dxa"/>
            <w:noWrap/>
            <w:hideMark/>
          </w:tcPr>
          <w:p w14:paraId="33C94269"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19°06'55"</w:t>
            </w:r>
          </w:p>
        </w:tc>
        <w:tc>
          <w:tcPr>
            <w:tcW w:w="423" w:type="dxa"/>
            <w:noWrap/>
            <w:hideMark/>
          </w:tcPr>
          <w:p w14:paraId="4B0590A8"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98°17'33"</w:t>
            </w:r>
          </w:p>
        </w:tc>
        <w:tc>
          <w:tcPr>
            <w:tcW w:w="655" w:type="dxa"/>
            <w:noWrap/>
            <w:hideMark/>
          </w:tcPr>
          <w:p w14:paraId="2F8B670E"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655" w:type="dxa"/>
            <w:noWrap/>
            <w:hideMark/>
          </w:tcPr>
          <w:p w14:paraId="11FD5EC1"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2036</w:t>
            </w:r>
          </w:p>
        </w:tc>
        <w:tc>
          <w:tcPr>
            <w:tcW w:w="399" w:type="dxa"/>
            <w:hideMark/>
          </w:tcPr>
          <w:p w14:paraId="4028BD59"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48" w:type="dxa"/>
            <w:noWrap/>
            <w:hideMark/>
          </w:tcPr>
          <w:p w14:paraId="75F4D1C0"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448" w:type="dxa"/>
            <w:noWrap/>
            <w:hideMark/>
          </w:tcPr>
          <w:p w14:paraId="4C1FAB76"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2046</w:t>
            </w:r>
          </w:p>
        </w:tc>
      </w:tr>
      <w:tr w:rsidR="00613008" w:rsidRPr="00613008" w14:paraId="58789466" w14:textId="77777777" w:rsidTr="00E95CD6">
        <w:trPr>
          <w:trHeight w:val="20"/>
          <w:jc w:val="center"/>
        </w:trPr>
        <w:tc>
          <w:tcPr>
            <w:tcW w:w="246" w:type="dxa"/>
            <w:noWrap/>
            <w:hideMark/>
          </w:tcPr>
          <w:p w14:paraId="3663B542"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3</w:t>
            </w:r>
          </w:p>
        </w:tc>
        <w:tc>
          <w:tcPr>
            <w:tcW w:w="455" w:type="dxa"/>
            <w:hideMark/>
          </w:tcPr>
          <w:p w14:paraId="2A2D7022"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RADIO IMPULSORA, S.A.</w:t>
            </w:r>
          </w:p>
        </w:tc>
        <w:tc>
          <w:tcPr>
            <w:tcW w:w="283" w:type="dxa"/>
            <w:hideMark/>
          </w:tcPr>
          <w:p w14:paraId="2C3382F2"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XERI</w:t>
            </w:r>
          </w:p>
        </w:tc>
        <w:tc>
          <w:tcPr>
            <w:tcW w:w="206" w:type="dxa"/>
            <w:hideMark/>
          </w:tcPr>
          <w:p w14:paraId="4F335967"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AM</w:t>
            </w:r>
          </w:p>
        </w:tc>
        <w:tc>
          <w:tcPr>
            <w:tcW w:w="336" w:type="dxa"/>
            <w:hideMark/>
          </w:tcPr>
          <w:p w14:paraId="7FF995F0"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810 kHz</w:t>
            </w:r>
          </w:p>
        </w:tc>
        <w:tc>
          <w:tcPr>
            <w:tcW w:w="323" w:type="dxa"/>
            <w:hideMark/>
          </w:tcPr>
          <w:p w14:paraId="24FA0A01"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Reynosa, Tamaulipas</w:t>
            </w:r>
          </w:p>
        </w:tc>
        <w:tc>
          <w:tcPr>
            <w:tcW w:w="334" w:type="dxa"/>
            <w:hideMark/>
          </w:tcPr>
          <w:p w14:paraId="275E9EE8"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8 de octubre de 2004</w:t>
            </w:r>
          </w:p>
        </w:tc>
        <w:tc>
          <w:tcPr>
            <w:tcW w:w="334" w:type="dxa"/>
            <w:hideMark/>
          </w:tcPr>
          <w:p w14:paraId="7402FC40"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4 de julio de 2004</w:t>
            </w:r>
          </w:p>
        </w:tc>
        <w:tc>
          <w:tcPr>
            <w:tcW w:w="334" w:type="dxa"/>
            <w:hideMark/>
          </w:tcPr>
          <w:p w14:paraId="31941884"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3 de julio de 2016</w:t>
            </w:r>
          </w:p>
        </w:tc>
        <w:tc>
          <w:tcPr>
            <w:tcW w:w="438" w:type="dxa"/>
            <w:hideMark/>
          </w:tcPr>
          <w:p w14:paraId="197D3DC6"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INTEGRADA</w:t>
            </w:r>
          </w:p>
        </w:tc>
        <w:tc>
          <w:tcPr>
            <w:tcW w:w="317" w:type="dxa"/>
            <w:hideMark/>
          </w:tcPr>
          <w:p w14:paraId="74B782C8"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4 de marzo de 2014</w:t>
            </w:r>
          </w:p>
        </w:tc>
        <w:tc>
          <w:tcPr>
            <w:tcW w:w="394" w:type="dxa"/>
            <w:hideMark/>
          </w:tcPr>
          <w:p w14:paraId="3F213927"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36" w:type="dxa"/>
            <w:hideMark/>
          </w:tcPr>
          <w:p w14:paraId="789A68CD" w14:textId="77777777" w:rsidR="00613008" w:rsidRPr="00E41BD9" w:rsidRDefault="00613008" w:rsidP="00613008">
            <w:pPr>
              <w:suppressAutoHyphens w:val="0"/>
              <w:jc w:val="center"/>
              <w:rPr>
                <w:rFonts w:eastAsia="Times New Roman"/>
                <w:color w:val="000000"/>
                <w:sz w:val="10"/>
                <w:szCs w:val="10"/>
                <w:lang w:eastAsia="es-MX"/>
              </w:rPr>
            </w:pPr>
            <w:r w:rsidRPr="00E41BD9">
              <w:rPr>
                <w:rFonts w:eastAsia="Times New Roman"/>
                <w:color w:val="000000"/>
                <w:sz w:val="10"/>
                <w:szCs w:val="10"/>
                <w:lang w:eastAsia="es-MX"/>
              </w:rPr>
              <w:t>NO APLICA</w:t>
            </w:r>
          </w:p>
        </w:tc>
        <w:tc>
          <w:tcPr>
            <w:tcW w:w="406" w:type="dxa"/>
            <w:hideMark/>
          </w:tcPr>
          <w:p w14:paraId="56B3864B" w14:textId="77777777" w:rsidR="00613008" w:rsidRPr="00E41BD9" w:rsidRDefault="00613008" w:rsidP="00613008">
            <w:pPr>
              <w:suppressAutoHyphens w:val="0"/>
              <w:jc w:val="center"/>
              <w:rPr>
                <w:rFonts w:eastAsia="Times New Roman"/>
                <w:color w:val="000000"/>
                <w:sz w:val="10"/>
                <w:szCs w:val="10"/>
                <w:lang w:eastAsia="es-MX"/>
              </w:rPr>
            </w:pPr>
            <w:r w:rsidRPr="00E41BD9">
              <w:rPr>
                <w:rFonts w:eastAsia="Times New Roman"/>
                <w:color w:val="000000"/>
                <w:sz w:val="10"/>
                <w:szCs w:val="10"/>
                <w:lang w:eastAsia="es-MX"/>
              </w:rPr>
              <w:t>NO APLICA</w:t>
            </w:r>
          </w:p>
        </w:tc>
        <w:tc>
          <w:tcPr>
            <w:tcW w:w="535" w:type="dxa"/>
            <w:hideMark/>
          </w:tcPr>
          <w:p w14:paraId="4033D4F8" w14:textId="77777777" w:rsidR="00613008" w:rsidRPr="00613008" w:rsidRDefault="00613008" w:rsidP="00613008">
            <w:pPr>
              <w:suppressAutoHyphens w:val="0"/>
              <w:jc w:val="center"/>
              <w:rPr>
                <w:rFonts w:eastAsia="Times New Roman"/>
                <w:color w:val="000000"/>
                <w:sz w:val="12"/>
                <w:szCs w:val="12"/>
                <w:lang w:eastAsia="es-MX"/>
              </w:rPr>
            </w:pPr>
            <w:r w:rsidRPr="00613008">
              <w:rPr>
                <w:rFonts w:eastAsia="Times New Roman"/>
                <w:color w:val="000000"/>
                <w:sz w:val="12"/>
                <w:szCs w:val="12"/>
                <w:lang w:eastAsia="es-MX"/>
              </w:rPr>
              <w:t>NO APLICA</w:t>
            </w:r>
          </w:p>
        </w:tc>
        <w:tc>
          <w:tcPr>
            <w:tcW w:w="423" w:type="dxa"/>
            <w:noWrap/>
            <w:hideMark/>
          </w:tcPr>
          <w:p w14:paraId="1F7E1340"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26°05'32"</w:t>
            </w:r>
          </w:p>
        </w:tc>
        <w:tc>
          <w:tcPr>
            <w:tcW w:w="423" w:type="dxa"/>
            <w:noWrap/>
            <w:hideMark/>
          </w:tcPr>
          <w:p w14:paraId="42B539F8"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98°16'40"</w:t>
            </w:r>
          </w:p>
        </w:tc>
        <w:tc>
          <w:tcPr>
            <w:tcW w:w="655" w:type="dxa"/>
            <w:noWrap/>
            <w:hideMark/>
          </w:tcPr>
          <w:p w14:paraId="3D7DB004"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655" w:type="dxa"/>
            <w:noWrap/>
            <w:hideMark/>
          </w:tcPr>
          <w:p w14:paraId="19D669E3"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2036</w:t>
            </w:r>
          </w:p>
        </w:tc>
        <w:tc>
          <w:tcPr>
            <w:tcW w:w="399" w:type="dxa"/>
            <w:hideMark/>
          </w:tcPr>
          <w:p w14:paraId="51A8FA89"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48" w:type="dxa"/>
            <w:noWrap/>
            <w:hideMark/>
          </w:tcPr>
          <w:p w14:paraId="5AA04823"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448" w:type="dxa"/>
            <w:noWrap/>
            <w:hideMark/>
          </w:tcPr>
          <w:p w14:paraId="51FC55E8"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2046</w:t>
            </w:r>
          </w:p>
        </w:tc>
      </w:tr>
      <w:tr w:rsidR="00613008" w:rsidRPr="00613008" w14:paraId="3282A414" w14:textId="77777777" w:rsidTr="00E95CD6">
        <w:trPr>
          <w:trHeight w:val="20"/>
          <w:jc w:val="center"/>
        </w:trPr>
        <w:tc>
          <w:tcPr>
            <w:tcW w:w="246" w:type="dxa"/>
            <w:noWrap/>
            <w:hideMark/>
          </w:tcPr>
          <w:p w14:paraId="24E1F535"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4</w:t>
            </w:r>
          </w:p>
        </w:tc>
        <w:tc>
          <w:tcPr>
            <w:tcW w:w="455" w:type="dxa"/>
            <w:hideMark/>
          </w:tcPr>
          <w:p w14:paraId="0B88B82A"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RADIO PROMOTORA DE MEXICALI, S.A.</w:t>
            </w:r>
          </w:p>
        </w:tc>
        <w:tc>
          <w:tcPr>
            <w:tcW w:w="283" w:type="dxa"/>
            <w:hideMark/>
          </w:tcPr>
          <w:p w14:paraId="170DE8CB"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XEWV</w:t>
            </w:r>
          </w:p>
        </w:tc>
        <w:tc>
          <w:tcPr>
            <w:tcW w:w="206" w:type="dxa"/>
            <w:hideMark/>
          </w:tcPr>
          <w:p w14:paraId="0BA87CCE"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FM</w:t>
            </w:r>
          </w:p>
        </w:tc>
        <w:tc>
          <w:tcPr>
            <w:tcW w:w="336" w:type="dxa"/>
            <w:hideMark/>
          </w:tcPr>
          <w:p w14:paraId="59C8A222"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106.7 MHz</w:t>
            </w:r>
          </w:p>
        </w:tc>
        <w:tc>
          <w:tcPr>
            <w:tcW w:w="323" w:type="dxa"/>
            <w:hideMark/>
          </w:tcPr>
          <w:p w14:paraId="0100CE25"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Mexicali, Baja California</w:t>
            </w:r>
          </w:p>
        </w:tc>
        <w:tc>
          <w:tcPr>
            <w:tcW w:w="334" w:type="dxa"/>
            <w:hideMark/>
          </w:tcPr>
          <w:p w14:paraId="16F1021D"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21 de octubre de 2004</w:t>
            </w:r>
          </w:p>
        </w:tc>
        <w:tc>
          <w:tcPr>
            <w:tcW w:w="334" w:type="dxa"/>
            <w:hideMark/>
          </w:tcPr>
          <w:p w14:paraId="36EACD81"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4 de julio de 2004</w:t>
            </w:r>
          </w:p>
        </w:tc>
        <w:tc>
          <w:tcPr>
            <w:tcW w:w="334" w:type="dxa"/>
            <w:hideMark/>
          </w:tcPr>
          <w:p w14:paraId="68DAB154"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3 de julio de 2016</w:t>
            </w:r>
          </w:p>
        </w:tc>
        <w:tc>
          <w:tcPr>
            <w:tcW w:w="438" w:type="dxa"/>
            <w:hideMark/>
          </w:tcPr>
          <w:p w14:paraId="28D1D569"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INTEGRADA</w:t>
            </w:r>
          </w:p>
        </w:tc>
        <w:tc>
          <w:tcPr>
            <w:tcW w:w="317" w:type="dxa"/>
            <w:hideMark/>
          </w:tcPr>
          <w:p w14:paraId="14F4D438" w14:textId="77777777" w:rsidR="00613008" w:rsidRPr="00E41BD9" w:rsidRDefault="00613008" w:rsidP="00613008">
            <w:pPr>
              <w:suppressAutoHyphens w:val="0"/>
              <w:jc w:val="center"/>
              <w:rPr>
                <w:rFonts w:ascii="ITC Avant Garde" w:eastAsia="Times New Roman" w:hAnsi="ITC Avant Garde"/>
                <w:sz w:val="6"/>
                <w:szCs w:val="6"/>
                <w:lang w:eastAsia="es-MX"/>
              </w:rPr>
            </w:pPr>
            <w:r w:rsidRPr="00E41BD9">
              <w:rPr>
                <w:rFonts w:ascii="ITC Avant Garde" w:eastAsia="Times New Roman" w:hAnsi="ITC Avant Garde"/>
                <w:sz w:val="6"/>
                <w:szCs w:val="6"/>
                <w:lang w:eastAsia="es-MX"/>
              </w:rPr>
              <w:t>4 de junio de 2014</w:t>
            </w:r>
          </w:p>
        </w:tc>
        <w:tc>
          <w:tcPr>
            <w:tcW w:w="394" w:type="dxa"/>
            <w:hideMark/>
          </w:tcPr>
          <w:p w14:paraId="0F7E2F3B"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36" w:type="dxa"/>
            <w:hideMark/>
          </w:tcPr>
          <w:p w14:paraId="76E69776" w14:textId="77777777" w:rsidR="00613008" w:rsidRPr="00E41BD9" w:rsidRDefault="00613008" w:rsidP="00613008">
            <w:pPr>
              <w:suppressAutoHyphens w:val="0"/>
              <w:jc w:val="center"/>
              <w:rPr>
                <w:rFonts w:eastAsia="Times New Roman"/>
                <w:color w:val="000000"/>
                <w:sz w:val="10"/>
                <w:szCs w:val="10"/>
                <w:lang w:eastAsia="es-MX"/>
              </w:rPr>
            </w:pPr>
            <w:r w:rsidRPr="00E41BD9">
              <w:rPr>
                <w:rFonts w:eastAsia="Times New Roman"/>
                <w:color w:val="000000"/>
                <w:sz w:val="10"/>
                <w:szCs w:val="10"/>
                <w:lang w:eastAsia="es-MX"/>
              </w:rPr>
              <w:t>NO APLICA</w:t>
            </w:r>
          </w:p>
        </w:tc>
        <w:tc>
          <w:tcPr>
            <w:tcW w:w="406" w:type="dxa"/>
            <w:hideMark/>
          </w:tcPr>
          <w:p w14:paraId="074D9071" w14:textId="77777777" w:rsidR="00613008" w:rsidRPr="00E41BD9" w:rsidRDefault="00613008" w:rsidP="00613008">
            <w:pPr>
              <w:suppressAutoHyphens w:val="0"/>
              <w:jc w:val="center"/>
              <w:rPr>
                <w:rFonts w:eastAsia="Times New Roman"/>
                <w:color w:val="000000"/>
                <w:sz w:val="10"/>
                <w:szCs w:val="10"/>
                <w:lang w:eastAsia="es-MX"/>
              </w:rPr>
            </w:pPr>
            <w:r w:rsidRPr="00E41BD9">
              <w:rPr>
                <w:rFonts w:eastAsia="Times New Roman"/>
                <w:color w:val="000000"/>
                <w:sz w:val="10"/>
                <w:szCs w:val="10"/>
                <w:lang w:eastAsia="es-MX"/>
              </w:rPr>
              <w:t>NO APLICA</w:t>
            </w:r>
          </w:p>
        </w:tc>
        <w:tc>
          <w:tcPr>
            <w:tcW w:w="535" w:type="dxa"/>
            <w:hideMark/>
          </w:tcPr>
          <w:p w14:paraId="45AAFB38" w14:textId="77777777" w:rsidR="00613008" w:rsidRPr="00613008" w:rsidRDefault="00613008" w:rsidP="00613008">
            <w:pPr>
              <w:suppressAutoHyphens w:val="0"/>
              <w:jc w:val="center"/>
              <w:rPr>
                <w:rFonts w:eastAsia="Times New Roman"/>
                <w:color w:val="000000"/>
                <w:sz w:val="12"/>
                <w:szCs w:val="12"/>
                <w:lang w:eastAsia="es-MX"/>
              </w:rPr>
            </w:pPr>
            <w:r w:rsidRPr="00613008">
              <w:rPr>
                <w:rFonts w:eastAsia="Times New Roman"/>
                <w:color w:val="000000"/>
                <w:sz w:val="12"/>
                <w:szCs w:val="12"/>
                <w:lang w:eastAsia="es-MX"/>
              </w:rPr>
              <w:t>NO APLICA</w:t>
            </w:r>
          </w:p>
        </w:tc>
        <w:tc>
          <w:tcPr>
            <w:tcW w:w="423" w:type="dxa"/>
            <w:noWrap/>
            <w:hideMark/>
          </w:tcPr>
          <w:p w14:paraId="4B7467B6"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32°39'48"</w:t>
            </w:r>
          </w:p>
        </w:tc>
        <w:tc>
          <w:tcPr>
            <w:tcW w:w="423" w:type="dxa"/>
            <w:noWrap/>
            <w:hideMark/>
          </w:tcPr>
          <w:p w14:paraId="4BBB9F30" w14:textId="77777777" w:rsidR="00613008" w:rsidRPr="00613008" w:rsidRDefault="00613008" w:rsidP="00613008">
            <w:pPr>
              <w:suppressAutoHyphens w:val="0"/>
              <w:jc w:val="center"/>
              <w:rPr>
                <w:rFonts w:ascii="ITC Avant Garde" w:eastAsia="Times New Roman" w:hAnsi="ITC Avant Garde"/>
                <w:sz w:val="12"/>
                <w:szCs w:val="12"/>
                <w:lang w:eastAsia="es-MX"/>
              </w:rPr>
            </w:pPr>
            <w:r w:rsidRPr="00613008">
              <w:rPr>
                <w:rFonts w:ascii="ITC Avant Garde" w:eastAsia="Times New Roman" w:hAnsi="ITC Avant Garde"/>
                <w:sz w:val="12"/>
                <w:szCs w:val="12"/>
                <w:lang w:eastAsia="es-MX"/>
              </w:rPr>
              <w:t>115°28'04"</w:t>
            </w:r>
          </w:p>
        </w:tc>
        <w:tc>
          <w:tcPr>
            <w:tcW w:w="655" w:type="dxa"/>
            <w:noWrap/>
            <w:hideMark/>
          </w:tcPr>
          <w:p w14:paraId="77D6C7C1"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655" w:type="dxa"/>
            <w:noWrap/>
            <w:hideMark/>
          </w:tcPr>
          <w:p w14:paraId="05BA36B8"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2036</w:t>
            </w:r>
          </w:p>
        </w:tc>
        <w:tc>
          <w:tcPr>
            <w:tcW w:w="399" w:type="dxa"/>
            <w:hideMark/>
          </w:tcPr>
          <w:p w14:paraId="53D1F135" w14:textId="77777777" w:rsidR="00613008" w:rsidRPr="00613008" w:rsidRDefault="00613008" w:rsidP="00613008">
            <w:pPr>
              <w:suppressAutoHyphens w:val="0"/>
              <w:jc w:val="center"/>
              <w:rPr>
                <w:rFonts w:ascii="ITC Avant Garde" w:eastAsia="Times New Roman" w:hAnsi="ITC Avant Garde"/>
                <w:color w:val="000000"/>
                <w:sz w:val="12"/>
                <w:szCs w:val="12"/>
                <w:lang w:eastAsia="es-MX"/>
              </w:rPr>
            </w:pPr>
            <w:r w:rsidRPr="00613008">
              <w:rPr>
                <w:rFonts w:ascii="ITC Avant Garde" w:eastAsia="Times New Roman" w:hAnsi="ITC Avant Garde"/>
                <w:color w:val="000000"/>
                <w:sz w:val="12"/>
                <w:szCs w:val="12"/>
                <w:lang w:eastAsia="es-MX"/>
              </w:rPr>
              <w:t>SI</w:t>
            </w:r>
          </w:p>
        </w:tc>
        <w:tc>
          <w:tcPr>
            <w:tcW w:w="448" w:type="dxa"/>
            <w:noWrap/>
            <w:hideMark/>
          </w:tcPr>
          <w:p w14:paraId="381F5938"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2016</w:t>
            </w:r>
          </w:p>
        </w:tc>
        <w:tc>
          <w:tcPr>
            <w:tcW w:w="448" w:type="dxa"/>
            <w:noWrap/>
            <w:hideMark/>
          </w:tcPr>
          <w:p w14:paraId="25AE8074" w14:textId="77777777" w:rsidR="00613008" w:rsidRPr="00E41BD9" w:rsidRDefault="00613008" w:rsidP="00613008">
            <w:pPr>
              <w:suppressAutoHyphens w:val="0"/>
              <w:jc w:val="center"/>
              <w:rPr>
                <w:rFonts w:ascii="ITC Avant Garde" w:eastAsia="Times New Roman" w:hAnsi="ITC Avant Garde"/>
                <w:color w:val="000000"/>
                <w:sz w:val="8"/>
                <w:szCs w:val="8"/>
                <w:lang w:eastAsia="es-MX"/>
              </w:rPr>
            </w:pPr>
            <w:r w:rsidRPr="00E41BD9">
              <w:rPr>
                <w:rFonts w:ascii="ITC Avant Garde" w:eastAsia="Times New Roman" w:hAnsi="ITC Avant Garde"/>
                <w:color w:val="000000"/>
                <w:sz w:val="8"/>
                <w:szCs w:val="8"/>
                <w:lang w:eastAsia="es-MX"/>
              </w:rPr>
              <w:t>4 de julio de 2046</w:t>
            </w:r>
          </w:p>
        </w:tc>
      </w:tr>
    </w:tbl>
    <w:p w14:paraId="23CA601C" w14:textId="77777777" w:rsidR="00613008" w:rsidRDefault="00613008" w:rsidP="00613008">
      <w:pPr>
        <w:spacing w:after="0" w:line="276" w:lineRule="auto"/>
        <w:ind w:right="-7"/>
        <w:jc w:val="center"/>
        <w:rPr>
          <w:rFonts w:ascii="ITC Avant Garde" w:hAnsi="ITC Avant Garde"/>
        </w:rPr>
        <w:sectPr w:rsidR="00613008" w:rsidSect="00613008">
          <w:footerReference w:type="default" r:id="rId16"/>
          <w:pgSz w:w="15840" w:h="12240" w:orient="landscape"/>
          <w:pgMar w:top="1134" w:right="672" w:bottom="1134" w:left="567" w:header="709" w:footer="709" w:gutter="0"/>
          <w:cols w:space="720"/>
        </w:sectPr>
      </w:pPr>
    </w:p>
    <w:p w14:paraId="50CA55CD" w14:textId="77777777" w:rsidR="00613008" w:rsidRPr="009378E5" w:rsidRDefault="00613008" w:rsidP="009378E5">
      <w:pPr>
        <w:pStyle w:val="Ttulo1"/>
        <w:jc w:val="center"/>
        <w:rPr>
          <w:rFonts w:ascii="ITC Avant Garde" w:eastAsia="Times New Roman" w:hAnsi="ITC Avant Garde"/>
          <w:b/>
          <w:color w:val="000000" w:themeColor="text1"/>
          <w:sz w:val="20"/>
          <w:szCs w:val="20"/>
          <w:lang w:eastAsia="es-MX"/>
        </w:rPr>
      </w:pPr>
      <w:r w:rsidRPr="009378E5">
        <w:rPr>
          <w:rFonts w:ascii="ITC Avant Garde" w:eastAsia="Times New Roman" w:hAnsi="ITC Avant Garde"/>
          <w:b/>
          <w:color w:val="000000" w:themeColor="text1"/>
          <w:sz w:val="20"/>
          <w:szCs w:val="20"/>
          <w:lang w:eastAsia="es-MX"/>
        </w:rPr>
        <w:lastRenderedPageBreak/>
        <w:t>ANEXO 2</w:t>
      </w:r>
    </w:p>
    <w:p w14:paraId="7986BA85" w14:textId="7D4A7FAC" w:rsidR="00613008" w:rsidRPr="009378E5" w:rsidRDefault="00613008" w:rsidP="009378E5">
      <w:pPr>
        <w:suppressAutoHyphens w:val="0"/>
        <w:autoSpaceDN/>
        <w:spacing w:before="240" w:after="200" w:line="240" w:lineRule="auto"/>
        <w:ind w:left="426" w:right="567"/>
        <w:jc w:val="both"/>
        <w:textAlignment w:val="auto"/>
        <w:rPr>
          <w:rFonts w:ascii="ITC Avant Garde" w:eastAsiaTheme="minorHAnsi" w:hAnsi="ITC Avant Garde"/>
          <w:b/>
          <w:sz w:val="16"/>
          <w:szCs w:val="16"/>
        </w:rPr>
      </w:pPr>
      <w:r w:rsidRPr="009378E5">
        <w:rPr>
          <w:rFonts w:ascii="ITC Avant Garde" w:eastAsiaTheme="minorHAnsi" w:hAnsi="ITC Avant Garde"/>
          <w:b/>
          <w:sz w:val="16"/>
          <w:szCs w:val="16"/>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ASÍ COMO UNA CONCESIÓN ÚNICA, AMBAS PARA USO COMERCIAL MEDIANTE ACUERDO P/IFT/170517/257</w:t>
      </w:r>
    </w:p>
    <w:p w14:paraId="2E10E066" w14:textId="2472DCCA" w:rsidR="00613008" w:rsidRPr="009378E5" w:rsidRDefault="00613008" w:rsidP="009378E5">
      <w:pPr>
        <w:suppressAutoHyphens w:val="0"/>
        <w:autoSpaceDN/>
        <w:spacing w:before="240" w:after="200" w:line="240" w:lineRule="auto"/>
        <w:ind w:left="426" w:right="567"/>
        <w:jc w:val="center"/>
        <w:textAlignment w:val="auto"/>
        <w:rPr>
          <w:rFonts w:ascii="ITC Avant Garde" w:eastAsiaTheme="minorHAnsi" w:hAnsi="ITC Avant Garde"/>
          <w:b/>
        </w:rPr>
      </w:pPr>
      <w:r w:rsidRPr="009378E5">
        <w:rPr>
          <w:rFonts w:ascii="ITC Avant Garde" w:eastAsiaTheme="minorHAnsi" w:hAnsi="ITC Avant Garde"/>
          <w:b/>
        </w:rPr>
        <w:t>VARIABLES PARA EL CÁLCULO DE LAS CONTRAPRESTACIONES</w:t>
      </w:r>
    </w:p>
    <w:tbl>
      <w:tblPr>
        <w:tblStyle w:val="Tablaconcuadrcula1"/>
        <w:tblW w:w="13608" w:type="dxa"/>
        <w:jc w:val="center"/>
        <w:tblLook w:val="04A0" w:firstRow="1" w:lastRow="0" w:firstColumn="1" w:lastColumn="0" w:noHBand="0" w:noVBand="1"/>
        <w:tblCaption w:val="Variables para el cálculo de las contraprestaciones"/>
        <w:tblDescription w:val="En una tabla, se proporcionan los datos técnicos de los concesionarios, especificando el monto de contraprestación que deberán pagar conforme al factor técnico-económico y la clase de estación."/>
      </w:tblPr>
      <w:tblGrid>
        <w:gridCol w:w="709"/>
        <w:gridCol w:w="2312"/>
        <w:gridCol w:w="1063"/>
        <w:gridCol w:w="920"/>
        <w:gridCol w:w="1214"/>
        <w:gridCol w:w="1417"/>
        <w:gridCol w:w="1775"/>
        <w:gridCol w:w="788"/>
        <w:gridCol w:w="1026"/>
        <w:gridCol w:w="1110"/>
        <w:gridCol w:w="1274"/>
      </w:tblGrid>
      <w:tr w:rsidR="00E95CD6" w:rsidRPr="00E95CD6" w14:paraId="48B2F044" w14:textId="77777777" w:rsidTr="00E95CD6">
        <w:trPr>
          <w:trHeight w:val="20"/>
          <w:tblHeader/>
          <w:jc w:val="center"/>
        </w:trPr>
        <w:tc>
          <w:tcPr>
            <w:tcW w:w="709" w:type="dxa"/>
            <w:shd w:val="clear" w:color="auto" w:fill="A8D08D" w:themeFill="accent6" w:themeFillTint="99"/>
            <w:vAlign w:val="center"/>
            <w:hideMark/>
          </w:tcPr>
          <w:p w14:paraId="297E3CB6" w14:textId="77777777" w:rsidR="00613008" w:rsidRPr="00E95CD6" w:rsidRDefault="00613008"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NÚMERO</w:t>
            </w:r>
          </w:p>
        </w:tc>
        <w:tc>
          <w:tcPr>
            <w:tcW w:w="2312" w:type="dxa"/>
            <w:shd w:val="clear" w:color="auto" w:fill="A8D08D" w:themeFill="accent6" w:themeFillTint="99"/>
            <w:vAlign w:val="center"/>
            <w:hideMark/>
          </w:tcPr>
          <w:p w14:paraId="6AEBC9B6" w14:textId="77777777"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CONCESIONARIO</w:t>
            </w:r>
          </w:p>
        </w:tc>
        <w:tc>
          <w:tcPr>
            <w:tcW w:w="1063" w:type="dxa"/>
            <w:shd w:val="clear" w:color="auto" w:fill="A8D08D" w:themeFill="accent6" w:themeFillTint="99"/>
            <w:vAlign w:val="center"/>
            <w:hideMark/>
          </w:tcPr>
          <w:p w14:paraId="72A642C6" w14:textId="77777777"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DISTINTIVO</w:t>
            </w:r>
          </w:p>
        </w:tc>
        <w:tc>
          <w:tcPr>
            <w:tcW w:w="920" w:type="dxa"/>
            <w:shd w:val="clear" w:color="auto" w:fill="A8D08D" w:themeFill="accent6" w:themeFillTint="99"/>
            <w:vAlign w:val="center"/>
            <w:hideMark/>
          </w:tcPr>
          <w:p w14:paraId="6F5CA947" w14:textId="77777777"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BANDA</w:t>
            </w:r>
          </w:p>
        </w:tc>
        <w:tc>
          <w:tcPr>
            <w:tcW w:w="1214" w:type="dxa"/>
            <w:shd w:val="clear" w:color="auto" w:fill="A8D08D" w:themeFill="accent6" w:themeFillTint="99"/>
            <w:vAlign w:val="center"/>
            <w:hideMark/>
          </w:tcPr>
          <w:p w14:paraId="50D6F2AA" w14:textId="77777777"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FRECUENCIA</w:t>
            </w:r>
          </w:p>
        </w:tc>
        <w:tc>
          <w:tcPr>
            <w:tcW w:w="1417" w:type="dxa"/>
            <w:shd w:val="clear" w:color="auto" w:fill="A8D08D" w:themeFill="accent6" w:themeFillTint="99"/>
            <w:vAlign w:val="center"/>
            <w:hideMark/>
          </w:tcPr>
          <w:p w14:paraId="612856EC" w14:textId="77777777"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POBLACIÓN PRINCIPAL A SERVIR</w:t>
            </w:r>
          </w:p>
        </w:tc>
        <w:tc>
          <w:tcPr>
            <w:tcW w:w="1775" w:type="dxa"/>
            <w:shd w:val="clear" w:color="auto" w:fill="A8D08D" w:themeFill="accent6" w:themeFillTint="99"/>
            <w:vAlign w:val="center"/>
            <w:hideMark/>
          </w:tcPr>
          <w:p w14:paraId="639B7C8A" w14:textId="0F86C750"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POBLACIÓN SERVIDA</w:t>
            </w:r>
          </w:p>
        </w:tc>
        <w:tc>
          <w:tcPr>
            <w:tcW w:w="788" w:type="dxa"/>
            <w:shd w:val="clear" w:color="auto" w:fill="A8D08D" w:themeFill="accent6" w:themeFillTint="99"/>
            <w:vAlign w:val="center"/>
            <w:hideMark/>
          </w:tcPr>
          <w:p w14:paraId="5F05AE0C" w14:textId="4098FA31"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FACTOR TÉCNICO</w:t>
            </w:r>
          </w:p>
        </w:tc>
        <w:tc>
          <w:tcPr>
            <w:tcW w:w="1026" w:type="dxa"/>
            <w:shd w:val="clear" w:color="auto" w:fill="A8D08D" w:themeFill="accent6" w:themeFillTint="99"/>
            <w:vAlign w:val="center"/>
            <w:hideMark/>
          </w:tcPr>
          <w:p w14:paraId="77F2DC1F" w14:textId="47C2F122"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FACTOR  ECONÓMICO</w:t>
            </w:r>
          </w:p>
        </w:tc>
        <w:tc>
          <w:tcPr>
            <w:tcW w:w="1110" w:type="dxa"/>
            <w:shd w:val="clear" w:color="auto" w:fill="A8D08D" w:themeFill="accent6" w:themeFillTint="99"/>
            <w:vAlign w:val="center"/>
            <w:hideMark/>
          </w:tcPr>
          <w:p w14:paraId="3AF38254" w14:textId="1CA97C32"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CLASE DE LA ESTACIÓN</w:t>
            </w:r>
          </w:p>
        </w:tc>
        <w:tc>
          <w:tcPr>
            <w:tcW w:w="1274" w:type="dxa"/>
            <w:shd w:val="clear" w:color="auto" w:fill="A8D08D" w:themeFill="accent6" w:themeFillTint="99"/>
            <w:vAlign w:val="center"/>
            <w:hideMark/>
          </w:tcPr>
          <w:p w14:paraId="2ADBAE1A" w14:textId="2D0E51A6" w:rsidR="00613008" w:rsidRPr="00E95CD6" w:rsidRDefault="00613008"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MONTO DE LA CONTRAPRESTACIÓN</w:t>
            </w:r>
          </w:p>
        </w:tc>
      </w:tr>
      <w:tr w:rsidR="00E95CD6" w:rsidRPr="00E95CD6" w14:paraId="7ECDA841" w14:textId="77777777" w:rsidTr="00E95CD6">
        <w:trPr>
          <w:trHeight w:val="20"/>
          <w:jc w:val="center"/>
        </w:trPr>
        <w:tc>
          <w:tcPr>
            <w:tcW w:w="709" w:type="dxa"/>
            <w:noWrap/>
            <w:hideMark/>
          </w:tcPr>
          <w:p w14:paraId="13B82BDC"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w:t>
            </w:r>
          </w:p>
        </w:tc>
        <w:tc>
          <w:tcPr>
            <w:tcW w:w="2312" w:type="dxa"/>
            <w:hideMark/>
          </w:tcPr>
          <w:p w14:paraId="1B775185" w14:textId="77777777" w:rsidR="00613008" w:rsidRPr="00E95CD6" w:rsidRDefault="00613008" w:rsidP="00613008">
            <w:pPr>
              <w:suppressAutoHyphens w:val="0"/>
              <w:jc w:val="center"/>
              <w:rPr>
                <w:rFonts w:ascii="ITC Avant Garde" w:eastAsia="Times New Roman" w:hAnsi="ITC Avant Garde"/>
                <w:sz w:val="16"/>
                <w:szCs w:val="16"/>
                <w:lang w:eastAsia="es-MX"/>
              </w:rPr>
            </w:pPr>
            <w:r w:rsidRPr="00E95CD6">
              <w:rPr>
                <w:rFonts w:ascii="ITC Avant Garde" w:eastAsia="Times New Roman" w:hAnsi="ITC Avant Garde"/>
                <w:sz w:val="16"/>
                <w:szCs w:val="16"/>
                <w:lang w:eastAsia="es-MX"/>
              </w:rPr>
              <w:t>RADIODIFUSORAS CAPITAL, S.A. DE C.V.</w:t>
            </w:r>
          </w:p>
        </w:tc>
        <w:tc>
          <w:tcPr>
            <w:tcW w:w="1063" w:type="dxa"/>
            <w:hideMark/>
          </w:tcPr>
          <w:p w14:paraId="4B7F1071"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XECH</w:t>
            </w:r>
          </w:p>
        </w:tc>
        <w:tc>
          <w:tcPr>
            <w:tcW w:w="920" w:type="dxa"/>
            <w:hideMark/>
          </w:tcPr>
          <w:p w14:paraId="64A69092"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AM</w:t>
            </w:r>
          </w:p>
        </w:tc>
        <w:tc>
          <w:tcPr>
            <w:tcW w:w="1214" w:type="dxa"/>
            <w:hideMark/>
          </w:tcPr>
          <w:p w14:paraId="650522DA"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1040 kHz</w:t>
            </w:r>
          </w:p>
        </w:tc>
        <w:tc>
          <w:tcPr>
            <w:tcW w:w="1417" w:type="dxa"/>
            <w:hideMark/>
          </w:tcPr>
          <w:p w14:paraId="11170207"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Toluca, México</w:t>
            </w:r>
          </w:p>
        </w:tc>
        <w:tc>
          <w:tcPr>
            <w:tcW w:w="1775" w:type="dxa"/>
            <w:hideMark/>
          </w:tcPr>
          <w:p w14:paraId="3AB5918C"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1310625</w:t>
            </w:r>
          </w:p>
        </w:tc>
        <w:tc>
          <w:tcPr>
            <w:tcW w:w="788" w:type="dxa"/>
            <w:hideMark/>
          </w:tcPr>
          <w:p w14:paraId="629D7AE1"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1.5</w:t>
            </w:r>
          </w:p>
        </w:tc>
        <w:tc>
          <w:tcPr>
            <w:tcW w:w="1026" w:type="dxa"/>
            <w:hideMark/>
          </w:tcPr>
          <w:p w14:paraId="4E7FED78"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2</w:t>
            </w:r>
          </w:p>
        </w:tc>
        <w:tc>
          <w:tcPr>
            <w:tcW w:w="1110" w:type="dxa"/>
            <w:hideMark/>
          </w:tcPr>
          <w:p w14:paraId="1CC5E55E"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B</w:t>
            </w:r>
          </w:p>
        </w:tc>
        <w:tc>
          <w:tcPr>
            <w:tcW w:w="1274" w:type="dxa"/>
            <w:hideMark/>
          </w:tcPr>
          <w:p w14:paraId="6EFD19A4" w14:textId="49CD07A5" w:rsidR="00613008" w:rsidRPr="00E95CD6" w:rsidRDefault="00613008" w:rsidP="00613008">
            <w:pPr>
              <w:suppressAutoHyphens w:val="0"/>
              <w:jc w:val="both"/>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 xml:space="preserve">$1,444,754 </w:t>
            </w:r>
          </w:p>
        </w:tc>
      </w:tr>
      <w:tr w:rsidR="00E95CD6" w:rsidRPr="00E95CD6" w14:paraId="0CF56FE2" w14:textId="77777777" w:rsidTr="00E95CD6">
        <w:trPr>
          <w:trHeight w:val="20"/>
          <w:jc w:val="center"/>
        </w:trPr>
        <w:tc>
          <w:tcPr>
            <w:tcW w:w="709" w:type="dxa"/>
            <w:noWrap/>
            <w:hideMark/>
          </w:tcPr>
          <w:p w14:paraId="32BCB33C"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2</w:t>
            </w:r>
          </w:p>
        </w:tc>
        <w:tc>
          <w:tcPr>
            <w:tcW w:w="2312" w:type="dxa"/>
            <w:hideMark/>
          </w:tcPr>
          <w:p w14:paraId="0C34D4C0" w14:textId="77777777" w:rsidR="00613008" w:rsidRPr="00E95CD6" w:rsidRDefault="00613008" w:rsidP="00613008">
            <w:pPr>
              <w:suppressAutoHyphens w:val="0"/>
              <w:jc w:val="center"/>
              <w:rPr>
                <w:rFonts w:ascii="ITC Avant Garde" w:eastAsia="Times New Roman" w:hAnsi="ITC Avant Garde"/>
                <w:sz w:val="16"/>
                <w:szCs w:val="16"/>
                <w:lang w:eastAsia="es-MX"/>
              </w:rPr>
            </w:pPr>
            <w:r w:rsidRPr="00E95CD6">
              <w:rPr>
                <w:rFonts w:ascii="ITC Avant Garde" w:eastAsia="Times New Roman" w:hAnsi="ITC Avant Garde"/>
                <w:sz w:val="16"/>
                <w:szCs w:val="16"/>
                <w:lang w:eastAsia="es-MX"/>
              </w:rPr>
              <w:t>JOSÉ ASEF HANAN BADRI</w:t>
            </w:r>
          </w:p>
        </w:tc>
        <w:tc>
          <w:tcPr>
            <w:tcW w:w="1063" w:type="dxa"/>
            <w:hideMark/>
          </w:tcPr>
          <w:p w14:paraId="61D275F5"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XEPA</w:t>
            </w:r>
          </w:p>
        </w:tc>
        <w:tc>
          <w:tcPr>
            <w:tcW w:w="920" w:type="dxa"/>
            <w:hideMark/>
          </w:tcPr>
          <w:p w14:paraId="62041849"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AM</w:t>
            </w:r>
          </w:p>
        </w:tc>
        <w:tc>
          <w:tcPr>
            <w:tcW w:w="1214" w:type="dxa"/>
            <w:hideMark/>
          </w:tcPr>
          <w:p w14:paraId="52249205"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1010 kHz</w:t>
            </w:r>
          </w:p>
        </w:tc>
        <w:tc>
          <w:tcPr>
            <w:tcW w:w="1417" w:type="dxa"/>
            <w:hideMark/>
          </w:tcPr>
          <w:p w14:paraId="60029A10"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Puebla, Puebla</w:t>
            </w:r>
          </w:p>
        </w:tc>
        <w:tc>
          <w:tcPr>
            <w:tcW w:w="1775" w:type="dxa"/>
            <w:hideMark/>
          </w:tcPr>
          <w:p w14:paraId="5EDD4641"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2628424</w:t>
            </w:r>
          </w:p>
        </w:tc>
        <w:tc>
          <w:tcPr>
            <w:tcW w:w="788" w:type="dxa"/>
            <w:hideMark/>
          </w:tcPr>
          <w:p w14:paraId="69DD21C6"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1.5</w:t>
            </w:r>
          </w:p>
        </w:tc>
        <w:tc>
          <w:tcPr>
            <w:tcW w:w="1026" w:type="dxa"/>
            <w:hideMark/>
          </w:tcPr>
          <w:p w14:paraId="636593ED"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1.6</w:t>
            </w:r>
          </w:p>
        </w:tc>
        <w:tc>
          <w:tcPr>
            <w:tcW w:w="1110" w:type="dxa"/>
            <w:hideMark/>
          </w:tcPr>
          <w:p w14:paraId="4AE8D39F"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B</w:t>
            </w:r>
          </w:p>
        </w:tc>
        <w:tc>
          <w:tcPr>
            <w:tcW w:w="1274" w:type="dxa"/>
            <w:hideMark/>
          </w:tcPr>
          <w:p w14:paraId="610B6383" w14:textId="59F88644" w:rsidR="00613008" w:rsidRPr="00E95CD6" w:rsidRDefault="00613008" w:rsidP="00613008">
            <w:pPr>
              <w:suppressAutoHyphens w:val="0"/>
              <w:jc w:val="both"/>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 xml:space="preserve">$2,635,825 </w:t>
            </w:r>
          </w:p>
        </w:tc>
      </w:tr>
      <w:tr w:rsidR="00E95CD6" w:rsidRPr="00E95CD6" w14:paraId="7B4D450B" w14:textId="77777777" w:rsidTr="00E95CD6">
        <w:trPr>
          <w:trHeight w:val="20"/>
          <w:jc w:val="center"/>
        </w:trPr>
        <w:tc>
          <w:tcPr>
            <w:tcW w:w="709" w:type="dxa"/>
            <w:noWrap/>
            <w:hideMark/>
          </w:tcPr>
          <w:p w14:paraId="3ED1FC08"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3</w:t>
            </w:r>
          </w:p>
        </w:tc>
        <w:tc>
          <w:tcPr>
            <w:tcW w:w="2312" w:type="dxa"/>
            <w:hideMark/>
          </w:tcPr>
          <w:p w14:paraId="18BE8AF6" w14:textId="77777777" w:rsidR="00613008" w:rsidRPr="00E95CD6" w:rsidRDefault="00613008" w:rsidP="00613008">
            <w:pPr>
              <w:suppressAutoHyphens w:val="0"/>
              <w:jc w:val="center"/>
              <w:rPr>
                <w:rFonts w:ascii="ITC Avant Garde" w:eastAsia="Times New Roman" w:hAnsi="ITC Avant Garde"/>
                <w:sz w:val="16"/>
                <w:szCs w:val="16"/>
                <w:lang w:eastAsia="es-MX"/>
              </w:rPr>
            </w:pPr>
            <w:r w:rsidRPr="00E95CD6">
              <w:rPr>
                <w:rFonts w:ascii="ITC Avant Garde" w:eastAsia="Times New Roman" w:hAnsi="ITC Avant Garde"/>
                <w:sz w:val="16"/>
                <w:szCs w:val="16"/>
                <w:lang w:eastAsia="es-MX"/>
              </w:rPr>
              <w:t>RADIO IMPULSORA, S.A.</w:t>
            </w:r>
          </w:p>
        </w:tc>
        <w:tc>
          <w:tcPr>
            <w:tcW w:w="1063" w:type="dxa"/>
            <w:hideMark/>
          </w:tcPr>
          <w:p w14:paraId="60E5C0DA"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XERI</w:t>
            </w:r>
          </w:p>
        </w:tc>
        <w:tc>
          <w:tcPr>
            <w:tcW w:w="920" w:type="dxa"/>
            <w:hideMark/>
          </w:tcPr>
          <w:p w14:paraId="692461F4"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AM</w:t>
            </w:r>
          </w:p>
        </w:tc>
        <w:tc>
          <w:tcPr>
            <w:tcW w:w="1214" w:type="dxa"/>
            <w:hideMark/>
          </w:tcPr>
          <w:p w14:paraId="33CECA06"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810 kHz</w:t>
            </w:r>
          </w:p>
        </w:tc>
        <w:tc>
          <w:tcPr>
            <w:tcW w:w="1417" w:type="dxa"/>
            <w:hideMark/>
          </w:tcPr>
          <w:p w14:paraId="1F290FBD"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Reynosa, Tamaulipas</w:t>
            </w:r>
          </w:p>
        </w:tc>
        <w:tc>
          <w:tcPr>
            <w:tcW w:w="1775" w:type="dxa"/>
            <w:hideMark/>
          </w:tcPr>
          <w:p w14:paraId="054D8B0C"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699660</w:t>
            </w:r>
          </w:p>
        </w:tc>
        <w:tc>
          <w:tcPr>
            <w:tcW w:w="788" w:type="dxa"/>
            <w:hideMark/>
          </w:tcPr>
          <w:p w14:paraId="0ADC067B"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w:t>
            </w:r>
          </w:p>
        </w:tc>
        <w:tc>
          <w:tcPr>
            <w:tcW w:w="1026" w:type="dxa"/>
            <w:hideMark/>
          </w:tcPr>
          <w:p w14:paraId="35F15C39"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2</w:t>
            </w:r>
          </w:p>
        </w:tc>
        <w:tc>
          <w:tcPr>
            <w:tcW w:w="1110" w:type="dxa"/>
            <w:hideMark/>
          </w:tcPr>
          <w:p w14:paraId="076BD1C0"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 xml:space="preserve">C </w:t>
            </w:r>
          </w:p>
        </w:tc>
        <w:tc>
          <w:tcPr>
            <w:tcW w:w="1274" w:type="dxa"/>
            <w:hideMark/>
          </w:tcPr>
          <w:p w14:paraId="4E5A5A76" w14:textId="056BD5BA" w:rsidR="00613008" w:rsidRPr="00E95CD6" w:rsidRDefault="00613008" w:rsidP="00613008">
            <w:pPr>
              <w:suppressAutoHyphens w:val="0"/>
              <w:jc w:val="both"/>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 xml:space="preserve">$678,997 </w:t>
            </w:r>
          </w:p>
        </w:tc>
      </w:tr>
      <w:tr w:rsidR="00E95CD6" w:rsidRPr="00E95CD6" w14:paraId="6E99FF64" w14:textId="77777777" w:rsidTr="00E95CD6">
        <w:trPr>
          <w:trHeight w:val="20"/>
          <w:jc w:val="center"/>
        </w:trPr>
        <w:tc>
          <w:tcPr>
            <w:tcW w:w="709" w:type="dxa"/>
            <w:noWrap/>
            <w:hideMark/>
          </w:tcPr>
          <w:p w14:paraId="5E5EB194"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4</w:t>
            </w:r>
          </w:p>
        </w:tc>
        <w:tc>
          <w:tcPr>
            <w:tcW w:w="2312" w:type="dxa"/>
            <w:hideMark/>
          </w:tcPr>
          <w:p w14:paraId="71CF5AE5" w14:textId="77777777" w:rsidR="00613008" w:rsidRPr="00E95CD6" w:rsidRDefault="00613008" w:rsidP="00613008">
            <w:pPr>
              <w:suppressAutoHyphens w:val="0"/>
              <w:jc w:val="center"/>
              <w:rPr>
                <w:rFonts w:ascii="ITC Avant Garde" w:eastAsia="Times New Roman" w:hAnsi="ITC Avant Garde"/>
                <w:sz w:val="16"/>
                <w:szCs w:val="16"/>
                <w:lang w:eastAsia="es-MX"/>
              </w:rPr>
            </w:pPr>
            <w:r w:rsidRPr="00E95CD6">
              <w:rPr>
                <w:rFonts w:ascii="ITC Avant Garde" w:eastAsia="Times New Roman" w:hAnsi="ITC Avant Garde"/>
                <w:sz w:val="16"/>
                <w:szCs w:val="16"/>
                <w:lang w:eastAsia="es-MX"/>
              </w:rPr>
              <w:t>RADIO PROMOTORA DE MEXICALI, S.A.</w:t>
            </w:r>
          </w:p>
        </w:tc>
        <w:tc>
          <w:tcPr>
            <w:tcW w:w="1063" w:type="dxa"/>
            <w:hideMark/>
          </w:tcPr>
          <w:p w14:paraId="3ADF051E"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XEWV</w:t>
            </w:r>
          </w:p>
        </w:tc>
        <w:tc>
          <w:tcPr>
            <w:tcW w:w="920" w:type="dxa"/>
            <w:hideMark/>
          </w:tcPr>
          <w:p w14:paraId="18D4288B"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FM</w:t>
            </w:r>
          </w:p>
        </w:tc>
        <w:tc>
          <w:tcPr>
            <w:tcW w:w="1214" w:type="dxa"/>
            <w:hideMark/>
          </w:tcPr>
          <w:p w14:paraId="1E240B67"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106.7 MHz</w:t>
            </w:r>
          </w:p>
        </w:tc>
        <w:tc>
          <w:tcPr>
            <w:tcW w:w="1417" w:type="dxa"/>
            <w:hideMark/>
          </w:tcPr>
          <w:p w14:paraId="67D63D04"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Mexicali, Baja California</w:t>
            </w:r>
          </w:p>
        </w:tc>
        <w:tc>
          <w:tcPr>
            <w:tcW w:w="1775" w:type="dxa"/>
            <w:hideMark/>
          </w:tcPr>
          <w:p w14:paraId="20EFB10D"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741024</w:t>
            </w:r>
          </w:p>
        </w:tc>
        <w:tc>
          <w:tcPr>
            <w:tcW w:w="788" w:type="dxa"/>
            <w:hideMark/>
          </w:tcPr>
          <w:p w14:paraId="2667F719"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0.53</w:t>
            </w:r>
          </w:p>
        </w:tc>
        <w:tc>
          <w:tcPr>
            <w:tcW w:w="1026" w:type="dxa"/>
            <w:hideMark/>
          </w:tcPr>
          <w:p w14:paraId="7D7F3679"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2</w:t>
            </w:r>
          </w:p>
        </w:tc>
        <w:tc>
          <w:tcPr>
            <w:tcW w:w="1110" w:type="dxa"/>
            <w:hideMark/>
          </w:tcPr>
          <w:p w14:paraId="1459A93C" w14:textId="77777777" w:rsidR="00613008" w:rsidRPr="00E95CD6" w:rsidRDefault="00613008" w:rsidP="00613008">
            <w:pPr>
              <w:suppressAutoHyphens w:val="0"/>
              <w:jc w:val="center"/>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A</w:t>
            </w:r>
          </w:p>
        </w:tc>
        <w:tc>
          <w:tcPr>
            <w:tcW w:w="1274" w:type="dxa"/>
            <w:hideMark/>
          </w:tcPr>
          <w:p w14:paraId="4EBE1E37" w14:textId="7D087D6E" w:rsidR="00613008" w:rsidRPr="00E95CD6" w:rsidRDefault="00613008" w:rsidP="00613008">
            <w:pPr>
              <w:suppressAutoHyphens w:val="0"/>
              <w:jc w:val="both"/>
              <w:rPr>
                <w:rFonts w:ascii="ITC Avant Garde" w:eastAsia="Times New Roman" w:hAnsi="ITC Avant Garde"/>
                <w:color w:val="000000"/>
                <w:sz w:val="16"/>
                <w:szCs w:val="16"/>
                <w:lang w:eastAsia="es-MX"/>
              </w:rPr>
            </w:pPr>
            <w:r w:rsidRPr="00E95CD6">
              <w:rPr>
                <w:rFonts w:ascii="ITC Avant Garde" w:eastAsia="Times New Roman" w:hAnsi="ITC Avant Garde"/>
                <w:color w:val="000000"/>
                <w:sz w:val="16"/>
                <w:szCs w:val="16"/>
                <w:lang w:eastAsia="es-MX"/>
              </w:rPr>
              <w:t xml:space="preserve">$1,732,783 </w:t>
            </w:r>
          </w:p>
        </w:tc>
      </w:tr>
    </w:tbl>
    <w:p w14:paraId="6521066F" w14:textId="77777777" w:rsidR="00E95CD6" w:rsidRDefault="00E95CD6" w:rsidP="00613008">
      <w:pPr>
        <w:spacing w:after="0" w:line="276" w:lineRule="auto"/>
        <w:ind w:right="-7"/>
        <w:jc w:val="center"/>
        <w:rPr>
          <w:rFonts w:ascii="ITC Avant Garde" w:hAnsi="ITC Avant Garde"/>
        </w:rPr>
        <w:sectPr w:rsidR="00E95CD6" w:rsidSect="00613008">
          <w:pgSz w:w="15840" w:h="12240" w:orient="landscape"/>
          <w:pgMar w:top="1134" w:right="672" w:bottom="1134" w:left="567" w:header="709" w:footer="709" w:gutter="0"/>
          <w:cols w:space="720"/>
        </w:sectPr>
      </w:pPr>
    </w:p>
    <w:p w14:paraId="76F358C2" w14:textId="77777777" w:rsidR="00E95CD6" w:rsidRPr="009378E5" w:rsidRDefault="00E95CD6" w:rsidP="009378E5">
      <w:pPr>
        <w:pStyle w:val="Ttulo1"/>
        <w:jc w:val="center"/>
        <w:rPr>
          <w:rFonts w:ascii="ITC Avant Garde" w:eastAsia="Times New Roman" w:hAnsi="ITC Avant Garde"/>
          <w:b/>
          <w:color w:val="000000" w:themeColor="text1"/>
          <w:sz w:val="20"/>
          <w:szCs w:val="20"/>
          <w:lang w:eastAsia="es-MX"/>
        </w:rPr>
      </w:pPr>
      <w:r w:rsidRPr="009378E5">
        <w:rPr>
          <w:rFonts w:ascii="ITC Avant Garde" w:eastAsia="Times New Roman" w:hAnsi="ITC Avant Garde"/>
          <w:b/>
          <w:color w:val="000000" w:themeColor="text1"/>
          <w:sz w:val="20"/>
          <w:szCs w:val="20"/>
          <w:lang w:eastAsia="es-MX"/>
        </w:rPr>
        <w:lastRenderedPageBreak/>
        <w:t>ANEXO 3</w:t>
      </w:r>
    </w:p>
    <w:p w14:paraId="658CE5D5" w14:textId="70A108CE" w:rsidR="00613008" w:rsidRPr="009378E5" w:rsidRDefault="00E95CD6" w:rsidP="009378E5">
      <w:pPr>
        <w:suppressAutoHyphens w:val="0"/>
        <w:autoSpaceDN/>
        <w:spacing w:before="240" w:after="200" w:line="240" w:lineRule="auto"/>
        <w:ind w:left="284" w:right="284"/>
        <w:jc w:val="both"/>
        <w:textAlignment w:val="auto"/>
        <w:rPr>
          <w:rFonts w:ascii="ITC Avant Garde" w:eastAsiaTheme="minorHAnsi" w:hAnsi="ITC Avant Garde"/>
          <w:b/>
          <w:sz w:val="16"/>
          <w:szCs w:val="16"/>
        </w:rPr>
      </w:pPr>
      <w:r w:rsidRPr="009378E5">
        <w:rPr>
          <w:rFonts w:ascii="ITC Avant Garde" w:eastAsiaTheme="minorHAnsi" w:hAnsi="ITC Avant Garde"/>
          <w:b/>
          <w:sz w:val="16"/>
          <w:szCs w:val="16"/>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P/IFT/170517/257</w:t>
      </w:r>
    </w:p>
    <w:tbl>
      <w:tblPr>
        <w:tblStyle w:val="Tablaconcuadrcula1"/>
        <w:tblW w:w="14170" w:type="dxa"/>
        <w:jc w:val="center"/>
        <w:tblLayout w:type="fixed"/>
        <w:tblLook w:val="04A0" w:firstRow="1" w:lastRow="0" w:firstColumn="1" w:lastColumn="0" w:noHBand="0" w:noVBand="1"/>
        <w:tblCaption w:val="Dictámenes Cumplimiento de Obligaciones"/>
        <w:tblDescription w:val="En una tabla, se proporcionan los datos técnicos de los concesionarios, especificando los datos de los oficios de solicitud y respuesta, así como el sentido y las observaciones del dictámen."/>
      </w:tblPr>
      <w:tblGrid>
        <w:gridCol w:w="479"/>
        <w:gridCol w:w="1647"/>
        <w:gridCol w:w="709"/>
        <w:gridCol w:w="708"/>
        <w:gridCol w:w="851"/>
        <w:gridCol w:w="1559"/>
        <w:gridCol w:w="1418"/>
        <w:gridCol w:w="1275"/>
        <w:gridCol w:w="993"/>
        <w:gridCol w:w="1417"/>
        <w:gridCol w:w="851"/>
        <w:gridCol w:w="2263"/>
      </w:tblGrid>
      <w:tr w:rsidR="00E95CD6" w:rsidRPr="00E95CD6" w14:paraId="1A845D2C" w14:textId="77777777" w:rsidTr="00E95CD6">
        <w:trPr>
          <w:trHeight w:val="20"/>
          <w:tblHeader/>
          <w:jc w:val="center"/>
        </w:trPr>
        <w:tc>
          <w:tcPr>
            <w:tcW w:w="479" w:type="dxa"/>
            <w:shd w:val="clear" w:color="auto" w:fill="A8D08D" w:themeFill="accent6" w:themeFillTint="99"/>
            <w:vAlign w:val="center"/>
            <w:hideMark/>
          </w:tcPr>
          <w:p w14:paraId="327186DD" w14:textId="77777777" w:rsidR="00E95CD6" w:rsidRPr="00E95CD6" w:rsidRDefault="00E95CD6" w:rsidP="00E95CD6">
            <w:pPr>
              <w:suppressAutoHyphens w:val="0"/>
              <w:jc w:val="center"/>
              <w:rPr>
                <w:rFonts w:ascii="ITC Avant Garde" w:eastAsia="Times New Roman" w:hAnsi="ITC Avant Garde"/>
                <w:b/>
                <w:bCs/>
                <w:sz w:val="6"/>
                <w:szCs w:val="6"/>
                <w:lang w:eastAsia="es-MX"/>
              </w:rPr>
            </w:pPr>
            <w:r w:rsidRPr="00E95CD6">
              <w:rPr>
                <w:rFonts w:ascii="ITC Avant Garde" w:eastAsia="Times New Roman" w:hAnsi="ITC Avant Garde"/>
                <w:b/>
                <w:bCs/>
                <w:sz w:val="6"/>
                <w:szCs w:val="6"/>
                <w:lang w:eastAsia="es-MX"/>
              </w:rPr>
              <w:t>NÚMERO</w:t>
            </w:r>
          </w:p>
        </w:tc>
        <w:tc>
          <w:tcPr>
            <w:tcW w:w="1647" w:type="dxa"/>
            <w:shd w:val="clear" w:color="auto" w:fill="A8D08D" w:themeFill="accent6" w:themeFillTint="99"/>
            <w:vAlign w:val="center"/>
            <w:hideMark/>
          </w:tcPr>
          <w:p w14:paraId="484F9ABC" w14:textId="77777777"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CONCESIONARIO</w:t>
            </w:r>
          </w:p>
        </w:tc>
        <w:tc>
          <w:tcPr>
            <w:tcW w:w="709" w:type="dxa"/>
            <w:shd w:val="clear" w:color="auto" w:fill="A8D08D" w:themeFill="accent6" w:themeFillTint="99"/>
            <w:vAlign w:val="center"/>
            <w:hideMark/>
          </w:tcPr>
          <w:p w14:paraId="30EFFEF5" w14:textId="77777777"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DISTINTIVO</w:t>
            </w:r>
          </w:p>
        </w:tc>
        <w:tc>
          <w:tcPr>
            <w:tcW w:w="708" w:type="dxa"/>
            <w:shd w:val="clear" w:color="auto" w:fill="A8D08D" w:themeFill="accent6" w:themeFillTint="99"/>
            <w:vAlign w:val="center"/>
            <w:hideMark/>
          </w:tcPr>
          <w:p w14:paraId="0214BC9F" w14:textId="77777777"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BANDA</w:t>
            </w:r>
          </w:p>
        </w:tc>
        <w:tc>
          <w:tcPr>
            <w:tcW w:w="851" w:type="dxa"/>
            <w:shd w:val="clear" w:color="auto" w:fill="A8D08D" w:themeFill="accent6" w:themeFillTint="99"/>
            <w:vAlign w:val="center"/>
            <w:hideMark/>
          </w:tcPr>
          <w:p w14:paraId="7094DB67" w14:textId="77777777"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FRECUENCIA</w:t>
            </w:r>
          </w:p>
        </w:tc>
        <w:tc>
          <w:tcPr>
            <w:tcW w:w="1559" w:type="dxa"/>
            <w:shd w:val="clear" w:color="auto" w:fill="A8D08D" w:themeFill="accent6" w:themeFillTint="99"/>
            <w:vAlign w:val="center"/>
            <w:hideMark/>
          </w:tcPr>
          <w:p w14:paraId="19B1EEBE" w14:textId="2528AAB6"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POBLACIÓN PRINCIPAL A SERVIR</w:t>
            </w:r>
          </w:p>
        </w:tc>
        <w:tc>
          <w:tcPr>
            <w:tcW w:w="1418" w:type="dxa"/>
            <w:shd w:val="clear" w:color="auto" w:fill="A8D08D" w:themeFill="accent6" w:themeFillTint="99"/>
            <w:vAlign w:val="center"/>
            <w:hideMark/>
          </w:tcPr>
          <w:p w14:paraId="5A209DDA" w14:textId="77777777" w:rsidR="00E95CD6" w:rsidRPr="00E95CD6" w:rsidRDefault="00E95CD6" w:rsidP="00E95CD6">
            <w:pPr>
              <w:suppressAutoHyphens w:val="0"/>
              <w:jc w:val="center"/>
              <w:rPr>
                <w:rFonts w:ascii="ITC Avant Garde" w:eastAsia="Times New Roman" w:hAnsi="ITC Avant Garde"/>
                <w:b/>
                <w:bCs/>
                <w:sz w:val="12"/>
                <w:szCs w:val="12"/>
                <w:lang w:eastAsia="es-MX"/>
              </w:rPr>
            </w:pPr>
            <w:r w:rsidRPr="00E95CD6">
              <w:rPr>
                <w:rFonts w:ascii="ITC Avant Garde" w:eastAsia="Times New Roman" w:hAnsi="ITC Avant Garde"/>
                <w:b/>
                <w:bCs/>
                <w:sz w:val="12"/>
                <w:szCs w:val="12"/>
                <w:lang w:eastAsia="es-MX"/>
              </w:rPr>
              <w:t>OFICIO DE SOLICITUD DE DICTÁMEN</w:t>
            </w:r>
          </w:p>
        </w:tc>
        <w:tc>
          <w:tcPr>
            <w:tcW w:w="1275" w:type="dxa"/>
            <w:shd w:val="clear" w:color="auto" w:fill="A8D08D" w:themeFill="accent6" w:themeFillTint="99"/>
            <w:vAlign w:val="center"/>
            <w:hideMark/>
          </w:tcPr>
          <w:p w14:paraId="3054A231" w14:textId="77777777" w:rsidR="00E95CD6" w:rsidRPr="00E95CD6" w:rsidRDefault="00E95CD6" w:rsidP="00E95CD6">
            <w:pPr>
              <w:suppressAutoHyphens w:val="0"/>
              <w:jc w:val="center"/>
              <w:rPr>
                <w:rFonts w:ascii="ITC Avant Garde" w:eastAsia="Times New Roman" w:hAnsi="ITC Avant Garde"/>
                <w:b/>
                <w:bCs/>
                <w:color w:val="000000"/>
                <w:sz w:val="12"/>
                <w:szCs w:val="12"/>
                <w:lang w:eastAsia="es-MX"/>
              </w:rPr>
            </w:pPr>
            <w:r w:rsidRPr="00E95CD6">
              <w:rPr>
                <w:rFonts w:ascii="ITC Avant Garde" w:eastAsia="Times New Roman" w:hAnsi="ITC Avant Garde"/>
                <w:b/>
                <w:bCs/>
                <w:color w:val="000000"/>
                <w:sz w:val="12"/>
                <w:szCs w:val="12"/>
                <w:lang w:eastAsia="es-MX"/>
              </w:rPr>
              <w:t>FECHA DE OFICIO DE SOLICITUD DE DICTÁMEN</w:t>
            </w:r>
          </w:p>
        </w:tc>
        <w:tc>
          <w:tcPr>
            <w:tcW w:w="993" w:type="dxa"/>
            <w:shd w:val="clear" w:color="auto" w:fill="A8D08D" w:themeFill="accent6" w:themeFillTint="99"/>
            <w:vAlign w:val="center"/>
            <w:hideMark/>
          </w:tcPr>
          <w:p w14:paraId="39DEFE27" w14:textId="77777777" w:rsidR="00E95CD6" w:rsidRPr="00E95CD6" w:rsidRDefault="00E95CD6" w:rsidP="00E95CD6">
            <w:pPr>
              <w:suppressAutoHyphens w:val="0"/>
              <w:jc w:val="center"/>
              <w:rPr>
                <w:rFonts w:ascii="ITC Avant Garde" w:eastAsia="Times New Roman" w:hAnsi="ITC Avant Garde"/>
                <w:b/>
                <w:bCs/>
                <w:color w:val="000000"/>
                <w:sz w:val="12"/>
                <w:szCs w:val="12"/>
                <w:lang w:eastAsia="es-MX"/>
              </w:rPr>
            </w:pPr>
            <w:r w:rsidRPr="00E95CD6">
              <w:rPr>
                <w:rFonts w:ascii="ITC Avant Garde" w:eastAsia="Times New Roman" w:hAnsi="ITC Avant Garde"/>
                <w:b/>
                <w:bCs/>
                <w:color w:val="000000"/>
                <w:sz w:val="12"/>
                <w:szCs w:val="12"/>
                <w:lang w:eastAsia="es-MX"/>
              </w:rPr>
              <w:t>OFICIO DE RESPUESTA UC</w:t>
            </w:r>
          </w:p>
        </w:tc>
        <w:tc>
          <w:tcPr>
            <w:tcW w:w="1417" w:type="dxa"/>
            <w:shd w:val="clear" w:color="auto" w:fill="A8D08D" w:themeFill="accent6" w:themeFillTint="99"/>
            <w:vAlign w:val="center"/>
            <w:hideMark/>
          </w:tcPr>
          <w:p w14:paraId="3AC8FB87" w14:textId="77777777" w:rsidR="00E95CD6" w:rsidRPr="00E95CD6" w:rsidRDefault="00E95CD6" w:rsidP="00E95CD6">
            <w:pPr>
              <w:suppressAutoHyphens w:val="0"/>
              <w:jc w:val="center"/>
              <w:rPr>
                <w:rFonts w:ascii="ITC Avant Garde" w:eastAsia="Times New Roman" w:hAnsi="ITC Avant Garde"/>
                <w:b/>
                <w:bCs/>
                <w:color w:val="000000"/>
                <w:sz w:val="12"/>
                <w:szCs w:val="12"/>
                <w:lang w:eastAsia="es-MX"/>
              </w:rPr>
            </w:pPr>
            <w:r w:rsidRPr="00E95CD6">
              <w:rPr>
                <w:rFonts w:ascii="ITC Avant Garde" w:eastAsia="Times New Roman" w:hAnsi="ITC Avant Garde"/>
                <w:b/>
                <w:bCs/>
                <w:color w:val="000000"/>
                <w:sz w:val="12"/>
                <w:szCs w:val="12"/>
                <w:lang w:eastAsia="es-MX"/>
              </w:rPr>
              <w:t>FECHA DE OFICIO DE RESPUESTA UC</w:t>
            </w:r>
          </w:p>
        </w:tc>
        <w:tc>
          <w:tcPr>
            <w:tcW w:w="851" w:type="dxa"/>
            <w:shd w:val="clear" w:color="auto" w:fill="A8D08D" w:themeFill="accent6" w:themeFillTint="99"/>
            <w:vAlign w:val="center"/>
            <w:hideMark/>
          </w:tcPr>
          <w:p w14:paraId="4B665052" w14:textId="77777777" w:rsidR="00E95CD6" w:rsidRPr="00E95CD6" w:rsidRDefault="00E95CD6" w:rsidP="00E95CD6">
            <w:pPr>
              <w:suppressAutoHyphens w:val="0"/>
              <w:jc w:val="center"/>
              <w:rPr>
                <w:rFonts w:ascii="ITC Avant Garde" w:eastAsia="Times New Roman" w:hAnsi="ITC Avant Garde"/>
                <w:b/>
                <w:bCs/>
                <w:color w:val="000000"/>
                <w:sz w:val="12"/>
                <w:szCs w:val="12"/>
                <w:lang w:eastAsia="es-MX"/>
              </w:rPr>
            </w:pPr>
            <w:r w:rsidRPr="00E95CD6">
              <w:rPr>
                <w:rFonts w:ascii="ITC Avant Garde" w:eastAsia="Times New Roman" w:hAnsi="ITC Avant Garde"/>
                <w:b/>
                <w:bCs/>
                <w:color w:val="000000"/>
                <w:sz w:val="12"/>
                <w:szCs w:val="12"/>
                <w:lang w:eastAsia="es-MX"/>
              </w:rPr>
              <w:t>SENTIDO DICTÁMEN UC</w:t>
            </w:r>
          </w:p>
        </w:tc>
        <w:tc>
          <w:tcPr>
            <w:tcW w:w="2263" w:type="dxa"/>
            <w:shd w:val="clear" w:color="auto" w:fill="A8D08D" w:themeFill="accent6" w:themeFillTint="99"/>
            <w:vAlign w:val="center"/>
            <w:hideMark/>
          </w:tcPr>
          <w:p w14:paraId="2F24314F" w14:textId="77777777" w:rsidR="00E95CD6" w:rsidRPr="00E95CD6" w:rsidRDefault="00E95CD6" w:rsidP="00E95CD6">
            <w:pPr>
              <w:suppressAutoHyphens w:val="0"/>
              <w:jc w:val="center"/>
              <w:rPr>
                <w:rFonts w:ascii="ITC Avant Garde" w:eastAsia="Times New Roman" w:hAnsi="ITC Avant Garde"/>
                <w:b/>
                <w:bCs/>
                <w:color w:val="000000"/>
                <w:sz w:val="12"/>
                <w:szCs w:val="12"/>
                <w:lang w:eastAsia="es-MX"/>
              </w:rPr>
            </w:pPr>
            <w:r w:rsidRPr="00E95CD6">
              <w:rPr>
                <w:rFonts w:ascii="ITC Avant Garde" w:eastAsia="Times New Roman" w:hAnsi="ITC Avant Garde"/>
                <w:b/>
                <w:bCs/>
                <w:color w:val="000000"/>
                <w:sz w:val="12"/>
                <w:szCs w:val="12"/>
                <w:lang w:eastAsia="es-MX"/>
              </w:rPr>
              <w:t>OBERVACIONES DEL DICTÁMEN</w:t>
            </w:r>
          </w:p>
        </w:tc>
      </w:tr>
      <w:tr w:rsidR="00E95CD6" w:rsidRPr="00E95CD6" w14:paraId="03D0C284" w14:textId="77777777" w:rsidTr="00E95CD6">
        <w:trPr>
          <w:trHeight w:val="20"/>
          <w:jc w:val="center"/>
        </w:trPr>
        <w:tc>
          <w:tcPr>
            <w:tcW w:w="479" w:type="dxa"/>
            <w:noWrap/>
            <w:hideMark/>
          </w:tcPr>
          <w:p w14:paraId="62F720AC"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w:t>
            </w:r>
          </w:p>
        </w:tc>
        <w:tc>
          <w:tcPr>
            <w:tcW w:w="1647" w:type="dxa"/>
            <w:hideMark/>
          </w:tcPr>
          <w:p w14:paraId="3DAD4F76" w14:textId="77777777" w:rsidR="00E95CD6" w:rsidRPr="00E95CD6" w:rsidRDefault="00E95CD6" w:rsidP="00E95CD6">
            <w:pPr>
              <w:suppressAutoHyphens w:val="0"/>
              <w:jc w:val="center"/>
              <w:rPr>
                <w:rFonts w:ascii="ITC Avant Garde" w:eastAsia="Times New Roman" w:hAnsi="ITC Avant Garde"/>
                <w:sz w:val="14"/>
                <w:szCs w:val="14"/>
                <w:lang w:eastAsia="es-MX"/>
              </w:rPr>
            </w:pPr>
            <w:r w:rsidRPr="00E95CD6">
              <w:rPr>
                <w:rFonts w:ascii="ITC Avant Garde" w:eastAsia="Times New Roman" w:hAnsi="ITC Avant Garde"/>
                <w:sz w:val="14"/>
                <w:szCs w:val="14"/>
                <w:lang w:eastAsia="es-MX"/>
              </w:rPr>
              <w:t>RADIODIFUSORAS CAPITAL, S.A. DE C.V.</w:t>
            </w:r>
          </w:p>
        </w:tc>
        <w:tc>
          <w:tcPr>
            <w:tcW w:w="709" w:type="dxa"/>
            <w:hideMark/>
          </w:tcPr>
          <w:p w14:paraId="3CCE27B3"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XECH</w:t>
            </w:r>
          </w:p>
        </w:tc>
        <w:tc>
          <w:tcPr>
            <w:tcW w:w="708" w:type="dxa"/>
            <w:hideMark/>
          </w:tcPr>
          <w:p w14:paraId="4BD5E2F5"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AM</w:t>
            </w:r>
          </w:p>
        </w:tc>
        <w:tc>
          <w:tcPr>
            <w:tcW w:w="851" w:type="dxa"/>
            <w:hideMark/>
          </w:tcPr>
          <w:p w14:paraId="67709E2E"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1040 kHz</w:t>
            </w:r>
          </w:p>
        </w:tc>
        <w:tc>
          <w:tcPr>
            <w:tcW w:w="1559" w:type="dxa"/>
            <w:hideMark/>
          </w:tcPr>
          <w:p w14:paraId="667127FF"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Toluca, México</w:t>
            </w:r>
          </w:p>
        </w:tc>
        <w:tc>
          <w:tcPr>
            <w:tcW w:w="1418" w:type="dxa"/>
            <w:hideMark/>
          </w:tcPr>
          <w:p w14:paraId="1E1840F3"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IFT/223/UCS/DG-CRAD/464/2014</w:t>
            </w:r>
          </w:p>
        </w:tc>
        <w:tc>
          <w:tcPr>
            <w:tcW w:w="1275" w:type="dxa"/>
            <w:noWrap/>
            <w:hideMark/>
          </w:tcPr>
          <w:p w14:paraId="23805F8E"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12 de diciembre de 2014</w:t>
            </w:r>
          </w:p>
        </w:tc>
        <w:tc>
          <w:tcPr>
            <w:tcW w:w="993" w:type="dxa"/>
            <w:hideMark/>
          </w:tcPr>
          <w:p w14:paraId="0EDE83AF"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IFT/225/UC/DG-SUV/5963/2015</w:t>
            </w:r>
          </w:p>
        </w:tc>
        <w:tc>
          <w:tcPr>
            <w:tcW w:w="1417" w:type="dxa"/>
            <w:noWrap/>
            <w:hideMark/>
          </w:tcPr>
          <w:p w14:paraId="096E93CA"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17 de noviembre de 2015</w:t>
            </w:r>
          </w:p>
        </w:tc>
        <w:tc>
          <w:tcPr>
            <w:tcW w:w="851" w:type="dxa"/>
            <w:noWrap/>
            <w:hideMark/>
          </w:tcPr>
          <w:p w14:paraId="72285D3C"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Cumplió</w:t>
            </w:r>
          </w:p>
        </w:tc>
        <w:tc>
          <w:tcPr>
            <w:tcW w:w="2263" w:type="dxa"/>
            <w:hideMark/>
          </w:tcPr>
          <w:p w14:paraId="118DB12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E95CD6" w:rsidRPr="00E95CD6" w14:paraId="7C68A692" w14:textId="77777777" w:rsidTr="00E95CD6">
        <w:trPr>
          <w:trHeight w:val="20"/>
          <w:jc w:val="center"/>
        </w:trPr>
        <w:tc>
          <w:tcPr>
            <w:tcW w:w="479" w:type="dxa"/>
            <w:noWrap/>
            <w:hideMark/>
          </w:tcPr>
          <w:p w14:paraId="7AC2E3AB"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2</w:t>
            </w:r>
          </w:p>
        </w:tc>
        <w:tc>
          <w:tcPr>
            <w:tcW w:w="1647" w:type="dxa"/>
            <w:hideMark/>
          </w:tcPr>
          <w:p w14:paraId="21A50D49" w14:textId="77777777" w:rsidR="00E95CD6" w:rsidRPr="00E95CD6" w:rsidRDefault="00E95CD6" w:rsidP="00E95CD6">
            <w:pPr>
              <w:suppressAutoHyphens w:val="0"/>
              <w:jc w:val="center"/>
              <w:rPr>
                <w:rFonts w:ascii="ITC Avant Garde" w:eastAsia="Times New Roman" w:hAnsi="ITC Avant Garde"/>
                <w:sz w:val="14"/>
                <w:szCs w:val="14"/>
                <w:lang w:eastAsia="es-MX"/>
              </w:rPr>
            </w:pPr>
            <w:r w:rsidRPr="00E95CD6">
              <w:rPr>
                <w:rFonts w:ascii="ITC Avant Garde" w:eastAsia="Times New Roman" w:hAnsi="ITC Avant Garde"/>
                <w:sz w:val="14"/>
                <w:szCs w:val="14"/>
                <w:lang w:eastAsia="es-MX"/>
              </w:rPr>
              <w:t>JOSÉ ASEF HANAN BADRI</w:t>
            </w:r>
          </w:p>
        </w:tc>
        <w:tc>
          <w:tcPr>
            <w:tcW w:w="709" w:type="dxa"/>
            <w:hideMark/>
          </w:tcPr>
          <w:p w14:paraId="53FB6E3A"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XEPA</w:t>
            </w:r>
          </w:p>
        </w:tc>
        <w:tc>
          <w:tcPr>
            <w:tcW w:w="708" w:type="dxa"/>
            <w:hideMark/>
          </w:tcPr>
          <w:p w14:paraId="6FC09690"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AM</w:t>
            </w:r>
          </w:p>
        </w:tc>
        <w:tc>
          <w:tcPr>
            <w:tcW w:w="851" w:type="dxa"/>
            <w:hideMark/>
          </w:tcPr>
          <w:p w14:paraId="4A5CF6F1"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1010 kHz</w:t>
            </w:r>
          </w:p>
        </w:tc>
        <w:tc>
          <w:tcPr>
            <w:tcW w:w="1559" w:type="dxa"/>
            <w:hideMark/>
          </w:tcPr>
          <w:p w14:paraId="6B7A534A"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Puebla, Puebla</w:t>
            </w:r>
          </w:p>
        </w:tc>
        <w:tc>
          <w:tcPr>
            <w:tcW w:w="1418" w:type="dxa"/>
            <w:hideMark/>
          </w:tcPr>
          <w:p w14:paraId="4EDA329F"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IFT/223/UCS/216/2015</w:t>
            </w:r>
          </w:p>
        </w:tc>
        <w:tc>
          <w:tcPr>
            <w:tcW w:w="1275" w:type="dxa"/>
            <w:noWrap/>
            <w:hideMark/>
          </w:tcPr>
          <w:p w14:paraId="23D4D79A"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23 de febrero de 2015</w:t>
            </w:r>
          </w:p>
        </w:tc>
        <w:tc>
          <w:tcPr>
            <w:tcW w:w="993" w:type="dxa"/>
            <w:hideMark/>
          </w:tcPr>
          <w:p w14:paraId="3760009E"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IFT/225/UC/DG-SUV/4741/2016</w:t>
            </w:r>
          </w:p>
        </w:tc>
        <w:tc>
          <w:tcPr>
            <w:tcW w:w="1417" w:type="dxa"/>
            <w:noWrap/>
            <w:hideMark/>
          </w:tcPr>
          <w:p w14:paraId="790486C9"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5 de septiembre de 2016</w:t>
            </w:r>
          </w:p>
        </w:tc>
        <w:tc>
          <w:tcPr>
            <w:tcW w:w="851" w:type="dxa"/>
            <w:hideMark/>
          </w:tcPr>
          <w:p w14:paraId="3DB3C19C"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Cumplió</w:t>
            </w:r>
          </w:p>
        </w:tc>
        <w:tc>
          <w:tcPr>
            <w:tcW w:w="2263" w:type="dxa"/>
            <w:hideMark/>
          </w:tcPr>
          <w:p w14:paraId="3417496D"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E95CD6" w:rsidRPr="00E95CD6" w14:paraId="39D1AA55" w14:textId="77777777" w:rsidTr="00E95CD6">
        <w:trPr>
          <w:trHeight w:val="20"/>
          <w:jc w:val="center"/>
        </w:trPr>
        <w:tc>
          <w:tcPr>
            <w:tcW w:w="479" w:type="dxa"/>
            <w:noWrap/>
            <w:hideMark/>
          </w:tcPr>
          <w:p w14:paraId="55CB3649"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3</w:t>
            </w:r>
          </w:p>
        </w:tc>
        <w:tc>
          <w:tcPr>
            <w:tcW w:w="1647" w:type="dxa"/>
            <w:hideMark/>
          </w:tcPr>
          <w:p w14:paraId="6FEE631C" w14:textId="77777777" w:rsidR="00E95CD6" w:rsidRPr="00E95CD6" w:rsidRDefault="00E95CD6" w:rsidP="00E95CD6">
            <w:pPr>
              <w:suppressAutoHyphens w:val="0"/>
              <w:jc w:val="center"/>
              <w:rPr>
                <w:rFonts w:ascii="ITC Avant Garde" w:eastAsia="Times New Roman" w:hAnsi="ITC Avant Garde"/>
                <w:sz w:val="14"/>
                <w:szCs w:val="14"/>
                <w:lang w:eastAsia="es-MX"/>
              </w:rPr>
            </w:pPr>
            <w:r w:rsidRPr="00E95CD6">
              <w:rPr>
                <w:rFonts w:ascii="ITC Avant Garde" w:eastAsia="Times New Roman" w:hAnsi="ITC Avant Garde"/>
                <w:sz w:val="14"/>
                <w:szCs w:val="14"/>
                <w:lang w:eastAsia="es-MX"/>
              </w:rPr>
              <w:t>RADIO IMPULSORA, S.A.</w:t>
            </w:r>
          </w:p>
        </w:tc>
        <w:tc>
          <w:tcPr>
            <w:tcW w:w="709" w:type="dxa"/>
            <w:hideMark/>
          </w:tcPr>
          <w:p w14:paraId="275D2C26"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XERI</w:t>
            </w:r>
          </w:p>
        </w:tc>
        <w:tc>
          <w:tcPr>
            <w:tcW w:w="708" w:type="dxa"/>
            <w:hideMark/>
          </w:tcPr>
          <w:p w14:paraId="3C7374C3"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AM</w:t>
            </w:r>
          </w:p>
        </w:tc>
        <w:tc>
          <w:tcPr>
            <w:tcW w:w="851" w:type="dxa"/>
            <w:hideMark/>
          </w:tcPr>
          <w:p w14:paraId="34533734"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810 kHz</w:t>
            </w:r>
          </w:p>
        </w:tc>
        <w:tc>
          <w:tcPr>
            <w:tcW w:w="1559" w:type="dxa"/>
            <w:hideMark/>
          </w:tcPr>
          <w:p w14:paraId="7779A1F9"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Reynosa, Tamaulipas</w:t>
            </w:r>
          </w:p>
        </w:tc>
        <w:tc>
          <w:tcPr>
            <w:tcW w:w="1418" w:type="dxa"/>
            <w:hideMark/>
          </w:tcPr>
          <w:p w14:paraId="1047D6BB"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IFT/223/UCS/216/2015</w:t>
            </w:r>
          </w:p>
        </w:tc>
        <w:tc>
          <w:tcPr>
            <w:tcW w:w="1275" w:type="dxa"/>
            <w:noWrap/>
            <w:hideMark/>
          </w:tcPr>
          <w:p w14:paraId="2F056E6B"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23 de febrero de 2015</w:t>
            </w:r>
          </w:p>
        </w:tc>
        <w:tc>
          <w:tcPr>
            <w:tcW w:w="993" w:type="dxa"/>
            <w:hideMark/>
          </w:tcPr>
          <w:p w14:paraId="7E69D855"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IFT/225/UC/DG-SUV/6159/2016</w:t>
            </w:r>
          </w:p>
        </w:tc>
        <w:tc>
          <w:tcPr>
            <w:tcW w:w="1417" w:type="dxa"/>
            <w:noWrap/>
            <w:hideMark/>
          </w:tcPr>
          <w:p w14:paraId="3D9D3070"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8 de diciembre de 2016</w:t>
            </w:r>
          </w:p>
        </w:tc>
        <w:tc>
          <w:tcPr>
            <w:tcW w:w="851" w:type="dxa"/>
            <w:noWrap/>
            <w:hideMark/>
          </w:tcPr>
          <w:p w14:paraId="52580065"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Cumplió</w:t>
            </w:r>
          </w:p>
        </w:tc>
        <w:tc>
          <w:tcPr>
            <w:tcW w:w="2263" w:type="dxa"/>
            <w:hideMark/>
          </w:tcPr>
          <w:p w14:paraId="1513F604"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E95CD6" w:rsidRPr="00E95CD6" w14:paraId="1D2AA5A9" w14:textId="77777777" w:rsidTr="00E95CD6">
        <w:trPr>
          <w:trHeight w:val="20"/>
          <w:jc w:val="center"/>
        </w:trPr>
        <w:tc>
          <w:tcPr>
            <w:tcW w:w="479" w:type="dxa"/>
            <w:noWrap/>
            <w:hideMark/>
          </w:tcPr>
          <w:p w14:paraId="3B803F2B"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4</w:t>
            </w:r>
          </w:p>
        </w:tc>
        <w:tc>
          <w:tcPr>
            <w:tcW w:w="1647" w:type="dxa"/>
            <w:hideMark/>
          </w:tcPr>
          <w:p w14:paraId="4204289E" w14:textId="77777777" w:rsidR="00E95CD6" w:rsidRPr="00E95CD6" w:rsidRDefault="00E95CD6" w:rsidP="00E95CD6">
            <w:pPr>
              <w:suppressAutoHyphens w:val="0"/>
              <w:jc w:val="center"/>
              <w:rPr>
                <w:rFonts w:ascii="ITC Avant Garde" w:eastAsia="Times New Roman" w:hAnsi="ITC Avant Garde"/>
                <w:sz w:val="14"/>
                <w:szCs w:val="14"/>
                <w:lang w:eastAsia="es-MX"/>
              </w:rPr>
            </w:pPr>
            <w:r w:rsidRPr="00E95CD6">
              <w:rPr>
                <w:rFonts w:ascii="ITC Avant Garde" w:eastAsia="Times New Roman" w:hAnsi="ITC Avant Garde"/>
                <w:sz w:val="14"/>
                <w:szCs w:val="14"/>
                <w:lang w:eastAsia="es-MX"/>
              </w:rPr>
              <w:t>RADIO PROMOTORA DE MEXICALI, S.A.</w:t>
            </w:r>
          </w:p>
        </w:tc>
        <w:tc>
          <w:tcPr>
            <w:tcW w:w="709" w:type="dxa"/>
            <w:hideMark/>
          </w:tcPr>
          <w:p w14:paraId="349700A1"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XEWV</w:t>
            </w:r>
          </w:p>
        </w:tc>
        <w:tc>
          <w:tcPr>
            <w:tcW w:w="708" w:type="dxa"/>
            <w:hideMark/>
          </w:tcPr>
          <w:p w14:paraId="1FFFE20E"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FM</w:t>
            </w:r>
          </w:p>
        </w:tc>
        <w:tc>
          <w:tcPr>
            <w:tcW w:w="851" w:type="dxa"/>
            <w:hideMark/>
          </w:tcPr>
          <w:p w14:paraId="368FE417"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106.7 MHz</w:t>
            </w:r>
          </w:p>
        </w:tc>
        <w:tc>
          <w:tcPr>
            <w:tcW w:w="1559" w:type="dxa"/>
            <w:hideMark/>
          </w:tcPr>
          <w:p w14:paraId="492E1840"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Mexicali, Baja California</w:t>
            </w:r>
          </w:p>
        </w:tc>
        <w:tc>
          <w:tcPr>
            <w:tcW w:w="1418" w:type="dxa"/>
            <w:hideMark/>
          </w:tcPr>
          <w:p w14:paraId="08653D8C"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IFT/223/UCS/216/2015</w:t>
            </w:r>
          </w:p>
        </w:tc>
        <w:tc>
          <w:tcPr>
            <w:tcW w:w="1275" w:type="dxa"/>
            <w:noWrap/>
            <w:hideMark/>
          </w:tcPr>
          <w:p w14:paraId="2EF6E5B9"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23 de febrero de 2015</w:t>
            </w:r>
          </w:p>
        </w:tc>
        <w:tc>
          <w:tcPr>
            <w:tcW w:w="993" w:type="dxa"/>
            <w:hideMark/>
          </w:tcPr>
          <w:p w14:paraId="50D7B715"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IFT/225/UC/DG-SUV/4107/2016</w:t>
            </w:r>
          </w:p>
        </w:tc>
        <w:tc>
          <w:tcPr>
            <w:tcW w:w="1417" w:type="dxa"/>
            <w:noWrap/>
            <w:hideMark/>
          </w:tcPr>
          <w:p w14:paraId="7E978867"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11 de julio de 2016</w:t>
            </w:r>
          </w:p>
        </w:tc>
        <w:tc>
          <w:tcPr>
            <w:tcW w:w="851" w:type="dxa"/>
            <w:noWrap/>
            <w:hideMark/>
          </w:tcPr>
          <w:p w14:paraId="1658C737" w14:textId="77777777" w:rsidR="00E95CD6" w:rsidRPr="00E95CD6" w:rsidRDefault="00E95CD6" w:rsidP="00E95CD6">
            <w:pPr>
              <w:suppressAutoHyphens w:val="0"/>
              <w:jc w:val="center"/>
              <w:rPr>
                <w:rFonts w:ascii="ITC Avant Garde" w:eastAsia="Times New Roman" w:hAnsi="ITC Avant Garde"/>
                <w:color w:val="000000"/>
                <w:sz w:val="14"/>
                <w:szCs w:val="14"/>
                <w:lang w:eastAsia="es-MX"/>
              </w:rPr>
            </w:pPr>
            <w:r w:rsidRPr="00E95CD6">
              <w:rPr>
                <w:rFonts w:ascii="ITC Avant Garde" w:eastAsia="Times New Roman" w:hAnsi="ITC Avant Garde"/>
                <w:color w:val="000000"/>
                <w:sz w:val="14"/>
                <w:szCs w:val="14"/>
                <w:lang w:eastAsia="es-MX"/>
              </w:rPr>
              <w:t>Cumplió</w:t>
            </w:r>
          </w:p>
        </w:tc>
        <w:tc>
          <w:tcPr>
            <w:tcW w:w="2263" w:type="dxa"/>
            <w:hideMark/>
          </w:tcPr>
          <w:p w14:paraId="66DF3CC1"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bl>
    <w:p w14:paraId="1D6512B3" w14:textId="77777777" w:rsidR="00E95CD6" w:rsidRDefault="00E95CD6" w:rsidP="00E95CD6">
      <w:pPr>
        <w:spacing w:after="0" w:line="276" w:lineRule="auto"/>
        <w:ind w:right="-7"/>
        <w:jc w:val="center"/>
        <w:rPr>
          <w:rFonts w:ascii="ITC Avant Garde" w:hAnsi="ITC Avant Garde"/>
        </w:rPr>
        <w:sectPr w:rsidR="00E95CD6" w:rsidSect="00613008">
          <w:pgSz w:w="15840" w:h="12240" w:orient="landscape"/>
          <w:pgMar w:top="1134" w:right="672" w:bottom="1134" w:left="567" w:header="709" w:footer="709" w:gutter="0"/>
          <w:cols w:space="720"/>
        </w:sectPr>
      </w:pPr>
    </w:p>
    <w:p w14:paraId="3E99AB7E" w14:textId="77777777" w:rsidR="00E95CD6" w:rsidRPr="009378E5" w:rsidRDefault="00E95CD6" w:rsidP="009378E5">
      <w:pPr>
        <w:pStyle w:val="Ttulo1"/>
        <w:jc w:val="center"/>
        <w:rPr>
          <w:rFonts w:ascii="ITC Avant Garde" w:eastAsia="Times New Roman" w:hAnsi="ITC Avant Garde"/>
          <w:b/>
          <w:color w:val="000000" w:themeColor="text1"/>
          <w:sz w:val="20"/>
          <w:szCs w:val="20"/>
          <w:lang w:eastAsia="es-MX"/>
        </w:rPr>
      </w:pPr>
      <w:r w:rsidRPr="009378E5">
        <w:rPr>
          <w:rFonts w:ascii="ITC Avant Garde" w:eastAsia="Times New Roman" w:hAnsi="ITC Avant Garde"/>
          <w:b/>
          <w:color w:val="000000" w:themeColor="text1"/>
          <w:sz w:val="20"/>
          <w:szCs w:val="20"/>
          <w:lang w:eastAsia="es-MX"/>
        </w:rPr>
        <w:lastRenderedPageBreak/>
        <w:t>ANEXO 4</w:t>
      </w:r>
    </w:p>
    <w:p w14:paraId="6CDBAA43" w14:textId="2854E029" w:rsidR="00E95CD6" w:rsidRPr="009378E5" w:rsidRDefault="00E95CD6" w:rsidP="009378E5">
      <w:pPr>
        <w:suppressAutoHyphens w:val="0"/>
        <w:autoSpaceDN/>
        <w:spacing w:before="240" w:after="200" w:line="240" w:lineRule="auto"/>
        <w:ind w:left="284" w:right="284"/>
        <w:jc w:val="both"/>
        <w:textAlignment w:val="auto"/>
        <w:rPr>
          <w:rFonts w:ascii="ITC Avant Garde" w:eastAsiaTheme="minorHAnsi" w:hAnsi="ITC Avant Garde"/>
          <w:b/>
          <w:sz w:val="16"/>
          <w:szCs w:val="16"/>
        </w:rPr>
      </w:pPr>
      <w:r w:rsidRPr="009378E5">
        <w:rPr>
          <w:rFonts w:ascii="ITC Avant Garde" w:eastAsiaTheme="minorHAnsi" w:hAnsi="ITC Avant Garde"/>
          <w:b/>
          <w:sz w:val="16"/>
          <w:szCs w:val="16"/>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P/IFT/170517/257</w:t>
      </w:r>
    </w:p>
    <w:tbl>
      <w:tblPr>
        <w:tblStyle w:val="Tablaconcuadrcula1"/>
        <w:tblW w:w="13608" w:type="dxa"/>
        <w:jc w:val="center"/>
        <w:tblLook w:val="04A0" w:firstRow="1" w:lastRow="0" w:firstColumn="1" w:lastColumn="0" w:noHBand="0" w:noVBand="1"/>
        <w:tblCaption w:val="Opiniones de la Unidad de Competencia Económica"/>
        <w:tblDescription w:val="En una tabla, se proporcionan los datos técnicos de los concesionarios, especificando los oficios de solicitud y respuesta, así como las opiniones y recomendaciones de la Unidad de Competencia Eocnómica. "/>
      </w:tblPr>
      <w:tblGrid>
        <w:gridCol w:w="493"/>
        <w:gridCol w:w="1045"/>
        <w:gridCol w:w="690"/>
        <w:gridCol w:w="649"/>
        <w:gridCol w:w="768"/>
        <w:gridCol w:w="1170"/>
        <w:gridCol w:w="1417"/>
        <w:gridCol w:w="1134"/>
        <w:gridCol w:w="851"/>
        <w:gridCol w:w="850"/>
        <w:gridCol w:w="1019"/>
        <w:gridCol w:w="2247"/>
        <w:gridCol w:w="1275"/>
      </w:tblGrid>
      <w:tr w:rsidR="00E95CD6" w:rsidRPr="00E95CD6" w14:paraId="6B001BF6" w14:textId="77777777" w:rsidTr="00E95CD6">
        <w:trPr>
          <w:trHeight w:val="20"/>
          <w:tblHeader/>
          <w:jc w:val="center"/>
        </w:trPr>
        <w:tc>
          <w:tcPr>
            <w:tcW w:w="493" w:type="dxa"/>
            <w:shd w:val="clear" w:color="auto" w:fill="A8D08D" w:themeFill="accent6" w:themeFillTint="99"/>
            <w:vAlign w:val="center"/>
            <w:hideMark/>
          </w:tcPr>
          <w:p w14:paraId="3F32363B" w14:textId="77777777" w:rsidR="00E95CD6" w:rsidRPr="00E95CD6" w:rsidRDefault="00E95CD6" w:rsidP="00E95CD6">
            <w:pPr>
              <w:suppressAutoHyphens w:val="0"/>
              <w:jc w:val="center"/>
              <w:rPr>
                <w:rFonts w:ascii="ITC Avant Garde" w:eastAsia="Times New Roman" w:hAnsi="ITC Avant Garde"/>
                <w:b/>
                <w:bCs/>
                <w:sz w:val="6"/>
                <w:szCs w:val="6"/>
                <w:lang w:eastAsia="es-MX"/>
              </w:rPr>
            </w:pPr>
            <w:r w:rsidRPr="00E95CD6">
              <w:rPr>
                <w:rFonts w:ascii="ITC Avant Garde" w:eastAsia="Times New Roman" w:hAnsi="ITC Avant Garde"/>
                <w:b/>
                <w:bCs/>
                <w:sz w:val="6"/>
                <w:szCs w:val="6"/>
                <w:lang w:eastAsia="es-MX"/>
              </w:rPr>
              <w:t>NÚMERO</w:t>
            </w:r>
          </w:p>
        </w:tc>
        <w:tc>
          <w:tcPr>
            <w:tcW w:w="1045" w:type="dxa"/>
            <w:shd w:val="clear" w:color="auto" w:fill="A8D08D" w:themeFill="accent6" w:themeFillTint="99"/>
            <w:vAlign w:val="center"/>
            <w:hideMark/>
          </w:tcPr>
          <w:p w14:paraId="04575BCA" w14:textId="77777777" w:rsidR="00E95CD6" w:rsidRPr="00E95CD6" w:rsidRDefault="00E95CD6"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CONCESIONARIO</w:t>
            </w:r>
          </w:p>
        </w:tc>
        <w:tc>
          <w:tcPr>
            <w:tcW w:w="690" w:type="dxa"/>
            <w:shd w:val="clear" w:color="auto" w:fill="A8D08D" w:themeFill="accent6" w:themeFillTint="99"/>
            <w:vAlign w:val="center"/>
            <w:hideMark/>
          </w:tcPr>
          <w:p w14:paraId="26690C82" w14:textId="77777777" w:rsidR="00E95CD6" w:rsidRPr="00E95CD6" w:rsidRDefault="00E95CD6"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DISTINTIVO</w:t>
            </w:r>
          </w:p>
        </w:tc>
        <w:tc>
          <w:tcPr>
            <w:tcW w:w="649" w:type="dxa"/>
            <w:shd w:val="clear" w:color="auto" w:fill="A8D08D" w:themeFill="accent6" w:themeFillTint="99"/>
            <w:vAlign w:val="center"/>
            <w:hideMark/>
          </w:tcPr>
          <w:p w14:paraId="27118C94" w14:textId="77777777" w:rsidR="00E95CD6" w:rsidRPr="00E95CD6" w:rsidRDefault="00E95CD6"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BANDA</w:t>
            </w:r>
          </w:p>
        </w:tc>
        <w:tc>
          <w:tcPr>
            <w:tcW w:w="768" w:type="dxa"/>
            <w:shd w:val="clear" w:color="auto" w:fill="A8D08D" w:themeFill="accent6" w:themeFillTint="99"/>
            <w:vAlign w:val="center"/>
            <w:hideMark/>
          </w:tcPr>
          <w:p w14:paraId="674AC9D4" w14:textId="77777777" w:rsidR="00E95CD6" w:rsidRPr="00E95CD6" w:rsidRDefault="00E95CD6"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FRECUENCIA</w:t>
            </w:r>
          </w:p>
        </w:tc>
        <w:tc>
          <w:tcPr>
            <w:tcW w:w="1170" w:type="dxa"/>
            <w:shd w:val="clear" w:color="auto" w:fill="A8D08D" w:themeFill="accent6" w:themeFillTint="99"/>
            <w:vAlign w:val="center"/>
            <w:hideMark/>
          </w:tcPr>
          <w:p w14:paraId="3B2DAF78" w14:textId="2429E122" w:rsidR="00E95CD6" w:rsidRPr="00E95CD6" w:rsidRDefault="00E95CD6" w:rsidP="00E95CD6">
            <w:pPr>
              <w:suppressAutoHyphens w:val="0"/>
              <w:jc w:val="center"/>
              <w:rPr>
                <w:rFonts w:ascii="ITC Avant Garde" w:eastAsia="Times New Roman" w:hAnsi="ITC Avant Garde"/>
                <w:b/>
                <w:bCs/>
                <w:sz w:val="10"/>
                <w:szCs w:val="10"/>
                <w:lang w:eastAsia="es-MX"/>
              </w:rPr>
            </w:pPr>
            <w:r w:rsidRPr="00E95CD6">
              <w:rPr>
                <w:rFonts w:ascii="ITC Avant Garde" w:eastAsia="Times New Roman" w:hAnsi="ITC Avant Garde"/>
                <w:b/>
                <w:bCs/>
                <w:sz w:val="10"/>
                <w:szCs w:val="10"/>
                <w:lang w:eastAsia="es-MX"/>
              </w:rPr>
              <w:t>POBLACIÓN PRINCIPAL A SERVIR</w:t>
            </w:r>
          </w:p>
        </w:tc>
        <w:tc>
          <w:tcPr>
            <w:tcW w:w="1417" w:type="dxa"/>
            <w:shd w:val="clear" w:color="auto" w:fill="A8D08D" w:themeFill="accent6" w:themeFillTint="99"/>
            <w:vAlign w:val="center"/>
            <w:hideMark/>
          </w:tcPr>
          <w:p w14:paraId="62B1662F"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OFICIO DE RESPUESTA UCE</w:t>
            </w:r>
          </w:p>
        </w:tc>
        <w:tc>
          <w:tcPr>
            <w:tcW w:w="1134" w:type="dxa"/>
            <w:shd w:val="clear" w:color="auto" w:fill="A8D08D" w:themeFill="accent6" w:themeFillTint="99"/>
            <w:vAlign w:val="center"/>
            <w:hideMark/>
          </w:tcPr>
          <w:p w14:paraId="4AA9FFE0"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FECHA DE OFICIO DE RESPUESTA UCE</w:t>
            </w:r>
          </w:p>
        </w:tc>
        <w:tc>
          <w:tcPr>
            <w:tcW w:w="851" w:type="dxa"/>
            <w:shd w:val="clear" w:color="auto" w:fill="A8D08D" w:themeFill="accent6" w:themeFillTint="99"/>
            <w:vAlign w:val="center"/>
            <w:hideMark/>
          </w:tcPr>
          <w:p w14:paraId="76CA164E"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ESTACIONES DE RADIO DEL GIE DEL SOLICITANTE Y PERSONAS RELACIONADAS</w:t>
            </w:r>
          </w:p>
        </w:tc>
        <w:tc>
          <w:tcPr>
            <w:tcW w:w="850" w:type="dxa"/>
            <w:shd w:val="clear" w:color="auto" w:fill="A8D08D" w:themeFill="accent6" w:themeFillTint="99"/>
            <w:vAlign w:val="center"/>
            <w:hideMark/>
          </w:tcPr>
          <w:p w14:paraId="41C697AF"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TOTAL DE ESTACIONES EN LA LOCALIDAD</w:t>
            </w:r>
          </w:p>
        </w:tc>
        <w:tc>
          <w:tcPr>
            <w:tcW w:w="1019" w:type="dxa"/>
            <w:shd w:val="clear" w:color="auto" w:fill="A8D08D" w:themeFill="accent6" w:themeFillTint="99"/>
            <w:vAlign w:val="center"/>
            <w:hideMark/>
          </w:tcPr>
          <w:p w14:paraId="7AB5FD65"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PORCENTAJE DE PARTICIPACIÓN EN TÉRMINOS DEL NÚMERO DE ESTACIONES</w:t>
            </w:r>
          </w:p>
        </w:tc>
        <w:tc>
          <w:tcPr>
            <w:tcW w:w="2247" w:type="dxa"/>
            <w:shd w:val="clear" w:color="auto" w:fill="A8D08D" w:themeFill="accent6" w:themeFillTint="99"/>
            <w:vAlign w:val="center"/>
            <w:hideMark/>
          </w:tcPr>
          <w:p w14:paraId="32C71051"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OPINIÓN DE UCE</w:t>
            </w:r>
          </w:p>
        </w:tc>
        <w:tc>
          <w:tcPr>
            <w:tcW w:w="1275" w:type="dxa"/>
            <w:shd w:val="clear" w:color="auto" w:fill="A8D08D" w:themeFill="accent6" w:themeFillTint="99"/>
            <w:vAlign w:val="center"/>
            <w:hideMark/>
          </w:tcPr>
          <w:p w14:paraId="19C9BA63" w14:textId="77777777" w:rsidR="00E95CD6" w:rsidRPr="00E95CD6" w:rsidRDefault="00E95CD6" w:rsidP="00E95CD6">
            <w:pPr>
              <w:suppressAutoHyphens w:val="0"/>
              <w:jc w:val="center"/>
              <w:rPr>
                <w:rFonts w:ascii="ITC Avant Garde" w:eastAsia="Times New Roman" w:hAnsi="ITC Avant Garde"/>
                <w:b/>
                <w:bCs/>
                <w:color w:val="000000"/>
                <w:sz w:val="10"/>
                <w:szCs w:val="10"/>
                <w:lang w:eastAsia="es-MX"/>
              </w:rPr>
            </w:pPr>
            <w:r w:rsidRPr="00E95CD6">
              <w:rPr>
                <w:rFonts w:ascii="ITC Avant Garde" w:eastAsia="Times New Roman" w:hAnsi="ITC Avant Garde"/>
                <w:b/>
                <w:bCs/>
                <w:color w:val="000000"/>
                <w:sz w:val="10"/>
                <w:szCs w:val="10"/>
                <w:lang w:eastAsia="es-MX"/>
              </w:rPr>
              <w:t>RECOMENDACIÓN DE UCE</w:t>
            </w:r>
          </w:p>
        </w:tc>
      </w:tr>
      <w:tr w:rsidR="00E95CD6" w:rsidRPr="00E95CD6" w14:paraId="640FE9F3" w14:textId="77777777" w:rsidTr="00E95CD6">
        <w:trPr>
          <w:trHeight w:val="20"/>
          <w:jc w:val="center"/>
        </w:trPr>
        <w:tc>
          <w:tcPr>
            <w:tcW w:w="493" w:type="dxa"/>
            <w:noWrap/>
            <w:hideMark/>
          </w:tcPr>
          <w:p w14:paraId="7E3DAED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w:t>
            </w:r>
          </w:p>
        </w:tc>
        <w:tc>
          <w:tcPr>
            <w:tcW w:w="1045" w:type="dxa"/>
            <w:hideMark/>
          </w:tcPr>
          <w:p w14:paraId="1F686AE9" w14:textId="77777777" w:rsidR="00E95CD6" w:rsidRPr="00E95CD6" w:rsidRDefault="00E95CD6" w:rsidP="00E95CD6">
            <w:pPr>
              <w:suppressAutoHyphens w:val="0"/>
              <w:jc w:val="center"/>
              <w:rPr>
                <w:rFonts w:ascii="ITC Avant Garde" w:eastAsia="Times New Roman" w:hAnsi="ITC Avant Garde"/>
                <w:sz w:val="12"/>
                <w:szCs w:val="12"/>
                <w:lang w:eastAsia="es-MX"/>
              </w:rPr>
            </w:pPr>
            <w:r w:rsidRPr="00E95CD6">
              <w:rPr>
                <w:rFonts w:ascii="ITC Avant Garde" w:eastAsia="Times New Roman" w:hAnsi="ITC Avant Garde"/>
                <w:sz w:val="12"/>
                <w:szCs w:val="12"/>
                <w:lang w:eastAsia="es-MX"/>
              </w:rPr>
              <w:t>RADIODIFUSORAS CAPITAL, S.A. DE C.V.</w:t>
            </w:r>
          </w:p>
        </w:tc>
        <w:tc>
          <w:tcPr>
            <w:tcW w:w="690" w:type="dxa"/>
            <w:hideMark/>
          </w:tcPr>
          <w:p w14:paraId="03DA1E2D"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XECH</w:t>
            </w:r>
          </w:p>
        </w:tc>
        <w:tc>
          <w:tcPr>
            <w:tcW w:w="649" w:type="dxa"/>
            <w:hideMark/>
          </w:tcPr>
          <w:p w14:paraId="61C45A4B"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AM</w:t>
            </w:r>
          </w:p>
        </w:tc>
        <w:tc>
          <w:tcPr>
            <w:tcW w:w="768" w:type="dxa"/>
            <w:hideMark/>
          </w:tcPr>
          <w:p w14:paraId="44C8E70E"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1040 kHz</w:t>
            </w:r>
          </w:p>
        </w:tc>
        <w:tc>
          <w:tcPr>
            <w:tcW w:w="1170" w:type="dxa"/>
            <w:hideMark/>
          </w:tcPr>
          <w:p w14:paraId="6A54EEEE"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Toluca, México</w:t>
            </w:r>
          </w:p>
        </w:tc>
        <w:tc>
          <w:tcPr>
            <w:tcW w:w="1417" w:type="dxa"/>
            <w:hideMark/>
          </w:tcPr>
          <w:p w14:paraId="575F2169"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IFT/226/UCE/DG-CCON/057/2017</w:t>
            </w:r>
          </w:p>
        </w:tc>
        <w:tc>
          <w:tcPr>
            <w:tcW w:w="1134" w:type="dxa"/>
            <w:hideMark/>
          </w:tcPr>
          <w:p w14:paraId="7791AA2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 de febrero de 2017</w:t>
            </w:r>
          </w:p>
        </w:tc>
        <w:tc>
          <w:tcPr>
            <w:tcW w:w="851" w:type="dxa"/>
            <w:hideMark/>
          </w:tcPr>
          <w:p w14:paraId="2A38D74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w:t>
            </w:r>
          </w:p>
        </w:tc>
        <w:tc>
          <w:tcPr>
            <w:tcW w:w="850" w:type="dxa"/>
            <w:hideMark/>
          </w:tcPr>
          <w:p w14:paraId="61A6D105"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22</w:t>
            </w:r>
          </w:p>
        </w:tc>
        <w:tc>
          <w:tcPr>
            <w:tcW w:w="1019" w:type="dxa"/>
            <w:hideMark/>
          </w:tcPr>
          <w:p w14:paraId="57ADA90C"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9.10%</w:t>
            </w:r>
          </w:p>
        </w:tc>
        <w:tc>
          <w:tcPr>
            <w:tcW w:w="2247" w:type="dxa"/>
            <w:hideMark/>
          </w:tcPr>
          <w:p w14:paraId="3C3B1158"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275" w:type="dxa"/>
            <w:noWrap/>
            <w:hideMark/>
          </w:tcPr>
          <w:p w14:paraId="41152A98"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señalada</w:t>
            </w:r>
          </w:p>
        </w:tc>
      </w:tr>
      <w:tr w:rsidR="00E95CD6" w:rsidRPr="00E95CD6" w14:paraId="76DDA907" w14:textId="77777777" w:rsidTr="00E95CD6">
        <w:trPr>
          <w:trHeight w:val="20"/>
          <w:jc w:val="center"/>
        </w:trPr>
        <w:tc>
          <w:tcPr>
            <w:tcW w:w="493" w:type="dxa"/>
            <w:noWrap/>
            <w:hideMark/>
          </w:tcPr>
          <w:p w14:paraId="518EFC39"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w:t>
            </w:r>
          </w:p>
        </w:tc>
        <w:tc>
          <w:tcPr>
            <w:tcW w:w="1045" w:type="dxa"/>
            <w:hideMark/>
          </w:tcPr>
          <w:p w14:paraId="756EF497" w14:textId="77777777" w:rsidR="00E95CD6" w:rsidRPr="00E95CD6" w:rsidRDefault="00E95CD6" w:rsidP="00E95CD6">
            <w:pPr>
              <w:suppressAutoHyphens w:val="0"/>
              <w:jc w:val="center"/>
              <w:rPr>
                <w:rFonts w:ascii="ITC Avant Garde" w:eastAsia="Times New Roman" w:hAnsi="ITC Avant Garde"/>
                <w:sz w:val="12"/>
                <w:szCs w:val="12"/>
                <w:lang w:eastAsia="es-MX"/>
              </w:rPr>
            </w:pPr>
            <w:r w:rsidRPr="00E95CD6">
              <w:rPr>
                <w:rFonts w:ascii="ITC Avant Garde" w:eastAsia="Times New Roman" w:hAnsi="ITC Avant Garde"/>
                <w:sz w:val="12"/>
                <w:szCs w:val="12"/>
                <w:lang w:eastAsia="es-MX"/>
              </w:rPr>
              <w:t>JOSÉ ASEF HANAN BADRI</w:t>
            </w:r>
          </w:p>
        </w:tc>
        <w:tc>
          <w:tcPr>
            <w:tcW w:w="690" w:type="dxa"/>
            <w:hideMark/>
          </w:tcPr>
          <w:p w14:paraId="3CAA358C"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XEPA</w:t>
            </w:r>
          </w:p>
        </w:tc>
        <w:tc>
          <w:tcPr>
            <w:tcW w:w="649" w:type="dxa"/>
            <w:hideMark/>
          </w:tcPr>
          <w:p w14:paraId="68D51CE4"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AM</w:t>
            </w:r>
          </w:p>
        </w:tc>
        <w:tc>
          <w:tcPr>
            <w:tcW w:w="768" w:type="dxa"/>
            <w:hideMark/>
          </w:tcPr>
          <w:p w14:paraId="52C23948"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1010 kHz</w:t>
            </w:r>
          </w:p>
        </w:tc>
        <w:tc>
          <w:tcPr>
            <w:tcW w:w="1170" w:type="dxa"/>
            <w:hideMark/>
          </w:tcPr>
          <w:p w14:paraId="001C72ED"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Puebla, Puebla</w:t>
            </w:r>
          </w:p>
        </w:tc>
        <w:tc>
          <w:tcPr>
            <w:tcW w:w="1417" w:type="dxa"/>
            <w:hideMark/>
          </w:tcPr>
          <w:p w14:paraId="5E71938F"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IFT/226/UCE/DG-CCON/231/2016</w:t>
            </w:r>
          </w:p>
        </w:tc>
        <w:tc>
          <w:tcPr>
            <w:tcW w:w="1134" w:type="dxa"/>
            <w:hideMark/>
          </w:tcPr>
          <w:p w14:paraId="4636CE4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18 de mayo de 2016</w:t>
            </w:r>
          </w:p>
        </w:tc>
        <w:tc>
          <w:tcPr>
            <w:tcW w:w="851" w:type="dxa"/>
            <w:hideMark/>
          </w:tcPr>
          <w:p w14:paraId="3F93A52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w:t>
            </w:r>
          </w:p>
        </w:tc>
        <w:tc>
          <w:tcPr>
            <w:tcW w:w="850" w:type="dxa"/>
            <w:hideMark/>
          </w:tcPr>
          <w:p w14:paraId="1E328CBA"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21</w:t>
            </w:r>
          </w:p>
        </w:tc>
        <w:tc>
          <w:tcPr>
            <w:tcW w:w="1019" w:type="dxa"/>
            <w:hideMark/>
          </w:tcPr>
          <w:p w14:paraId="144D75B8"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4.76%</w:t>
            </w:r>
          </w:p>
        </w:tc>
        <w:tc>
          <w:tcPr>
            <w:tcW w:w="2247" w:type="dxa"/>
            <w:hideMark/>
          </w:tcPr>
          <w:p w14:paraId="7AA9C585"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275" w:type="dxa"/>
            <w:noWrap/>
            <w:hideMark/>
          </w:tcPr>
          <w:p w14:paraId="5E0B6990"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señalada</w:t>
            </w:r>
          </w:p>
        </w:tc>
      </w:tr>
      <w:tr w:rsidR="00E95CD6" w:rsidRPr="00E95CD6" w14:paraId="2C30E646" w14:textId="77777777" w:rsidTr="00E95CD6">
        <w:trPr>
          <w:trHeight w:val="20"/>
          <w:jc w:val="center"/>
        </w:trPr>
        <w:tc>
          <w:tcPr>
            <w:tcW w:w="493" w:type="dxa"/>
            <w:noWrap/>
            <w:hideMark/>
          </w:tcPr>
          <w:p w14:paraId="30AA6B14"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3</w:t>
            </w:r>
          </w:p>
        </w:tc>
        <w:tc>
          <w:tcPr>
            <w:tcW w:w="1045" w:type="dxa"/>
            <w:hideMark/>
          </w:tcPr>
          <w:p w14:paraId="14DAA9B9" w14:textId="77777777" w:rsidR="00E95CD6" w:rsidRPr="00E95CD6" w:rsidRDefault="00E95CD6" w:rsidP="00E95CD6">
            <w:pPr>
              <w:suppressAutoHyphens w:val="0"/>
              <w:jc w:val="center"/>
              <w:rPr>
                <w:rFonts w:ascii="ITC Avant Garde" w:eastAsia="Times New Roman" w:hAnsi="ITC Avant Garde"/>
                <w:sz w:val="12"/>
                <w:szCs w:val="12"/>
                <w:lang w:eastAsia="es-MX"/>
              </w:rPr>
            </w:pPr>
            <w:r w:rsidRPr="00E95CD6">
              <w:rPr>
                <w:rFonts w:ascii="ITC Avant Garde" w:eastAsia="Times New Roman" w:hAnsi="ITC Avant Garde"/>
                <w:sz w:val="12"/>
                <w:szCs w:val="12"/>
                <w:lang w:eastAsia="es-MX"/>
              </w:rPr>
              <w:t>RADIO IMPULSORA, S.A.</w:t>
            </w:r>
          </w:p>
        </w:tc>
        <w:tc>
          <w:tcPr>
            <w:tcW w:w="690" w:type="dxa"/>
            <w:hideMark/>
          </w:tcPr>
          <w:p w14:paraId="23ADCE5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XERI</w:t>
            </w:r>
          </w:p>
        </w:tc>
        <w:tc>
          <w:tcPr>
            <w:tcW w:w="649" w:type="dxa"/>
            <w:hideMark/>
          </w:tcPr>
          <w:p w14:paraId="5DD09E1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AM</w:t>
            </w:r>
          </w:p>
        </w:tc>
        <w:tc>
          <w:tcPr>
            <w:tcW w:w="768" w:type="dxa"/>
            <w:hideMark/>
          </w:tcPr>
          <w:p w14:paraId="274CC533"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810 kHz</w:t>
            </w:r>
          </w:p>
        </w:tc>
        <w:tc>
          <w:tcPr>
            <w:tcW w:w="1170" w:type="dxa"/>
            <w:hideMark/>
          </w:tcPr>
          <w:p w14:paraId="4735F2E5"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Reynosa, Tamaulipas</w:t>
            </w:r>
          </w:p>
        </w:tc>
        <w:tc>
          <w:tcPr>
            <w:tcW w:w="1417" w:type="dxa"/>
            <w:hideMark/>
          </w:tcPr>
          <w:p w14:paraId="7BB40BF6"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IFT/226/UCE/DG-CCON/424/2016</w:t>
            </w:r>
          </w:p>
        </w:tc>
        <w:tc>
          <w:tcPr>
            <w:tcW w:w="1134" w:type="dxa"/>
            <w:hideMark/>
          </w:tcPr>
          <w:p w14:paraId="453BD53A"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19 de octubre de 2016</w:t>
            </w:r>
          </w:p>
        </w:tc>
        <w:tc>
          <w:tcPr>
            <w:tcW w:w="851" w:type="dxa"/>
            <w:hideMark/>
          </w:tcPr>
          <w:p w14:paraId="236FEB76"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3</w:t>
            </w:r>
          </w:p>
        </w:tc>
        <w:tc>
          <w:tcPr>
            <w:tcW w:w="850" w:type="dxa"/>
            <w:hideMark/>
          </w:tcPr>
          <w:p w14:paraId="17A8DC18"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9</w:t>
            </w:r>
          </w:p>
        </w:tc>
        <w:tc>
          <w:tcPr>
            <w:tcW w:w="1019" w:type="dxa"/>
            <w:hideMark/>
          </w:tcPr>
          <w:p w14:paraId="44105079"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33.33%</w:t>
            </w:r>
          </w:p>
        </w:tc>
        <w:tc>
          <w:tcPr>
            <w:tcW w:w="2247" w:type="dxa"/>
            <w:hideMark/>
          </w:tcPr>
          <w:p w14:paraId="40EBFDEF"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275" w:type="dxa"/>
            <w:noWrap/>
            <w:hideMark/>
          </w:tcPr>
          <w:p w14:paraId="38799AB5"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señalada</w:t>
            </w:r>
          </w:p>
        </w:tc>
      </w:tr>
      <w:tr w:rsidR="00E95CD6" w:rsidRPr="00E95CD6" w14:paraId="51D9E4B4" w14:textId="77777777" w:rsidTr="00E95CD6">
        <w:trPr>
          <w:trHeight w:val="20"/>
          <w:jc w:val="center"/>
        </w:trPr>
        <w:tc>
          <w:tcPr>
            <w:tcW w:w="493" w:type="dxa"/>
            <w:noWrap/>
            <w:hideMark/>
          </w:tcPr>
          <w:p w14:paraId="6AFEE11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4</w:t>
            </w:r>
          </w:p>
        </w:tc>
        <w:tc>
          <w:tcPr>
            <w:tcW w:w="1045" w:type="dxa"/>
            <w:hideMark/>
          </w:tcPr>
          <w:p w14:paraId="4F0D60FB" w14:textId="77777777" w:rsidR="00E95CD6" w:rsidRPr="00E95CD6" w:rsidRDefault="00E95CD6" w:rsidP="00E95CD6">
            <w:pPr>
              <w:suppressAutoHyphens w:val="0"/>
              <w:jc w:val="center"/>
              <w:rPr>
                <w:rFonts w:ascii="ITC Avant Garde" w:eastAsia="Times New Roman" w:hAnsi="ITC Avant Garde"/>
                <w:sz w:val="12"/>
                <w:szCs w:val="12"/>
                <w:lang w:eastAsia="es-MX"/>
              </w:rPr>
            </w:pPr>
            <w:r w:rsidRPr="00E95CD6">
              <w:rPr>
                <w:rFonts w:ascii="ITC Avant Garde" w:eastAsia="Times New Roman" w:hAnsi="ITC Avant Garde"/>
                <w:sz w:val="12"/>
                <w:szCs w:val="12"/>
                <w:lang w:eastAsia="es-MX"/>
              </w:rPr>
              <w:t>RADIO PROMOTORA DE MEXICALI, S.A.</w:t>
            </w:r>
          </w:p>
        </w:tc>
        <w:tc>
          <w:tcPr>
            <w:tcW w:w="690" w:type="dxa"/>
            <w:hideMark/>
          </w:tcPr>
          <w:p w14:paraId="4F4E575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XEWV</w:t>
            </w:r>
          </w:p>
        </w:tc>
        <w:tc>
          <w:tcPr>
            <w:tcW w:w="649" w:type="dxa"/>
            <w:hideMark/>
          </w:tcPr>
          <w:p w14:paraId="0B78D256"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FM</w:t>
            </w:r>
          </w:p>
        </w:tc>
        <w:tc>
          <w:tcPr>
            <w:tcW w:w="768" w:type="dxa"/>
            <w:hideMark/>
          </w:tcPr>
          <w:p w14:paraId="3529F626"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106.7 MHz</w:t>
            </w:r>
          </w:p>
        </w:tc>
        <w:tc>
          <w:tcPr>
            <w:tcW w:w="1170" w:type="dxa"/>
            <w:hideMark/>
          </w:tcPr>
          <w:p w14:paraId="25D4DF88"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Mexicali, Baja California</w:t>
            </w:r>
          </w:p>
        </w:tc>
        <w:tc>
          <w:tcPr>
            <w:tcW w:w="1417" w:type="dxa"/>
            <w:hideMark/>
          </w:tcPr>
          <w:p w14:paraId="72902212"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IFT/226/UCE/DG-CCON/365/2015</w:t>
            </w:r>
          </w:p>
        </w:tc>
        <w:tc>
          <w:tcPr>
            <w:tcW w:w="1134" w:type="dxa"/>
            <w:hideMark/>
          </w:tcPr>
          <w:p w14:paraId="1E77F930"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8 de diciembre de 2015</w:t>
            </w:r>
          </w:p>
        </w:tc>
        <w:tc>
          <w:tcPr>
            <w:tcW w:w="851" w:type="dxa"/>
            <w:hideMark/>
          </w:tcPr>
          <w:p w14:paraId="7B9F6899"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2</w:t>
            </w:r>
          </w:p>
        </w:tc>
        <w:tc>
          <w:tcPr>
            <w:tcW w:w="850" w:type="dxa"/>
            <w:hideMark/>
          </w:tcPr>
          <w:p w14:paraId="2D7C9E55"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12</w:t>
            </w:r>
          </w:p>
        </w:tc>
        <w:tc>
          <w:tcPr>
            <w:tcW w:w="1019" w:type="dxa"/>
            <w:hideMark/>
          </w:tcPr>
          <w:p w14:paraId="20D2FA53" w14:textId="77777777" w:rsidR="00E95CD6" w:rsidRPr="00E95CD6" w:rsidRDefault="00E95CD6" w:rsidP="00E95CD6">
            <w:pPr>
              <w:suppressAutoHyphens w:val="0"/>
              <w:jc w:val="center"/>
              <w:rPr>
                <w:rFonts w:ascii="ITC Avant Garde" w:eastAsia="Times New Roman" w:hAnsi="ITC Avant Garde"/>
                <w:color w:val="000000"/>
                <w:sz w:val="12"/>
                <w:szCs w:val="12"/>
                <w:lang w:eastAsia="es-MX"/>
              </w:rPr>
            </w:pPr>
            <w:r w:rsidRPr="00E95CD6">
              <w:rPr>
                <w:rFonts w:ascii="ITC Avant Garde" w:eastAsia="Times New Roman" w:hAnsi="ITC Avant Garde"/>
                <w:color w:val="000000"/>
                <w:sz w:val="12"/>
                <w:szCs w:val="12"/>
                <w:lang w:eastAsia="es-MX"/>
              </w:rPr>
              <w:t>16.70%</w:t>
            </w:r>
          </w:p>
        </w:tc>
        <w:tc>
          <w:tcPr>
            <w:tcW w:w="2247" w:type="dxa"/>
            <w:hideMark/>
          </w:tcPr>
          <w:p w14:paraId="58D9F4A7"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275" w:type="dxa"/>
            <w:noWrap/>
            <w:hideMark/>
          </w:tcPr>
          <w:p w14:paraId="3C8B94D8" w14:textId="77777777" w:rsidR="00E95CD6" w:rsidRPr="00E95CD6" w:rsidRDefault="00E95CD6" w:rsidP="00E95CD6">
            <w:pPr>
              <w:suppressAutoHyphens w:val="0"/>
              <w:rPr>
                <w:rFonts w:eastAsia="Times New Roman"/>
                <w:color w:val="000000"/>
                <w:sz w:val="12"/>
                <w:szCs w:val="12"/>
                <w:lang w:eastAsia="es-MX"/>
              </w:rPr>
            </w:pPr>
            <w:r w:rsidRPr="00E95CD6">
              <w:rPr>
                <w:rFonts w:eastAsia="Times New Roman"/>
                <w:color w:val="000000"/>
                <w:sz w:val="12"/>
                <w:szCs w:val="12"/>
                <w:lang w:eastAsia="es-MX"/>
              </w:rPr>
              <w:t>No señalada</w:t>
            </w:r>
          </w:p>
        </w:tc>
      </w:tr>
    </w:tbl>
    <w:p w14:paraId="484D4A71" w14:textId="77777777" w:rsidR="00E95CD6" w:rsidRDefault="00E95CD6" w:rsidP="00E95CD6">
      <w:pPr>
        <w:spacing w:after="0" w:line="276" w:lineRule="auto"/>
        <w:ind w:right="-7"/>
        <w:jc w:val="center"/>
        <w:rPr>
          <w:rFonts w:ascii="ITC Avant Garde" w:hAnsi="ITC Avant Garde"/>
        </w:rPr>
        <w:sectPr w:rsidR="00E95CD6" w:rsidSect="00613008">
          <w:pgSz w:w="15840" w:h="12240" w:orient="landscape"/>
          <w:pgMar w:top="1134" w:right="672" w:bottom="1134" w:left="567" w:header="709" w:footer="709" w:gutter="0"/>
          <w:cols w:space="720"/>
        </w:sectPr>
      </w:pPr>
    </w:p>
    <w:p w14:paraId="0FE0821C" w14:textId="32EC2412" w:rsidR="009378E5" w:rsidRPr="009378E5" w:rsidRDefault="009378E5" w:rsidP="009378E5">
      <w:pPr>
        <w:pStyle w:val="Ttulo1"/>
        <w:spacing w:after="240"/>
        <w:jc w:val="center"/>
        <w:rPr>
          <w:rFonts w:ascii="ITC Avant Garde" w:hAnsi="ITC Avant Garde"/>
          <w:b/>
          <w:color w:val="000000" w:themeColor="text1"/>
          <w:sz w:val="22"/>
          <w:szCs w:val="22"/>
        </w:rPr>
      </w:pPr>
      <w:r w:rsidRPr="009378E5">
        <w:rPr>
          <w:rFonts w:ascii="ITC Avant Garde" w:hAnsi="ITC Avant Garde"/>
          <w:b/>
          <w:color w:val="000000" w:themeColor="text1"/>
          <w:sz w:val="22"/>
          <w:szCs w:val="22"/>
        </w:rPr>
        <w:lastRenderedPageBreak/>
        <w:t>ANEXO 5</w:t>
      </w:r>
    </w:p>
    <w:p w14:paraId="06F649EC" w14:textId="77777777" w:rsidR="009378E5" w:rsidRDefault="00E95CD6" w:rsidP="009378E5">
      <w:pPr>
        <w:suppressAutoHyphens w:val="0"/>
        <w:autoSpaceDN/>
        <w:spacing w:before="240" w:after="240" w:line="276" w:lineRule="auto"/>
        <w:jc w:val="both"/>
        <w:textAlignment w:val="auto"/>
        <w:rPr>
          <w:rFonts w:ascii="ITC Avant Garde" w:hAnsi="ITC Avant Garde"/>
          <w:b/>
        </w:rPr>
      </w:pPr>
      <w:r w:rsidRPr="00AC2534">
        <w:rPr>
          <w:rFonts w:ascii="ITC Avant Garde" w:hAnsi="ITC Avant Garde"/>
          <w:b/>
        </w:rPr>
        <w:t xml:space="preserve">TÍTULO DE CONCESIÓN PARA USAR, APROVECHAR Y EXPLOTAR BANDAS DE FRECUENCIAS DEL ESPECTRO RADIOELÉCTRICO PARA USO COMERCIAL QUE OTORGA EL INSTITUTO FEDERAL DE TELECOMUNICACIONES, A FAVOR DE </w:t>
      </w:r>
      <w:r w:rsidR="009378E5" w:rsidRPr="0054164E">
        <w:rPr>
          <w:rFonts w:ascii="ITC Avant Garde" w:eastAsia="Arial" w:hAnsi="ITC Avant Garde"/>
          <w:b/>
          <w:color w:val="0000FF"/>
        </w:rPr>
        <w:t>(…)</w:t>
      </w:r>
      <w:r w:rsidRPr="00AC2534">
        <w:rPr>
          <w:rFonts w:ascii="ITC Avant Garde" w:hAnsi="ITC Avant Garde"/>
          <w:b/>
        </w:rPr>
        <w:t>, DE CONFORMIDAD CON LOS SIGUIENTES:</w:t>
      </w:r>
    </w:p>
    <w:p w14:paraId="5EF0F753" w14:textId="77777777" w:rsidR="009378E5" w:rsidRDefault="00E95CD6" w:rsidP="009378E5">
      <w:pPr>
        <w:spacing w:before="240" w:after="240"/>
        <w:jc w:val="center"/>
        <w:rPr>
          <w:rFonts w:ascii="ITC Avant Garde" w:hAnsi="ITC Avant Garde"/>
          <w:b/>
        </w:rPr>
      </w:pPr>
      <w:r w:rsidRPr="00AC2534">
        <w:rPr>
          <w:rFonts w:ascii="ITC Avant Garde" w:hAnsi="ITC Avant Garde"/>
          <w:b/>
          <w:bCs/>
          <w:color w:val="000000"/>
        </w:rPr>
        <w:t>ANTECEDENTES</w:t>
      </w:r>
    </w:p>
    <w:p w14:paraId="708B8182" w14:textId="77777777" w:rsidR="009378E5" w:rsidRDefault="00E95CD6" w:rsidP="009378E5">
      <w:pPr>
        <w:pStyle w:val="estilo30"/>
        <w:numPr>
          <w:ilvl w:val="0"/>
          <w:numId w:val="15"/>
        </w:numPr>
        <w:suppressAutoHyphens w:val="0"/>
        <w:autoSpaceDN/>
        <w:spacing w:before="240" w:after="240" w:line="276" w:lineRule="auto"/>
        <w:ind w:left="567" w:hanging="567"/>
        <w:jc w:val="both"/>
        <w:textAlignment w:val="auto"/>
        <w:rPr>
          <w:rFonts w:ascii="ITC Avant Garde" w:hAnsi="ITC Avant Garde"/>
          <w:sz w:val="22"/>
          <w:szCs w:val="22"/>
        </w:rPr>
      </w:pPr>
      <w:r w:rsidRPr="00AC2534">
        <w:rPr>
          <w:rFonts w:ascii="ITC Avant Garde" w:hAnsi="ITC Avant Garde"/>
          <w:sz w:val="22"/>
          <w:szCs w:val="22"/>
        </w:rPr>
        <w:t xml:space="preserve">Mediante escrito presentado el </w:t>
      </w:r>
      <w:r w:rsidR="009378E5" w:rsidRPr="0054164E">
        <w:rPr>
          <w:rFonts w:ascii="ITC Avant Garde" w:eastAsia="Arial" w:hAnsi="ITC Avant Garde"/>
          <w:b/>
          <w:color w:val="0000FF"/>
        </w:rPr>
        <w:t>(…)</w:t>
      </w:r>
      <w:r w:rsidRPr="00AC2534">
        <w:rPr>
          <w:rFonts w:ascii="ITC Avant Garde" w:hAnsi="ITC Avant Garde"/>
          <w:sz w:val="22"/>
          <w:szCs w:val="22"/>
        </w:rPr>
        <w:t>,</w:t>
      </w:r>
      <w:r w:rsidRPr="00AC2534">
        <w:rPr>
          <w:rFonts w:ascii="ITC Avant Garde" w:hAnsi="ITC Avant Garde"/>
          <w:bCs/>
          <w:sz w:val="22"/>
          <w:szCs w:val="22"/>
        </w:rPr>
        <w:t xml:space="preserve"> solicitó la prórroga del título de concesión para continuar explotando comercialmente la </w:t>
      </w:r>
      <w:r w:rsidRPr="009378E5">
        <w:rPr>
          <w:rFonts w:ascii="ITC Avant Garde" w:hAnsi="ITC Avant Garde"/>
          <w:bCs/>
          <w:color w:val="000000" w:themeColor="text1"/>
          <w:sz w:val="22"/>
          <w:szCs w:val="22"/>
        </w:rPr>
        <w:t xml:space="preserve">frecuencia </w:t>
      </w:r>
      <w:r w:rsidR="009378E5" w:rsidRPr="009378E5">
        <w:rPr>
          <w:rFonts w:ascii="ITC Avant Garde" w:hAnsi="ITC Avant Garde"/>
          <w:b/>
          <w:bCs/>
          <w:color w:val="0000FF"/>
          <w:sz w:val="22"/>
          <w:szCs w:val="22"/>
        </w:rPr>
        <w:t>(...)</w:t>
      </w:r>
      <w:r w:rsidRPr="00AC2534">
        <w:rPr>
          <w:rFonts w:ascii="ITC Avant Garde" w:hAnsi="ITC Avant Garde"/>
          <w:bCs/>
          <w:sz w:val="22"/>
          <w:szCs w:val="22"/>
        </w:rPr>
        <w:t xml:space="preserve"> a través de la estación con distintivo de llamada </w:t>
      </w:r>
      <w:r w:rsidR="009378E5" w:rsidRPr="009378E5">
        <w:rPr>
          <w:rFonts w:ascii="ITC Avant Garde" w:hAnsi="ITC Avant Garde"/>
          <w:b/>
          <w:color w:val="0000FF"/>
          <w:sz w:val="22"/>
          <w:szCs w:val="22"/>
        </w:rPr>
        <w:t>(...)</w:t>
      </w:r>
      <w:r w:rsidRPr="00AC2534">
        <w:rPr>
          <w:rFonts w:ascii="ITC Avant Garde" w:hAnsi="ITC Avant Garde"/>
          <w:sz w:val="22"/>
          <w:szCs w:val="22"/>
        </w:rPr>
        <w:t xml:space="preserve">, en </w:t>
      </w:r>
      <w:r w:rsidR="009378E5" w:rsidRPr="009378E5">
        <w:rPr>
          <w:rFonts w:ascii="ITC Avant Garde" w:hAnsi="ITC Avant Garde"/>
          <w:b/>
          <w:color w:val="0000FF"/>
          <w:sz w:val="22"/>
          <w:szCs w:val="22"/>
        </w:rPr>
        <w:t>(...)</w:t>
      </w:r>
      <w:r w:rsidRPr="00AC2534">
        <w:rPr>
          <w:rFonts w:ascii="ITC Avant Garde" w:hAnsi="ITC Avant Garde"/>
          <w:bCs/>
          <w:sz w:val="22"/>
          <w:szCs w:val="22"/>
        </w:rPr>
        <w:t xml:space="preserve">; que le fue otorgado en fecha, </w:t>
      </w:r>
      <w:r w:rsidRPr="00AC2534">
        <w:rPr>
          <w:rFonts w:ascii="ITC Avant Garde" w:hAnsi="ITC Avant Garde"/>
          <w:sz w:val="22"/>
          <w:szCs w:val="22"/>
        </w:rPr>
        <w:t xml:space="preserve">con vigencia de </w:t>
      </w:r>
      <w:r w:rsidR="009378E5" w:rsidRPr="009378E5">
        <w:rPr>
          <w:rFonts w:ascii="ITC Avant Garde" w:hAnsi="ITC Avant Garde"/>
          <w:b/>
          <w:bCs/>
          <w:color w:val="0000FF"/>
          <w:sz w:val="22"/>
          <w:szCs w:val="22"/>
        </w:rPr>
        <w:t>(...)</w:t>
      </w:r>
      <w:r w:rsidRPr="00AC2534">
        <w:rPr>
          <w:rFonts w:ascii="ITC Avant Garde" w:hAnsi="ITC Avant Garde"/>
          <w:sz w:val="22"/>
          <w:szCs w:val="22"/>
        </w:rPr>
        <w:t xml:space="preserve"> años, contados a partir del día </w:t>
      </w:r>
      <w:r w:rsidR="009378E5" w:rsidRPr="009378E5">
        <w:rPr>
          <w:rFonts w:ascii="ITC Avant Garde" w:hAnsi="ITC Avant Garde"/>
          <w:b/>
          <w:bCs/>
          <w:color w:val="0000FF"/>
          <w:sz w:val="22"/>
          <w:szCs w:val="22"/>
        </w:rPr>
        <w:t>(...)</w:t>
      </w:r>
      <w:r w:rsidRPr="00AC2534">
        <w:rPr>
          <w:rFonts w:ascii="ITC Avant Garde" w:hAnsi="ITC Avant Garde"/>
          <w:sz w:val="22"/>
          <w:szCs w:val="22"/>
        </w:rPr>
        <w:t xml:space="preserve"> y vencimiento el </w:t>
      </w:r>
      <w:r w:rsidR="009378E5" w:rsidRPr="009378E5">
        <w:rPr>
          <w:rFonts w:ascii="ITC Avant Garde" w:hAnsi="ITC Avant Garde"/>
          <w:b/>
          <w:color w:val="0000FF"/>
          <w:sz w:val="22"/>
          <w:szCs w:val="22"/>
        </w:rPr>
        <w:t>(...)</w:t>
      </w:r>
      <w:r w:rsidRPr="00AC2534">
        <w:rPr>
          <w:rFonts w:ascii="ITC Avant Garde" w:hAnsi="ITC Avant Garde"/>
          <w:sz w:val="22"/>
          <w:szCs w:val="22"/>
        </w:rPr>
        <w:t>.</w:t>
      </w:r>
    </w:p>
    <w:p w14:paraId="630844AC" w14:textId="77777777" w:rsidR="009378E5" w:rsidRDefault="00E95CD6" w:rsidP="009378E5">
      <w:pPr>
        <w:pStyle w:val="Prrafodelista"/>
        <w:numPr>
          <w:ilvl w:val="0"/>
          <w:numId w:val="15"/>
        </w:numPr>
        <w:suppressAutoHyphens w:val="0"/>
        <w:autoSpaceDN/>
        <w:spacing w:before="240" w:after="240" w:line="276" w:lineRule="auto"/>
        <w:ind w:left="567" w:hanging="567"/>
        <w:jc w:val="both"/>
        <w:textAlignment w:val="auto"/>
        <w:rPr>
          <w:rFonts w:ascii="ITC Avant Garde" w:hAnsi="ITC Avant Garde"/>
          <w:sz w:val="22"/>
          <w:szCs w:val="22"/>
          <w:lang w:eastAsia="es-MX"/>
        </w:rPr>
      </w:pPr>
      <w:r w:rsidRPr="00AC2534">
        <w:rPr>
          <w:rFonts w:ascii="ITC Avant Garde" w:hAnsi="ITC Avant Garde"/>
          <w:sz w:val="22"/>
          <w:szCs w:val="22"/>
        </w:rPr>
        <w:t xml:space="preserve">El Pleno del Instituto Federal de Telecomunicaciones, mediante Acuerdo </w:t>
      </w:r>
      <w:r w:rsidR="009378E5" w:rsidRPr="009378E5">
        <w:rPr>
          <w:rFonts w:ascii="ITC Avant Garde" w:hAnsi="ITC Avant Garde"/>
          <w:b/>
          <w:color w:val="0000FF"/>
          <w:sz w:val="22"/>
          <w:szCs w:val="22"/>
        </w:rPr>
        <w:t>(...)</w:t>
      </w:r>
      <w:r w:rsidR="009378E5">
        <w:rPr>
          <w:rFonts w:ascii="ITC Avant Garde" w:hAnsi="ITC Avant Garde"/>
          <w:sz w:val="22"/>
          <w:szCs w:val="22"/>
        </w:rPr>
        <w:t xml:space="preserve"> </w:t>
      </w:r>
      <w:r w:rsidRPr="00AC2534">
        <w:rPr>
          <w:rFonts w:ascii="ITC Avant Garde" w:hAnsi="ITC Avant Garde"/>
          <w:sz w:val="22"/>
          <w:szCs w:val="22"/>
        </w:rPr>
        <w:t xml:space="preserve">de fecha </w:t>
      </w:r>
      <w:r w:rsidR="009378E5" w:rsidRPr="009378E5">
        <w:rPr>
          <w:rFonts w:ascii="ITC Avant Garde" w:hAnsi="ITC Avant Garde"/>
          <w:b/>
          <w:color w:val="0000FF"/>
          <w:sz w:val="22"/>
          <w:szCs w:val="22"/>
        </w:rPr>
        <w:t>(...)</w:t>
      </w:r>
      <w:r w:rsidRPr="00AC2534">
        <w:rPr>
          <w:rFonts w:ascii="ITC Avant Garde" w:hAnsi="ITC Avant Garde"/>
          <w:sz w:val="22"/>
          <w:szCs w:val="22"/>
        </w:rPr>
        <w:t xml:space="preserve">, resolvió procedente la solicitud de prórroga de la Concesión referida en el Antecedente I y como consecuencia otorgar una Concesión </w:t>
      </w:r>
      <w:r w:rsidRPr="00AC2534">
        <w:rPr>
          <w:rFonts w:ascii="ITC Avant Garde" w:hAnsi="ITC Avant Garde"/>
          <w:bCs/>
          <w:sz w:val="22"/>
          <w:szCs w:val="22"/>
        </w:rPr>
        <w:t xml:space="preserve">para usar, aprovechar y explotar bandas de frecuencias </w:t>
      </w:r>
      <w:r w:rsidRPr="00AC2534">
        <w:rPr>
          <w:rFonts w:ascii="ITC Avant Garde" w:hAnsi="ITC Avant Garde"/>
          <w:sz w:val="22"/>
          <w:szCs w:val="22"/>
        </w:rPr>
        <w:t xml:space="preserve">del espectro radioeléctrico para uso comercial, a favor de </w:t>
      </w:r>
      <w:r w:rsidR="009378E5" w:rsidRPr="009378E5">
        <w:rPr>
          <w:rFonts w:ascii="ITC Avant Garde" w:hAnsi="ITC Avant Garde"/>
          <w:b/>
          <w:bCs/>
          <w:color w:val="0000FF"/>
          <w:sz w:val="22"/>
          <w:szCs w:val="22"/>
        </w:rPr>
        <w:t>(...)</w:t>
      </w:r>
    </w:p>
    <w:p w14:paraId="4D5BD143" w14:textId="77777777" w:rsidR="009378E5" w:rsidRDefault="00E95CD6" w:rsidP="009378E5">
      <w:pPr>
        <w:spacing w:before="240" w:after="240"/>
        <w:jc w:val="both"/>
        <w:rPr>
          <w:rFonts w:ascii="ITC Avant Garde" w:hAnsi="ITC Avant Garde"/>
          <w:bCs/>
          <w:lang w:eastAsia="es-MX"/>
        </w:rPr>
      </w:pPr>
      <w:r w:rsidRPr="00AC2534">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AC2534">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4EBA3AC2" w14:textId="4F3F603D" w:rsidR="009378E5" w:rsidRPr="009378E5" w:rsidRDefault="009378E5" w:rsidP="009378E5">
      <w:pPr>
        <w:pStyle w:val="Ttulo2"/>
        <w:spacing w:after="240"/>
        <w:jc w:val="center"/>
        <w:rPr>
          <w:rFonts w:ascii="ITC Avant Garde" w:hAnsi="ITC Avant Garde"/>
          <w:b/>
          <w:color w:val="000000" w:themeColor="text1"/>
          <w:sz w:val="22"/>
          <w:szCs w:val="22"/>
        </w:rPr>
      </w:pPr>
      <w:r w:rsidRPr="009378E5">
        <w:rPr>
          <w:rFonts w:ascii="ITC Avant Garde" w:hAnsi="ITC Avant Garde"/>
          <w:b/>
          <w:color w:val="000000" w:themeColor="text1"/>
          <w:sz w:val="22"/>
          <w:szCs w:val="22"/>
        </w:rPr>
        <w:t>C</w:t>
      </w:r>
      <w:r w:rsidR="00E95CD6" w:rsidRPr="009378E5">
        <w:rPr>
          <w:rFonts w:ascii="ITC Avant Garde" w:hAnsi="ITC Avant Garde"/>
          <w:b/>
          <w:color w:val="000000" w:themeColor="text1"/>
          <w:sz w:val="22"/>
          <w:szCs w:val="22"/>
        </w:rPr>
        <w:t>ONDICIONES</w:t>
      </w:r>
    </w:p>
    <w:p w14:paraId="44C16278" w14:textId="77777777" w:rsidR="009378E5" w:rsidRPr="009378E5" w:rsidRDefault="00E95CD6" w:rsidP="009378E5">
      <w:pPr>
        <w:pStyle w:val="Ttulo3"/>
        <w:jc w:val="center"/>
        <w:rPr>
          <w:rFonts w:ascii="ITC Avant Garde" w:hAnsi="ITC Avant Garde"/>
          <w:b/>
          <w:color w:val="000000" w:themeColor="text1"/>
          <w:sz w:val="22"/>
          <w:szCs w:val="22"/>
        </w:rPr>
      </w:pPr>
      <w:r w:rsidRPr="009378E5">
        <w:rPr>
          <w:rFonts w:ascii="ITC Avant Garde" w:hAnsi="ITC Avant Garde"/>
          <w:b/>
          <w:color w:val="000000" w:themeColor="text1"/>
          <w:sz w:val="22"/>
          <w:szCs w:val="22"/>
        </w:rPr>
        <w:t>Disposiciones Generales</w:t>
      </w:r>
    </w:p>
    <w:p w14:paraId="68C29F9F" w14:textId="77777777" w:rsidR="009378E5" w:rsidRDefault="00E95CD6" w:rsidP="009378E5">
      <w:pPr>
        <w:numPr>
          <w:ilvl w:val="0"/>
          <w:numId w:val="16"/>
        </w:numPr>
        <w:suppressAutoHyphens w:val="0"/>
        <w:autoSpaceDN/>
        <w:spacing w:before="240" w:after="240" w:line="276" w:lineRule="auto"/>
        <w:jc w:val="both"/>
        <w:textAlignment w:val="auto"/>
        <w:rPr>
          <w:rFonts w:ascii="ITC Avant Garde" w:hAnsi="ITC Avant Garde"/>
        </w:rPr>
      </w:pPr>
      <w:r w:rsidRPr="00AC2534">
        <w:rPr>
          <w:rFonts w:ascii="ITC Avant Garde" w:hAnsi="ITC Avant Garde"/>
          <w:b/>
          <w:bCs/>
        </w:rPr>
        <w:t xml:space="preserve">Definición de términos. </w:t>
      </w:r>
      <w:r w:rsidRPr="00AC2534">
        <w:rPr>
          <w:rFonts w:ascii="ITC Avant Garde" w:hAnsi="ITC Avant Garde"/>
          <w:bCs/>
        </w:rPr>
        <w:t>Para los efectos del presente título, se entenderá por:</w:t>
      </w:r>
    </w:p>
    <w:p w14:paraId="7F4FFC52" w14:textId="77777777" w:rsidR="009378E5" w:rsidRDefault="00E95CD6" w:rsidP="009378E5">
      <w:pPr>
        <w:pStyle w:val="Textoindependiente"/>
        <w:numPr>
          <w:ilvl w:val="0"/>
          <w:numId w:val="17"/>
        </w:numPr>
        <w:tabs>
          <w:tab w:val="num" w:pos="851"/>
        </w:tabs>
        <w:spacing w:before="240" w:after="240" w:line="276" w:lineRule="auto"/>
        <w:ind w:left="851" w:hanging="425"/>
        <w:rPr>
          <w:rFonts w:ascii="ITC Avant Garde" w:hAnsi="ITC Avant Garde"/>
          <w:sz w:val="22"/>
          <w:szCs w:val="22"/>
        </w:rPr>
      </w:pPr>
      <w:r w:rsidRPr="00AC2534">
        <w:rPr>
          <w:rFonts w:ascii="ITC Avant Garde" w:hAnsi="ITC Avant Garde"/>
          <w:b/>
          <w:sz w:val="22"/>
          <w:szCs w:val="22"/>
        </w:rPr>
        <w:t>Concesión de espectro radioeléctrico:</w:t>
      </w:r>
      <w:r w:rsidRPr="00AC2534">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3D5E886F" w14:textId="77777777" w:rsidR="009378E5" w:rsidRDefault="00E95CD6" w:rsidP="009378E5">
      <w:pPr>
        <w:pStyle w:val="Textoindependiente"/>
        <w:numPr>
          <w:ilvl w:val="0"/>
          <w:numId w:val="17"/>
        </w:numPr>
        <w:tabs>
          <w:tab w:val="num" w:pos="851"/>
        </w:tabs>
        <w:spacing w:before="240" w:after="240" w:line="276" w:lineRule="auto"/>
        <w:ind w:left="851" w:hanging="425"/>
        <w:rPr>
          <w:rFonts w:ascii="ITC Avant Garde" w:hAnsi="ITC Avant Garde"/>
          <w:sz w:val="22"/>
          <w:szCs w:val="22"/>
        </w:rPr>
      </w:pPr>
      <w:r w:rsidRPr="00AC2534">
        <w:rPr>
          <w:rFonts w:ascii="ITC Avant Garde" w:hAnsi="ITC Avant Garde"/>
          <w:b/>
          <w:sz w:val="22"/>
          <w:szCs w:val="22"/>
        </w:rPr>
        <w:t>Concesionario:</w:t>
      </w:r>
      <w:r w:rsidRPr="00AC2534">
        <w:rPr>
          <w:rFonts w:ascii="ITC Avant Garde" w:hAnsi="ITC Avant Garde"/>
          <w:sz w:val="22"/>
          <w:szCs w:val="22"/>
        </w:rPr>
        <w:t xml:space="preserve"> </w:t>
      </w:r>
      <w:r w:rsidRPr="00AC2534">
        <w:rPr>
          <w:rFonts w:ascii="ITC Avant Garde" w:hAnsi="ITC Avant Garde"/>
          <w:bCs/>
          <w:sz w:val="22"/>
          <w:szCs w:val="22"/>
        </w:rPr>
        <w:t>El titular de la Concesión de espectro radioeléctrico;</w:t>
      </w:r>
    </w:p>
    <w:p w14:paraId="46A11321" w14:textId="77777777" w:rsidR="009378E5" w:rsidRDefault="00E95CD6" w:rsidP="009378E5">
      <w:pPr>
        <w:pStyle w:val="Textoindependiente"/>
        <w:numPr>
          <w:ilvl w:val="0"/>
          <w:numId w:val="17"/>
        </w:numPr>
        <w:tabs>
          <w:tab w:val="num" w:pos="851"/>
        </w:tabs>
        <w:spacing w:before="240" w:after="240" w:line="276" w:lineRule="auto"/>
        <w:ind w:left="851" w:hanging="425"/>
        <w:rPr>
          <w:rFonts w:ascii="ITC Avant Garde" w:hAnsi="ITC Avant Garde"/>
          <w:sz w:val="22"/>
          <w:szCs w:val="22"/>
        </w:rPr>
      </w:pPr>
      <w:r w:rsidRPr="00AC2534">
        <w:rPr>
          <w:rFonts w:ascii="ITC Avant Garde" w:hAnsi="ITC Avant Garde"/>
          <w:b/>
          <w:sz w:val="22"/>
          <w:szCs w:val="22"/>
        </w:rPr>
        <w:t>Instituto:</w:t>
      </w:r>
      <w:r w:rsidRPr="00AC2534">
        <w:rPr>
          <w:rFonts w:ascii="ITC Avant Garde" w:hAnsi="ITC Avant Garde"/>
          <w:sz w:val="22"/>
          <w:szCs w:val="22"/>
        </w:rPr>
        <w:t xml:space="preserve"> </w:t>
      </w:r>
      <w:r w:rsidRPr="00AC2534">
        <w:rPr>
          <w:rFonts w:ascii="ITC Avant Garde" w:hAnsi="ITC Avant Garde"/>
          <w:bCs/>
          <w:sz w:val="22"/>
          <w:szCs w:val="22"/>
        </w:rPr>
        <w:t>El Instituto Federal de Telecomunicaciones;</w:t>
      </w:r>
    </w:p>
    <w:p w14:paraId="20360CD9" w14:textId="77777777" w:rsidR="009378E5" w:rsidRDefault="00E95CD6" w:rsidP="009378E5">
      <w:pPr>
        <w:numPr>
          <w:ilvl w:val="0"/>
          <w:numId w:val="17"/>
        </w:numPr>
        <w:tabs>
          <w:tab w:val="num" w:pos="851"/>
        </w:tabs>
        <w:suppressAutoHyphens w:val="0"/>
        <w:autoSpaceDN/>
        <w:spacing w:before="240" w:after="240" w:line="276" w:lineRule="auto"/>
        <w:ind w:left="851" w:hanging="425"/>
        <w:jc w:val="both"/>
        <w:textAlignment w:val="auto"/>
        <w:rPr>
          <w:rFonts w:ascii="ITC Avant Garde" w:hAnsi="ITC Avant Garde"/>
        </w:rPr>
      </w:pPr>
      <w:r w:rsidRPr="00AC2534">
        <w:rPr>
          <w:rFonts w:ascii="ITC Avant Garde" w:hAnsi="ITC Avant Garde"/>
          <w:b/>
        </w:rPr>
        <w:lastRenderedPageBreak/>
        <w:t>Ley:</w:t>
      </w:r>
      <w:r w:rsidRPr="00AC2534">
        <w:rPr>
          <w:rFonts w:ascii="ITC Avant Garde" w:hAnsi="ITC Avant Garde"/>
        </w:rPr>
        <w:t xml:space="preserve"> Ley Federal de Telecomunicaciones y Radiodifusión;</w:t>
      </w:r>
    </w:p>
    <w:p w14:paraId="569FE6AE" w14:textId="77777777" w:rsidR="009378E5" w:rsidRDefault="00E95CD6" w:rsidP="009378E5">
      <w:pPr>
        <w:numPr>
          <w:ilvl w:val="0"/>
          <w:numId w:val="17"/>
        </w:numPr>
        <w:suppressAutoHyphens w:val="0"/>
        <w:autoSpaceDN/>
        <w:spacing w:before="240" w:after="240" w:line="276" w:lineRule="auto"/>
        <w:ind w:left="851" w:hanging="425"/>
        <w:jc w:val="both"/>
        <w:textAlignment w:val="auto"/>
        <w:rPr>
          <w:rFonts w:ascii="ITC Avant Garde" w:hAnsi="ITC Avant Garde"/>
        </w:rPr>
      </w:pPr>
      <w:r w:rsidRPr="00AC2534">
        <w:rPr>
          <w:rFonts w:ascii="ITC Avant Garde" w:hAnsi="ITC Avant Garde"/>
          <w:b/>
        </w:rPr>
        <w:t>Servicio público de radiodifusión sonora:</w:t>
      </w:r>
      <w:r w:rsidRPr="00AC2534">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6B3BA210" w14:textId="77777777" w:rsidR="009378E5" w:rsidRDefault="00E95CD6" w:rsidP="009378E5">
      <w:pPr>
        <w:numPr>
          <w:ilvl w:val="0"/>
          <w:numId w:val="16"/>
        </w:numPr>
        <w:tabs>
          <w:tab w:val="clear" w:pos="510"/>
        </w:tabs>
        <w:suppressAutoHyphens w:val="0"/>
        <w:autoSpaceDN/>
        <w:spacing w:before="240" w:after="240" w:line="276" w:lineRule="auto"/>
        <w:jc w:val="both"/>
        <w:textAlignment w:val="auto"/>
        <w:rPr>
          <w:rFonts w:ascii="ITC Avant Garde" w:hAnsi="ITC Avant Garde"/>
          <w:bCs/>
        </w:rPr>
      </w:pPr>
      <w:r w:rsidRPr="00AC2534">
        <w:rPr>
          <w:rFonts w:ascii="ITC Avant Garde" w:hAnsi="ITC Avant Garde"/>
          <w:b/>
        </w:rPr>
        <w:t xml:space="preserve">Modalidad de uso de la Concesión de espectro radioeléctrico. </w:t>
      </w:r>
      <w:r w:rsidRPr="00AC2534">
        <w:rPr>
          <w:rFonts w:ascii="ITC Avant Garde" w:hAnsi="ITC Avant Garde"/>
        </w:rPr>
        <w:t>Con la Concesión de espectro radioeléctrico se otorga el uso, aprovechamiento y explotación de las bandas de frecuencias del espectro para uso comercial.</w:t>
      </w:r>
    </w:p>
    <w:p w14:paraId="4CDFC619" w14:textId="77777777" w:rsidR="009378E5" w:rsidRDefault="00E95CD6" w:rsidP="009378E5">
      <w:pPr>
        <w:pStyle w:val="estilo30"/>
        <w:spacing w:before="240" w:after="240" w:line="276" w:lineRule="auto"/>
        <w:ind w:left="510"/>
        <w:jc w:val="both"/>
        <w:rPr>
          <w:rFonts w:ascii="ITC Avant Garde" w:eastAsia="Calibri" w:hAnsi="ITC Avant Garde"/>
          <w:sz w:val="22"/>
          <w:szCs w:val="22"/>
          <w:lang w:eastAsia="en-US"/>
        </w:rPr>
      </w:pPr>
      <w:r w:rsidRPr="00AC2534">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349BDB65" w14:textId="77777777" w:rsidR="009378E5" w:rsidRDefault="00E95CD6" w:rsidP="009378E5">
      <w:pPr>
        <w:pStyle w:val="Prrafodelista"/>
        <w:spacing w:before="240" w:after="240" w:line="276" w:lineRule="auto"/>
        <w:ind w:left="510"/>
        <w:jc w:val="both"/>
        <w:rPr>
          <w:rFonts w:ascii="ITC Avant Garde" w:eastAsia="Calibri" w:hAnsi="ITC Avant Garde"/>
          <w:sz w:val="22"/>
          <w:szCs w:val="22"/>
        </w:rPr>
      </w:pPr>
      <w:r w:rsidRPr="00AC2534">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5E3DA389" w14:textId="77777777" w:rsidR="009378E5" w:rsidRDefault="00E95CD6" w:rsidP="009378E5">
      <w:pPr>
        <w:pStyle w:val="estilo30"/>
        <w:numPr>
          <w:ilvl w:val="0"/>
          <w:numId w:val="16"/>
        </w:numPr>
        <w:suppressAutoHyphens w:val="0"/>
        <w:autoSpaceDN/>
        <w:spacing w:before="240" w:after="240" w:line="276" w:lineRule="auto"/>
        <w:jc w:val="both"/>
        <w:textAlignment w:val="auto"/>
        <w:rPr>
          <w:rFonts w:ascii="ITC Avant Garde" w:hAnsi="ITC Avant Garde"/>
          <w:bCs/>
          <w:color w:val="000000"/>
          <w:sz w:val="22"/>
          <w:szCs w:val="22"/>
        </w:rPr>
      </w:pPr>
      <w:r w:rsidRPr="00AC2534">
        <w:rPr>
          <w:rFonts w:ascii="ITC Avant Garde" w:hAnsi="ITC Avant Garde"/>
          <w:b/>
          <w:bCs/>
          <w:sz w:val="22"/>
          <w:szCs w:val="22"/>
        </w:rPr>
        <w:t xml:space="preserve">Domicilio convencional. </w:t>
      </w:r>
      <w:r w:rsidRPr="00AC2534">
        <w:rPr>
          <w:rFonts w:ascii="ITC Avant Garde" w:hAnsi="ITC Avant Garde"/>
          <w:bCs/>
          <w:sz w:val="22"/>
          <w:szCs w:val="22"/>
        </w:rPr>
        <w:t>El Concesionario</w:t>
      </w:r>
      <w:r w:rsidRPr="00AC2534">
        <w:rPr>
          <w:rFonts w:ascii="ITC Avant Garde" w:hAnsi="ITC Avant Garde"/>
          <w:b/>
          <w:bCs/>
          <w:sz w:val="22"/>
          <w:szCs w:val="22"/>
        </w:rPr>
        <w:t xml:space="preserve"> </w:t>
      </w:r>
      <w:r w:rsidRPr="00AC2534">
        <w:rPr>
          <w:rFonts w:ascii="ITC Avant Garde" w:hAnsi="ITC Avant Garde"/>
          <w:bCs/>
          <w:sz w:val="22"/>
          <w:szCs w:val="22"/>
        </w:rPr>
        <w:t xml:space="preserve">señaló como domicilio para oír y recibir todo tipo de notificaciones y documentos, el ubicado en: </w:t>
      </w:r>
      <w:r w:rsidR="009378E5" w:rsidRPr="009378E5">
        <w:rPr>
          <w:rFonts w:ascii="ITC Avant Garde" w:hAnsi="ITC Avant Garde"/>
          <w:b/>
          <w:bCs/>
          <w:color w:val="0000FF"/>
          <w:sz w:val="22"/>
          <w:szCs w:val="22"/>
        </w:rPr>
        <w:t>(...)</w:t>
      </w:r>
      <w:r w:rsidRPr="00AC2534">
        <w:rPr>
          <w:rFonts w:ascii="ITC Avant Garde" w:hAnsi="ITC Avant Garde"/>
          <w:bCs/>
          <w:color w:val="000000"/>
          <w:sz w:val="22"/>
          <w:szCs w:val="22"/>
        </w:rPr>
        <w:t>.</w:t>
      </w:r>
    </w:p>
    <w:p w14:paraId="0A37E9E3" w14:textId="77777777" w:rsidR="009378E5" w:rsidRDefault="00E95CD6" w:rsidP="009378E5">
      <w:pPr>
        <w:spacing w:before="240" w:after="240"/>
        <w:ind w:left="510"/>
        <w:jc w:val="both"/>
        <w:rPr>
          <w:rFonts w:ascii="ITC Avant Garde" w:eastAsia="Times New Roman" w:hAnsi="ITC Avant Garde"/>
          <w:bCs/>
          <w:lang w:eastAsia="es-MX"/>
        </w:rPr>
      </w:pPr>
      <w:r w:rsidRPr="00AC2534">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C2534" w:rsidDel="000C0E5E">
        <w:rPr>
          <w:rFonts w:ascii="ITC Avant Garde" w:eastAsia="Times New Roman" w:hAnsi="ITC Avant Garde"/>
          <w:bCs/>
          <w:lang w:eastAsia="es-MX"/>
        </w:rPr>
        <w:t xml:space="preserve"> </w:t>
      </w:r>
    </w:p>
    <w:p w14:paraId="0E66996A" w14:textId="77777777" w:rsidR="009378E5" w:rsidRDefault="00E95CD6" w:rsidP="00E41BD9">
      <w:pPr>
        <w:numPr>
          <w:ilvl w:val="0"/>
          <w:numId w:val="16"/>
        </w:numPr>
        <w:suppressAutoHyphens w:val="0"/>
        <w:autoSpaceDN/>
        <w:spacing w:before="240" w:after="240" w:line="276" w:lineRule="auto"/>
        <w:jc w:val="both"/>
        <w:textAlignment w:val="auto"/>
        <w:rPr>
          <w:rFonts w:ascii="ITC Avant Garde" w:hAnsi="ITC Avant Garde"/>
          <w:bCs/>
          <w:lang w:eastAsia="es-MX"/>
        </w:rPr>
      </w:pPr>
      <w:r w:rsidRPr="00AC2534">
        <w:rPr>
          <w:rFonts w:ascii="ITC Avant Garde" w:hAnsi="ITC Avant Garde"/>
          <w:b/>
        </w:rPr>
        <w:t xml:space="preserve">Condiciones del uso de la banda de frecuencias. </w:t>
      </w:r>
      <w:r w:rsidRPr="00AC2534">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14:paraId="0BA3F51F" w14:textId="1E145DFE" w:rsidR="009378E5" w:rsidRPr="00AC2534" w:rsidRDefault="009378E5" w:rsidP="009378E5">
      <w:pPr>
        <w:spacing w:after="0"/>
        <w:ind w:left="1134" w:right="1182"/>
        <w:jc w:val="both"/>
        <w:rPr>
          <w:rFonts w:ascii="ITC Avant Garde" w:eastAsia="Arial" w:hAnsi="ITC Avant Garde"/>
          <w:b/>
          <w:u w:val="single"/>
        </w:rPr>
      </w:pPr>
      <w:r w:rsidRPr="00AC2534">
        <w:rPr>
          <w:rFonts w:ascii="ITC Avant Garde" w:eastAsia="Arial" w:hAnsi="ITC Avant Garde"/>
          <w:b/>
        </w:rPr>
        <w:t xml:space="preserve">1. </w:t>
      </w:r>
      <w:r w:rsidRPr="009378E5">
        <w:rPr>
          <w:rFonts w:ascii="ITC Avant Garde" w:eastAsia="Times New Roman" w:hAnsi="ITC Avant Garde"/>
          <w:b/>
          <w:bCs/>
          <w:lang w:eastAsia="es-MX"/>
        </w:rPr>
        <w:t>Frecuencia</w:t>
      </w:r>
      <w:r w:rsidRPr="00AC2534">
        <w:rPr>
          <w:rFonts w:ascii="ITC Avant Garde" w:eastAsia="Arial" w:hAnsi="ITC Avant Garde"/>
          <w:b/>
        </w:rPr>
        <w:t xml:space="preserve">: </w:t>
      </w:r>
      <w:r w:rsidRPr="009378E5">
        <w:rPr>
          <w:rFonts w:ascii="ITC Avant Garde" w:eastAsia="Arial" w:hAnsi="ITC Avant Garde"/>
          <w:b/>
          <w:color w:val="0000FF"/>
        </w:rPr>
        <w:t>(...)</w:t>
      </w:r>
    </w:p>
    <w:p w14:paraId="0196A287" w14:textId="104C759D" w:rsidR="009378E5" w:rsidRPr="009378E5" w:rsidRDefault="009378E5" w:rsidP="009378E5">
      <w:pPr>
        <w:spacing w:after="0"/>
        <w:ind w:left="1134" w:right="1182"/>
        <w:jc w:val="both"/>
        <w:rPr>
          <w:rFonts w:ascii="ITC Avant Garde" w:eastAsia="Arial" w:hAnsi="ITC Avant Garde"/>
        </w:rPr>
      </w:pPr>
      <w:r w:rsidRPr="00AC2534">
        <w:rPr>
          <w:rFonts w:ascii="ITC Avant Garde" w:eastAsia="Arial" w:hAnsi="ITC Avant Garde"/>
          <w:b/>
        </w:rPr>
        <w:t xml:space="preserve">2. </w:t>
      </w:r>
      <w:r w:rsidRPr="009378E5">
        <w:rPr>
          <w:rFonts w:ascii="ITC Avant Garde" w:eastAsia="Times New Roman" w:hAnsi="ITC Avant Garde"/>
          <w:b/>
          <w:bCs/>
          <w:lang w:eastAsia="es-MX"/>
        </w:rPr>
        <w:t>Distintivo</w:t>
      </w:r>
      <w:r w:rsidRPr="00AC2534">
        <w:rPr>
          <w:rFonts w:ascii="ITC Avant Garde" w:eastAsia="Arial" w:hAnsi="ITC Avant Garde"/>
          <w:b/>
        </w:rPr>
        <w:t xml:space="preserve"> de Llamada: </w:t>
      </w:r>
      <w:r w:rsidRPr="009378E5">
        <w:rPr>
          <w:rFonts w:ascii="ITC Avant Garde" w:hAnsi="ITC Avant Garde"/>
          <w:b/>
          <w:bCs/>
          <w:color w:val="0000FF"/>
        </w:rPr>
        <w:t>(...)</w:t>
      </w:r>
    </w:p>
    <w:p w14:paraId="285A32E3" w14:textId="22C41054" w:rsidR="009378E5" w:rsidRPr="00AC2534" w:rsidRDefault="009378E5" w:rsidP="009378E5">
      <w:pPr>
        <w:spacing w:after="0"/>
        <w:ind w:left="1134" w:right="1182"/>
        <w:jc w:val="both"/>
        <w:rPr>
          <w:rFonts w:ascii="ITC Avant Garde" w:eastAsia="Arial" w:hAnsi="ITC Avant Garde"/>
        </w:rPr>
      </w:pPr>
      <w:r w:rsidRPr="00AC2534">
        <w:rPr>
          <w:rFonts w:ascii="ITC Avant Garde" w:eastAsia="Arial" w:hAnsi="ITC Avant Garde"/>
          <w:b/>
        </w:rPr>
        <w:lastRenderedPageBreak/>
        <w:t xml:space="preserve">3. </w:t>
      </w:r>
      <w:r w:rsidRPr="009378E5">
        <w:rPr>
          <w:rFonts w:ascii="ITC Avant Garde" w:eastAsia="Times New Roman" w:hAnsi="ITC Avant Garde"/>
          <w:b/>
          <w:bCs/>
          <w:lang w:eastAsia="es-MX"/>
        </w:rPr>
        <w:t>Población</w:t>
      </w:r>
      <w:r w:rsidRPr="00AC2534">
        <w:rPr>
          <w:rFonts w:ascii="ITC Avant Garde" w:eastAsia="Arial" w:hAnsi="ITC Avant Garde"/>
          <w:b/>
        </w:rPr>
        <w:t xml:space="preserve"> principal a servir: </w:t>
      </w:r>
      <w:r w:rsidRPr="009378E5">
        <w:rPr>
          <w:rFonts w:ascii="ITC Avant Garde" w:hAnsi="ITC Avant Garde"/>
          <w:b/>
          <w:bCs/>
          <w:color w:val="0000FF"/>
        </w:rPr>
        <w:t>(...)</w:t>
      </w:r>
    </w:p>
    <w:p w14:paraId="42BED625" w14:textId="72CA3B3C" w:rsidR="009378E5" w:rsidRPr="00AC2534" w:rsidRDefault="009378E5" w:rsidP="009378E5">
      <w:pPr>
        <w:spacing w:after="0"/>
        <w:ind w:left="1134" w:right="1182"/>
        <w:jc w:val="both"/>
        <w:rPr>
          <w:rFonts w:ascii="ITC Avant Garde" w:eastAsia="Arial" w:hAnsi="ITC Avant Garde"/>
        </w:rPr>
      </w:pPr>
      <w:r w:rsidRPr="00AC2534">
        <w:rPr>
          <w:rFonts w:ascii="ITC Avant Garde" w:eastAsia="Arial" w:hAnsi="ITC Avant Garde"/>
          <w:b/>
        </w:rPr>
        <w:t xml:space="preserve">4. Clase </w:t>
      </w:r>
      <w:r w:rsidRPr="009378E5">
        <w:rPr>
          <w:rFonts w:ascii="ITC Avant Garde" w:eastAsia="Times New Roman" w:hAnsi="ITC Avant Garde"/>
          <w:b/>
          <w:bCs/>
          <w:lang w:eastAsia="es-MX"/>
        </w:rPr>
        <w:t>de</w:t>
      </w:r>
      <w:r w:rsidRPr="00AC2534">
        <w:rPr>
          <w:rFonts w:ascii="ITC Avant Garde" w:eastAsia="Arial" w:hAnsi="ITC Avant Garde"/>
          <w:b/>
        </w:rPr>
        <w:t xml:space="preserve"> Estación: </w:t>
      </w:r>
      <w:r w:rsidRPr="009378E5">
        <w:rPr>
          <w:rFonts w:ascii="ITC Avant Garde" w:eastAsia="Arial" w:hAnsi="ITC Avant Garde"/>
          <w:b/>
          <w:color w:val="0000FF"/>
        </w:rPr>
        <w:t>(...)</w:t>
      </w:r>
    </w:p>
    <w:p w14:paraId="69FEB725" w14:textId="77777777" w:rsidR="009378E5" w:rsidRDefault="009378E5" w:rsidP="009378E5">
      <w:pPr>
        <w:spacing w:after="0"/>
        <w:ind w:left="1134" w:right="1182"/>
        <w:jc w:val="both"/>
        <w:rPr>
          <w:rFonts w:ascii="ITC Avant Garde" w:eastAsia="Arial" w:hAnsi="ITC Avant Garde"/>
        </w:rPr>
      </w:pPr>
      <w:r w:rsidRPr="00AC2534">
        <w:rPr>
          <w:rFonts w:ascii="ITC Avant Garde" w:eastAsia="Arial" w:hAnsi="ITC Avant Garde"/>
          <w:b/>
        </w:rPr>
        <w:t xml:space="preserve">5. Coordenadas de referencia de la Población Principal a Servir: </w:t>
      </w:r>
      <w:r w:rsidRPr="00AC2534">
        <w:rPr>
          <w:rFonts w:ascii="ITC Avant Garde" w:eastAsia="Arial" w:hAnsi="ITC Avant Garde"/>
        </w:rPr>
        <w:t xml:space="preserve">L.N. </w:t>
      </w:r>
      <w:r w:rsidRPr="009378E5">
        <w:rPr>
          <w:rFonts w:ascii="ITC Avant Garde" w:hAnsi="ITC Avant Garde"/>
          <w:b/>
          <w:bCs/>
          <w:color w:val="0000FF"/>
        </w:rPr>
        <w:t>(...)</w:t>
      </w:r>
      <w:r>
        <w:rPr>
          <w:rFonts w:ascii="ITC Avant Garde" w:hAnsi="ITC Avant Garde"/>
          <w:b/>
          <w:bCs/>
          <w:color w:val="0000FF"/>
        </w:rPr>
        <w:t xml:space="preserve"> </w:t>
      </w:r>
      <w:r w:rsidRPr="009378E5">
        <w:rPr>
          <w:rFonts w:ascii="ITC Avant Garde" w:eastAsia="Arial" w:hAnsi="ITC Avant Garde"/>
        </w:rPr>
        <w:t xml:space="preserve">y </w:t>
      </w:r>
      <w:r w:rsidRPr="00AC2534">
        <w:rPr>
          <w:rFonts w:ascii="ITC Avant Garde" w:eastAsia="Arial" w:hAnsi="ITC Avant Garde"/>
        </w:rPr>
        <w:t xml:space="preserve">L.W. </w:t>
      </w:r>
      <w:r w:rsidRPr="009378E5">
        <w:rPr>
          <w:rFonts w:ascii="ITC Avant Garde" w:hAnsi="ITC Avant Garde"/>
          <w:b/>
          <w:bCs/>
          <w:color w:val="0000FF"/>
        </w:rPr>
        <w:t>(...)</w:t>
      </w:r>
    </w:p>
    <w:p w14:paraId="7CDCA4CE" w14:textId="77777777" w:rsidR="009378E5" w:rsidRDefault="00E95CD6" w:rsidP="009378E5">
      <w:pPr>
        <w:spacing w:before="240" w:after="240"/>
        <w:ind w:left="510"/>
        <w:jc w:val="both"/>
        <w:rPr>
          <w:rFonts w:ascii="ITC Avant Garde" w:hAnsi="ITC Avant Garde"/>
          <w:bCs/>
        </w:rPr>
      </w:pPr>
      <w:r w:rsidRPr="00AC2534">
        <w:rPr>
          <w:rFonts w:ascii="ITC Avant Garde" w:hAnsi="ITC Avant Garde"/>
          <w:bCs/>
        </w:rPr>
        <w:t xml:space="preserve">El objeto de la concesión es el uso, aprovechamiento y explotación de bandas de </w:t>
      </w:r>
      <w:r w:rsidRPr="009378E5">
        <w:rPr>
          <w:rFonts w:ascii="ITC Avant Garde" w:eastAsia="Times New Roman" w:hAnsi="ITC Avant Garde"/>
          <w:bCs/>
          <w:lang w:eastAsia="es-MX"/>
        </w:rPr>
        <w:t>frecuencia</w:t>
      </w:r>
      <w:r w:rsidRPr="00AC2534">
        <w:rPr>
          <w:rFonts w:ascii="ITC Avant Garde" w:hAnsi="ITC Avant Garde"/>
          <w:bCs/>
        </w:rPr>
        <w:t xml:space="preserve"> del espectro radioeléctrico para la prestación del servicio de radiodifusión señalado, por lo que, en ningún caso, podrán utilizarse las bandas de frecuencias establecidas en el presente título para fines distintos.</w:t>
      </w:r>
    </w:p>
    <w:p w14:paraId="3FB4C82D" w14:textId="6BC4ED9E" w:rsidR="00E95CD6" w:rsidRPr="009378E5" w:rsidRDefault="00E95CD6" w:rsidP="009378E5">
      <w:pPr>
        <w:spacing w:before="240" w:after="240"/>
        <w:ind w:left="510"/>
        <w:jc w:val="both"/>
        <w:rPr>
          <w:rFonts w:ascii="ITC Avant Garde" w:hAnsi="ITC Avant Garde"/>
          <w:bCs/>
        </w:rPr>
      </w:pPr>
      <w:r w:rsidRPr="00AC2534">
        <w:rPr>
          <w:rFonts w:ascii="ITC Avant Garde" w:hAnsi="ITC Avant Garde"/>
          <w:bCs/>
        </w:rPr>
        <w:t xml:space="preserve">Las demás características, condiciones y parámetros técnicos autorizados hasta el </w:t>
      </w:r>
      <w:r w:rsidRPr="009378E5">
        <w:rPr>
          <w:rFonts w:ascii="ITC Avant Garde" w:hAnsi="ITC Avant Garde"/>
          <w:bCs/>
        </w:rPr>
        <w:t>momento</w:t>
      </w:r>
      <w:r w:rsidRPr="00AC2534">
        <w:rPr>
          <w:rFonts w:ascii="ITC Avant Garde" w:hAnsi="ITC Avant Garde"/>
          <w:bCs/>
        </w:rPr>
        <w:t>, relacionados con la concesión objeto de prórroga que no se señalen en el presente título se mantienen en los términos autorizados hasta en tanto no sean modificadas.</w:t>
      </w:r>
    </w:p>
    <w:p w14:paraId="157029A3" w14:textId="77777777" w:rsidR="00E95CD6" w:rsidRPr="00AC2534" w:rsidRDefault="00E95CD6" w:rsidP="009378E5">
      <w:pPr>
        <w:numPr>
          <w:ilvl w:val="0"/>
          <w:numId w:val="16"/>
        </w:numPr>
        <w:suppressAutoHyphens w:val="0"/>
        <w:autoSpaceDN/>
        <w:spacing w:before="240" w:after="240" w:line="276" w:lineRule="auto"/>
        <w:jc w:val="both"/>
        <w:textAlignment w:val="auto"/>
        <w:rPr>
          <w:rFonts w:ascii="ITC Avant Garde" w:hAnsi="ITC Avant Garde"/>
          <w:bCs/>
        </w:rPr>
      </w:pPr>
      <w:r w:rsidRPr="00AC2534">
        <w:rPr>
          <w:rFonts w:ascii="ITC Avant Garde" w:hAnsi="ITC Avant Garde"/>
          <w:b/>
        </w:rPr>
        <w:t>Cobertura.</w:t>
      </w:r>
      <w:r w:rsidRPr="00AC2534">
        <w:rPr>
          <w:rFonts w:ascii="ITC Avant Garde" w:hAnsi="ITC Avant Garde"/>
        </w:rPr>
        <w:t xml:space="preserve"> </w:t>
      </w:r>
      <w:r w:rsidRPr="00AC2534">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46A5A12C" w14:textId="77777777" w:rsidR="009378E5" w:rsidRDefault="009378E5" w:rsidP="009378E5">
      <w:pPr>
        <w:spacing w:before="240" w:after="240"/>
        <w:ind w:left="567"/>
        <w:jc w:val="center"/>
        <w:rPr>
          <w:rFonts w:ascii="ITC Avant Garde" w:hAnsi="ITC Avant Garde"/>
          <w:bCs/>
        </w:rPr>
      </w:pPr>
      <w:r w:rsidRPr="00AC2534">
        <w:rPr>
          <w:rFonts w:ascii="ITC Avant Garde" w:hAnsi="ITC Avant Garde"/>
          <w:b/>
          <w:bCs/>
        </w:rPr>
        <w:t>Población principal a servir / Estado(s)</w:t>
      </w:r>
      <w:r>
        <w:rPr>
          <w:rFonts w:ascii="ITC Avant Garde" w:hAnsi="ITC Avant Garde"/>
          <w:b/>
          <w:bCs/>
        </w:rPr>
        <w:t xml:space="preserve">: </w:t>
      </w:r>
      <w:r w:rsidRPr="009378E5">
        <w:rPr>
          <w:rFonts w:ascii="ITC Avant Garde" w:hAnsi="ITC Avant Garde"/>
          <w:b/>
          <w:bCs/>
          <w:color w:val="0000FF"/>
        </w:rPr>
        <w:t>(...)</w:t>
      </w:r>
    </w:p>
    <w:p w14:paraId="35A566E6" w14:textId="77777777" w:rsidR="009378E5" w:rsidRDefault="00E95CD6" w:rsidP="00E41BD9">
      <w:pPr>
        <w:numPr>
          <w:ilvl w:val="0"/>
          <w:numId w:val="16"/>
        </w:numPr>
        <w:suppressAutoHyphens w:val="0"/>
        <w:autoSpaceDN/>
        <w:spacing w:before="240" w:after="240" w:line="276" w:lineRule="auto"/>
        <w:jc w:val="both"/>
        <w:textAlignment w:val="auto"/>
        <w:rPr>
          <w:rFonts w:ascii="ITC Avant Garde" w:hAnsi="ITC Avant Garde"/>
          <w:bCs/>
        </w:rPr>
      </w:pPr>
      <w:r w:rsidRPr="00AC2534">
        <w:rPr>
          <w:rFonts w:ascii="ITC Avant Garde" w:hAnsi="ITC Avant Garde"/>
          <w:b/>
        </w:rPr>
        <w:t>Vigencia de la Concesión.</w:t>
      </w:r>
      <w:r w:rsidRPr="00AC2534">
        <w:rPr>
          <w:rFonts w:ascii="ITC Avant Garde" w:hAnsi="ITC Avant Garde"/>
        </w:rPr>
        <w:t xml:space="preserve"> La Concesión de espectro radioeléctrico para uso comercial tendrá una vigencia de 20 (veinte) años, </w:t>
      </w:r>
      <w:r w:rsidRPr="00AC2534">
        <w:rPr>
          <w:rFonts w:ascii="ITC Avant Garde" w:hAnsi="ITC Avant Garde"/>
          <w:bCs/>
          <w:color w:val="000000"/>
        </w:rPr>
        <w:t xml:space="preserve">contados a partir del </w:t>
      </w:r>
      <w:r w:rsidR="009378E5" w:rsidRPr="009378E5">
        <w:rPr>
          <w:rFonts w:ascii="ITC Avant Garde" w:hAnsi="ITC Avant Garde"/>
          <w:b/>
          <w:bCs/>
          <w:color w:val="0000FF"/>
        </w:rPr>
        <w:t>(...)</w:t>
      </w:r>
      <w:r w:rsidRPr="00AC2534">
        <w:rPr>
          <w:rFonts w:ascii="ITC Avant Garde" w:hAnsi="ITC Avant Garde"/>
          <w:bCs/>
          <w:color w:val="000000"/>
        </w:rPr>
        <w:t xml:space="preserve"> </w:t>
      </w:r>
      <w:r w:rsidRPr="00AC2534">
        <w:rPr>
          <w:rFonts w:ascii="ITC Avant Garde" w:hAnsi="ITC Avant Garde"/>
        </w:rPr>
        <w:t xml:space="preserve">y vencimiento al </w:t>
      </w:r>
      <w:r w:rsidR="009378E5" w:rsidRPr="009378E5">
        <w:rPr>
          <w:rFonts w:ascii="ITC Avant Garde" w:hAnsi="ITC Avant Garde"/>
          <w:b/>
          <w:bCs/>
          <w:color w:val="0000FF"/>
        </w:rPr>
        <w:t>(...)</w:t>
      </w:r>
      <w:r w:rsidRPr="00AC2534">
        <w:rPr>
          <w:rFonts w:ascii="ITC Avant Garde" w:hAnsi="ITC Avant Garde"/>
        </w:rPr>
        <w:t xml:space="preserve">, y </w:t>
      </w:r>
      <w:r w:rsidRPr="00AC2534">
        <w:rPr>
          <w:rFonts w:ascii="ITC Avant Garde" w:hAnsi="ITC Avant Garde"/>
          <w:bCs/>
        </w:rPr>
        <w:t>podrá ser prorrogada conforme a lo dispuesto en la Ley.</w:t>
      </w:r>
    </w:p>
    <w:p w14:paraId="55D3DEFE" w14:textId="77777777" w:rsidR="009378E5" w:rsidRDefault="00E95CD6" w:rsidP="00E41BD9">
      <w:pPr>
        <w:numPr>
          <w:ilvl w:val="0"/>
          <w:numId w:val="16"/>
        </w:numPr>
        <w:suppressAutoHyphens w:val="0"/>
        <w:autoSpaceDN/>
        <w:spacing w:before="240" w:after="240" w:line="276" w:lineRule="auto"/>
        <w:jc w:val="both"/>
        <w:textAlignment w:val="auto"/>
        <w:rPr>
          <w:rFonts w:ascii="ITC Avant Garde" w:hAnsi="ITC Avant Garde"/>
          <w:bCs/>
        </w:rPr>
      </w:pPr>
      <w:r w:rsidRPr="00E41BD9">
        <w:rPr>
          <w:rFonts w:ascii="ITC Avant Garde" w:hAnsi="ITC Avant Garde"/>
          <w:b/>
        </w:rPr>
        <w:t>Compromisos</w:t>
      </w:r>
      <w:r w:rsidRPr="00AC2534">
        <w:rPr>
          <w:rFonts w:ascii="ITC Avant Garde" w:hAnsi="ITC Avant Garde"/>
          <w:b/>
          <w:bCs/>
        </w:rPr>
        <w:t xml:space="preserve"> de inversión.</w:t>
      </w:r>
      <w:r w:rsidRPr="00AC2534">
        <w:rPr>
          <w:rFonts w:ascii="ITC Avant Garde" w:hAnsi="ITC Avant Garde"/>
          <w:bCs/>
        </w:rPr>
        <w:t xml:space="preserve"> El Concesionario se compromete a realizar todas las inversiones necesarias para que el servicio público de radiodifusión que se provea al amparo del presente título, se preste de manera continua, eficiente y con calidad.</w:t>
      </w:r>
    </w:p>
    <w:p w14:paraId="7D6B849B" w14:textId="77777777" w:rsidR="009378E5" w:rsidRDefault="00E95CD6" w:rsidP="009378E5">
      <w:pPr>
        <w:pStyle w:val="Prrafodelista"/>
        <w:keepLines/>
        <w:numPr>
          <w:ilvl w:val="0"/>
          <w:numId w:val="16"/>
        </w:numPr>
        <w:tabs>
          <w:tab w:val="left" w:pos="567"/>
        </w:tabs>
        <w:suppressAutoHyphens w:val="0"/>
        <w:autoSpaceDN/>
        <w:spacing w:before="240" w:after="240" w:line="276" w:lineRule="auto"/>
        <w:ind w:left="567"/>
        <w:jc w:val="both"/>
        <w:textAlignment w:val="auto"/>
        <w:rPr>
          <w:rFonts w:ascii="ITC Avant Garde" w:hAnsi="ITC Avant Garde"/>
          <w:bCs/>
          <w:sz w:val="22"/>
          <w:szCs w:val="22"/>
        </w:rPr>
      </w:pPr>
      <w:r w:rsidRPr="00AC2534">
        <w:rPr>
          <w:rFonts w:ascii="ITC Avant Garde" w:hAnsi="ITC Avant Garde"/>
          <w:b/>
          <w:bCs/>
          <w:sz w:val="22"/>
          <w:szCs w:val="22"/>
        </w:rPr>
        <w:t>Poderes.</w:t>
      </w:r>
      <w:r w:rsidRPr="00AC2534">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2E0C0608" w14:textId="77777777" w:rsidR="009378E5" w:rsidRDefault="00E95CD6" w:rsidP="009378E5">
      <w:pPr>
        <w:pStyle w:val="estilo30"/>
        <w:numPr>
          <w:ilvl w:val="0"/>
          <w:numId w:val="16"/>
        </w:numPr>
        <w:suppressAutoHyphens w:val="0"/>
        <w:autoSpaceDN/>
        <w:spacing w:before="240" w:after="240" w:line="276" w:lineRule="auto"/>
        <w:jc w:val="both"/>
        <w:textAlignment w:val="auto"/>
        <w:rPr>
          <w:rFonts w:ascii="ITC Avant Garde" w:hAnsi="ITC Avant Garde"/>
          <w:bCs/>
          <w:color w:val="000000"/>
          <w:sz w:val="22"/>
          <w:szCs w:val="22"/>
        </w:rPr>
      </w:pPr>
      <w:r w:rsidRPr="00AC2534">
        <w:rPr>
          <w:rFonts w:ascii="ITC Avant Garde" w:hAnsi="ITC Avant Garde"/>
          <w:b/>
          <w:bCs/>
          <w:color w:val="000000"/>
          <w:sz w:val="22"/>
          <w:szCs w:val="22"/>
        </w:rPr>
        <w:t>Gravámenes</w:t>
      </w:r>
      <w:r w:rsidRPr="00AC2534">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2E8513B" w14:textId="77777777" w:rsidR="009378E5" w:rsidRDefault="00E95CD6" w:rsidP="009378E5">
      <w:pPr>
        <w:pStyle w:val="Prrafodelista"/>
        <w:keepLines/>
        <w:tabs>
          <w:tab w:val="left" w:pos="567"/>
        </w:tabs>
        <w:spacing w:before="240" w:after="240" w:line="276" w:lineRule="auto"/>
        <w:ind w:left="510"/>
        <w:jc w:val="both"/>
        <w:rPr>
          <w:rFonts w:ascii="ITC Avant Garde" w:hAnsi="ITC Avant Garde"/>
          <w:bCs/>
          <w:sz w:val="22"/>
          <w:szCs w:val="22"/>
        </w:rPr>
      </w:pPr>
      <w:r w:rsidRPr="00AC2534">
        <w:rPr>
          <w:rFonts w:ascii="ITC Avant Garde" w:hAnsi="ITC Avant Garde"/>
          <w:bCs/>
          <w:color w:val="000000"/>
          <w:sz w:val="22"/>
          <w:szCs w:val="22"/>
        </w:rPr>
        <w:lastRenderedPageBreak/>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61A4C0F2" w14:textId="77777777" w:rsidR="009378E5" w:rsidRPr="009378E5" w:rsidRDefault="00E95CD6" w:rsidP="009378E5">
      <w:pPr>
        <w:pStyle w:val="Ttulo3"/>
        <w:jc w:val="center"/>
        <w:rPr>
          <w:rFonts w:ascii="ITC Avant Garde" w:hAnsi="ITC Avant Garde"/>
          <w:b/>
          <w:color w:val="000000" w:themeColor="text1"/>
          <w:sz w:val="22"/>
          <w:szCs w:val="22"/>
        </w:rPr>
      </w:pPr>
      <w:r w:rsidRPr="009378E5">
        <w:rPr>
          <w:rFonts w:ascii="ITC Avant Garde" w:hAnsi="ITC Avant Garde"/>
          <w:b/>
          <w:color w:val="000000" w:themeColor="text1"/>
          <w:sz w:val="22"/>
          <w:szCs w:val="22"/>
        </w:rPr>
        <w:t>Derechos y obligaciones</w:t>
      </w:r>
    </w:p>
    <w:p w14:paraId="526FC687" w14:textId="77777777" w:rsidR="009378E5" w:rsidRDefault="00E95CD6" w:rsidP="009378E5">
      <w:pPr>
        <w:numPr>
          <w:ilvl w:val="0"/>
          <w:numId w:val="16"/>
        </w:numPr>
        <w:suppressAutoHyphens w:val="0"/>
        <w:autoSpaceDN/>
        <w:spacing w:before="240" w:after="240" w:line="276" w:lineRule="auto"/>
        <w:jc w:val="both"/>
        <w:textAlignment w:val="auto"/>
        <w:rPr>
          <w:rFonts w:ascii="ITC Avant Garde" w:hAnsi="ITC Avant Garde"/>
        </w:rPr>
      </w:pPr>
      <w:r w:rsidRPr="00AC2534">
        <w:rPr>
          <w:rFonts w:ascii="ITC Avant Garde" w:hAnsi="ITC Avant Garde"/>
          <w:b/>
        </w:rPr>
        <w:t>Calidad de la operación.</w:t>
      </w:r>
      <w:r w:rsidRPr="00AC2534">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56CDF8C6" w14:textId="77777777" w:rsidR="009378E5" w:rsidRDefault="00E95CD6" w:rsidP="009378E5">
      <w:pPr>
        <w:numPr>
          <w:ilvl w:val="0"/>
          <w:numId w:val="16"/>
        </w:numPr>
        <w:suppressAutoHyphens w:val="0"/>
        <w:autoSpaceDN/>
        <w:spacing w:before="240" w:after="240" w:line="276" w:lineRule="auto"/>
        <w:jc w:val="both"/>
        <w:textAlignment w:val="auto"/>
        <w:rPr>
          <w:rFonts w:ascii="ITC Avant Garde" w:hAnsi="ITC Avant Garde"/>
        </w:rPr>
      </w:pPr>
      <w:r w:rsidRPr="00AC2534">
        <w:rPr>
          <w:rFonts w:ascii="ITC Avant Garde" w:hAnsi="ITC Avant Garde"/>
          <w:b/>
        </w:rPr>
        <w:t xml:space="preserve">Interferencias Perjudiciales. </w:t>
      </w:r>
      <w:r w:rsidRPr="00AC2534">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0BBF827F" w14:textId="77777777" w:rsidR="009378E5" w:rsidRDefault="00E95CD6" w:rsidP="009378E5">
      <w:pPr>
        <w:spacing w:before="240" w:after="240"/>
        <w:ind w:left="510"/>
        <w:jc w:val="both"/>
        <w:rPr>
          <w:rFonts w:ascii="ITC Avant Garde" w:hAnsi="ITC Avant Garde"/>
        </w:rPr>
      </w:pPr>
      <w:r w:rsidRPr="00AC2534">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47624715" w14:textId="77777777" w:rsidR="009378E5" w:rsidRDefault="00E95CD6" w:rsidP="009378E5">
      <w:pPr>
        <w:numPr>
          <w:ilvl w:val="0"/>
          <w:numId w:val="16"/>
        </w:numPr>
        <w:suppressAutoHyphens w:val="0"/>
        <w:autoSpaceDN/>
        <w:spacing w:before="240" w:after="240" w:line="276" w:lineRule="auto"/>
        <w:jc w:val="both"/>
        <w:textAlignment w:val="auto"/>
        <w:rPr>
          <w:rFonts w:ascii="ITC Avant Garde" w:hAnsi="ITC Avant Garde"/>
          <w:b/>
        </w:rPr>
      </w:pPr>
      <w:r w:rsidRPr="00AC2534">
        <w:rPr>
          <w:rFonts w:ascii="ITC Avant Garde" w:hAnsi="ITC Avant Garde"/>
          <w:b/>
        </w:rPr>
        <w:t>Modificaciones Técnicas.</w:t>
      </w:r>
      <w:r w:rsidRPr="00AC2534">
        <w:rPr>
          <w:rFonts w:ascii="ITC Avant Garde" w:hAnsi="ITC Avant Garde"/>
        </w:rPr>
        <w:t xml:space="preserve"> </w:t>
      </w:r>
      <w:r w:rsidRPr="00AC2534">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6659CCDD" w14:textId="77777777" w:rsidR="009378E5" w:rsidRDefault="00E95CD6" w:rsidP="009378E5">
      <w:pPr>
        <w:pStyle w:val="Prrafodelista"/>
        <w:numPr>
          <w:ilvl w:val="0"/>
          <w:numId w:val="16"/>
        </w:numPr>
        <w:suppressAutoHyphens w:val="0"/>
        <w:autoSpaceDN/>
        <w:spacing w:before="240" w:after="240" w:line="276" w:lineRule="auto"/>
        <w:jc w:val="both"/>
        <w:textAlignment w:val="auto"/>
        <w:rPr>
          <w:rFonts w:ascii="ITC Avant Garde" w:hAnsi="ITC Avant Garde"/>
          <w:sz w:val="22"/>
          <w:szCs w:val="22"/>
        </w:rPr>
      </w:pPr>
      <w:r w:rsidRPr="00AC2534">
        <w:rPr>
          <w:rFonts w:ascii="ITC Avant Garde" w:hAnsi="ITC Avant Garde"/>
          <w:b/>
          <w:sz w:val="22"/>
          <w:szCs w:val="22"/>
        </w:rPr>
        <w:t>Multiprogramación.</w:t>
      </w:r>
      <w:r w:rsidRPr="00AC2534">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2C1345E2" w14:textId="77777777" w:rsidR="009378E5" w:rsidRDefault="00E95CD6" w:rsidP="009378E5">
      <w:pPr>
        <w:pStyle w:val="Prrafodelista"/>
        <w:numPr>
          <w:ilvl w:val="0"/>
          <w:numId w:val="16"/>
        </w:numPr>
        <w:suppressAutoHyphens w:val="0"/>
        <w:autoSpaceDN/>
        <w:spacing w:before="240" w:after="240" w:line="276" w:lineRule="auto"/>
        <w:jc w:val="both"/>
        <w:textAlignment w:val="auto"/>
        <w:rPr>
          <w:rFonts w:ascii="ITC Avant Garde" w:hAnsi="ITC Avant Garde"/>
          <w:sz w:val="22"/>
          <w:szCs w:val="22"/>
        </w:rPr>
      </w:pPr>
      <w:r w:rsidRPr="00AC2534">
        <w:rPr>
          <w:rFonts w:ascii="ITC Avant Garde" w:hAnsi="ITC Avant Garde"/>
          <w:b/>
          <w:sz w:val="22"/>
          <w:szCs w:val="22"/>
        </w:rPr>
        <w:lastRenderedPageBreak/>
        <w:t>Contraprestaciones.</w:t>
      </w:r>
      <w:r w:rsidRPr="00AC2534">
        <w:rPr>
          <w:rFonts w:ascii="ITC Avant Garde" w:hAnsi="ITC Avant Garde"/>
          <w:sz w:val="22"/>
          <w:szCs w:val="22"/>
        </w:rPr>
        <w:t xml:space="preserve"> El Concesionario enteró a la Tesorería de la Federación la cantidad $</w:t>
      </w:r>
      <w:r w:rsidR="009378E5">
        <w:rPr>
          <w:rFonts w:ascii="ITC Avant Garde" w:hAnsi="ITC Avant Garde"/>
          <w:sz w:val="22"/>
          <w:szCs w:val="22"/>
          <w:lang w:eastAsia="es-MX"/>
        </w:rPr>
        <w:t xml:space="preserve"> </w:t>
      </w:r>
      <w:r w:rsidR="009378E5" w:rsidRPr="009378E5">
        <w:rPr>
          <w:rFonts w:ascii="ITC Avant Garde" w:hAnsi="ITC Avant Garde"/>
          <w:b/>
          <w:color w:val="0000FF"/>
          <w:kern w:val="1"/>
          <w:sz w:val="22"/>
          <w:szCs w:val="22"/>
          <w:lang w:val="es-ES" w:eastAsia="ar-SA"/>
        </w:rPr>
        <w:t>(...)</w:t>
      </w:r>
      <w:r w:rsidRPr="00AC2534">
        <w:rPr>
          <w:rFonts w:ascii="ITC Avant Garde" w:hAnsi="ITC Avant Garde"/>
          <w:kern w:val="1"/>
          <w:sz w:val="22"/>
          <w:szCs w:val="22"/>
          <w:lang w:val="es-ES" w:eastAsia="ar-SA"/>
        </w:rPr>
        <w:t xml:space="preserve"> pesos 00/100 M.N.</w:t>
      </w:r>
      <w:r w:rsidRPr="00AC2534">
        <w:rPr>
          <w:rFonts w:ascii="ITC Avant Garde" w:eastAsia="Calibri" w:hAnsi="ITC Avant Garde"/>
          <w:sz w:val="22"/>
          <w:szCs w:val="22"/>
          <w:lang w:eastAsia="es-MX"/>
        </w:rPr>
        <w:t xml:space="preserve">, </w:t>
      </w:r>
      <w:r w:rsidRPr="00AC2534">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35E20B36" w14:textId="77777777" w:rsidR="009378E5" w:rsidRPr="009378E5" w:rsidRDefault="00E95CD6" w:rsidP="009378E5">
      <w:pPr>
        <w:pStyle w:val="Ttulo3"/>
        <w:jc w:val="center"/>
        <w:rPr>
          <w:rFonts w:ascii="ITC Avant Garde" w:hAnsi="ITC Avant Garde"/>
          <w:b/>
          <w:color w:val="000000" w:themeColor="text1"/>
          <w:sz w:val="22"/>
          <w:szCs w:val="22"/>
        </w:rPr>
      </w:pPr>
      <w:r w:rsidRPr="009378E5">
        <w:rPr>
          <w:rFonts w:ascii="ITC Avant Garde" w:hAnsi="ITC Avant Garde"/>
          <w:b/>
          <w:color w:val="000000" w:themeColor="text1"/>
          <w:sz w:val="22"/>
          <w:szCs w:val="22"/>
        </w:rPr>
        <w:t>Jurisdicción y competencia</w:t>
      </w:r>
    </w:p>
    <w:p w14:paraId="74167ECB" w14:textId="77777777" w:rsidR="009378E5" w:rsidRDefault="00E95CD6" w:rsidP="009378E5">
      <w:pPr>
        <w:numPr>
          <w:ilvl w:val="0"/>
          <w:numId w:val="16"/>
        </w:numPr>
        <w:suppressAutoHyphens w:val="0"/>
        <w:autoSpaceDN/>
        <w:spacing w:before="240" w:after="240" w:line="276" w:lineRule="auto"/>
        <w:jc w:val="both"/>
        <w:textAlignment w:val="auto"/>
        <w:rPr>
          <w:rFonts w:ascii="ITC Avant Garde" w:hAnsi="ITC Avant Garde"/>
        </w:rPr>
      </w:pPr>
      <w:r w:rsidRPr="00AC2534">
        <w:rPr>
          <w:rFonts w:ascii="ITC Avant Garde" w:hAnsi="ITC Avant Garde"/>
          <w:b/>
          <w:bCs/>
        </w:rPr>
        <w:t xml:space="preserve">Jurisdicción y competencia. </w:t>
      </w:r>
      <w:r w:rsidRPr="00AC2534">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AC2534">
        <w:rPr>
          <w:rFonts w:ascii="ITC Avant Garde" w:hAnsi="ITC Avant Garde"/>
        </w:rPr>
        <w:t xml:space="preserve"> </w:t>
      </w:r>
    </w:p>
    <w:p w14:paraId="424507FB" w14:textId="3BD4F70D" w:rsidR="009378E5" w:rsidRDefault="00E95CD6" w:rsidP="009378E5">
      <w:pPr>
        <w:pStyle w:val="estilo30"/>
        <w:spacing w:before="240" w:after="240" w:line="276" w:lineRule="auto"/>
        <w:jc w:val="both"/>
        <w:rPr>
          <w:rFonts w:ascii="ITC Avant Garde" w:hAnsi="ITC Avant Garde"/>
          <w:b/>
          <w:bCs/>
          <w:color w:val="0000FF"/>
          <w:sz w:val="22"/>
          <w:szCs w:val="22"/>
        </w:rPr>
      </w:pPr>
      <w:r w:rsidRPr="00AC2534">
        <w:rPr>
          <w:rFonts w:ascii="ITC Avant Garde" w:hAnsi="ITC Avant Garde"/>
          <w:b/>
          <w:bCs/>
          <w:sz w:val="22"/>
          <w:szCs w:val="22"/>
        </w:rPr>
        <w:t xml:space="preserve">Ciudad de México, a </w:t>
      </w:r>
      <w:r w:rsidR="009378E5" w:rsidRPr="009378E5">
        <w:rPr>
          <w:rFonts w:ascii="ITC Avant Garde" w:hAnsi="ITC Avant Garde"/>
          <w:b/>
          <w:bCs/>
          <w:color w:val="0000FF"/>
          <w:sz w:val="22"/>
          <w:szCs w:val="22"/>
        </w:rPr>
        <w:t>(...)</w:t>
      </w:r>
    </w:p>
    <w:p w14:paraId="2E2F74B1" w14:textId="6D4FF9C7" w:rsidR="00E95CD6" w:rsidRPr="00AC2534" w:rsidRDefault="00E95CD6" w:rsidP="00E41BD9">
      <w:pPr>
        <w:pStyle w:val="estilo30"/>
        <w:spacing w:before="0" w:line="600" w:lineRule="auto"/>
        <w:jc w:val="center"/>
        <w:rPr>
          <w:rFonts w:ascii="ITC Avant Garde" w:hAnsi="ITC Avant Garde"/>
          <w:b/>
          <w:bCs/>
          <w:sz w:val="22"/>
          <w:szCs w:val="22"/>
        </w:rPr>
      </w:pPr>
      <w:r w:rsidRPr="00AC2534">
        <w:rPr>
          <w:rFonts w:ascii="ITC Avant Garde" w:hAnsi="ITC Avant Garde"/>
          <w:b/>
          <w:bCs/>
          <w:sz w:val="22"/>
          <w:szCs w:val="22"/>
        </w:rPr>
        <w:t>INSTITUTO FEDERAL DE TELECOMUNICACIONES</w:t>
      </w:r>
    </w:p>
    <w:p w14:paraId="6D9C7DFE" w14:textId="77777777" w:rsidR="00E95CD6" w:rsidRPr="00AC2534" w:rsidRDefault="00E95CD6" w:rsidP="00E41BD9">
      <w:pPr>
        <w:pStyle w:val="estilo30"/>
        <w:spacing w:before="0" w:after="0"/>
        <w:jc w:val="center"/>
        <w:rPr>
          <w:rFonts w:ascii="ITC Avant Garde" w:hAnsi="ITC Avant Garde"/>
          <w:b/>
          <w:bCs/>
          <w:sz w:val="22"/>
          <w:szCs w:val="22"/>
        </w:rPr>
      </w:pPr>
      <w:r w:rsidRPr="00AC2534">
        <w:rPr>
          <w:rFonts w:ascii="ITC Avant Garde" w:hAnsi="ITC Avant Garde"/>
          <w:b/>
          <w:bCs/>
          <w:sz w:val="22"/>
          <w:szCs w:val="22"/>
        </w:rPr>
        <w:t>EL COMISIONADO PRESIDENTE</w:t>
      </w:r>
    </w:p>
    <w:p w14:paraId="795D119C" w14:textId="77777777" w:rsidR="009378E5" w:rsidRDefault="009378E5" w:rsidP="00E41BD9">
      <w:pPr>
        <w:pStyle w:val="estilo30"/>
        <w:spacing w:before="0" w:after="0"/>
        <w:jc w:val="center"/>
        <w:rPr>
          <w:rFonts w:ascii="ITC Avant Garde" w:hAnsi="ITC Avant Garde"/>
          <w:b/>
          <w:bCs/>
          <w:color w:val="0000FF"/>
          <w:sz w:val="22"/>
          <w:szCs w:val="22"/>
        </w:rPr>
      </w:pPr>
      <w:r w:rsidRPr="009378E5">
        <w:rPr>
          <w:rFonts w:ascii="ITC Avant Garde" w:hAnsi="ITC Avant Garde"/>
          <w:b/>
          <w:bCs/>
          <w:color w:val="0000FF"/>
          <w:sz w:val="22"/>
          <w:szCs w:val="22"/>
        </w:rPr>
        <w:t>(...)</w:t>
      </w:r>
    </w:p>
    <w:p w14:paraId="4D198976" w14:textId="77777777" w:rsidR="009378E5" w:rsidRDefault="00E95CD6" w:rsidP="00E41BD9">
      <w:pPr>
        <w:pStyle w:val="estilo30"/>
        <w:spacing w:before="0" w:after="0" w:line="480" w:lineRule="auto"/>
        <w:jc w:val="center"/>
        <w:rPr>
          <w:rFonts w:ascii="ITC Avant Garde" w:hAnsi="ITC Avant Garde"/>
          <w:b/>
          <w:bCs/>
          <w:sz w:val="22"/>
          <w:szCs w:val="22"/>
        </w:rPr>
      </w:pPr>
      <w:r w:rsidRPr="00AC2534">
        <w:rPr>
          <w:rFonts w:ascii="ITC Avant Garde" w:hAnsi="ITC Avant Garde"/>
          <w:b/>
          <w:bCs/>
          <w:sz w:val="22"/>
          <w:szCs w:val="22"/>
        </w:rPr>
        <w:t>GABRIEL OSWALDO CONTRERAS SALDÍVAR</w:t>
      </w:r>
    </w:p>
    <w:p w14:paraId="0989E191" w14:textId="5677CDA8" w:rsidR="00E95CD6" w:rsidRPr="00AC2534" w:rsidRDefault="00E95CD6" w:rsidP="009378E5">
      <w:pPr>
        <w:pStyle w:val="estilo30"/>
        <w:spacing w:before="0" w:after="0" w:line="276" w:lineRule="auto"/>
        <w:jc w:val="center"/>
        <w:rPr>
          <w:rFonts w:ascii="ITC Avant Garde" w:hAnsi="ITC Avant Garde"/>
          <w:b/>
          <w:bCs/>
          <w:color w:val="000000"/>
          <w:sz w:val="22"/>
          <w:szCs w:val="22"/>
        </w:rPr>
      </w:pPr>
      <w:r w:rsidRPr="00AC2534">
        <w:rPr>
          <w:rFonts w:ascii="ITC Avant Garde" w:hAnsi="ITC Avant Garde"/>
          <w:b/>
          <w:bCs/>
          <w:color w:val="000000"/>
          <w:sz w:val="22"/>
          <w:szCs w:val="22"/>
        </w:rPr>
        <w:t>EL CONCESIONARIO</w:t>
      </w:r>
    </w:p>
    <w:p w14:paraId="1C133C99" w14:textId="77777777" w:rsidR="009378E5" w:rsidRDefault="009378E5" w:rsidP="009378E5">
      <w:pPr>
        <w:pStyle w:val="estilo30"/>
        <w:spacing w:before="0" w:after="0" w:line="276" w:lineRule="auto"/>
        <w:jc w:val="center"/>
        <w:rPr>
          <w:rFonts w:ascii="ITC Avant Garde" w:hAnsi="ITC Avant Garde"/>
          <w:b/>
          <w:bCs/>
          <w:color w:val="0000FF"/>
          <w:sz w:val="22"/>
          <w:szCs w:val="22"/>
        </w:rPr>
      </w:pPr>
      <w:r w:rsidRPr="009378E5">
        <w:rPr>
          <w:rFonts w:ascii="ITC Avant Garde" w:hAnsi="ITC Avant Garde"/>
          <w:b/>
          <w:bCs/>
          <w:color w:val="0000FF"/>
          <w:sz w:val="22"/>
          <w:szCs w:val="22"/>
        </w:rPr>
        <w:t>(...)</w:t>
      </w:r>
    </w:p>
    <w:p w14:paraId="2571C574" w14:textId="2908749E" w:rsidR="00E95CD6" w:rsidRPr="00943A16" w:rsidRDefault="00E95CD6" w:rsidP="009378E5">
      <w:pPr>
        <w:pStyle w:val="estilo30"/>
        <w:spacing w:before="0" w:after="0" w:line="276" w:lineRule="auto"/>
        <w:jc w:val="center"/>
        <w:rPr>
          <w:rFonts w:ascii="ITC Avant Garde" w:hAnsi="ITC Avant Garde"/>
          <w:b/>
          <w:bCs/>
          <w:color w:val="000000"/>
          <w:sz w:val="22"/>
          <w:szCs w:val="22"/>
        </w:rPr>
      </w:pPr>
      <w:r w:rsidRPr="00AC2534">
        <w:rPr>
          <w:rFonts w:ascii="ITC Avant Garde" w:hAnsi="ITC Avant Garde"/>
          <w:b/>
          <w:bCs/>
          <w:color w:val="000000"/>
          <w:sz w:val="22"/>
          <w:szCs w:val="22"/>
        </w:rPr>
        <w:t>REPRESENTANTE LEGAL</w:t>
      </w:r>
    </w:p>
    <w:p w14:paraId="395A1D99" w14:textId="77777777" w:rsidR="00E95CD6" w:rsidRDefault="00E95CD6" w:rsidP="009378E5">
      <w:pPr>
        <w:spacing w:before="240" w:after="240" w:line="276" w:lineRule="auto"/>
        <w:ind w:right="-7"/>
        <w:jc w:val="center"/>
        <w:rPr>
          <w:rFonts w:ascii="ITC Avant Garde" w:hAnsi="ITC Avant Garde"/>
        </w:rPr>
        <w:sectPr w:rsidR="00E95CD6" w:rsidSect="000B6E7D">
          <w:headerReference w:type="even" r:id="rId17"/>
          <w:headerReference w:type="default" r:id="rId18"/>
          <w:footerReference w:type="default" r:id="rId19"/>
          <w:headerReference w:type="first" r:id="rId20"/>
          <w:footerReference w:type="first" r:id="rId21"/>
          <w:pgSz w:w="12240" w:h="15840"/>
          <w:pgMar w:top="1701" w:right="1418" w:bottom="567" w:left="1418" w:header="709" w:footer="709" w:gutter="0"/>
          <w:pgNumType w:start="1"/>
          <w:cols w:space="708"/>
          <w:titlePg/>
          <w:docGrid w:linePitch="360"/>
        </w:sectPr>
      </w:pPr>
    </w:p>
    <w:p w14:paraId="7CD6A2B1" w14:textId="77777777" w:rsidR="009378E5" w:rsidRPr="00E41BD9" w:rsidRDefault="009378E5" w:rsidP="00E41BD9">
      <w:pPr>
        <w:pStyle w:val="Ttulo1"/>
        <w:spacing w:after="240"/>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lastRenderedPageBreak/>
        <w:t>ANEXO 6</w:t>
      </w:r>
    </w:p>
    <w:p w14:paraId="1870C8F2" w14:textId="77777777" w:rsidR="009378E5" w:rsidRDefault="00E95CD6" w:rsidP="00E41BD9">
      <w:pPr>
        <w:suppressAutoHyphens w:val="0"/>
        <w:autoSpaceDN/>
        <w:spacing w:before="240" w:after="240" w:line="276" w:lineRule="auto"/>
        <w:jc w:val="both"/>
        <w:textAlignment w:val="auto"/>
        <w:rPr>
          <w:rFonts w:ascii="ITC Avant Garde" w:hAnsi="ITC Avant Garde"/>
          <w:b/>
        </w:rPr>
      </w:pPr>
      <w:r w:rsidRPr="002C610B">
        <w:rPr>
          <w:rFonts w:ascii="ITC Avant Garde" w:hAnsi="ITC Avant Garde"/>
          <w:b/>
          <w:bCs/>
          <w:color w:val="000000"/>
        </w:rPr>
        <w:t xml:space="preserve">TÍTULO DE CONCESIÓN ÚNICA PARA USO COMERCIAL, QUE OTORGA EL INSTITUTO FEDERAL </w:t>
      </w:r>
      <w:r w:rsidRPr="00E41BD9">
        <w:rPr>
          <w:rFonts w:ascii="ITC Avant Garde" w:hAnsi="ITC Avant Garde"/>
          <w:b/>
        </w:rPr>
        <w:t>DE</w:t>
      </w:r>
      <w:r w:rsidRPr="002C610B">
        <w:rPr>
          <w:rFonts w:ascii="ITC Avant Garde" w:hAnsi="ITC Avant Garde"/>
          <w:b/>
          <w:bCs/>
          <w:color w:val="000000"/>
        </w:rPr>
        <w:t xml:space="preserve"> TELECOMUNICACIONES PARA PRESTAR SERVICIOS PÚBLICOS DE TELECOMUNICACIONES Y RADIODIFUSIÓN, A FAVOR DE </w:t>
      </w:r>
      <w:r w:rsidR="009378E5" w:rsidRPr="009378E5">
        <w:rPr>
          <w:rFonts w:ascii="ITC Avant Garde" w:hAnsi="ITC Avant Garde"/>
          <w:b/>
          <w:bCs/>
          <w:color w:val="0000FF"/>
        </w:rPr>
        <w:t>(...)</w:t>
      </w:r>
      <w:r w:rsidRPr="002C610B">
        <w:rPr>
          <w:rFonts w:ascii="ITC Avant Garde" w:hAnsi="ITC Avant Garde"/>
          <w:b/>
          <w:bCs/>
          <w:color w:val="000000" w:themeColor="text1"/>
        </w:rPr>
        <w:t xml:space="preserve">, </w:t>
      </w:r>
      <w:r w:rsidRPr="002C610B">
        <w:rPr>
          <w:rFonts w:ascii="ITC Avant Garde" w:hAnsi="ITC Avant Garde"/>
          <w:b/>
        </w:rPr>
        <w:t>DE CONFORMIDAD CON LOS SIGUIENTES:</w:t>
      </w:r>
    </w:p>
    <w:p w14:paraId="6F7F1192" w14:textId="77777777" w:rsidR="009378E5" w:rsidRPr="00E41BD9" w:rsidRDefault="00E95CD6" w:rsidP="00E41BD9">
      <w:pPr>
        <w:pStyle w:val="Ttulo2"/>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t>ANTECEDENTES</w:t>
      </w:r>
    </w:p>
    <w:p w14:paraId="2CCF99D4" w14:textId="77777777" w:rsidR="009378E5" w:rsidRDefault="00E95CD6" w:rsidP="009378E5">
      <w:pPr>
        <w:pStyle w:val="estilo30"/>
        <w:numPr>
          <w:ilvl w:val="0"/>
          <w:numId w:val="15"/>
        </w:numPr>
        <w:suppressAutoHyphens w:val="0"/>
        <w:autoSpaceDN/>
        <w:spacing w:before="240" w:after="240" w:line="276" w:lineRule="auto"/>
        <w:ind w:left="567" w:hanging="567"/>
        <w:jc w:val="both"/>
        <w:textAlignment w:val="auto"/>
        <w:rPr>
          <w:rFonts w:ascii="ITC Avant Garde" w:hAnsi="ITC Avant Garde"/>
          <w:sz w:val="22"/>
          <w:szCs w:val="22"/>
        </w:rPr>
      </w:pPr>
      <w:r w:rsidRPr="002C610B">
        <w:rPr>
          <w:rFonts w:ascii="ITC Avant Garde" w:hAnsi="ITC Avant Garde"/>
          <w:sz w:val="22"/>
          <w:szCs w:val="22"/>
        </w:rPr>
        <w:t xml:space="preserve">Mediante escrito presentado el </w:t>
      </w:r>
      <w:r w:rsidR="009378E5" w:rsidRPr="009378E5">
        <w:rPr>
          <w:rFonts w:ascii="ITC Avant Garde" w:hAnsi="ITC Avant Garde"/>
          <w:b/>
          <w:color w:val="0000FF"/>
          <w:sz w:val="22"/>
          <w:szCs w:val="22"/>
        </w:rPr>
        <w:t>(...)</w:t>
      </w:r>
      <w:r w:rsidRPr="002C610B">
        <w:rPr>
          <w:rFonts w:ascii="ITC Avant Garde" w:hAnsi="ITC Avant Garde"/>
          <w:sz w:val="22"/>
          <w:szCs w:val="22"/>
        </w:rPr>
        <w:t>,</w:t>
      </w:r>
      <w:r w:rsidRPr="002C610B">
        <w:rPr>
          <w:rFonts w:ascii="ITC Avant Garde" w:hAnsi="ITC Avant Garde"/>
          <w:bCs/>
          <w:sz w:val="22"/>
          <w:szCs w:val="22"/>
        </w:rPr>
        <w:t xml:space="preserve"> solicitó la prórroga del título de concesión para continuar explotando comercialmente la frecuencia </w:t>
      </w:r>
      <w:r w:rsidR="009378E5" w:rsidRPr="009378E5">
        <w:rPr>
          <w:rFonts w:ascii="ITC Avant Garde" w:hAnsi="ITC Avant Garde"/>
          <w:b/>
          <w:bCs/>
          <w:color w:val="0000FF"/>
          <w:sz w:val="22"/>
          <w:szCs w:val="22"/>
        </w:rPr>
        <w:t>(...)</w:t>
      </w:r>
      <w:r w:rsidRPr="002C610B">
        <w:rPr>
          <w:rFonts w:ascii="ITC Avant Garde" w:hAnsi="ITC Avant Garde"/>
          <w:bCs/>
          <w:sz w:val="22"/>
          <w:szCs w:val="22"/>
        </w:rPr>
        <w:t xml:space="preserve"> a través de la estación con distintivo de llamada </w:t>
      </w:r>
      <w:r w:rsidR="009378E5" w:rsidRPr="009378E5">
        <w:rPr>
          <w:rFonts w:ascii="ITC Avant Garde" w:hAnsi="ITC Avant Garde"/>
          <w:b/>
          <w:bCs/>
          <w:color w:val="0000FF"/>
          <w:sz w:val="22"/>
          <w:szCs w:val="22"/>
        </w:rPr>
        <w:t>(...)</w:t>
      </w:r>
      <w:r w:rsidRPr="002C610B">
        <w:rPr>
          <w:rFonts w:ascii="ITC Avant Garde" w:hAnsi="ITC Avant Garde"/>
          <w:sz w:val="22"/>
          <w:szCs w:val="22"/>
        </w:rPr>
        <w:t xml:space="preserve">, en </w:t>
      </w:r>
      <w:r w:rsidR="009378E5" w:rsidRPr="009378E5">
        <w:rPr>
          <w:rFonts w:ascii="ITC Avant Garde" w:hAnsi="ITC Avant Garde"/>
          <w:b/>
          <w:color w:val="0000FF"/>
          <w:sz w:val="22"/>
          <w:szCs w:val="22"/>
        </w:rPr>
        <w:t>(...)</w:t>
      </w:r>
      <w:r w:rsidRPr="002C610B">
        <w:rPr>
          <w:rFonts w:ascii="ITC Avant Garde" w:hAnsi="ITC Avant Garde"/>
          <w:bCs/>
          <w:sz w:val="22"/>
          <w:szCs w:val="22"/>
        </w:rPr>
        <w:t xml:space="preserve">; que le fue otorgado en fecha </w:t>
      </w:r>
      <w:r w:rsidR="009378E5" w:rsidRPr="009378E5">
        <w:rPr>
          <w:rFonts w:ascii="ITC Avant Garde" w:hAnsi="ITC Avant Garde"/>
          <w:b/>
          <w:bCs/>
          <w:color w:val="0000FF"/>
          <w:sz w:val="22"/>
          <w:szCs w:val="22"/>
        </w:rPr>
        <w:t>(...)</w:t>
      </w:r>
      <w:r w:rsidRPr="002C610B">
        <w:rPr>
          <w:rFonts w:ascii="ITC Avant Garde" w:hAnsi="ITC Avant Garde"/>
          <w:bCs/>
          <w:sz w:val="22"/>
          <w:szCs w:val="22"/>
        </w:rPr>
        <w:t xml:space="preserve">, </w:t>
      </w:r>
      <w:r w:rsidRPr="002C610B">
        <w:rPr>
          <w:rFonts w:ascii="ITC Avant Garde" w:hAnsi="ITC Avant Garde"/>
          <w:sz w:val="22"/>
          <w:szCs w:val="22"/>
        </w:rPr>
        <w:t xml:space="preserve">con vigencia de </w:t>
      </w:r>
      <w:r w:rsidR="009378E5" w:rsidRPr="009378E5">
        <w:rPr>
          <w:rFonts w:ascii="ITC Avant Garde" w:hAnsi="ITC Avant Garde"/>
          <w:b/>
          <w:bCs/>
          <w:color w:val="0000FF"/>
          <w:sz w:val="22"/>
          <w:szCs w:val="22"/>
        </w:rPr>
        <w:t>(...)</w:t>
      </w:r>
      <w:r w:rsidRPr="002C610B">
        <w:rPr>
          <w:rFonts w:ascii="ITC Avant Garde" w:hAnsi="ITC Avant Garde"/>
          <w:sz w:val="22"/>
          <w:szCs w:val="22"/>
        </w:rPr>
        <w:t xml:space="preserve"> años, contados a partir del día </w:t>
      </w:r>
      <w:r w:rsidR="009378E5" w:rsidRPr="009378E5">
        <w:rPr>
          <w:rFonts w:ascii="ITC Avant Garde" w:hAnsi="ITC Avant Garde"/>
          <w:b/>
          <w:bCs/>
          <w:color w:val="0000FF"/>
          <w:sz w:val="22"/>
          <w:szCs w:val="22"/>
        </w:rPr>
        <w:t>(...)</w:t>
      </w:r>
      <w:r w:rsidR="009378E5">
        <w:rPr>
          <w:rFonts w:ascii="ITC Avant Garde" w:hAnsi="ITC Avant Garde"/>
          <w:b/>
          <w:bCs/>
          <w:color w:val="0000FF"/>
          <w:sz w:val="22"/>
          <w:szCs w:val="22"/>
        </w:rPr>
        <w:t xml:space="preserve"> </w:t>
      </w:r>
      <w:r w:rsidRPr="002C610B">
        <w:rPr>
          <w:rFonts w:ascii="ITC Avant Garde" w:hAnsi="ITC Avant Garde"/>
          <w:sz w:val="22"/>
          <w:szCs w:val="22"/>
        </w:rPr>
        <w:t xml:space="preserve">y vencimiento el </w:t>
      </w:r>
      <w:r w:rsidR="009378E5" w:rsidRPr="009378E5">
        <w:rPr>
          <w:rFonts w:ascii="ITC Avant Garde" w:hAnsi="ITC Avant Garde"/>
          <w:b/>
          <w:bCs/>
          <w:color w:val="0000FF"/>
          <w:sz w:val="22"/>
          <w:szCs w:val="22"/>
        </w:rPr>
        <w:t>(...)</w:t>
      </w:r>
      <w:r w:rsidRPr="002C610B">
        <w:rPr>
          <w:rFonts w:ascii="ITC Avant Garde" w:hAnsi="ITC Avant Garde"/>
          <w:sz w:val="22"/>
          <w:szCs w:val="22"/>
        </w:rPr>
        <w:t>.</w:t>
      </w:r>
    </w:p>
    <w:p w14:paraId="2FEE56B8" w14:textId="77777777" w:rsidR="009378E5" w:rsidRDefault="00E95CD6" w:rsidP="009378E5">
      <w:pPr>
        <w:pStyle w:val="Prrafodelista"/>
        <w:numPr>
          <w:ilvl w:val="0"/>
          <w:numId w:val="15"/>
        </w:numPr>
        <w:suppressAutoHyphens w:val="0"/>
        <w:autoSpaceDN/>
        <w:spacing w:before="240" w:after="240" w:line="276" w:lineRule="auto"/>
        <w:ind w:left="567" w:hanging="567"/>
        <w:jc w:val="both"/>
        <w:textAlignment w:val="auto"/>
        <w:rPr>
          <w:rFonts w:ascii="ITC Avant Garde" w:hAnsi="ITC Avant Garde"/>
          <w:sz w:val="22"/>
          <w:szCs w:val="22"/>
          <w:lang w:eastAsia="es-MX"/>
        </w:rPr>
      </w:pPr>
      <w:r w:rsidRPr="002C610B">
        <w:rPr>
          <w:rFonts w:ascii="ITC Avant Garde" w:hAnsi="ITC Avant Garde"/>
          <w:sz w:val="22"/>
          <w:szCs w:val="22"/>
        </w:rPr>
        <w:t xml:space="preserve">El Pleno del Instituto Federal de Telecomunicaciones, mediante resolución </w:t>
      </w:r>
      <w:r w:rsidR="009378E5" w:rsidRPr="009378E5">
        <w:rPr>
          <w:rFonts w:ascii="ITC Avant Garde" w:hAnsi="ITC Avant Garde"/>
          <w:b/>
          <w:bCs/>
          <w:color w:val="0000FF"/>
          <w:sz w:val="22"/>
          <w:szCs w:val="22"/>
        </w:rPr>
        <w:t>(...)</w:t>
      </w:r>
      <w:r w:rsidR="009378E5">
        <w:rPr>
          <w:rFonts w:ascii="ITC Avant Garde" w:hAnsi="ITC Avant Garde"/>
          <w:b/>
          <w:bCs/>
          <w:color w:val="0000FF"/>
          <w:sz w:val="22"/>
          <w:szCs w:val="22"/>
        </w:rPr>
        <w:t xml:space="preserve"> </w:t>
      </w:r>
      <w:r w:rsidRPr="002C610B">
        <w:rPr>
          <w:rFonts w:ascii="ITC Avant Garde" w:hAnsi="ITC Avant Garde"/>
          <w:sz w:val="22"/>
          <w:szCs w:val="22"/>
        </w:rPr>
        <w:t xml:space="preserve">de fecha </w:t>
      </w:r>
      <w:r w:rsidR="009378E5" w:rsidRPr="009378E5">
        <w:rPr>
          <w:rFonts w:ascii="ITC Avant Garde" w:hAnsi="ITC Avant Garde"/>
          <w:b/>
          <w:color w:val="0000FF"/>
          <w:sz w:val="22"/>
          <w:szCs w:val="22"/>
        </w:rPr>
        <w:t>(...)</w:t>
      </w:r>
      <w:r w:rsidRPr="002C610B">
        <w:rPr>
          <w:rFonts w:ascii="ITC Avant Garde" w:hAnsi="ITC Avant Garde"/>
          <w:sz w:val="22"/>
          <w:szCs w:val="22"/>
        </w:rPr>
        <w:t xml:space="preserve">, resolvió otorgar una Concesión única para uso comercial, a favor de </w:t>
      </w:r>
      <w:r w:rsidR="009378E5" w:rsidRPr="009378E5">
        <w:rPr>
          <w:rFonts w:ascii="ITC Avant Garde" w:hAnsi="ITC Avant Garde"/>
          <w:b/>
          <w:color w:val="0000FF"/>
          <w:sz w:val="22"/>
          <w:szCs w:val="22"/>
        </w:rPr>
        <w:t>(...)</w:t>
      </w:r>
    </w:p>
    <w:p w14:paraId="3A279120" w14:textId="77777777" w:rsidR="009378E5" w:rsidRDefault="00E95CD6" w:rsidP="009378E5">
      <w:pPr>
        <w:spacing w:before="240" w:after="240" w:line="276" w:lineRule="auto"/>
        <w:jc w:val="both"/>
        <w:rPr>
          <w:rFonts w:ascii="ITC Avant Garde" w:eastAsia="Times New Roman" w:hAnsi="ITC Avant Garde"/>
          <w:lang w:eastAsia="es-MX"/>
        </w:rPr>
      </w:pPr>
      <w:r w:rsidRPr="002C610B">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C610B">
        <w:rPr>
          <w:rFonts w:ascii="ITC Avant Garde" w:eastAsia="Times New Roman" w:hAnsi="ITC Avant Garde"/>
          <w:bCs/>
          <w:lang w:eastAsia="es-MX"/>
        </w:rPr>
        <w:t xml:space="preserve"> </w:t>
      </w:r>
      <w:r w:rsidRPr="002C610B">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4BB3F349" w14:textId="6581A86F" w:rsidR="009378E5" w:rsidRPr="00E41BD9" w:rsidRDefault="00E95CD6" w:rsidP="00E41BD9">
      <w:pPr>
        <w:pStyle w:val="Ttulo2"/>
        <w:spacing w:after="240"/>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t>CONDICIONES</w:t>
      </w:r>
    </w:p>
    <w:p w14:paraId="144BD280" w14:textId="77777777" w:rsidR="009378E5" w:rsidRPr="00E41BD9" w:rsidRDefault="00E95CD6" w:rsidP="00E41BD9">
      <w:pPr>
        <w:pStyle w:val="Ttulo3"/>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t>Disposiciones Generales</w:t>
      </w:r>
    </w:p>
    <w:p w14:paraId="4906C442" w14:textId="77777777" w:rsidR="009378E5" w:rsidRDefault="00E95CD6" w:rsidP="009378E5">
      <w:pPr>
        <w:pStyle w:val="estilo30"/>
        <w:numPr>
          <w:ilvl w:val="0"/>
          <w:numId w:val="18"/>
        </w:numPr>
        <w:suppressAutoHyphens w:val="0"/>
        <w:autoSpaceDN/>
        <w:spacing w:before="240" w:after="240" w:line="276" w:lineRule="auto"/>
        <w:ind w:left="567" w:hanging="425"/>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Definición de términos. </w:t>
      </w:r>
      <w:r w:rsidRPr="002C610B">
        <w:rPr>
          <w:rFonts w:ascii="ITC Avant Garde" w:hAnsi="ITC Avant Garde"/>
          <w:bCs/>
          <w:color w:val="000000"/>
          <w:sz w:val="22"/>
          <w:szCs w:val="22"/>
        </w:rPr>
        <w:t>Para los efectos del presente título, además de los conceptos establecidos en la Ley Federal de Telecomunicaciones y Radiodifusión, se entenderá por:</w:t>
      </w:r>
    </w:p>
    <w:p w14:paraId="653E3C8D" w14:textId="77777777" w:rsidR="009378E5" w:rsidRDefault="00E95CD6" w:rsidP="009378E5">
      <w:pPr>
        <w:pStyle w:val="estilo30"/>
        <w:numPr>
          <w:ilvl w:val="1"/>
          <w:numId w:val="1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Concesión única: </w:t>
      </w:r>
      <w:r w:rsidRPr="002C610B">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37C3CC1D" w14:textId="77777777" w:rsidR="009378E5" w:rsidRDefault="00E95CD6" w:rsidP="009378E5">
      <w:pPr>
        <w:pStyle w:val="estilo30"/>
        <w:numPr>
          <w:ilvl w:val="1"/>
          <w:numId w:val="1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Concesionario:</w:t>
      </w:r>
      <w:r w:rsidRPr="002C610B">
        <w:rPr>
          <w:rFonts w:ascii="ITC Avant Garde" w:hAnsi="ITC Avant Garde"/>
          <w:bCs/>
          <w:color w:val="000000"/>
          <w:sz w:val="22"/>
          <w:szCs w:val="22"/>
        </w:rPr>
        <w:t xml:space="preserve"> La persona física o moral, titular de la Concesión única.</w:t>
      </w:r>
    </w:p>
    <w:p w14:paraId="04B0D1FF" w14:textId="77777777" w:rsidR="009378E5" w:rsidRDefault="00E95CD6" w:rsidP="009378E5">
      <w:pPr>
        <w:pStyle w:val="estilo30"/>
        <w:numPr>
          <w:ilvl w:val="1"/>
          <w:numId w:val="1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Instituto: </w:t>
      </w:r>
      <w:r w:rsidRPr="002C610B">
        <w:rPr>
          <w:rFonts w:ascii="ITC Avant Garde" w:hAnsi="ITC Avant Garde"/>
          <w:bCs/>
          <w:color w:val="000000"/>
          <w:sz w:val="22"/>
          <w:szCs w:val="22"/>
        </w:rPr>
        <w:t>El Instituto Federal de Telecomunicaciones, y</w:t>
      </w:r>
    </w:p>
    <w:p w14:paraId="1E59E2F0" w14:textId="77777777" w:rsidR="009378E5" w:rsidRDefault="00E95CD6" w:rsidP="009378E5">
      <w:pPr>
        <w:pStyle w:val="estilo30"/>
        <w:numPr>
          <w:ilvl w:val="1"/>
          <w:numId w:val="1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Ley: </w:t>
      </w:r>
      <w:r w:rsidRPr="002C610B">
        <w:rPr>
          <w:rFonts w:ascii="ITC Avant Garde" w:hAnsi="ITC Avant Garde"/>
          <w:bCs/>
          <w:color w:val="000000"/>
          <w:sz w:val="22"/>
          <w:szCs w:val="22"/>
        </w:rPr>
        <w:t>La Ley Federal de Telecomunicaciones y Radiodifusión.</w:t>
      </w:r>
    </w:p>
    <w:p w14:paraId="6FDB9D9E" w14:textId="1AF75A8F"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Domicilio convencional. </w:t>
      </w:r>
      <w:r w:rsidRPr="002C610B">
        <w:rPr>
          <w:rFonts w:ascii="ITC Avant Garde" w:hAnsi="ITC Avant Garde"/>
          <w:bCs/>
          <w:color w:val="000000"/>
          <w:sz w:val="22"/>
          <w:szCs w:val="22"/>
        </w:rPr>
        <w:t>El Concesionario</w:t>
      </w:r>
      <w:r w:rsidRPr="002C610B">
        <w:rPr>
          <w:rFonts w:ascii="ITC Avant Garde" w:hAnsi="ITC Avant Garde"/>
          <w:b/>
          <w:bCs/>
          <w:color w:val="000000"/>
          <w:sz w:val="22"/>
          <w:szCs w:val="22"/>
        </w:rPr>
        <w:t xml:space="preserve"> </w:t>
      </w:r>
      <w:r w:rsidRPr="002C610B">
        <w:rPr>
          <w:rFonts w:ascii="ITC Avant Garde" w:hAnsi="ITC Avant Garde"/>
          <w:bCs/>
          <w:color w:val="000000"/>
          <w:sz w:val="22"/>
          <w:szCs w:val="22"/>
        </w:rPr>
        <w:t xml:space="preserve">señaló como domicilio para oír y recibir todo tipo de notificaciones y documentos, el ubicado en: </w:t>
      </w:r>
      <w:r w:rsidR="009378E5" w:rsidRPr="009378E5">
        <w:rPr>
          <w:rFonts w:ascii="ITC Avant Garde" w:hAnsi="ITC Avant Garde"/>
          <w:b/>
          <w:bCs/>
          <w:color w:val="0000FF"/>
          <w:sz w:val="22"/>
          <w:szCs w:val="22"/>
        </w:rPr>
        <w:t>(...)</w:t>
      </w:r>
      <w:r w:rsidRPr="002C610B">
        <w:rPr>
          <w:rFonts w:ascii="ITC Avant Garde" w:hAnsi="ITC Avant Garde"/>
          <w:bCs/>
          <w:color w:val="000000"/>
          <w:sz w:val="22"/>
          <w:szCs w:val="22"/>
        </w:rPr>
        <w:t>.</w:t>
      </w:r>
    </w:p>
    <w:p w14:paraId="05B5A5D4" w14:textId="77777777" w:rsidR="009378E5" w:rsidRDefault="00E95CD6" w:rsidP="009378E5">
      <w:pPr>
        <w:spacing w:before="240" w:after="240" w:line="276" w:lineRule="auto"/>
        <w:ind w:left="709"/>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C610B" w:rsidDel="000C0E5E">
        <w:rPr>
          <w:rFonts w:ascii="ITC Avant Garde" w:eastAsia="Times New Roman" w:hAnsi="ITC Avant Garde"/>
          <w:bCs/>
          <w:color w:val="000000"/>
          <w:lang w:eastAsia="es-MX"/>
        </w:rPr>
        <w:t xml:space="preserve"> </w:t>
      </w:r>
    </w:p>
    <w:p w14:paraId="47F7135D" w14:textId="7963D37F"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Uso de la Concesión única. </w:t>
      </w:r>
      <w:r w:rsidRPr="002C610B">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2C610B">
        <w:rPr>
          <w:rFonts w:ascii="ITC Avant Garde" w:hAnsi="ITC Avant Garde"/>
          <w:sz w:val="22"/>
          <w:szCs w:val="22"/>
        </w:rPr>
        <w:t xml:space="preserve"> con fines de lucro</w:t>
      </w:r>
      <w:r w:rsidRPr="002C610B">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43E8EB11" w14:textId="77777777" w:rsidR="009378E5" w:rsidRDefault="00E95CD6" w:rsidP="009378E5">
      <w:pPr>
        <w:pStyle w:val="estilo30"/>
        <w:spacing w:before="240" w:after="240" w:line="276" w:lineRule="auto"/>
        <w:ind w:left="709"/>
        <w:jc w:val="both"/>
        <w:rPr>
          <w:rFonts w:ascii="ITC Avant Garde" w:hAnsi="ITC Avant Garde"/>
          <w:bCs/>
          <w:color w:val="000000"/>
          <w:sz w:val="22"/>
          <w:szCs w:val="22"/>
        </w:rPr>
      </w:pPr>
      <w:r w:rsidRPr="002C610B">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57C99DDD" w14:textId="77777777" w:rsidR="009378E5" w:rsidRDefault="00E95CD6" w:rsidP="009378E5">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2C610B">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65F6A8F4" w14:textId="598ED68C"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Registro de servicios. </w:t>
      </w:r>
      <w:r w:rsidRPr="002C610B">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52EDE571" w14:textId="77777777" w:rsidR="009378E5" w:rsidRDefault="00E95CD6" w:rsidP="009378E5">
      <w:pPr>
        <w:spacing w:before="240" w:after="240" w:line="276" w:lineRule="auto"/>
        <w:ind w:left="720"/>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7A0077B4" w14:textId="77777777" w:rsidR="009378E5" w:rsidRDefault="00E95CD6" w:rsidP="009378E5">
      <w:pPr>
        <w:spacing w:before="240" w:after="240" w:line="276" w:lineRule="auto"/>
        <w:ind w:left="720"/>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lastRenderedPageBreak/>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35EF8420" w14:textId="77777777" w:rsidR="009378E5" w:rsidRDefault="00E95CD6" w:rsidP="009378E5">
      <w:pPr>
        <w:pStyle w:val="Prrafodelista"/>
        <w:spacing w:before="240" w:after="240" w:line="276" w:lineRule="auto"/>
        <w:jc w:val="both"/>
        <w:rPr>
          <w:rFonts w:ascii="ITC Avant Garde" w:hAnsi="ITC Avant Garde"/>
          <w:bCs/>
          <w:color w:val="000000"/>
          <w:sz w:val="22"/>
          <w:szCs w:val="22"/>
        </w:rPr>
      </w:pPr>
      <w:r w:rsidRPr="002C610B">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7DD67B55" w14:textId="6CB9FB6D"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Vigencia de la Concesión. </w:t>
      </w:r>
      <w:r w:rsidRPr="002C610B">
        <w:rPr>
          <w:rFonts w:ascii="ITC Avant Garde" w:hAnsi="ITC Avant Garde"/>
          <w:bCs/>
          <w:color w:val="000000"/>
          <w:sz w:val="22"/>
          <w:szCs w:val="22"/>
        </w:rPr>
        <w:t xml:space="preserve">La Concesión única para uso comercial tendrá una vigencia de 30 (treinta) años, contados a partir del </w:t>
      </w:r>
      <w:r w:rsidR="009378E5" w:rsidRPr="009378E5">
        <w:rPr>
          <w:rFonts w:ascii="ITC Avant Garde" w:hAnsi="ITC Avant Garde"/>
          <w:b/>
          <w:bCs/>
          <w:color w:val="0000FF"/>
          <w:sz w:val="22"/>
          <w:szCs w:val="22"/>
        </w:rPr>
        <w:t>(...)</w:t>
      </w:r>
      <w:r w:rsidRPr="002C610B">
        <w:rPr>
          <w:rFonts w:ascii="ITC Avant Garde" w:hAnsi="ITC Avant Garde"/>
          <w:bCs/>
          <w:color w:val="000000"/>
          <w:sz w:val="22"/>
          <w:szCs w:val="22"/>
        </w:rPr>
        <w:t xml:space="preserve"> y vencimiento al </w:t>
      </w:r>
      <w:r w:rsidR="009378E5" w:rsidRPr="009378E5">
        <w:rPr>
          <w:rFonts w:ascii="ITC Avant Garde" w:hAnsi="ITC Avant Garde"/>
          <w:b/>
          <w:bCs/>
          <w:color w:val="0000FF"/>
          <w:sz w:val="22"/>
          <w:szCs w:val="22"/>
        </w:rPr>
        <w:t>(...)</w:t>
      </w:r>
      <w:r w:rsidRPr="002C610B">
        <w:rPr>
          <w:rFonts w:ascii="ITC Avant Garde" w:hAnsi="ITC Avant Garde"/>
          <w:bCs/>
          <w:color w:val="000000"/>
          <w:sz w:val="22"/>
          <w:szCs w:val="22"/>
        </w:rPr>
        <w:t>.</w:t>
      </w:r>
    </w:p>
    <w:p w14:paraId="5BCC1A47" w14:textId="103C8C13" w:rsidR="00E95CD6" w:rsidRPr="002C610B" w:rsidRDefault="00E95CD6" w:rsidP="00E41BD9">
      <w:pPr>
        <w:pStyle w:val="estilo30"/>
        <w:spacing w:before="240" w:after="240" w:line="276" w:lineRule="auto"/>
        <w:ind w:left="708"/>
        <w:jc w:val="both"/>
        <w:rPr>
          <w:rFonts w:ascii="ITC Avant Garde" w:hAnsi="ITC Avant Garde"/>
          <w:b/>
          <w:bCs/>
          <w:color w:val="000000"/>
          <w:sz w:val="22"/>
          <w:szCs w:val="22"/>
        </w:rPr>
      </w:pPr>
      <w:r w:rsidRPr="002C610B">
        <w:rPr>
          <w:rFonts w:ascii="ITC Avant Garde" w:hAnsi="ITC Avant Garde"/>
          <w:bCs/>
          <w:color w:val="000000"/>
          <w:sz w:val="22"/>
          <w:szCs w:val="22"/>
        </w:rPr>
        <w:t>La Concesión única podrá ser prorrogada hasta por plazos iguales conforme a lo dispuesto en la Ley.</w:t>
      </w:r>
    </w:p>
    <w:p w14:paraId="2F31C473" w14:textId="77777777" w:rsidR="009378E5" w:rsidRDefault="00E95CD6" w:rsidP="00E41BD9">
      <w:pPr>
        <w:pStyle w:val="estilo30"/>
        <w:numPr>
          <w:ilvl w:val="0"/>
          <w:numId w:val="18"/>
        </w:numPr>
        <w:suppressAutoHyphens w:val="0"/>
        <w:autoSpaceDN/>
        <w:spacing w:before="240" w:after="240" w:line="276" w:lineRule="auto"/>
        <w:jc w:val="both"/>
        <w:textAlignment w:val="auto"/>
        <w:rPr>
          <w:rFonts w:ascii="ITC Avant Garde" w:eastAsia="Arial" w:hAnsi="ITC Avant Garde"/>
          <w:b/>
          <w:color w:val="000000"/>
          <w:sz w:val="22"/>
          <w:szCs w:val="22"/>
          <w:u w:val="single"/>
        </w:rPr>
      </w:pPr>
      <w:r w:rsidRPr="002C610B">
        <w:rPr>
          <w:rFonts w:ascii="ITC Avant Garde" w:hAnsi="ITC Avant Garde"/>
          <w:b/>
          <w:bCs/>
          <w:color w:val="000000"/>
          <w:sz w:val="22"/>
          <w:szCs w:val="22"/>
        </w:rPr>
        <w:t xml:space="preserve">Características Generales del Proyecto. </w:t>
      </w:r>
      <w:r w:rsidRPr="002C610B">
        <w:rPr>
          <w:rFonts w:ascii="ITC Avant Garde" w:hAnsi="ITC Avant Garde"/>
          <w:bCs/>
          <w:color w:val="000000"/>
          <w:sz w:val="22"/>
          <w:szCs w:val="22"/>
        </w:rPr>
        <w:t>El servicio que inicialmente prestará al amparo de la Concesión, consiste en</w:t>
      </w:r>
      <w:r w:rsidRPr="002C610B">
        <w:rPr>
          <w:rFonts w:ascii="ITC Avant Garde" w:eastAsia="Calibri" w:hAnsi="ITC Avant Garde"/>
          <w:sz w:val="22"/>
          <w:szCs w:val="22"/>
          <w:lang w:eastAsia="en-US"/>
        </w:rPr>
        <w:t xml:space="preserve"> </w:t>
      </w:r>
      <w:r w:rsidRPr="002C610B">
        <w:rPr>
          <w:rFonts w:ascii="ITC Avant Garde" w:hAnsi="ITC Avant Garde"/>
          <w:bCs/>
          <w:color w:val="000000"/>
          <w:sz w:val="22"/>
          <w:szCs w:val="22"/>
        </w:rPr>
        <w:t>radiodifusión sonora.</w:t>
      </w:r>
    </w:p>
    <w:p w14:paraId="7039CF22" w14:textId="77777777" w:rsidR="009378E5" w:rsidRDefault="00E95CD6" w:rsidP="009378E5">
      <w:pPr>
        <w:pStyle w:val="estilo30"/>
        <w:spacing w:before="240" w:after="240"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5B19C82A" w14:textId="77777777" w:rsidR="009378E5" w:rsidRDefault="00E95CD6" w:rsidP="009378E5">
      <w:pPr>
        <w:pStyle w:val="estilo30"/>
        <w:spacing w:before="240" w:after="240"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396E318F" w14:textId="77777777" w:rsidR="009378E5" w:rsidRDefault="00E95CD6" w:rsidP="009378E5">
      <w:pPr>
        <w:pStyle w:val="estilo30"/>
        <w:spacing w:before="240" w:after="240"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28A85A2E" w14:textId="40AC9F75"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lastRenderedPageBreak/>
        <w:t xml:space="preserve">Programas y compromisos de calidad, de cobertura geográfica, poblacional o social, de conectividad de sitios públicos y de contribución a la cobertura universal. </w:t>
      </w:r>
      <w:r w:rsidRPr="002C610B">
        <w:rPr>
          <w:rFonts w:ascii="ITC Avant Garde" w:hAnsi="ITC Avant Garde"/>
          <w:bCs/>
          <w:color w:val="000000"/>
          <w:sz w:val="22"/>
          <w:szCs w:val="22"/>
        </w:rPr>
        <w:t>El Concesionario deberá cumplir con los siguientes:</w:t>
      </w:r>
    </w:p>
    <w:p w14:paraId="36E15F6B" w14:textId="77777777" w:rsidR="009378E5" w:rsidRDefault="00E95CD6" w:rsidP="009378E5">
      <w:pPr>
        <w:pStyle w:val="estilo30"/>
        <w:spacing w:before="240" w:after="240" w:line="276" w:lineRule="auto"/>
        <w:ind w:left="720"/>
        <w:jc w:val="both"/>
        <w:rPr>
          <w:rFonts w:ascii="ITC Avant Garde" w:hAnsi="ITC Avant Garde"/>
          <w:sz w:val="22"/>
          <w:szCs w:val="22"/>
        </w:rPr>
      </w:pPr>
      <w:r w:rsidRPr="002C610B">
        <w:rPr>
          <w:rFonts w:ascii="ITC Avant Garde" w:hAnsi="ITC Avant Garde"/>
          <w:b/>
          <w:bCs/>
          <w:color w:val="000000"/>
          <w:sz w:val="22"/>
          <w:szCs w:val="22"/>
        </w:rPr>
        <w:t>7.1. Compromisos de Cobertura.</w:t>
      </w:r>
      <w:r w:rsidRPr="002C610B">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2C610B">
        <w:rPr>
          <w:rFonts w:ascii="ITC Avant Garde" w:hAnsi="ITC Avant Garde"/>
          <w:sz w:val="22"/>
          <w:szCs w:val="22"/>
        </w:rPr>
        <w:t>.</w:t>
      </w:r>
    </w:p>
    <w:p w14:paraId="1AC9F776"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7.2. Compromisos de Inversión.</w:t>
      </w:r>
      <w:r w:rsidRPr="002C610B">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68076353"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7.3. Compromisos de Calidad.</w:t>
      </w:r>
      <w:r w:rsidRPr="002C610B">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3504CBF6"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0A5F4326"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7.4. Programas de cobertura social, poblacional, conectividad en sitios públicos y contribución a la cobertura universal.</w:t>
      </w:r>
      <w:r w:rsidRPr="002C610B">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23B054B1" w14:textId="77777777"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No discriminación. </w:t>
      </w:r>
      <w:r w:rsidRPr="002C610B">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ADA8704" w14:textId="77777777" w:rsidR="009378E5" w:rsidRDefault="00E95CD6" w:rsidP="009378E5">
      <w:pPr>
        <w:pStyle w:val="Texto"/>
        <w:numPr>
          <w:ilvl w:val="0"/>
          <w:numId w:val="18"/>
        </w:numPr>
        <w:spacing w:before="240" w:after="240" w:line="276" w:lineRule="auto"/>
        <w:rPr>
          <w:rFonts w:ascii="ITC Avant Garde" w:hAnsi="ITC Avant Garde" w:cs="Times New Roman"/>
          <w:bCs/>
          <w:color w:val="000000"/>
          <w:sz w:val="22"/>
          <w:szCs w:val="22"/>
          <w:lang w:val="es-MX" w:eastAsia="es-MX"/>
        </w:rPr>
      </w:pPr>
      <w:r w:rsidRPr="002C610B">
        <w:rPr>
          <w:rFonts w:ascii="ITC Avant Garde" w:hAnsi="ITC Avant Garde" w:cs="Times New Roman"/>
          <w:b/>
          <w:bCs/>
          <w:color w:val="000000"/>
          <w:sz w:val="22"/>
          <w:szCs w:val="22"/>
          <w:lang w:val="es-MX" w:eastAsia="es-MX"/>
        </w:rPr>
        <w:lastRenderedPageBreak/>
        <w:t>Programación dirigida a niñas, niños y adolescentes.</w:t>
      </w:r>
      <w:r w:rsidRPr="002C610B">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746780E3" w14:textId="3EADC139"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Prestación de los servicios públicos a través de afiliadas, filiales o subsidiarias del Concesionario</w:t>
      </w:r>
      <w:r w:rsidRPr="002C610B">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40BC7227"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2290D1D1"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0234CFEF" w14:textId="77777777"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Poderes</w:t>
      </w:r>
      <w:r w:rsidRPr="002C610B">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46D323CF" w14:textId="28CE0223"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Gravámenes</w:t>
      </w:r>
      <w:r w:rsidRPr="002C610B">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5B123A32"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w:t>
      </w:r>
      <w:r w:rsidRPr="002C610B">
        <w:rPr>
          <w:rFonts w:ascii="ITC Avant Garde" w:hAnsi="ITC Avant Garde"/>
          <w:bCs/>
          <w:color w:val="000000"/>
          <w:sz w:val="22"/>
          <w:szCs w:val="22"/>
        </w:rPr>
        <w:lastRenderedPageBreak/>
        <w:t xml:space="preserve">que la Concesión única le sea adjudicada, en su caso, al acreedor y/o a un tercero.  </w:t>
      </w:r>
    </w:p>
    <w:p w14:paraId="32605D03" w14:textId="77777777" w:rsidR="009378E5" w:rsidRPr="00E41BD9" w:rsidRDefault="00E95CD6" w:rsidP="00E41BD9">
      <w:pPr>
        <w:pStyle w:val="Ttulo3"/>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t>Verificación y Vigilancia</w:t>
      </w:r>
    </w:p>
    <w:p w14:paraId="5469A5AC" w14:textId="654F6847"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Información.</w:t>
      </w:r>
      <w:r w:rsidRPr="002C610B">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7A82E0F4" w14:textId="77777777" w:rsidR="009378E5" w:rsidRDefault="00E95CD6" w:rsidP="009378E5">
      <w:pPr>
        <w:pStyle w:val="estilo30"/>
        <w:spacing w:before="240" w:after="240"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3653FB83" w14:textId="35DD012D"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Información Financiera</w:t>
      </w:r>
      <w:r w:rsidRPr="002C610B">
        <w:rPr>
          <w:rFonts w:ascii="ITC Avant Garde" w:hAnsi="ITC Avant Garde"/>
          <w:bCs/>
          <w:color w:val="000000"/>
          <w:sz w:val="22"/>
          <w:szCs w:val="22"/>
        </w:rPr>
        <w:t>. El Concesionario deberá:</w:t>
      </w:r>
    </w:p>
    <w:p w14:paraId="34BE9765" w14:textId="77777777" w:rsidR="009378E5" w:rsidRDefault="00E95CD6" w:rsidP="009378E5">
      <w:pPr>
        <w:pStyle w:val="estilo30"/>
        <w:numPr>
          <w:ilvl w:val="1"/>
          <w:numId w:val="18"/>
        </w:numPr>
        <w:suppressAutoHyphens w:val="0"/>
        <w:autoSpaceDN/>
        <w:spacing w:before="240" w:after="240" w:line="276" w:lineRule="auto"/>
        <w:ind w:left="709" w:hanging="283"/>
        <w:jc w:val="both"/>
        <w:textAlignment w:val="auto"/>
        <w:rPr>
          <w:rFonts w:ascii="ITC Avant Garde" w:hAnsi="ITC Avant Garde"/>
          <w:bCs/>
          <w:color w:val="000000"/>
          <w:sz w:val="22"/>
          <w:szCs w:val="22"/>
        </w:rPr>
      </w:pPr>
      <w:r w:rsidRPr="002C610B">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4637D115" w14:textId="77777777" w:rsidR="009378E5" w:rsidRDefault="00E95CD6" w:rsidP="009378E5">
      <w:pPr>
        <w:pStyle w:val="estilo30"/>
        <w:numPr>
          <w:ilvl w:val="1"/>
          <w:numId w:val="18"/>
        </w:numPr>
        <w:suppressAutoHyphens w:val="0"/>
        <w:autoSpaceDN/>
        <w:spacing w:before="240" w:after="240" w:line="276" w:lineRule="auto"/>
        <w:ind w:left="709" w:hanging="283"/>
        <w:jc w:val="both"/>
        <w:textAlignment w:val="auto"/>
        <w:rPr>
          <w:rFonts w:ascii="ITC Avant Garde" w:hAnsi="ITC Avant Garde"/>
          <w:bCs/>
          <w:color w:val="000000"/>
          <w:sz w:val="22"/>
          <w:szCs w:val="22"/>
        </w:rPr>
      </w:pPr>
      <w:r w:rsidRPr="002C610B">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1641A542" w14:textId="77777777" w:rsidR="009378E5" w:rsidRPr="00E41BD9" w:rsidRDefault="00E95CD6" w:rsidP="00E41BD9">
      <w:pPr>
        <w:pStyle w:val="Ttulo3"/>
        <w:jc w:val="center"/>
        <w:rPr>
          <w:rFonts w:ascii="ITC Avant Garde" w:hAnsi="ITC Avant Garde"/>
          <w:b/>
          <w:color w:val="000000" w:themeColor="text1"/>
          <w:sz w:val="22"/>
          <w:szCs w:val="22"/>
        </w:rPr>
      </w:pPr>
      <w:r w:rsidRPr="00E41BD9">
        <w:rPr>
          <w:rFonts w:ascii="ITC Avant Garde" w:hAnsi="ITC Avant Garde"/>
          <w:b/>
          <w:color w:val="000000" w:themeColor="text1"/>
          <w:sz w:val="22"/>
          <w:szCs w:val="22"/>
        </w:rPr>
        <w:t>Jurisdicción y competencia</w:t>
      </w:r>
    </w:p>
    <w:p w14:paraId="5BE1503A" w14:textId="77777777" w:rsidR="009378E5" w:rsidRDefault="00E95CD6" w:rsidP="009378E5">
      <w:pPr>
        <w:pStyle w:val="estilo30"/>
        <w:numPr>
          <w:ilvl w:val="0"/>
          <w:numId w:val="18"/>
        </w:numPr>
        <w:suppressAutoHyphens w:val="0"/>
        <w:autoSpaceDN/>
        <w:spacing w:before="240" w:after="240" w:line="276" w:lineRule="auto"/>
        <w:jc w:val="both"/>
        <w:textAlignment w:val="auto"/>
        <w:rPr>
          <w:rFonts w:ascii="ITC Avant Garde" w:hAnsi="ITC Avant Garde"/>
          <w:bCs/>
          <w:color w:val="000000"/>
          <w:sz w:val="22"/>
          <w:szCs w:val="22"/>
        </w:rPr>
      </w:pPr>
      <w:r w:rsidRPr="002C610B">
        <w:rPr>
          <w:rFonts w:ascii="ITC Avant Garde" w:hAnsi="ITC Avant Garde"/>
          <w:b/>
          <w:bCs/>
          <w:sz w:val="22"/>
          <w:szCs w:val="22"/>
        </w:rPr>
        <w:t xml:space="preserve">Jurisdicción y competencia. </w:t>
      </w:r>
      <w:r w:rsidRPr="002C610B">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54FFFA11" w14:textId="77777777" w:rsidR="009378E5" w:rsidRDefault="00E95CD6" w:rsidP="00E41BD9">
      <w:pPr>
        <w:pStyle w:val="estilo30"/>
        <w:spacing w:before="240" w:after="240" w:line="480" w:lineRule="auto"/>
        <w:jc w:val="both"/>
        <w:rPr>
          <w:rFonts w:ascii="ITC Avant Garde" w:hAnsi="ITC Avant Garde"/>
          <w:b/>
          <w:bCs/>
          <w:color w:val="000000"/>
          <w:sz w:val="22"/>
          <w:szCs w:val="22"/>
        </w:rPr>
      </w:pPr>
      <w:r w:rsidRPr="002C610B">
        <w:rPr>
          <w:rFonts w:ascii="ITC Avant Garde" w:hAnsi="ITC Avant Garde"/>
          <w:b/>
          <w:bCs/>
          <w:color w:val="000000"/>
          <w:sz w:val="22"/>
          <w:szCs w:val="22"/>
        </w:rPr>
        <w:lastRenderedPageBreak/>
        <w:t xml:space="preserve">Ciudad de México, a </w:t>
      </w:r>
      <w:r w:rsidR="009378E5" w:rsidRPr="009378E5">
        <w:rPr>
          <w:rFonts w:ascii="ITC Avant Garde" w:hAnsi="ITC Avant Garde"/>
          <w:b/>
          <w:bCs/>
          <w:color w:val="0000FF"/>
          <w:sz w:val="22"/>
          <w:szCs w:val="22"/>
        </w:rPr>
        <w:t>(...)</w:t>
      </w:r>
    </w:p>
    <w:p w14:paraId="2C8F020B" w14:textId="6DCFB92E" w:rsidR="00E95CD6" w:rsidRPr="002C610B" w:rsidRDefault="00E95CD6" w:rsidP="00E41BD9">
      <w:pPr>
        <w:pStyle w:val="estilo30"/>
        <w:spacing w:before="240" w:after="240" w:line="600"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INSTITUTO FEDERAL DE TELECOMUNICACIONES</w:t>
      </w:r>
    </w:p>
    <w:p w14:paraId="054E21B6" w14:textId="77777777" w:rsidR="00E95CD6" w:rsidRPr="002C610B" w:rsidRDefault="00E95CD6" w:rsidP="00E41BD9">
      <w:pPr>
        <w:pStyle w:val="estilo30"/>
        <w:spacing w:before="0" w:after="0"/>
        <w:jc w:val="center"/>
        <w:rPr>
          <w:rFonts w:ascii="ITC Avant Garde" w:hAnsi="ITC Avant Garde"/>
          <w:b/>
          <w:bCs/>
          <w:color w:val="000000"/>
          <w:sz w:val="22"/>
          <w:szCs w:val="22"/>
        </w:rPr>
      </w:pPr>
      <w:r w:rsidRPr="002C610B">
        <w:rPr>
          <w:rFonts w:ascii="ITC Avant Garde" w:hAnsi="ITC Avant Garde"/>
          <w:b/>
          <w:bCs/>
          <w:color w:val="000000"/>
          <w:sz w:val="22"/>
          <w:szCs w:val="22"/>
        </w:rPr>
        <w:t>EL COMISIONADO PRESIDENTE</w:t>
      </w:r>
    </w:p>
    <w:p w14:paraId="5E8E9EDF" w14:textId="77777777" w:rsidR="009378E5" w:rsidRDefault="009378E5" w:rsidP="00E41BD9">
      <w:pPr>
        <w:pStyle w:val="estilo30"/>
        <w:spacing w:before="0" w:after="0"/>
        <w:jc w:val="center"/>
        <w:rPr>
          <w:rFonts w:ascii="ITC Avant Garde" w:hAnsi="ITC Avant Garde"/>
          <w:b/>
          <w:bCs/>
          <w:color w:val="0000FF"/>
          <w:sz w:val="22"/>
          <w:szCs w:val="22"/>
        </w:rPr>
      </w:pPr>
      <w:r w:rsidRPr="009378E5">
        <w:rPr>
          <w:rFonts w:ascii="ITC Avant Garde" w:hAnsi="ITC Avant Garde"/>
          <w:b/>
          <w:bCs/>
          <w:color w:val="0000FF"/>
          <w:sz w:val="22"/>
          <w:szCs w:val="22"/>
        </w:rPr>
        <w:t>(...)</w:t>
      </w:r>
    </w:p>
    <w:p w14:paraId="7AC09BCF" w14:textId="77777777" w:rsidR="009378E5" w:rsidRDefault="00E95CD6" w:rsidP="00E41BD9">
      <w:pPr>
        <w:pStyle w:val="estilo30"/>
        <w:spacing w:before="0" w:after="0" w:line="600"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GABRIEL OSWALDO CONTRERAS SALDÍVAR</w:t>
      </w:r>
    </w:p>
    <w:p w14:paraId="2596A91D" w14:textId="7B294ECA" w:rsidR="00E95CD6" w:rsidRPr="002C610B" w:rsidRDefault="00E95CD6" w:rsidP="00E41BD9">
      <w:pPr>
        <w:pStyle w:val="estilo30"/>
        <w:spacing w:before="0" w:after="0"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EL CONCESIONARIO</w:t>
      </w:r>
    </w:p>
    <w:p w14:paraId="1FE27117" w14:textId="3759A2D0" w:rsidR="00E95CD6" w:rsidRPr="002C610B" w:rsidRDefault="009378E5" w:rsidP="00E41BD9">
      <w:pPr>
        <w:pStyle w:val="estilo30"/>
        <w:spacing w:before="0" w:after="0" w:line="276" w:lineRule="auto"/>
        <w:jc w:val="center"/>
        <w:rPr>
          <w:rFonts w:ascii="ITC Avant Garde" w:hAnsi="ITC Avant Garde"/>
          <w:b/>
          <w:bCs/>
          <w:color w:val="000000"/>
          <w:sz w:val="22"/>
          <w:szCs w:val="22"/>
        </w:rPr>
      </w:pPr>
      <w:r w:rsidRPr="009378E5">
        <w:rPr>
          <w:rFonts w:ascii="ITC Avant Garde" w:hAnsi="ITC Avant Garde"/>
          <w:b/>
          <w:bCs/>
          <w:color w:val="0000FF"/>
          <w:sz w:val="22"/>
          <w:szCs w:val="22"/>
        </w:rPr>
        <w:t>(...)</w:t>
      </w:r>
    </w:p>
    <w:p w14:paraId="5B284123" w14:textId="4947B05D" w:rsidR="00E95CD6" w:rsidRPr="00E95CD6" w:rsidRDefault="00E95CD6" w:rsidP="00E41BD9">
      <w:pPr>
        <w:pStyle w:val="estilo30"/>
        <w:spacing w:before="0" w:after="0"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REPRESENTANTE LEGAL</w:t>
      </w:r>
    </w:p>
    <w:sectPr w:rsidR="00E95CD6" w:rsidRPr="00E95CD6" w:rsidSect="000B6E7D">
      <w:headerReference w:type="even" r:id="rId22"/>
      <w:headerReference w:type="default" r:id="rId23"/>
      <w:footerReference w:type="default" r:id="rId24"/>
      <w:headerReference w:type="first" r:id="rId25"/>
      <w:footerReference w:type="first" r:id="rId26"/>
      <w:pgSz w:w="12240" w:h="15840"/>
      <w:pgMar w:top="1843" w:right="1418"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161C" w14:textId="77777777" w:rsidR="00DF17FA" w:rsidRDefault="00DF17FA">
      <w:pPr>
        <w:spacing w:after="0" w:line="240" w:lineRule="auto"/>
      </w:pPr>
      <w:r>
        <w:separator/>
      </w:r>
    </w:p>
  </w:endnote>
  <w:endnote w:type="continuationSeparator" w:id="0">
    <w:p w14:paraId="1D1F2C24" w14:textId="77777777" w:rsidR="00DF17FA" w:rsidRDefault="00DF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6828" w14:textId="1FF75756" w:rsidR="009378E5" w:rsidRPr="00E41BD9" w:rsidRDefault="009378E5" w:rsidP="00E41BD9">
    <w:pPr>
      <w:pStyle w:val="Piedepgina"/>
      <w:jc w:val="right"/>
      <w:rPr>
        <w:sz w:val="28"/>
      </w:rPr>
    </w:pPr>
    <w:r w:rsidRPr="000B6A84">
      <w:rPr>
        <w:rFonts w:ascii="ITC Avant Garde" w:hAnsi="ITC Avant Garde"/>
        <w:sz w:val="18"/>
        <w:szCs w:val="14"/>
      </w:rPr>
      <w:fldChar w:fldCharType="begin"/>
    </w:r>
    <w:r w:rsidRPr="000B6A84">
      <w:rPr>
        <w:rFonts w:ascii="ITC Avant Garde" w:hAnsi="ITC Avant Garde"/>
        <w:sz w:val="18"/>
        <w:szCs w:val="14"/>
      </w:rPr>
      <w:instrText xml:space="preserve"> PAGE </w:instrText>
    </w:r>
    <w:r w:rsidRPr="000B6A84">
      <w:rPr>
        <w:rFonts w:ascii="ITC Avant Garde" w:hAnsi="ITC Avant Garde"/>
        <w:sz w:val="18"/>
        <w:szCs w:val="14"/>
      </w:rPr>
      <w:fldChar w:fldCharType="separate"/>
    </w:r>
    <w:r w:rsidR="00482A2D">
      <w:rPr>
        <w:rFonts w:ascii="ITC Avant Garde" w:hAnsi="ITC Avant Garde"/>
        <w:noProof/>
        <w:sz w:val="18"/>
        <w:szCs w:val="14"/>
      </w:rPr>
      <w:t>31</w:t>
    </w:r>
    <w:r w:rsidRPr="000B6A84">
      <w:rPr>
        <w:rFonts w:ascii="ITC Avant Garde" w:hAnsi="ITC Avant Garde"/>
        <w:sz w:val="18"/>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8369" w14:textId="77777777" w:rsidR="009378E5" w:rsidRPr="00613008" w:rsidRDefault="009378E5" w:rsidP="006130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925369"/>
      <w:docPartObj>
        <w:docPartGallery w:val="Page Numbers (Bottom of Page)"/>
        <w:docPartUnique/>
      </w:docPartObj>
    </w:sdtPr>
    <w:sdtContent>
      <w:p w14:paraId="0B584615" w14:textId="27BB07AB" w:rsidR="009378E5" w:rsidRPr="00E95CD6" w:rsidRDefault="009378E5" w:rsidP="00E95CD6">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82A2D">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0B6E7D">
          <w:rPr>
            <w:rFonts w:ascii="ITC Avant Garde" w:hAnsi="ITC Avant Garde" w:cs="Calibri"/>
            <w:sz w:val="18"/>
            <w:szCs w:val="18"/>
          </w:rPr>
          <w:t>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230567"/>
      <w:docPartObj>
        <w:docPartGallery w:val="Page Numbers (Bottom of Page)"/>
        <w:docPartUnique/>
      </w:docPartObj>
    </w:sdtPr>
    <w:sdtContent>
      <w:p w14:paraId="729E9C88" w14:textId="7AE59F69" w:rsidR="009378E5" w:rsidRPr="00E95CD6" w:rsidRDefault="009378E5" w:rsidP="00E95CD6">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B6E7D">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0B6E7D">
          <w:rPr>
            <w:rFonts w:ascii="ITC Avant Garde" w:hAnsi="ITC Avant Garde" w:cs="Calibri"/>
            <w:sz w:val="18"/>
            <w:szCs w:val="18"/>
          </w:rPr>
          <w:t>5</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376050"/>
      <w:docPartObj>
        <w:docPartGallery w:val="Page Numbers (Bottom of Page)"/>
        <w:docPartUnique/>
      </w:docPartObj>
    </w:sdtPr>
    <w:sdtContent>
      <w:p w14:paraId="57F8960F" w14:textId="101CA327" w:rsidR="009378E5" w:rsidRPr="000027B6" w:rsidRDefault="009378E5" w:rsidP="009378E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82A2D">
          <w:rPr>
            <w:rFonts w:ascii="ITC Avant Garde" w:hAnsi="ITC Avant Garde" w:cs="Calibri"/>
            <w:noProof/>
            <w:sz w:val="18"/>
            <w:szCs w:val="18"/>
          </w:rPr>
          <w:t>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0B6E7D">
          <w:rPr>
            <w:rFonts w:ascii="ITC Avant Garde" w:hAnsi="ITC Avant Garde" w:cs="Calibri"/>
            <w:sz w:val="18"/>
            <w:szCs w:val="18"/>
          </w:rPr>
          <w:t>7</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BDA7" w14:textId="37DA428D" w:rsidR="009378E5" w:rsidRPr="000027B6" w:rsidRDefault="009378E5" w:rsidP="009378E5">
    <w:pPr>
      <w:ind w:left="5670" w:right="49"/>
      <w:jc w:val="right"/>
      <w:rPr>
        <w:rFonts w:ascii="ITC Avant Garde" w:hAnsi="ITC Avant Garde"/>
        <w:sz w:val="18"/>
      </w:rPr>
    </w:pPr>
    <w:r w:rsidRPr="000027B6">
      <w:rPr>
        <w:rFonts w:ascii="ITC Avant Garde" w:hAnsi="ITC Avant Garde"/>
        <w:sz w:val="18"/>
      </w:rPr>
      <w:t xml:space="preserve">1 de </w:t>
    </w:r>
    <w:r w:rsidR="000B6E7D">
      <w:rPr>
        <w:rFonts w:ascii="ITC Avant Garde" w:hAnsi="ITC Avant Garde"/>
        <w:sz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B79C" w14:textId="77777777" w:rsidR="00DF17FA" w:rsidRDefault="00DF17FA">
      <w:pPr>
        <w:spacing w:after="0" w:line="240" w:lineRule="auto"/>
      </w:pPr>
      <w:r>
        <w:rPr>
          <w:color w:val="000000"/>
        </w:rPr>
        <w:separator/>
      </w:r>
    </w:p>
  </w:footnote>
  <w:footnote w:type="continuationSeparator" w:id="0">
    <w:p w14:paraId="389B2178" w14:textId="77777777" w:rsidR="00DF17FA" w:rsidRDefault="00DF17FA">
      <w:pPr>
        <w:spacing w:after="0" w:line="240" w:lineRule="auto"/>
      </w:pPr>
      <w:r>
        <w:continuationSeparator/>
      </w:r>
    </w:p>
  </w:footnote>
  <w:footnote w:id="1">
    <w:p w14:paraId="21E6570C" w14:textId="77777777" w:rsidR="009378E5" w:rsidRDefault="009378E5">
      <w:pPr>
        <w:pStyle w:val="Textonotapie"/>
        <w:jc w:val="both"/>
      </w:pPr>
      <w:r>
        <w:rPr>
          <w:rStyle w:val="Refdenotaalpie"/>
        </w:rPr>
        <w:footnoteRef/>
      </w:r>
      <w:r>
        <w:rPr>
          <w:rFonts w:ascii="ITC Avant Garde" w:hAnsi="ITC Avant Garde"/>
          <w:sz w:val="12"/>
          <w:szCs w:val="12"/>
        </w:rPr>
        <w:t>Tesis de Jurisprudencia P./J.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5CCE1BEC" w14:textId="77777777" w:rsidR="009378E5" w:rsidRDefault="009378E5" w:rsidP="004B17BD">
      <w:pPr>
        <w:pStyle w:val="Textonotapie"/>
      </w:pPr>
      <w:r>
        <w:rPr>
          <w:rStyle w:val="Refdenotaalpie"/>
        </w:rPr>
        <w:footnoteRef/>
      </w:r>
      <w:r>
        <w:t xml:space="preserve"> Considerando Séptimo, apartado II de la </w:t>
      </w:r>
      <w:r w:rsidRPr="00BD7A49">
        <w:t>Sentencia relativa a la Acción de Inconstitucionalidad 26/2006</w:t>
      </w:r>
      <w:r>
        <w:t>.</w:t>
      </w:r>
    </w:p>
  </w:footnote>
  <w:footnote w:id="3">
    <w:p w14:paraId="30ADFF63" w14:textId="665FB7DA" w:rsidR="009378E5" w:rsidRDefault="009378E5" w:rsidP="000D2362">
      <w:pPr>
        <w:pStyle w:val="Textonotapie"/>
        <w:jc w:val="both"/>
      </w:pPr>
      <w:r>
        <w:rPr>
          <w:rStyle w:val="Refdenotaalpie"/>
        </w:rPr>
        <w:footnoteRef/>
      </w:r>
      <w:r>
        <w:t xml:space="preserve"> D</w:t>
      </w:r>
      <w:r w:rsidRPr="00F443D9">
        <w:t>e acuerdo con el análisis técnico contenido en el oficio IFT/222/UER/DG-IEET/</w:t>
      </w:r>
      <w:r>
        <w:t xml:space="preserve">0741/2017 se </w:t>
      </w:r>
      <w:r w:rsidRPr="00F443D9">
        <w:t>identifica</w:t>
      </w:r>
      <w:r>
        <w:t xml:space="preserve"> </w:t>
      </w:r>
      <w:r w:rsidRPr="00F443D9">
        <w:t xml:space="preserve">la disponibilidad de </w:t>
      </w:r>
      <w:r>
        <w:t>una frecuencia</w:t>
      </w:r>
      <w:r w:rsidRPr="00F443D9">
        <w:t xml:space="preserve"> en la banda de </w:t>
      </w:r>
      <w:r>
        <w:t xml:space="preserve">frecuencia modulada </w:t>
      </w:r>
      <w:r w:rsidRPr="00F443D9">
        <w:t xml:space="preserve">con separación a 400 kHz para </w:t>
      </w:r>
      <w:r>
        <w:t>Mexicali, Baja California,</w:t>
      </w:r>
      <w:r w:rsidRPr="00F443D9">
        <w:t xml:space="preserve"> para </w:t>
      </w:r>
      <w:r>
        <w:t>una estación</w:t>
      </w:r>
      <w:r w:rsidRPr="00F443D9">
        <w:t xml:space="preserve"> Clase A.</w:t>
      </w:r>
      <w:r>
        <w:t xml:space="preserve"> </w:t>
      </w:r>
    </w:p>
  </w:footnote>
  <w:footnote w:id="4">
    <w:p w14:paraId="1CA63909" w14:textId="77777777" w:rsidR="009378E5" w:rsidRDefault="009378E5">
      <w:pPr>
        <w:pStyle w:val="Textonotapie"/>
      </w:pPr>
      <w:r>
        <w:rPr>
          <w:rStyle w:val="Refdenotaalpie"/>
        </w:rPr>
        <w:footnoteRef/>
      </w:r>
      <w:r>
        <w:rPr>
          <w:rFonts w:ascii="ITC Avant Garde" w:hAnsi="ITC Avant Garde"/>
          <w:sz w:val="18"/>
          <w:szCs w:val="18"/>
        </w:rPr>
        <w:t xml:space="preserve"> http://lema.rae.es/drae/?val=otorgamiento</w:t>
      </w:r>
    </w:p>
  </w:footnote>
  <w:footnote w:id="5">
    <w:p w14:paraId="2FE6C14C" w14:textId="77777777" w:rsidR="009378E5" w:rsidRPr="008C5D60" w:rsidRDefault="009378E5" w:rsidP="004A4D66">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F8A3" w14:textId="77777777" w:rsidR="009378E5" w:rsidRDefault="009378E5">
    <w:pPr>
      <w:pStyle w:val="Encabezado"/>
    </w:pPr>
    <w:r>
      <w:rPr>
        <w:noProof/>
        <w:lang w:eastAsia="es-MX"/>
      </w:rPr>
      <w:pict w14:anchorId="18B0B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F6CBA" w14:textId="77777777" w:rsidR="009378E5" w:rsidRDefault="009378E5" w:rsidP="009378E5">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1CD4" w14:textId="77777777" w:rsidR="009378E5" w:rsidRPr="004F0AF1" w:rsidRDefault="009378E5" w:rsidP="000B6E7D">
    <w:pPr>
      <w:pStyle w:val="Encabezado"/>
      <w:rPr>
        <w:rFonts w:ascii="ITC Avant Garde Std Bk" w:hAnsi="ITC Avant Garde Std Bk"/>
        <w:b/>
        <w:color w:val="808080" w:themeColor="background1" w:themeShade="8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451C" w14:textId="78922D4A" w:rsidR="009378E5" w:rsidRDefault="009378E5">
    <w:pPr>
      <w:pStyle w:val="Encabezado"/>
    </w:pPr>
    <w:bookmarkStart w:id="4" w:name="_GoBack"/>
    <w:bookmarkEnd w:id="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D713" w14:textId="77777777" w:rsidR="009378E5" w:rsidRDefault="009378E5" w:rsidP="009378E5">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3385" w14:textId="77777777" w:rsidR="009378E5" w:rsidRDefault="009378E5" w:rsidP="009378E5">
    <w:pPr>
      <w:ind w:right="49"/>
      <w:jc w:val="center"/>
      <w:rPr>
        <w:rFonts w:ascii="ITC Avant Garde" w:hAnsi="ITC Avant Garde"/>
        <w:b/>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CF1564"/>
    <w:multiLevelType w:val="multilevel"/>
    <w:tmpl w:val="CF2C8ACC"/>
    <w:lvl w:ilvl="0">
      <w:start w:val="2"/>
      <w:numFmt w:val="lowerLetter"/>
      <w:lvlText w:val="%1)"/>
      <w:lvlJc w:val="left"/>
      <w:pPr>
        <w:ind w:left="3054" w:hanging="360"/>
      </w:pPr>
      <w:rPr>
        <w:rFonts w:ascii="ITC Avant Garde" w:hAnsi="ITC Avant Garde" w:hint="default"/>
        <w:b/>
        <w:sz w:val="22"/>
        <w:szCs w:val="22"/>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15:restartNumberingAfterBreak="0">
    <w:nsid w:val="2E082027"/>
    <w:multiLevelType w:val="multilevel"/>
    <w:tmpl w:val="6EA2C166"/>
    <w:lvl w:ilvl="0">
      <w:start w:val="13"/>
      <w:numFmt w:val="upperRoman"/>
      <w:lvlText w:val="%1."/>
      <w:lvlJc w:val="left"/>
      <w:pPr>
        <w:ind w:left="720" w:hanging="360"/>
      </w:pPr>
      <w:rPr>
        <w:rFonts w:ascii="ITC Avant Garde" w:hAnsi="ITC Avant Garde"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CA34C1"/>
    <w:multiLevelType w:val="multilevel"/>
    <w:tmpl w:val="65828E26"/>
    <w:lvl w:ilvl="0">
      <w:start w:val="1"/>
      <w:numFmt w:val="upperRoman"/>
      <w:lvlText w:val="%1."/>
      <w:lvlJc w:val="left"/>
      <w:pPr>
        <w:ind w:left="720" w:hanging="360"/>
      </w:pPr>
      <w:rPr>
        <w:rFonts w:ascii="ITC Avant Garde" w:hAnsi="ITC Avant Garde"/>
        <w:b/>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C0012A4"/>
    <w:multiLevelType w:val="multilevel"/>
    <w:tmpl w:val="65828E26"/>
    <w:lvl w:ilvl="0">
      <w:start w:val="1"/>
      <w:numFmt w:val="upperRoman"/>
      <w:lvlText w:val="%1."/>
      <w:lvlJc w:val="left"/>
      <w:pPr>
        <w:ind w:left="720" w:hanging="360"/>
      </w:pPr>
      <w:rPr>
        <w:rFonts w:ascii="ITC Avant Garde" w:hAnsi="ITC Avant Garde"/>
        <w:b/>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12132A"/>
    <w:multiLevelType w:val="hybridMultilevel"/>
    <w:tmpl w:val="B678C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C58E9"/>
    <w:multiLevelType w:val="hybridMultilevel"/>
    <w:tmpl w:val="CDB88D16"/>
    <w:lvl w:ilvl="0" w:tplc="F73C594C">
      <w:start w:val="1"/>
      <w:numFmt w:val="upperRoman"/>
      <w:lvlText w:val="%1."/>
      <w:lvlJc w:val="righ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A1412E"/>
    <w:multiLevelType w:val="hybridMultilevel"/>
    <w:tmpl w:val="6AE0B0A4"/>
    <w:lvl w:ilvl="0" w:tplc="F71C930C">
      <w:start w:val="1"/>
      <w:numFmt w:val="upperRoman"/>
      <w:lvlText w:val="%1."/>
      <w:lvlJc w:val="left"/>
      <w:pPr>
        <w:ind w:left="1287" w:hanging="360"/>
      </w:pPr>
      <w:rPr>
        <w:rFonts w:eastAsia="Times New Roman"/>
        <w:b/>
      </w:r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7"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3"/>
  </w:num>
  <w:num w:numId="5">
    <w:abstractNumId w:val="11"/>
  </w:num>
  <w:num w:numId="6">
    <w:abstractNumId w:val="13"/>
  </w:num>
  <w:num w:numId="7">
    <w:abstractNumId w:val="5"/>
  </w:num>
  <w:num w:numId="8">
    <w:abstractNumId w:val="6"/>
  </w:num>
  <w:num w:numId="9">
    <w:abstractNumId w:val="12"/>
  </w:num>
  <w:num w:numId="10">
    <w:abstractNumId w:val="1"/>
  </w:num>
  <w:num w:numId="11">
    <w:abstractNumId w:val="7"/>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
  </w:num>
  <w:num w:numId="16">
    <w:abstractNumId w:val="9"/>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50"/>
    <w:rsid w:val="0000028C"/>
    <w:rsid w:val="00005E20"/>
    <w:rsid w:val="0000698B"/>
    <w:rsid w:val="00007888"/>
    <w:rsid w:val="0001083F"/>
    <w:rsid w:val="00010D8A"/>
    <w:rsid w:val="00014743"/>
    <w:rsid w:val="00024294"/>
    <w:rsid w:val="000272D8"/>
    <w:rsid w:val="0002785C"/>
    <w:rsid w:val="00032625"/>
    <w:rsid w:val="00040A0C"/>
    <w:rsid w:val="000431ED"/>
    <w:rsid w:val="00043BF8"/>
    <w:rsid w:val="00044F22"/>
    <w:rsid w:val="000454F6"/>
    <w:rsid w:val="000478FD"/>
    <w:rsid w:val="00050A6A"/>
    <w:rsid w:val="00055314"/>
    <w:rsid w:val="0005665A"/>
    <w:rsid w:val="00056AFF"/>
    <w:rsid w:val="000573A0"/>
    <w:rsid w:val="00074618"/>
    <w:rsid w:val="0008260D"/>
    <w:rsid w:val="0008283C"/>
    <w:rsid w:val="00084B79"/>
    <w:rsid w:val="0008733E"/>
    <w:rsid w:val="00093E91"/>
    <w:rsid w:val="00094CB9"/>
    <w:rsid w:val="000A06D8"/>
    <w:rsid w:val="000A1415"/>
    <w:rsid w:val="000A20AA"/>
    <w:rsid w:val="000B132D"/>
    <w:rsid w:val="000B53CB"/>
    <w:rsid w:val="000B6A84"/>
    <w:rsid w:val="000B6E7D"/>
    <w:rsid w:val="000C0D6B"/>
    <w:rsid w:val="000C1D08"/>
    <w:rsid w:val="000C5554"/>
    <w:rsid w:val="000D2362"/>
    <w:rsid w:val="000D77D1"/>
    <w:rsid w:val="000D7B09"/>
    <w:rsid w:val="000E1C2E"/>
    <w:rsid w:val="000E395E"/>
    <w:rsid w:val="000E4F89"/>
    <w:rsid w:val="000F185F"/>
    <w:rsid w:val="000F40BC"/>
    <w:rsid w:val="000F59D4"/>
    <w:rsid w:val="001024D5"/>
    <w:rsid w:val="001132C0"/>
    <w:rsid w:val="00113A5C"/>
    <w:rsid w:val="0012472D"/>
    <w:rsid w:val="00126548"/>
    <w:rsid w:val="001313DD"/>
    <w:rsid w:val="00151E3F"/>
    <w:rsid w:val="0015269E"/>
    <w:rsid w:val="0015597E"/>
    <w:rsid w:val="0016579B"/>
    <w:rsid w:val="00191804"/>
    <w:rsid w:val="00196948"/>
    <w:rsid w:val="001978D6"/>
    <w:rsid w:val="001B6B6C"/>
    <w:rsid w:val="001C0570"/>
    <w:rsid w:val="001C1129"/>
    <w:rsid w:val="001C46B5"/>
    <w:rsid w:val="001C6554"/>
    <w:rsid w:val="001C69A5"/>
    <w:rsid w:val="001D01CA"/>
    <w:rsid w:val="001D11FA"/>
    <w:rsid w:val="001D43E2"/>
    <w:rsid w:val="001D5564"/>
    <w:rsid w:val="001D615E"/>
    <w:rsid w:val="001D6292"/>
    <w:rsid w:val="001D6B36"/>
    <w:rsid w:val="001D7FC4"/>
    <w:rsid w:val="001E621D"/>
    <w:rsid w:val="001F1833"/>
    <w:rsid w:val="001F6664"/>
    <w:rsid w:val="001F750B"/>
    <w:rsid w:val="002104B2"/>
    <w:rsid w:val="002172BD"/>
    <w:rsid w:val="0022214F"/>
    <w:rsid w:val="00222441"/>
    <w:rsid w:val="002242E8"/>
    <w:rsid w:val="00224685"/>
    <w:rsid w:val="00225C24"/>
    <w:rsid w:val="00230933"/>
    <w:rsid w:val="00235311"/>
    <w:rsid w:val="00237B15"/>
    <w:rsid w:val="002428AF"/>
    <w:rsid w:val="0024322A"/>
    <w:rsid w:val="002448FF"/>
    <w:rsid w:val="002466CF"/>
    <w:rsid w:val="002538D1"/>
    <w:rsid w:val="002543AE"/>
    <w:rsid w:val="0026090A"/>
    <w:rsid w:val="00260D4D"/>
    <w:rsid w:val="002626BB"/>
    <w:rsid w:val="0026643C"/>
    <w:rsid w:val="00270324"/>
    <w:rsid w:val="002712A0"/>
    <w:rsid w:val="002752CB"/>
    <w:rsid w:val="00277C20"/>
    <w:rsid w:val="00277E28"/>
    <w:rsid w:val="00281764"/>
    <w:rsid w:val="00284560"/>
    <w:rsid w:val="00286388"/>
    <w:rsid w:val="00296735"/>
    <w:rsid w:val="00297BA2"/>
    <w:rsid w:val="002A4EBF"/>
    <w:rsid w:val="002B0270"/>
    <w:rsid w:val="002B3425"/>
    <w:rsid w:val="002B3A25"/>
    <w:rsid w:val="002C6CA3"/>
    <w:rsid w:val="002D263E"/>
    <w:rsid w:val="002D5FBF"/>
    <w:rsid w:val="002E24A3"/>
    <w:rsid w:val="002F39D8"/>
    <w:rsid w:val="0030233D"/>
    <w:rsid w:val="003024B9"/>
    <w:rsid w:val="0030663A"/>
    <w:rsid w:val="0030740B"/>
    <w:rsid w:val="0031561B"/>
    <w:rsid w:val="00331D5C"/>
    <w:rsid w:val="00355C04"/>
    <w:rsid w:val="003570B2"/>
    <w:rsid w:val="00361163"/>
    <w:rsid w:val="00366640"/>
    <w:rsid w:val="00371817"/>
    <w:rsid w:val="003747E0"/>
    <w:rsid w:val="00375805"/>
    <w:rsid w:val="00382E7B"/>
    <w:rsid w:val="003845F3"/>
    <w:rsid w:val="00394721"/>
    <w:rsid w:val="00394F25"/>
    <w:rsid w:val="0039539D"/>
    <w:rsid w:val="003B7827"/>
    <w:rsid w:val="003C480E"/>
    <w:rsid w:val="003C6569"/>
    <w:rsid w:val="003C6D13"/>
    <w:rsid w:val="003D585A"/>
    <w:rsid w:val="003D64DD"/>
    <w:rsid w:val="003E26B9"/>
    <w:rsid w:val="003E2914"/>
    <w:rsid w:val="003F1FE5"/>
    <w:rsid w:val="00404373"/>
    <w:rsid w:val="00404AEB"/>
    <w:rsid w:val="004053A9"/>
    <w:rsid w:val="00410849"/>
    <w:rsid w:val="004126E6"/>
    <w:rsid w:val="00413E73"/>
    <w:rsid w:val="00415020"/>
    <w:rsid w:val="00420612"/>
    <w:rsid w:val="00425EBC"/>
    <w:rsid w:val="00426AA5"/>
    <w:rsid w:val="00432772"/>
    <w:rsid w:val="0043289B"/>
    <w:rsid w:val="00433487"/>
    <w:rsid w:val="0043710E"/>
    <w:rsid w:val="004508DD"/>
    <w:rsid w:val="00452722"/>
    <w:rsid w:val="00462897"/>
    <w:rsid w:val="00463CFF"/>
    <w:rsid w:val="00477C06"/>
    <w:rsid w:val="004803CC"/>
    <w:rsid w:val="004817D4"/>
    <w:rsid w:val="00482A2D"/>
    <w:rsid w:val="00482E83"/>
    <w:rsid w:val="004834A8"/>
    <w:rsid w:val="00485DFC"/>
    <w:rsid w:val="00495224"/>
    <w:rsid w:val="004968F2"/>
    <w:rsid w:val="00496C6A"/>
    <w:rsid w:val="004A1A9D"/>
    <w:rsid w:val="004A1BA1"/>
    <w:rsid w:val="004A3582"/>
    <w:rsid w:val="004A4D66"/>
    <w:rsid w:val="004B17BD"/>
    <w:rsid w:val="004B7E63"/>
    <w:rsid w:val="004C2AC5"/>
    <w:rsid w:val="004C3ABA"/>
    <w:rsid w:val="004C3D0E"/>
    <w:rsid w:val="004C4DE4"/>
    <w:rsid w:val="004C5E0F"/>
    <w:rsid w:val="004C698B"/>
    <w:rsid w:val="004D2C36"/>
    <w:rsid w:val="004D6345"/>
    <w:rsid w:val="004D6DC8"/>
    <w:rsid w:val="004E146C"/>
    <w:rsid w:val="004E36D2"/>
    <w:rsid w:val="004E75E2"/>
    <w:rsid w:val="00500BCC"/>
    <w:rsid w:val="00503D13"/>
    <w:rsid w:val="005074E4"/>
    <w:rsid w:val="00510346"/>
    <w:rsid w:val="00511CC3"/>
    <w:rsid w:val="00531099"/>
    <w:rsid w:val="00531231"/>
    <w:rsid w:val="00543C7B"/>
    <w:rsid w:val="00547FCC"/>
    <w:rsid w:val="00560CFB"/>
    <w:rsid w:val="00561ABB"/>
    <w:rsid w:val="005636DF"/>
    <w:rsid w:val="00564D29"/>
    <w:rsid w:val="005803B3"/>
    <w:rsid w:val="00583B31"/>
    <w:rsid w:val="00591CAA"/>
    <w:rsid w:val="00596409"/>
    <w:rsid w:val="005A3587"/>
    <w:rsid w:val="005A4E69"/>
    <w:rsid w:val="005B0035"/>
    <w:rsid w:val="005B01B3"/>
    <w:rsid w:val="005B33A6"/>
    <w:rsid w:val="005B38C9"/>
    <w:rsid w:val="005B4E98"/>
    <w:rsid w:val="005C256F"/>
    <w:rsid w:val="005D36DE"/>
    <w:rsid w:val="005E0AA9"/>
    <w:rsid w:val="005F2EA7"/>
    <w:rsid w:val="005F381B"/>
    <w:rsid w:val="005F4334"/>
    <w:rsid w:val="006024C8"/>
    <w:rsid w:val="00602FF9"/>
    <w:rsid w:val="006054FF"/>
    <w:rsid w:val="00606367"/>
    <w:rsid w:val="00613008"/>
    <w:rsid w:val="00617723"/>
    <w:rsid w:val="00621C03"/>
    <w:rsid w:val="00623F5A"/>
    <w:rsid w:val="00624DA5"/>
    <w:rsid w:val="0063367C"/>
    <w:rsid w:val="0063423E"/>
    <w:rsid w:val="00637AE3"/>
    <w:rsid w:val="006409FD"/>
    <w:rsid w:val="00650C89"/>
    <w:rsid w:val="006545B5"/>
    <w:rsid w:val="00654B02"/>
    <w:rsid w:val="00662572"/>
    <w:rsid w:val="00665F4B"/>
    <w:rsid w:val="00667201"/>
    <w:rsid w:val="0067135A"/>
    <w:rsid w:val="00671D1B"/>
    <w:rsid w:val="00672820"/>
    <w:rsid w:val="0067287F"/>
    <w:rsid w:val="00675946"/>
    <w:rsid w:val="00680829"/>
    <w:rsid w:val="0068148A"/>
    <w:rsid w:val="00686769"/>
    <w:rsid w:val="006933AD"/>
    <w:rsid w:val="00697E72"/>
    <w:rsid w:val="006A527B"/>
    <w:rsid w:val="006A68D4"/>
    <w:rsid w:val="006A7DA2"/>
    <w:rsid w:val="006C1E45"/>
    <w:rsid w:val="006C6B10"/>
    <w:rsid w:val="006C72FD"/>
    <w:rsid w:val="006D01D3"/>
    <w:rsid w:val="006D17D7"/>
    <w:rsid w:val="006E0605"/>
    <w:rsid w:val="007016C9"/>
    <w:rsid w:val="00703F08"/>
    <w:rsid w:val="00706047"/>
    <w:rsid w:val="00706D65"/>
    <w:rsid w:val="00713DBE"/>
    <w:rsid w:val="007231FD"/>
    <w:rsid w:val="0072328A"/>
    <w:rsid w:val="00724F2B"/>
    <w:rsid w:val="007265C2"/>
    <w:rsid w:val="00736094"/>
    <w:rsid w:val="00740691"/>
    <w:rsid w:val="0074358D"/>
    <w:rsid w:val="00746D46"/>
    <w:rsid w:val="00747E8C"/>
    <w:rsid w:val="00761097"/>
    <w:rsid w:val="007639F8"/>
    <w:rsid w:val="00766780"/>
    <w:rsid w:val="00771965"/>
    <w:rsid w:val="0077362E"/>
    <w:rsid w:val="00775D96"/>
    <w:rsid w:val="00777176"/>
    <w:rsid w:val="00785607"/>
    <w:rsid w:val="007868EE"/>
    <w:rsid w:val="0079189E"/>
    <w:rsid w:val="00792D11"/>
    <w:rsid w:val="00792E03"/>
    <w:rsid w:val="007A1D6D"/>
    <w:rsid w:val="007A2774"/>
    <w:rsid w:val="007A2E78"/>
    <w:rsid w:val="007B023E"/>
    <w:rsid w:val="007B06FE"/>
    <w:rsid w:val="007B5A1A"/>
    <w:rsid w:val="007B77FE"/>
    <w:rsid w:val="007C0B6A"/>
    <w:rsid w:val="007C272D"/>
    <w:rsid w:val="007C774E"/>
    <w:rsid w:val="007D40EA"/>
    <w:rsid w:val="007D550F"/>
    <w:rsid w:val="007E1766"/>
    <w:rsid w:val="007E1EC7"/>
    <w:rsid w:val="008004C7"/>
    <w:rsid w:val="00801246"/>
    <w:rsid w:val="00802E36"/>
    <w:rsid w:val="00803100"/>
    <w:rsid w:val="008034B9"/>
    <w:rsid w:val="008039B2"/>
    <w:rsid w:val="00814FD7"/>
    <w:rsid w:val="0082175F"/>
    <w:rsid w:val="00823BE4"/>
    <w:rsid w:val="00824271"/>
    <w:rsid w:val="00824972"/>
    <w:rsid w:val="00824CD3"/>
    <w:rsid w:val="008308E3"/>
    <w:rsid w:val="00845A2B"/>
    <w:rsid w:val="00846777"/>
    <w:rsid w:val="00852941"/>
    <w:rsid w:val="008A59AF"/>
    <w:rsid w:val="008B5D0D"/>
    <w:rsid w:val="008C2E88"/>
    <w:rsid w:val="008C52DE"/>
    <w:rsid w:val="008C53C7"/>
    <w:rsid w:val="008C6796"/>
    <w:rsid w:val="008D255F"/>
    <w:rsid w:val="008D53DF"/>
    <w:rsid w:val="008D6034"/>
    <w:rsid w:val="008D7A7B"/>
    <w:rsid w:val="008E0E41"/>
    <w:rsid w:val="008E3ACC"/>
    <w:rsid w:val="008E3E3F"/>
    <w:rsid w:val="008E5DE5"/>
    <w:rsid w:val="008F48F5"/>
    <w:rsid w:val="008F4C8D"/>
    <w:rsid w:val="008F5BFB"/>
    <w:rsid w:val="008F6B40"/>
    <w:rsid w:val="009036E1"/>
    <w:rsid w:val="00905141"/>
    <w:rsid w:val="00906568"/>
    <w:rsid w:val="009110D0"/>
    <w:rsid w:val="00911ADA"/>
    <w:rsid w:val="0092085A"/>
    <w:rsid w:val="0092140F"/>
    <w:rsid w:val="00925BE3"/>
    <w:rsid w:val="00930C7A"/>
    <w:rsid w:val="00930FAB"/>
    <w:rsid w:val="00932EF9"/>
    <w:rsid w:val="009332FC"/>
    <w:rsid w:val="009355EE"/>
    <w:rsid w:val="0093671C"/>
    <w:rsid w:val="00936FE4"/>
    <w:rsid w:val="009378E5"/>
    <w:rsid w:val="009471F8"/>
    <w:rsid w:val="009558DE"/>
    <w:rsid w:val="00963868"/>
    <w:rsid w:val="009678EB"/>
    <w:rsid w:val="00976DCC"/>
    <w:rsid w:val="00981224"/>
    <w:rsid w:val="009852EC"/>
    <w:rsid w:val="0099078A"/>
    <w:rsid w:val="00990FB9"/>
    <w:rsid w:val="00993B8F"/>
    <w:rsid w:val="009A4598"/>
    <w:rsid w:val="009A622A"/>
    <w:rsid w:val="009B56FB"/>
    <w:rsid w:val="009B7D3D"/>
    <w:rsid w:val="009D7521"/>
    <w:rsid w:val="009E1E56"/>
    <w:rsid w:val="009E7EB7"/>
    <w:rsid w:val="009F5150"/>
    <w:rsid w:val="009F66D8"/>
    <w:rsid w:val="009F6C2A"/>
    <w:rsid w:val="00A0046F"/>
    <w:rsid w:val="00A051E3"/>
    <w:rsid w:val="00A06E94"/>
    <w:rsid w:val="00A07904"/>
    <w:rsid w:val="00A13218"/>
    <w:rsid w:val="00A2364F"/>
    <w:rsid w:val="00A2500A"/>
    <w:rsid w:val="00A267AC"/>
    <w:rsid w:val="00A312D0"/>
    <w:rsid w:val="00A329F5"/>
    <w:rsid w:val="00A3502A"/>
    <w:rsid w:val="00A353A2"/>
    <w:rsid w:val="00A50346"/>
    <w:rsid w:val="00A548E7"/>
    <w:rsid w:val="00A562B2"/>
    <w:rsid w:val="00A5685E"/>
    <w:rsid w:val="00A610B7"/>
    <w:rsid w:val="00A61CA5"/>
    <w:rsid w:val="00A650AB"/>
    <w:rsid w:val="00A67CC7"/>
    <w:rsid w:val="00A76712"/>
    <w:rsid w:val="00A774E7"/>
    <w:rsid w:val="00A820D1"/>
    <w:rsid w:val="00A83290"/>
    <w:rsid w:val="00A85A65"/>
    <w:rsid w:val="00A90902"/>
    <w:rsid w:val="00A92706"/>
    <w:rsid w:val="00A9616E"/>
    <w:rsid w:val="00AA100E"/>
    <w:rsid w:val="00AA55A0"/>
    <w:rsid w:val="00AA6482"/>
    <w:rsid w:val="00AB464A"/>
    <w:rsid w:val="00AC0114"/>
    <w:rsid w:val="00AC0E14"/>
    <w:rsid w:val="00AC5D9C"/>
    <w:rsid w:val="00AC617C"/>
    <w:rsid w:val="00AC683A"/>
    <w:rsid w:val="00AD0D3C"/>
    <w:rsid w:val="00AD7F1F"/>
    <w:rsid w:val="00AE78CE"/>
    <w:rsid w:val="00AE7D23"/>
    <w:rsid w:val="00AF26BB"/>
    <w:rsid w:val="00AF65F9"/>
    <w:rsid w:val="00B13BDC"/>
    <w:rsid w:val="00B20649"/>
    <w:rsid w:val="00B26A96"/>
    <w:rsid w:val="00B3376C"/>
    <w:rsid w:val="00B40C42"/>
    <w:rsid w:val="00B4202E"/>
    <w:rsid w:val="00B43FA3"/>
    <w:rsid w:val="00B46DC1"/>
    <w:rsid w:val="00B4792E"/>
    <w:rsid w:val="00B50803"/>
    <w:rsid w:val="00B52CE8"/>
    <w:rsid w:val="00B63664"/>
    <w:rsid w:val="00B736FB"/>
    <w:rsid w:val="00B73A25"/>
    <w:rsid w:val="00B758BE"/>
    <w:rsid w:val="00B75B6B"/>
    <w:rsid w:val="00B76A6E"/>
    <w:rsid w:val="00B7775B"/>
    <w:rsid w:val="00B8072B"/>
    <w:rsid w:val="00B80F8D"/>
    <w:rsid w:val="00B83346"/>
    <w:rsid w:val="00B901DE"/>
    <w:rsid w:val="00B9085F"/>
    <w:rsid w:val="00B93E19"/>
    <w:rsid w:val="00B94F27"/>
    <w:rsid w:val="00B94FA4"/>
    <w:rsid w:val="00B9562F"/>
    <w:rsid w:val="00B96A43"/>
    <w:rsid w:val="00B97CD8"/>
    <w:rsid w:val="00BA3A8C"/>
    <w:rsid w:val="00BA67FC"/>
    <w:rsid w:val="00BB0315"/>
    <w:rsid w:val="00BB0E30"/>
    <w:rsid w:val="00BB5833"/>
    <w:rsid w:val="00BC0983"/>
    <w:rsid w:val="00BC1C8E"/>
    <w:rsid w:val="00BC1D20"/>
    <w:rsid w:val="00BC4600"/>
    <w:rsid w:val="00BC7D8D"/>
    <w:rsid w:val="00BD37A6"/>
    <w:rsid w:val="00BD446A"/>
    <w:rsid w:val="00BE0169"/>
    <w:rsid w:val="00BE2E1A"/>
    <w:rsid w:val="00BE5D31"/>
    <w:rsid w:val="00BF556A"/>
    <w:rsid w:val="00C02B4C"/>
    <w:rsid w:val="00C123CF"/>
    <w:rsid w:val="00C14BCA"/>
    <w:rsid w:val="00C14DEE"/>
    <w:rsid w:val="00C15585"/>
    <w:rsid w:val="00C15CB2"/>
    <w:rsid w:val="00C2594A"/>
    <w:rsid w:val="00C25E31"/>
    <w:rsid w:val="00C306CA"/>
    <w:rsid w:val="00C3080C"/>
    <w:rsid w:val="00C31168"/>
    <w:rsid w:val="00C322A9"/>
    <w:rsid w:val="00C36DAB"/>
    <w:rsid w:val="00C371A3"/>
    <w:rsid w:val="00C46077"/>
    <w:rsid w:val="00C463CA"/>
    <w:rsid w:val="00C51401"/>
    <w:rsid w:val="00C51EB0"/>
    <w:rsid w:val="00C521CA"/>
    <w:rsid w:val="00C65219"/>
    <w:rsid w:val="00C67666"/>
    <w:rsid w:val="00C71838"/>
    <w:rsid w:val="00C7212C"/>
    <w:rsid w:val="00C82040"/>
    <w:rsid w:val="00C86F08"/>
    <w:rsid w:val="00C876B1"/>
    <w:rsid w:val="00C91430"/>
    <w:rsid w:val="00C92FF7"/>
    <w:rsid w:val="00C97B61"/>
    <w:rsid w:val="00C97CF8"/>
    <w:rsid w:val="00CA075E"/>
    <w:rsid w:val="00CA45E3"/>
    <w:rsid w:val="00CA59AD"/>
    <w:rsid w:val="00CB3A08"/>
    <w:rsid w:val="00CB64B4"/>
    <w:rsid w:val="00CC0DF5"/>
    <w:rsid w:val="00CC33B7"/>
    <w:rsid w:val="00CC4D6D"/>
    <w:rsid w:val="00CD1F0A"/>
    <w:rsid w:val="00CD3F4E"/>
    <w:rsid w:val="00CD50A2"/>
    <w:rsid w:val="00CE2EA1"/>
    <w:rsid w:val="00CF6C76"/>
    <w:rsid w:val="00D01DAD"/>
    <w:rsid w:val="00D03E27"/>
    <w:rsid w:val="00D15EC1"/>
    <w:rsid w:val="00D21286"/>
    <w:rsid w:val="00D257A4"/>
    <w:rsid w:val="00D36BEE"/>
    <w:rsid w:val="00D4501B"/>
    <w:rsid w:val="00D50B14"/>
    <w:rsid w:val="00D61F1A"/>
    <w:rsid w:val="00D63673"/>
    <w:rsid w:val="00D7628E"/>
    <w:rsid w:val="00D768DF"/>
    <w:rsid w:val="00D81F1A"/>
    <w:rsid w:val="00D82706"/>
    <w:rsid w:val="00D85358"/>
    <w:rsid w:val="00D87483"/>
    <w:rsid w:val="00D90829"/>
    <w:rsid w:val="00DA04E5"/>
    <w:rsid w:val="00DA2C0B"/>
    <w:rsid w:val="00DA7919"/>
    <w:rsid w:val="00DB1668"/>
    <w:rsid w:val="00DB52E6"/>
    <w:rsid w:val="00DC720B"/>
    <w:rsid w:val="00DD284B"/>
    <w:rsid w:val="00DE4CF6"/>
    <w:rsid w:val="00DE5471"/>
    <w:rsid w:val="00DF17FA"/>
    <w:rsid w:val="00DF5333"/>
    <w:rsid w:val="00DF5B48"/>
    <w:rsid w:val="00DF67E7"/>
    <w:rsid w:val="00DF6CA0"/>
    <w:rsid w:val="00E0771F"/>
    <w:rsid w:val="00E07D04"/>
    <w:rsid w:val="00E100EA"/>
    <w:rsid w:val="00E115F2"/>
    <w:rsid w:val="00E130B1"/>
    <w:rsid w:val="00E35F28"/>
    <w:rsid w:val="00E41BD9"/>
    <w:rsid w:val="00E50443"/>
    <w:rsid w:val="00E520CE"/>
    <w:rsid w:val="00E55EF3"/>
    <w:rsid w:val="00E626D1"/>
    <w:rsid w:val="00E65544"/>
    <w:rsid w:val="00E65F4B"/>
    <w:rsid w:val="00E71624"/>
    <w:rsid w:val="00E73A8B"/>
    <w:rsid w:val="00E756E9"/>
    <w:rsid w:val="00E804EB"/>
    <w:rsid w:val="00E80C5A"/>
    <w:rsid w:val="00E8469D"/>
    <w:rsid w:val="00E84ADC"/>
    <w:rsid w:val="00E86B4A"/>
    <w:rsid w:val="00E908E1"/>
    <w:rsid w:val="00E95CD6"/>
    <w:rsid w:val="00EA2944"/>
    <w:rsid w:val="00EA2CAD"/>
    <w:rsid w:val="00EA4FD2"/>
    <w:rsid w:val="00EA6ABA"/>
    <w:rsid w:val="00EB1671"/>
    <w:rsid w:val="00EC3540"/>
    <w:rsid w:val="00EC6C81"/>
    <w:rsid w:val="00EC7C67"/>
    <w:rsid w:val="00ED330F"/>
    <w:rsid w:val="00ED48CC"/>
    <w:rsid w:val="00EE03DC"/>
    <w:rsid w:val="00EE04D0"/>
    <w:rsid w:val="00EF28E3"/>
    <w:rsid w:val="00EF4F00"/>
    <w:rsid w:val="00F00F9B"/>
    <w:rsid w:val="00F03776"/>
    <w:rsid w:val="00F11DBA"/>
    <w:rsid w:val="00F13072"/>
    <w:rsid w:val="00F14E87"/>
    <w:rsid w:val="00F15604"/>
    <w:rsid w:val="00F166FD"/>
    <w:rsid w:val="00F2311A"/>
    <w:rsid w:val="00F239EA"/>
    <w:rsid w:val="00F25BCC"/>
    <w:rsid w:val="00F3201E"/>
    <w:rsid w:val="00F36034"/>
    <w:rsid w:val="00F3761D"/>
    <w:rsid w:val="00F41BB0"/>
    <w:rsid w:val="00F423CA"/>
    <w:rsid w:val="00F45AE6"/>
    <w:rsid w:val="00F536E9"/>
    <w:rsid w:val="00F7070E"/>
    <w:rsid w:val="00F7493D"/>
    <w:rsid w:val="00F7703C"/>
    <w:rsid w:val="00F82EFD"/>
    <w:rsid w:val="00F835D5"/>
    <w:rsid w:val="00F919C0"/>
    <w:rsid w:val="00F91FE9"/>
    <w:rsid w:val="00F922C0"/>
    <w:rsid w:val="00F9327A"/>
    <w:rsid w:val="00F954B8"/>
    <w:rsid w:val="00F96AAE"/>
    <w:rsid w:val="00F970F4"/>
    <w:rsid w:val="00FA036E"/>
    <w:rsid w:val="00FA2C34"/>
    <w:rsid w:val="00FB31D0"/>
    <w:rsid w:val="00FB5B35"/>
    <w:rsid w:val="00FC1D42"/>
    <w:rsid w:val="00FC3564"/>
    <w:rsid w:val="00FC3F4E"/>
    <w:rsid w:val="00FC56D4"/>
    <w:rsid w:val="00FC6324"/>
    <w:rsid w:val="00FD0C1C"/>
    <w:rsid w:val="00FD3383"/>
    <w:rsid w:val="00FD35D6"/>
    <w:rsid w:val="00FD576D"/>
    <w:rsid w:val="00FD696F"/>
    <w:rsid w:val="00FD7AB0"/>
    <w:rsid w:val="00FE0CF7"/>
    <w:rsid w:val="00FE1596"/>
    <w:rsid w:val="00FE1F82"/>
    <w:rsid w:val="00FE2FC6"/>
    <w:rsid w:val="00FE7E31"/>
    <w:rsid w:val="00FF1E15"/>
    <w:rsid w:val="00FF47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AF5B1E"/>
  <w15:docId w15:val="{239EB3D7-83B5-43FC-83A8-D7668705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1DBA"/>
    <w:pPr>
      <w:suppressAutoHyphens/>
    </w:pPr>
  </w:style>
  <w:style w:type="paragraph" w:styleId="Ttulo1">
    <w:name w:val="heading 1"/>
    <w:basedOn w:val="Normal"/>
    <w:next w:val="Normal"/>
    <w:link w:val="Ttulo1Car"/>
    <w:uiPriority w:val="9"/>
    <w:qFormat/>
    <w:rsid w:val="009378E5"/>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378E5"/>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378E5"/>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11DBA"/>
    <w:pPr>
      <w:tabs>
        <w:tab w:val="center" w:pos="4419"/>
        <w:tab w:val="right" w:pos="8838"/>
      </w:tabs>
      <w:spacing w:after="0" w:line="240" w:lineRule="auto"/>
    </w:pPr>
  </w:style>
  <w:style w:type="character" w:customStyle="1" w:styleId="EncabezadoCar">
    <w:name w:val="Encabezado Car"/>
    <w:basedOn w:val="Fuentedeprrafopredeter"/>
    <w:rsid w:val="00F11DBA"/>
    <w:rPr>
      <w:rFonts w:ascii="Calibri" w:eastAsia="Calibri" w:hAnsi="Calibri" w:cs="Times New Roman"/>
    </w:rPr>
  </w:style>
  <w:style w:type="paragraph" w:styleId="Piedepgina">
    <w:name w:val="footer"/>
    <w:basedOn w:val="Normal"/>
    <w:uiPriority w:val="99"/>
    <w:rsid w:val="00F11DBA"/>
    <w:pPr>
      <w:tabs>
        <w:tab w:val="center" w:pos="4419"/>
        <w:tab w:val="right" w:pos="8838"/>
      </w:tabs>
      <w:spacing w:after="0" w:line="240" w:lineRule="auto"/>
    </w:pPr>
  </w:style>
  <w:style w:type="character" w:customStyle="1" w:styleId="PiedepginaCar">
    <w:name w:val="Pie de página Car"/>
    <w:basedOn w:val="Fuentedeprrafopredeter"/>
    <w:uiPriority w:val="99"/>
    <w:rsid w:val="00F11DBA"/>
    <w:rPr>
      <w:rFonts w:ascii="Calibri" w:eastAsia="Calibri" w:hAnsi="Calibri" w:cs="Times New Roman"/>
    </w:rPr>
  </w:style>
  <w:style w:type="paragraph" w:styleId="Prrafodelista">
    <w:name w:val="List Paragraph"/>
    <w:basedOn w:val="Normal"/>
    <w:uiPriority w:val="43"/>
    <w:qFormat/>
    <w:rsid w:val="00F11DBA"/>
    <w:pPr>
      <w:spacing w:after="0" w:line="240" w:lineRule="auto"/>
      <w:ind w:left="708"/>
    </w:pPr>
    <w:rPr>
      <w:rFonts w:ascii="Arial" w:eastAsia="Times New Roman" w:hAnsi="Arial"/>
      <w:sz w:val="24"/>
      <w:szCs w:val="20"/>
    </w:rPr>
  </w:style>
  <w:style w:type="character" w:customStyle="1" w:styleId="PrrafodelistaCar">
    <w:name w:val="Párrafo de lista Car"/>
    <w:uiPriority w:val="43"/>
    <w:rsid w:val="00F11DBA"/>
    <w:rPr>
      <w:rFonts w:ascii="Arial" w:eastAsia="Times New Roman" w:hAnsi="Arial" w:cs="Times New Roman"/>
      <w:sz w:val="24"/>
      <w:szCs w:val="20"/>
    </w:rPr>
  </w:style>
  <w:style w:type="paragraph" w:customStyle="1" w:styleId="estilo30">
    <w:name w:val="estilo30"/>
    <w:basedOn w:val="Normal"/>
    <w:rsid w:val="00F11DBA"/>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uiPriority w:val="99"/>
    <w:rsid w:val="00F11DBA"/>
    <w:pPr>
      <w:spacing w:after="0" w:line="240" w:lineRule="auto"/>
    </w:pPr>
    <w:rPr>
      <w:sz w:val="20"/>
      <w:szCs w:val="20"/>
    </w:rPr>
  </w:style>
  <w:style w:type="character" w:customStyle="1" w:styleId="TextonotapieCar">
    <w:name w:val="Texto nota pie Car"/>
    <w:basedOn w:val="Fuentedeprrafopredeter"/>
    <w:uiPriority w:val="99"/>
    <w:rsid w:val="00F11DBA"/>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qFormat/>
    <w:rsid w:val="00F11DBA"/>
    <w:rPr>
      <w:position w:val="0"/>
      <w:vertAlign w:val="superscript"/>
    </w:rPr>
  </w:style>
  <w:style w:type="character" w:styleId="Hipervnculo">
    <w:name w:val="Hyperlink"/>
    <w:basedOn w:val="Fuentedeprrafopredeter"/>
    <w:rsid w:val="00F11DBA"/>
    <w:rPr>
      <w:color w:val="0563C1"/>
      <w:u w:val="single"/>
    </w:rPr>
  </w:style>
  <w:style w:type="paragraph" w:styleId="Textodeglobo">
    <w:name w:val="Balloon Text"/>
    <w:basedOn w:val="Normal"/>
    <w:rsid w:val="00F11DBA"/>
    <w:pPr>
      <w:spacing w:after="0" w:line="240" w:lineRule="auto"/>
    </w:pPr>
    <w:rPr>
      <w:rFonts w:ascii="Segoe UI" w:hAnsi="Segoe UI" w:cs="Segoe UI"/>
      <w:sz w:val="18"/>
      <w:szCs w:val="18"/>
    </w:rPr>
  </w:style>
  <w:style w:type="character" w:customStyle="1" w:styleId="TextodegloboCar">
    <w:name w:val="Texto de globo Car"/>
    <w:basedOn w:val="Fuentedeprrafopredeter"/>
    <w:rsid w:val="00F11DBA"/>
    <w:rPr>
      <w:rFonts w:ascii="Segoe UI" w:hAnsi="Segoe UI" w:cs="Segoe UI"/>
      <w:sz w:val="18"/>
      <w:szCs w:val="18"/>
    </w:rPr>
  </w:style>
  <w:style w:type="character" w:styleId="Refdecomentario">
    <w:name w:val="annotation reference"/>
    <w:basedOn w:val="Fuentedeprrafopredeter"/>
    <w:rsid w:val="00F11DBA"/>
    <w:rPr>
      <w:sz w:val="16"/>
      <w:szCs w:val="16"/>
    </w:rPr>
  </w:style>
  <w:style w:type="paragraph" w:styleId="Textocomentario">
    <w:name w:val="annotation text"/>
    <w:basedOn w:val="Normal"/>
    <w:rsid w:val="00F11DBA"/>
    <w:pPr>
      <w:spacing w:line="240" w:lineRule="auto"/>
    </w:pPr>
    <w:rPr>
      <w:sz w:val="20"/>
      <w:szCs w:val="20"/>
    </w:rPr>
  </w:style>
  <w:style w:type="character" w:customStyle="1" w:styleId="TextocomentarioCar">
    <w:name w:val="Texto comentario Car"/>
    <w:basedOn w:val="Fuentedeprrafopredeter"/>
    <w:uiPriority w:val="99"/>
    <w:rsid w:val="00F11DBA"/>
    <w:rPr>
      <w:sz w:val="20"/>
      <w:szCs w:val="20"/>
    </w:rPr>
  </w:style>
  <w:style w:type="paragraph" w:styleId="Asuntodelcomentario">
    <w:name w:val="annotation subject"/>
    <w:basedOn w:val="Textocomentario"/>
    <w:next w:val="Textocomentario"/>
    <w:rsid w:val="00F11DBA"/>
    <w:rPr>
      <w:b/>
      <w:bCs/>
    </w:rPr>
  </w:style>
  <w:style w:type="character" w:customStyle="1" w:styleId="AsuntodelcomentarioCar">
    <w:name w:val="Asunto del comentario Car"/>
    <w:basedOn w:val="TextocomentarioCar"/>
    <w:rsid w:val="00F11DBA"/>
    <w:rPr>
      <w:b/>
      <w:bCs/>
      <w:sz w:val="20"/>
      <w:szCs w:val="20"/>
    </w:rPr>
  </w:style>
  <w:style w:type="paragraph" w:customStyle="1" w:styleId="Default">
    <w:name w:val="Default"/>
    <w:rsid w:val="0016579B"/>
    <w:pPr>
      <w:autoSpaceDE w:val="0"/>
      <w:adjustRightInd w:val="0"/>
      <w:spacing w:after="0" w:line="240" w:lineRule="auto"/>
      <w:textAlignment w:val="auto"/>
    </w:pPr>
    <w:rPr>
      <w:rFonts w:ascii="Arial" w:hAnsi="Arial" w:cs="Arial"/>
      <w:color w:val="000000"/>
      <w:sz w:val="24"/>
      <w:szCs w:val="24"/>
    </w:rPr>
  </w:style>
  <w:style w:type="paragraph" w:styleId="Revisin">
    <w:name w:val="Revision"/>
    <w:hidden/>
    <w:uiPriority w:val="99"/>
    <w:semiHidden/>
    <w:rsid w:val="001D7FC4"/>
    <w:pPr>
      <w:autoSpaceDN/>
      <w:spacing w:after="0" w:line="240" w:lineRule="auto"/>
      <w:textAlignment w:val="auto"/>
    </w:pPr>
  </w:style>
  <w:style w:type="table" w:customStyle="1" w:styleId="Tablaconcuadrcula2">
    <w:name w:val="Tabla con cuadrícula2"/>
    <w:basedOn w:val="Tablanormal"/>
    <w:next w:val="Tablaconcuadrcula"/>
    <w:uiPriority w:val="39"/>
    <w:rsid w:val="00CF6C7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F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4D6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E95CD6"/>
    <w:pPr>
      <w:suppressAutoHyphens w:val="0"/>
      <w:autoSpaceDN/>
      <w:spacing w:after="0" w:line="240" w:lineRule="auto"/>
      <w:jc w:val="both"/>
      <w:textAlignment w:val="auto"/>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E95CD6"/>
    <w:rPr>
      <w:rFonts w:ascii="Arial" w:eastAsia="Times New Roman" w:hAnsi="Arial"/>
      <w:sz w:val="24"/>
      <w:szCs w:val="20"/>
      <w:lang w:val="es-ES_tradnl" w:eastAsia="es-ES"/>
    </w:rPr>
  </w:style>
  <w:style w:type="paragraph" w:styleId="NormalWeb">
    <w:name w:val="Normal (Web)"/>
    <w:basedOn w:val="Normal"/>
    <w:uiPriority w:val="99"/>
    <w:unhideWhenUsed/>
    <w:rsid w:val="00E95CD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E95CD6"/>
    <w:rPr>
      <w:rFonts w:ascii="Arial" w:eastAsia="Times New Roman" w:hAnsi="Arial" w:cs="Arial"/>
      <w:sz w:val="18"/>
      <w:szCs w:val="20"/>
      <w:lang w:val="es-ES" w:eastAsia="es-ES"/>
    </w:rPr>
  </w:style>
  <w:style w:type="paragraph" w:customStyle="1" w:styleId="Texto">
    <w:name w:val="Texto"/>
    <w:basedOn w:val="Normal"/>
    <w:link w:val="TextoCar"/>
    <w:rsid w:val="00E95CD6"/>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9378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378E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378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305">
      <w:bodyDiv w:val="1"/>
      <w:marLeft w:val="0"/>
      <w:marRight w:val="0"/>
      <w:marTop w:val="0"/>
      <w:marBottom w:val="0"/>
      <w:divBdr>
        <w:top w:val="none" w:sz="0" w:space="0" w:color="auto"/>
        <w:left w:val="none" w:sz="0" w:space="0" w:color="auto"/>
        <w:bottom w:val="none" w:sz="0" w:space="0" w:color="auto"/>
        <w:right w:val="none" w:sz="0" w:space="0" w:color="auto"/>
      </w:divBdr>
    </w:div>
    <w:div w:id="14814281">
      <w:bodyDiv w:val="1"/>
      <w:marLeft w:val="0"/>
      <w:marRight w:val="0"/>
      <w:marTop w:val="0"/>
      <w:marBottom w:val="0"/>
      <w:divBdr>
        <w:top w:val="none" w:sz="0" w:space="0" w:color="auto"/>
        <w:left w:val="none" w:sz="0" w:space="0" w:color="auto"/>
        <w:bottom w:val="none" w:sz="0" w:space="0" w:color="auto"/>
        <w:right w:val="none" w:sz="0" w:space="0" w:color="auto"/>
      </w:divBdr>
    </w:div>
    <w:div w:id="101456717">
      <w:bodyDiv w:val="1"/>
      <w:marLeft w:val="0"/>
      <w:marRight w:val="0"/>
      <w:marTop w:val="0"/>
      <w:marBottom w:val="0"/>
      <w:divBdr>
        <w:top w:val="none" w:sz="0" w:space="0" w:color="auto"/>
        <w:left w:val="none" w:sz="0" w:space="0" w:color="auto"/>
        <w:bottom w:val="none" w:sz="0" w:space="0" w:color="auto"/>
        <w:right w:val="none" w:sz="0" w:space="0" w:color="auto"/>
      </w:divBdr>
    </w:div>
    <w:div w:id="157040867">
      <w:bodyDiv w:val="1"/>
      <w:marLeft w:val="0"/>
      <w:marRight w:val="0"/>
      <w:marTop w:val="0"/>
      <w:marBottom w:val="0"/>
      <w:divBdr>
        <w:top w:val="none" w:sz="0" w:space="0" w:color="auto"/>
        <w:left w:val="none" w:sz="0" w:space="0" w:color="auto"/>
        <w:bottom w:val="none" w:sz="0" w:space="0" w:color="auto"/>
        <w:right w:val="none" w:sz="0" w:space="0" w:color="auto"/>
      </w:divBdr>
    </w:div>
    <w:div w:id="222642340">
      <w:bodyDiv w:val="1"/>
      <w:marLeft w:val="0"/>
      <w:marRight w:val="0"/>
      <w:marTop w:val="0"/>
      <w:marBottom w:val="0"/>
      <w:divBdr>
        <w:top w:val="none" w:sz="0" w:space="0" w:color="auto"/>
        <w:left w:val="none" w:sz="0" w:space="0" w:color="auto"/>
        <w:bottom w:val="none" w:sz="0" w:space="0" w:color="auto"/>
        <w:right w:val="none" w:sz="0" w:space="0" w:color="auto"/>
      </w:divBdr>
    </w:div>
    <w:div w:id="458837425">
      <w:bodyDiv w:val="1"/>
      <w:marLeft w:val="0"/>
      <w:marRight w:val="0"/>
      <w:marTop w:val="0"/>
      <w:marBottom w:val="0"/>
      <w:divBdr>
        <w:top w:val="none" w:sz="0" w:space="0" w:color="auto"/>
        <w:left w:val="none" w:sz="0" w:space="0" w:color="auto"/>
        <w:bottom w:val="none" w:sz="0" w:space="0" w:color="auto"/>
        <w:right w:val="none" w:sz="0" w:space="0" w:color="auto"/>
      </w:divBdr>
    </w:div>
    <w:div w:id="480848977">
      <w:bodyDiv w:val="1"/>
      <w:marLeft w:val="0"/>
      <w:marRight w:val="0"/>
      <w:marTop w:val="0"/>
      <w:marBottom w:val="0"/>
      <w:divBdr>
        <w:top w:val="none" w:sz="0" w:space="0" w:color="auto"/>
        <w:left w:val="none" w:sz="0" w:space="0" w:color="auto"/>
        <w:bottom w:val="none" w:sz="0" w:space="0" w:color="auto"/>
        <w:right w:val="none" w:sz="0" w:space="0" w:color="auto"/>
      </w:divBdr>
    </w:div>
    <w:div w:id="604651824">
      <w:bodyDiv w:val="1"/>
      <w:marLeft w:val="0"/>
      <w:marRight w:val="0"/>
      <w:marTop w:val="0"/>
      <w:marBottom w:val="0"/>
      <w:divBdr>
        <w:top w:val="none" w:sz="0" w:space="0" w:color="auto"/>
        <w:left w:val="none" w:sz="0" w:space="0" w:color="auto"/>
        <w:bottom w:val="none" w:sz="0" w:space="0" w:color="auto"/>
        <w:right w:val="none" w:sz="0" w:space="0" w:color="auto"/>
      </w:divBdr>
    </w:div>
    <w:div w:id="939021076">
      <w:bodyDiv w:val="1"/>
      <w:marLeft w:val="0"/>
      <w:marRight w:val="0"/>
      <w:marTop w:val="0"/>
      <w:marBottom w:val="0"/>
      <w:divBdr>
        <w:top w:val="none" w:sz="0" w:space="0" w:color="auto"/>
        <w:left w:val="none" w:sz="0" w:space="0" w:color="auto"/>
        <w:bottom w:val="none" w:sz="0" w:space="0" w:color="auto"/>
        <w:right w:val="none" w:sz="0" w:space="0" w:color="auto"/>
      </w:divBdr>
    </w:div>
    <w:div w:id="1147551144">
      <w:bodyDiv w:val="1"/>
      <w:marLeft w:val="0"/>
      <w:marRight w:val="0"/>
      <w:marTop w:val="0"/>
      <w:marBottom w:val="0"/>
      <w:divBdr>
        <w:top w:val="none" w:sz="0" w:space="0" w:color="auto"/>
        <w:left w:val="none" w:sz="0" w:space="0" w:color="auto"/>
        <w:bottom w:val="none" w:sz="0" w:space="0" w:color="auto"/>
        <w:right w:val="none" w:sz="0" w:space="0" w:color="auto"/>
      </w:divBdr>
    </w:div>
    <w:div w:id="1219901520">
      <w:bodyDiv w:val="1"/>
      <w:marLeft w:val="0"/>
      <w:marRight w:val="0"/>
      <w:marTop w:val="0"/>
      <w:marBottom w:val="0"/>
      <w:divBdr>
        <w:top w:val="none" w:sz="0" w:space="0" w:color="auto"/>
        <w:left w:val="none" w:sz="0" w:space="0" w:color="auto"/>
        <w:bottom w:val="none" w:sz="0" w:space="0" w:color="auto"/>
        <w:right w:val="none" w:sz="0" w:space="0" w:color="auto"/>
      </w:divBdr>
    </w:div>
    <w:div w:id="1419407712">
      <w:bodyDiv w:val="1"/>
      <w:marLeft w:val="0"/>
      <w:marRight w:val="0"/>
      <w:marTop w:val="0"/>
      <w:marBottom w:val="0"/>
      <w:divBdr>
        <w:top w:val="none" w:sz="0" w:space="0" w:color="auto"/>
        <w:left w:val="none" w:sz="0" w:space="0" w:color="auto"/>
        <w:bottom w:val="none" w:sz="0" w:space="0" w:color="auto"/>
        <w:right w:val="none" w:sz="0" w:space="0" w:color="auto"/>
      </w:divBdr>
    </w:div>
    <w:div w:id="1545213224">
      <w:bodyDiv w:val="1"/>
      <w:marLeft w:val="0"/>
      <w:marRight w:val="0"/>
      <w:marTop w:val="0"/>
      <w:marBottom w:val="0"/>
      <w:divBdr>
        <w:top w:val="none" w:sz="0" w:space="0" w:color="auto"/>
        <w:left w:val="none" w:sz="0" w:space="0" w:color="auto"/>
        <w:bottom w:val="none" w:sz="0" w:space="0" w:color="auto"/>
        <w:right w:val="none" w:sz="0" w:space="0" w:color="auto"/>
      </w:divBdr>
    </w:div>
    <w:div w:id="1558738028">
      <w:bodyDiv w:val="1"/>
      <w:marLeft w:val="0"/>
      <w:marRight w:val="0"/>
      <w:marTop w:val="0"/>
      <w:marBottom w:val="0"/>
      <w:divBdr>
        <w:top w:val="none" w:sz="0" w:space="0" w:color="auto"/>
        <w:left w:val="none" w:sz="0" w:space="0" w:color="auto"/>
        <w:bottom w:val="none" w:sz="0" w:space="0" w:color="auto"/>
        <w:right w:val="none" w:sz="0" w:space="0" w:color="auto"/>
      </w:divBdr>
    </w:div>
    <w:div w:id="1594819411">
      <w:bodyDiv w:val="1"/>
      <w:marLeft w:val="0"/>
      <w:marRight w:val="0"/>
      <w:marTop w:val="0"/>
      <w:marBottom w:val="0"/>
      <w:divBdr>
        <w:top w:val="none" w:sz="0" w:space="0" w:color="auto"/>
        <w:left w:val="none" w:sz="0" w:space="0" w:color="auto"/>
        <w:bottom w:val="none" w:sz="0" w:space="0" w:color="auto"/>
        <w:right w:val="none" w:sz="0" w:space="0" w:color="auto"/>
      </w:divBdr>
    </w:div>
    <w:div w:id="1717512809">
      <w:bodyDiv w:val="1"/>
      <w:marLeft w:val="0"/>
      <w:marRight w:val="0"/>
      <w:marTop w:val="0"/>
      <w:marBottom w:val="0"/>
      <w:divBdr>
        <w:top w:val="none" w:sz="0" w:space="0" w:color="auto"/>
        <w:left w:val="none" w:sz="0" w:space="0" w:color="auto"/>
        <w:bottom w:val="none" w:sz="0" w:space="0" w:color="auto"/>
        <w:right w:val="none" w:sz="0" w:space="0" w:color="auto"/>
      </w:divBdr>
    </w:div>
    <w:div w:id="1851871238">
      <w:bodyDiv w:val="1"/>
      <w:marLeft w:val="0"/>
      <w:marRight w:val="0"/>
      <w:marTop w:val="0"/>
      <w:marBottom w:val="0"/>
      <w:divBdr>
        <w:top w:val="none" w:sz="0" w:space="0" w:color="auto"/>
        <w:left w:val="none" w:sz="0" w:space="0" w:color="auto"/>
        <w:bottom w:val="none" w:sz="0" w:space="0" w:color="auto"/>
        <w:right w:val="none" w:sz="0" w:space="0" w:color="auto"/>
      </w:divBdr>
    </w:div>
    <w:div w:id="1974368382">
      <w:bodyDiv w:val="1"/>
      <w:marLeft w:val="0"/>
      <w:marRight w:val="0"/>
      <w:marTop w:val="0"/>
      <w:marBottom w:val="0"/>
      <w:divBdr>
        <w:top w:val="none" w:sz="0" w:space="0" w:color="auto"/>
        <w:left w:val="none" w:sz="0" w:space="0" w:color="auto"/>
        <w:bottom w:val="none" w:sz="0" w:space="0" w:color="auto"/>
        <w:right w:val="none" w:sz="0" w:space="0" w:color="auto"/>
      </w:divBdr>
    </w:div>
    <w:div w:id="2004384842">
      <w:bodyDiv w:val="1"/>
      <w:marLeft w:val="0"/>
      <w:marRight w:val="0"/>
      <w:marTop w:val="0"/>
      <w:marBottom w:val="0"/>
      <w:divBdr>
        <w:top w:val="none" w:sz="0" w:space="0" w:color="auto"/>
        <w:left w:val="none" w:sz="0" w:space="0" w:color="auto"/>
        <w:bottom w:val="none" w:sz="0" w:space="0" w:color="auto"/>
        <w:right w:val="none" w:sz="0" w:space="0" w:color="auto"/>
      </w:divBdr>
    </w:div>
    <w:div w:id="205620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9F66-6AF4-4720-8975-1267468D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18054</Words>
  <Characters>99303</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dc:description/>
  <cp:lastModifiedBy>Maria del Consuelo Gonzalez Moreno</cp:lastModifiedBy>
  <cp:revision>11</cp:revision>
  <cp:lastPrinted>2016-09-22T23:05:00Z</cp:lastPrinted>
  <dcterms:created xsi:type="dcterms:W3CDTF">2017-06-06T23:28:00Z</dcterms:created>
  <dcterms:modified xsi:type="dcterms:W3CDTF">2017-10-26T19:21:00Z</dcterms:modified>
</cp:coreProperties>
</file>