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63" w:rsidRPr="001954CC" w:rsidRDefault="00671F53" w:rsidP="00DC6706">
      <w:pPr>
        <w:spacing w:line="276" w:lineRule="auto"/>
        <w:rPr>
          <w:b/>
          <w:caps/>
        </w:rPr>
      </w:pPr>
      <w:r w:rsidRPr="00FA16EB">
        <w:rPr>
          <w:b/>
          <w:caps/>
          <w:noProof/>
        </w:rPr>
        <w:t xml:space="preserve">Acuerdo mediante el cual el Pleno del Instituto Federal de Telecomunicaciones emite una </w:t>
      </w:r>
      <w:r w:rsidR="0079209F" w:rsidRPr="00FA16EB">
        <w:rPr>
          <w:b/>
          <w:caps/>
          <w:noProof/>
        </w:rPr>
        <w:t xml:space="preserve">Opinión </w:t>
      </w:r>
      <w:r w:rsidR="00240063" w:rsidRPr="00FA16EB">
        <w:rPr>
          <w:b/>
          <w:caps/>
          <w:noProof/>
        </w:rPr>
        <w:t xml:space="preserve">no vinculante </w:t>
      </w:r>
      <w:r w:rsidR="003263C2" w:rsidRPr="00FA16EB">
        <w:rPr>
          <w:b/>
          <w:caps/>
          <w:noProof/>
        </w:rPr>
        <w:t xml:space="preserve">en materia de competencia </w:t>
      </w:r>
      <w:r w:rsidR="00786A34" w:rsidRPr="00FA16EB">
        <w:rPr>
          <w:b/>
          <w:caps/>
          <w:noProof/>
        </w:rPr>
        <w:t xml:space="preserve">económica </w:t>
      </w:r>
      <w:r w:rsidR="0079209F" w:rsidRPr="00FA16EB">
        <w:rPr>
          <w:b/>
          <w:caps/>
        </w:rPr>
        <w:t>sobre el</w:t>
      </w:r>
      <w:r w:rsidR="00240063" w:rsidRPr="00FA16EB">
        <w:rPr>
          <w:b/>
          <w:caps/>
        </w:rPr>
        <w:t xml:space="preserve"> </w:t>
      </w:r>
      <w:r w:rsidR="00786A34" w:rsidRPr="00FA16EB">
        <w:rPr>
          <w:b/>
          <w:caps/>
        </w:rPr>
        <w:t>antep</w:t>
      </w:r>
      <w:r w:rsidR="00240063" w:rsidRPr="00FA16EB">
        <w:rPr>
          <w:b/>
          <w:caps/>
        </w:rPr>
        <w:t xml:space="preserve">royecto </w:t>
      </w:r>
      <w:r w:rsidR="001022F2">
        <w:rPr>
          <w:b/>
          <w:caps/>
        </w:rPr>
        <w:t xml:space="preserve">denominado </w:t>
      </w:r>
      <w:r w:rsidR="00240063" w:rsidRPr="00FA16EB">
        <w:rPr>
          <w:b/>
          <w:caps/>
        </w:rPr>
        <w:t>“Disposiciones Administrativas de Carácter General para permitir el Acceso a Prestadores de Servicios de la Industria de Telecomunicaciones que utilicen las Instalaciones y Derechos de Vía del Sistema Eléctrico Nacional”</w:t>
      </w:r>
      <w:r w:rsidRPr="00FA16EB">
        <w:rPr>
          <w:b/>
          <w:caps/>
        </w:rPr>
        <w:t xml:space="preserve"> </w:t>
      </w:r>
      <w:r w:rsidR="001022F2">
        <w:rPr>
          <w:b/>
          <w:caps/>
        </w:rPr>
        <w:t>solicitada por</w:t>
      </w:r>
      <w:r w:rsidRPr="00FA16EB">
        <w:rPr>
          <w:b/>
          <w:caps/>
        </w:rPr>
        <w:t xml:space="preserve"> la Comisión Reguladora de Energía.</w:t>
      </w:r>
    </w:p>
    <w:p w:rsidR="00671F53" w:rsidRDefault="00671F53" w:rsidP="00DC6706">
      <w:pPr>
        <w:spacing w:line="276" w:lineRule="auto"/>
        <w:jc w:val="center"/>
      </w:pPr>
      <w:r>
        <w:t>Índice de contenido</w:t>
      </w:r>
    </w:p>
    <w:p w:rsidR="004642B3" w:rsidRDefault="00691097" w:rsidP="00DC6706">
      <w:pPr>
        <w:pStyle w:val="TDC1"/>
        <w:rPr>
          <w:rFonts w:asciiTheme="minorHAnsi" w:eastAsiaTheme="minorEastAsia" w:hAnsiTheme="minorHAnsi"/>
          <w:b w:val="0"/>
          <w:bCs w:val="0"/>
          <w:caps w:val="0"/>
          <w:noProof/>
          <w:sz w:val="22"/>
          <w:szCs w:val="22"/>
          <w:lang w:eastAsia="es-MX"/>
        </w:rPr>
      </w:pPr>
      <w:r w:rsidRPr="00FC3DB6">
        <w:rPr>
          <w:caps w:val="0"/>
        </w:rPr>
        <w:fldChar w:fldCharType="begin"/>
      </w:r>
      <w:r w:rsidRPr="00FC3DB6">
        <w:rPr>
          <w:caps w:val="0"/>
        </w:rPr>
        <w:instrText xml:space="preserve"> TOC \o "1-3" \h \z \u </w:instrText>
      </w:r>
      <w:r w:rsidRPr="00FC3DB6">
        <w:rPr>
          <w:caps w:val="0"/>
        </w:rPr>
        <w:fldChar w:fldCharType="separate"/>
      </w:r>
      <w:hyperlink w:anchor="_Toc497923953" w:history="1">
        <w:r w:rsidR="004642B3" w:rsidRPr="00376363">
          <w:rPr>
            <w:rStyle w:val="Hipervnculo"/>
            <w:noProof/>
          </w:rPr>
          <w:t>I. GLOSARIO</w:t>
        </w:r>
        <w:r w:rsidR="004642B3">
          <w:rPr>
            <w:noProof/>
            <w:webHidden/>
          </w:rPr>
          <w:tab/>
        </w:r>
        <w:r w:rsidR="004642B3">
          <w:rPr>
            <w:noProof/>
            <w:webHidden/>
          </w:rPr>
          <w:fldChar w:fldCharType="begin"/>
        </w:r>
        <w:r w:rsidR="004642B3">
          <w:rPr>
            <w:noProof/>
            <w:webHidden/>
          </w:rPr>
          <w:instrText xml:space="preserve"> PAGEREF _Toc497923953 \h </w:instrText>
        </w:r>
        <w:r w:rsidR="004642B3">
          <w:rPr>
            <w:noProof/>
            <w:webHidden/>
          </w:rPr>
        </w:r>
        <w:r w:rsidR="004642B3">
          <w:rPr>
            <w:noProof/>
            <w:webHidden/>
          </w:rPr>
          <w:fldChar w:fldCharType="separate"/>
        </w:r>
        <w:r w:rsidR="007E4701">
          <w:rPr>
            <w:noProof/>
            <w:webHidden/>
          </w:rPr>
          <w:t>2</w:t>
        </w:r>
        <w:r w:rsidR="004642B3">
          <w:rPr>
            <w:noProof/>
            <w:webHidden/>
          </w:rPr>
          <w:fldChar w:fldCharType="end"/>
        </w:r>
      </w:hyperlink>
    </w:p>
    <w:p w:rsidR="004642B3" w:rsidRDefault="00C34A08" w:rsidP="00DC6706">
      <w:pPr>
        <w:pStyle w:val="TDC1"/>
        <w:rPr>
          <w:rFonts w:asciiTheme="minorHAnsi" w:eastAsiaTheme="minorEastAsia" w:hAnsiTheme="minorHAnsi"/>
          <w:b w:val="0"/>
          <w:bCs w:val="0"/>
          <w:caps w:val="0"/>
          <w:noProof/>
          <w:sz w:val="22"/>
          <w:szCs w:val="22"/>
          <w:lang w:eastAsia="es-MX"/>
        </w:rPr>
      </w:pPr>
      <w:hyperlink w:anchor="_Toc497923954" w:history="1">
        <w:r w:rsidR="004642B3" w:rsidRPr="00376363">
          <w:rPr>
            <w:rStyle w:val="Hipervnculo"/>
            <w:noProof/>
          </w:rPr>
          <w:t>II. Antecedentes</w:t>
        </w:r>
        <w:r w:rsidR="004642B3">
          <w:rPr>
            <w:noProof/>
            <w:webHidden/>
          </w:rPr>
          <w:tab/>
        </w:r>
        <w:r w:rsidR="004642B3">
          <w:rPr>
            <w:noProof/>
            <w:webHidden/>
          </w:rPr>
          <w:fldChar w:fldCharType="begin"/>
        </w:r>
        <w:r w:rsidR="004642B3">
          <w:rPr>
            <w:noProof/>
            <w:webHidden/>
          </w:rPr>
          <w:instrText xml:space="preserve"> PAGEREF _Toc497923954 \h </w:instrText>
        </w:r>
        <w:r w:rsidR="004642B3">
          <w:rPr>
            <w:noProof/>
            <w:webHidden/>
          </w:rPr>
        </w:r>
        <w:r w:rsidR="004642B3">
          <w:rPr>
            <w:noProof/>
            <w:webHidden/>
          </w:rPr>
          <w:fldChar w:fldCharType="separate"/>
        </w:r>
        <w:r w:rsidR="007E4701">
          <w:rPr>
            <w:noProof/>
            <w:webHidden/>
          </w:rPr>
          <w:t>4</w:t>
        </w:r>
        <w:r w:rsidR="004642B3">
          <w:rPr>
            <w:noProof/>
            <w:webHidden/>
          </w:rPr>
          <w:fldChar w:fldCharType="end"/>
        </w:r>
      </w:hyperlink>
    </w:p>
    <w:p w:rsidR="004642B3" w:rsidRDefault="00C34A08" w:rsidP="00DC6706">
      <w:pPr>
        <w:pStyle w:val="TDC1"/>
        <w:rPr>
          <w:rFonts w:asciiTheme="minorHAnsi" w:eastAsiaTheme="minorEastAsia" w:hAnsiTheme="minorHAnsi"/>
          <w:b w:val="0"/>
          <w:bCs w:val="0"/>
          <w:caps w:val="0"/>
          <w:noProof/>
          <w:sz w:val="22"/>
          <w:szCs w:val="22"/>
          <w:lang w:eastAsia="es-MX"/>
        </w:rPr>
      </w:pPr>
      <w:hyperlink w:anchor="_Toc497923955" w:history="1">
        <w:r w:rsidR="004642B3" w:rsidRPr="00376363">
          <w:rPr>
            <w:rStyle w:val="Hipervnculo"/>
            <w:noProof/>
          </w:rPr>
          <w:t>III. Considerando</w:t>
        </w:r>
        <w:r w:rsidR="004642B3">
          <w:rPr>
            <w:noProof/>
            <w:webHidden/>
          </w:rPr>
          <w:tab/>
        </w:r>
        <w:r w:rsidR="004642B3">
          <w:rPr>
            <w:noProof/>
            <w:webHidden/>
          </w:rPr>
          <w:fldChar w:fldCharType="begin"/>
        </w:r>
        <w:r w:rsidR="004642B3">
          <w:rPr>
            <w:noProof/>
            <w:webHidden/>
          </w:rPr>
          <w:instrText xml:space="preserve"> PAGEREF _Toc497923955 \h </w:instrText>
        </w:r>
        <w:r w:rsidR="004642B3">
          <w:rPr>
            <w:noProof/>
            <w:webHidden/>
          </w:rPr>
        </w:r>
        <w:r w:rsidR="004642B3">
          <w:rPr>
            <w:noProof/>
            <w:webHidden/>
          </w:rPr>
          <w:fldChar w:fldCharType="separate"/>
        </w:r>
        <w:r w:rsidR="007E4701">
          <w:rPr>
            <w:noProof/>
            <w:webHidden/>
          </w:rPr>
          <w:t>5</w:t>
        </w:r>
        <w:r w:rsidR="004642B3">
          <w:rPr>
            <w:noProof/>
            <w:webHidden/>
          </w:rPr>
          <w:fldChar w:fldCharType="end"/>
        </w:r>
      </w:hyperlink>
    </w:p>
    <w:p w:rsidR="004642B3" w:rsidRDefault="00C34A08" w:rsidP="00DC6706">
      <w:pPr>
        <w:pStyle w:val="TDC3"/>
        <w:rPr>
          <w:rFonts w:asciiTheme="minorHAnsi" w:eastAsiaTheme="minorEastAsia" w:hAnsiTheme="minorHAnsi"/>
          <w:bCs w:val="0"/>
          <w:iCs w:val="0"/>
          <w:caps w:val="0"/>
          <w:sz w:val="22"/>
          <w:szCs w:val="22"/>
          <w:lang w:eastAsia="es-MX"/>
        </w:rPr>
      </w:pPr>
      <w:hyperlink w:anchor="_Toc497923956" w:history="1">
        <w:r w:rsidR="004642B3" w:rsidRPr="00376363">
          <w:rPr>
            <w:rStyle w:val="Hipervnculo"/>
          </w:rPr>
          <w:t>Primero.- Competencia del Instituto</w:t>
        </w:r>
        <w:r w:rsidR="004642B3">
          <w:rPr>
            <w:webHidden/>
          </w:rPr>
          <w:tab/>
        </w:r>
        <w:r w:rsidR="004642B3">
          <w:rPr>
            <w:webHidden/>
          </w:rPr>
          <w:fldChar w:fldCharType="begin"/>
        </w:r>
        <w:r w:rsidR="004642B3">
          <w:rPr>
            <w:webHidden/>
          </w:rPr>
          <w:instrText xml:space="preserve"> PAGEREF _Toc497923956 \h </w:instrText>
        </w:r>
        <w:r w:rsidR="004642B3">
          <w:rPr>
            <w:webHidden/>
          </w:rPr>
        </w:r>
        <w:r w:rsidR="004642B3">
          <w:rPr>
            <w:webHidden/>
          </w:rPr>
          <w:fldChar w:fldCharType="separate"/>
        </w:r>
        <w:r w:rsidR="007E4701">
          <w:rPr>
            <w:webHidden/>
          </w:rPr>
          <w:t>5</w:t>
        </w:r>
        <w:r w:rsidR="004642B3">
          <w:rPr>
            <w:webHidden/>
          </w:rPr>
          <w:fldChar w:fldCharType="end"/>
        </w:r>
      </w:hyperlink>
    </w:p>
    <w:p w:rsidR="004642B3" w:rsidRDefault="00C34A08" w:rsidP="00DC6706">
      <w:pPr>
        <w:pStyle w:val="TDC3"/>
        <w:rPr>
          <w:rFonts w:asciiTheme="minorHAnsi" w:eastAsiaTheme="minorEastAsia" w:hAnsiTheme="minorHAnsi"/>
          <w:bCs w:val="0"/>
          <w:iCs w:val="0"/>
          <w:caps w:val="0"/>
          <w:sz w:val="22"/>
          <w:szCs w:val="22"/>
          <w:lang w:eastAsia="es-MX"/>
        </w:rPr>
      </w:pPr>
      <w:hyperlink w:anchor="_Toc497923957" w:history="1">
        <w:r w:rsidR="004642B3" w:rsidRPr="00376363">
          <w:rPr>
            <w:rStyle w:val="Hipervnculo"/>
          </w:rPr>
          <w:t>Segundo.- Alcance de la Evaluación y la Opinión</w:t>
        </w:r>
        <w:r w:rsidR="004642B3">
          <w:rPr>
            <w:webHidden/>
          </w:rPr>
          <w:tab/>
        </w:r>
        <w:r w:rsidR="004642B3">
          <w:rPr>
            <w:webHidden/>
          </w:rPr>
          <w:fldChar w:fldCharType="begin"/>
        </w:r>
        <w:r w:rsidR="004642B3">
          <w:rPr>
            <w:webHidden/>
          </w:rPr>
          <w:instrText xml:space="preserve"> PAGEREF _Toc497923957 \h </w:instrText>
        </w:r>
        <w:r w:rsidR="004642B3">
          <w:rPr>
            <w:webHidden/>
          </w:rPr>
        </w:r>
        <w:r w:rsidR="004642B3">
          <w:rPr>
            <w:webHidden/>
          </w:rPr>
          <w:fldChar w:fldCharType="separate"/>
        </w:r>
        <w:r w:rsidR="007E4701">
          <w:rPr>
            <w:webHidden/>
          </w:rPr>
          <w:t>6</w:t>
        </w:r>
        <w:r w:rsidR="004642B3">
          <w:rPr>
            <w:webHidden/>
          </w:rPr>
          <w:fldChar w:fldCharType="end"/>
        </w:r>
      </w:hyperlink>
    </w:p>
    <w:p w:rsidR="004642B3" w:rsidRDefault="00C34A08" w:rsidP="00DC6706">
      <w:pPr>
        <w:pStyle w:val="TDC3"/>
        <w:rPr>
          <w:rFonts w:asciiTheme="minorHAnsi" w:eastAsiaTheme="minorEastAsia" w:hAnsiTheme="minorHAnsi"/>
          <w:bCs w:val="0"/>
          <w:iCs w:val="0"/>
          <w:caps w:val="0"/>
          <w:sz w:val="22"/>
          <w:szCs w:val="22"/>
          <w:lang w:eastAsia="es-MX"/>
        </w:rPr>
      </w:pPr>
      <w:hyperlink w:anchor="_Toc497923958" w:history="1">
        <w:r w:rsidR="004642B3" w:rsidRPr="00376363">
          <w:rPr>
            <w:rStyle w:val="Hipervnculo"/>
          </w:rPr>
          <w:t>Tercero.- Evaluación del Anteproyecto</w:t>
        </w:r>
        <w:r w:rsidR="004642B3">
          <w:rPr>
            <w:webHidden/>
          </w:rPr>
          <w:tab/>
        </w:r>
        <w:r w:rsidR="004642B3">
          <w:rPr>
            <w:webHidden/>
          </w:rPr>
          <w:fldChar w:fldCharType="begin"/>
        </w:r>
        <w:r w:rsidR="004642B3">
          <w:rPr>
            <w:webHidden/>
          </w:rPr>
          <w:instrText xml:space="preserve"> PAGEREF _Toc497923958 \h </w:instrText>
        </w:r>
        <w:r w:rsidR="004642B3">
          <w:rPr>
            <w:webHidden/>
          </w:rPr>
        </w:r>
        <w:r w:rsidR="004642B3">
          <w:rPr>
            <w:webHidden/>
          </w:rPr>
          <w:fldChar w:fldCharType="separate"/>
        </w:r>
        <w:r w:rsidR="007E4701">
          <w:rPr>
            <w:webHidden/>
          </w:rPr>
          <w:t>6</w:t>
        </w:r>
        <w:r w:rsidR="004642B3">
          <w:rPr>
            <w:webHidden/>
          </w:rPr>
          <w:fldChar w:fldCharType="end"/>
        </w:r>
      </w:hyperlink>
    </w:p>
    <w:p w:rsidR="004642B3" w:rsidRDefault="00C34A08" w:rsidP="00DC6706">
      <w:pPr>
        <w:pStyle w:val="TDC1"/>
        <w:rPr>
          <w:rFonts w:asciiTheme="minorHAnsi" w:eastAsiaTheme="minorEastAsia" w:hAnsiTheme="minorHAnsi"/>
          <w:b w:val="0"/>
          <w:bCs w:val="0"/>
          <w:caps w:val="0"/>
          <w:noProof/>
          <w:sz w:val="22"/>
          <w:szCs w:val="22"/>
          <w:lang w:eastAsia="es-MX"/>
        </w:rPr>
      </w:pPr>
      <w:hyperlink w:anchor="_Toc497923959" w:history="1">
        <w:r w:rsidR="004642B3" w:rsidRPr="00376363">
          <w:rPr>
            <w:rStyle w:val="Hipervnculo"/>
            <w:noProof/>
          </w:rPr>
          <w:t>IV. Opinión</w:t>
        </w:r>
        <w:r w:rsidR="004642B3">
          <w:rPr>
            <w:noProof/>
            <w:webHidden/>
          </w:rPr>
          <w:tab/>
        </w:r>
        <w:r w:rsidR="004642B3">
          <w:rPr>
            <w:noProof/>
            <w:webHidden/>
          </w:rPr>
          <w:fldChar w:fldCharType="begin"/>
        </w:r>
        <w:r w:rsidR="004642B3">
          <w:rPr>
            <w:noProof/>
            <w:webHidden/>
          </w:rPr>
          <w:instrText xml:space="preserve"> PAGEREF _Toc497923959 \h </w:instrText>
        </w:r>
        <w:r w:rsidR="004642B3">
          <w:rPr>
            <w:noProof/>
            <w:webHidden/>
          </w:rPr>
        </w:r>
        <w:r w:rsidR="004642B3">
          <w:rPr>
            <w:noProof/>
            <w:webHidden/>
          </w:rPr>
          <w:fldChar w:fldCharType="separate"/>
        </w:r>
        <w:r w:rsidR="007E4701">
          <w:rPr>
            <w:noProof/>
            <w:webHidden/>
          </w:rPr>
          <w:t>10</w:t>
        </w:r>
        <w:r w:rsidR="004642B3">
          <w:rPr>
            <w:noProof/>
            <w:webHidden/>
          </w:rPr>
          <w:fldChar w:fldCharType="end"/>
        </w:r>
      </w:hyperlink>
    </w:p>
    <w:p w:rsidR="004642B3" w:rsidRDefault="00C34A08" w:rsidP="00DC6706">
      <w:pPr>
        <w:pStyle w:val="TDC1"/>
        <w:rPr>
          <w:rFonts w:asciiTheme="minorHAnsi" w:eastAsiaTheme="minorEastAsia" w:hAnsiTheme="minorHAnsi"/>
          <w:b w:val="0"/>
          <w:bCs w:val="0"/>
          <w:caps w:val="0"/>
          <w:noProof/>
          <w:sz w:val="22"/>
          <w:szCs w:val="22"/>
          <w:lang w:eastAsia="es-MX"/>
        </w:rPr>
      </w:pPr>
      <w:hyperlink w:anchor="_Toc497923960" w:history="1">
        <w:r w:rsidR="004642B3" w:rsidRPr="00376363">
          <w:rPr>
            <w:rStyle w:val="Hipervnculo"/>
            <w:noProof/>
          </w:rPr>
          <w:t>V. Acuerdos</w:t>
        </w:r>
        <w:r w:rsidR="004642B3">
          <w:rPr>
            <w:noProof/>
            <w:webHidden/>
          </w:rPr>
          <w:tab/>
        </w:r>
        <w:r w:rsidR="004642B3">
          <w:rPr>
            <w:noProof/>
            <w:webHidden/>
          </w:rPr>
          <w:fldChar w:fldCharType="begin"/>
        </w:r>
        <w:r w:rsidR="004642B3">
          <w:rPr>
            <w:noProof/>
            <w:webHidden/>
          </w:rPr>
          <w:instrText xml:space="preserve"> PAGEREF _Toc497923960 \h </w:instrText>
        </w:r>
        <w:r w:rsidR="004642B3">
          <w:rPr>
            <w:noProof/>
            <w:webHidden/>
          </w:rPr>
        </w:r>
        <w:r w:rsidR="004642B3">
          <w:rPr>
            <w:noProof/>
            <w:webHidden/>
          </w:rPr>
          <w:fldChar w:fldCharType="separate"/>
        </w:r>
        <w:r w:rsidR="007E4701">
          <w:rPr>
            <w:noProof/>
            <w:webHidden/>
          </w:rPr>
          <w:t>12</w:t>
        </w:r>
        <w:r w:rsidR="004642B3">
          <w:rPr>
            <w:noProof/>
            <w:webHidden/>
          </w:rPr>
          <w:fldChar w:fldCharType="end"/>
        </w:r>
      </w:hyperlink>
    </w:p>
    <w:p w:rsidR="003B129A" w:rsidRDefault="00691097" w:rsidP="00DC6706">
      <w:pPr>
        <w:spacing w:line="276" w:lineRule="auto"/>
        <w:sectPr w:rsidR="003B129A" w:rsidSect="00816D8A">
          <w:footerReference w:type="default" r:id="rId11"/>
          <w:type w:val="continuous"/>
          <w:pgSz w:w="12240" w:h="15840"/>
          <w:pgMar w:top="1985" w:right="1701" w:bottom="1418" w:left="1701" w:header="709" w:footer="709" w:gutter="0"/>
          <w:cols w:space="708"/>
          <w:docGrid w:linePitch="360"/>
        </w:sectPr>
      </w:pPr>
      <w:r w:rsidRPr="00FC3DB6">
        <w:fldChar w:fldCharType="end"/>
      </w:r>
      <w:bookmarkStart w:id="0" w:name="_Toc497823592"/>
    </w:p>
    <w:p w:rsidR="003B129A" w:rsidRDefault="00C4413D" w:rsidP="00DC6706">
      <w:pPr>
        <w:spacing w:line="276" w:lineRule="auto"/>
      </w:pPr>
      <w:r>
        <w:lastRenderedPageBreak/>
        <w:t xml:space="preserve">Ciudad </w:t>
      </w:r>
      <w:r w:rsidRPr="00816D8A">
        <w:t>de México</w:t>
      </w:r>
      <w:r w:rsidR="00671F53" w:rsidRPr="00816D8A">
        <w:t>, a quince de noviembre de dos mil diecisiete.- En atención</w:t>
      </w:r>
      <w:r w:rsidR="00671F53">
        <w:t xml:space="preserve"> a la solicitud presentada por la Unidad de Electricidad de la Comisión Reguladora de Energía, </w:t>
      </w:r>
      <w:r w:rsidR="00671F53" w:rsidRPr="00671F53">
        <w:t xml:space="preserve">el Pleno del Instituto Federal de Telecomunicaciones en sesión Ordinaria celebrada en esta misma fecha emite </w:t>
      </w:r>
      <w:r w:rsidR="00671F53">
        <w:t xml:space="preserve">en </w:t>
      </w:r>
      <w:r w:rsidR="00671F53" w:rsidRPr="00671F53">
        <w:t>el presente acuerdo</w:t>
      </w:r>
      <w:r w:rsidR="00671F53">
        <w:t xml:space="preserve"> una opinión no vinculante sobre el Anteproyecto denominado </w:t>
      </w:r>
      <w:r w:rsidR="00671F53" w:rsidRPr="00FA16EB">
        <w:rPr>
          <w:i/>
        </w:rPr>
        <w:t>“Disposiciones administrativas de carácter general para permitir el acceso a prestadores de servicios de la industria de telecomunicaciones que utilicen las instalaciones y derechos de vía del sistema eléctrico nacional”</w:t>
      </w:r>
      <w:r w:rsidR="00671F53" w:rsidRPr="00671F53">
        <w:t xml:space="preserve"> en atención </w:t>
      </w:r>
      <w:r w:rsidR="00270042">
        <w:t xml:space="preserve">a </w:t>
      </w:r>
      <w:r w:rsidR="00671F53" w:rsidRPr="00671F53">
        <w:t>los antecedentes y las consideraciones que a continuación se expresan.</w:t>
      </w:r>
    </w:p>
    <w:p w:rsidR="00E10B4C" w:rsidRPr="003716BD" w:rsidRDefault="00135D0A" w:rsidP="00D058AA">
      <w:pPr>
        <w:pStyle w:val="Ttulo1"/>
      </w:pPr>
      <w:bookmarkStart w:id="1" w:name="_Toc497923953"/>
      <w:r w:rsidRPr="003716BD">
        <w:t>GLOSARIO</w:t>
      </w:r>
      <w:bookmarkEnd w:id="0"/>
      <w:bookmarkEnd w:id="1"/>
    </w:p>
    <w:p w:rsidR="00270042" w:rsidRPr="00671F53" w:rsidRDefault="00270042" w:rsidP="00DC6706">
      <w:pPr>
        <w:spacing w:line="276" w:lineRule="auto"/>
        <w:rPr>
          <w:lang w:val="es-ES_tradnl"/>
        </w:rPr>
      </w:pPr>
      <w:r>
        <w:rPr>
          <w:lang w:val="es-ES_tradnl"/>
        </w:rPr>
        <w:t>En este documento</w:t>
      </w:r>
      <w:r w:rsidRPr="00671F53">
        <w:rPr>
          <w:lang w:val="es-ES_tradnl"/>
        </w:rPr>
        <w:t xml:space="preserve"> se utilizarán los acrónimos y términos</w:t>
      </w:r>
      <w:r>
        <w:rPr>
          <w:lang w:val="es-ES_tradnl"/>
        </w:rPr>
        <w:t xml:space="preserve"> que se listan a continuación.</w:t>
      </w:r>
    </w:p>
    <w:tbl>
      <w:tblPr>
        <w:tblStyle w:val="Cuadrculadetablaclara"/>
        <w:tblW w:w="9574" w:type="dxa"/>
        <w:tblLook w:val="04A0" w:firstRow="1" w:lastRow="0" w:firstColumn="1" w:lastColumn="0" w:noHBand="0" w:noVBand="1"/>
        <w:tblCaption w:val="Glosario"/>
      </w:tblPr>
      <w:tblGrid>
        <w:gridCol w:w="2231"/>
        <w:gridCol w:w="7343"/>
      </w:tblGrid>
      <w:tr w:rsidR="00D855D5" w:rsidRPr="00CB6CC1" w:rsidTr="00A75633">
        <w:trPr>
          <w:tblHeader/>
        </w:trPr>
        <w:tc>
          <w:tcPr>
            <w:tcW w:w="2231" w:type="dxa"/>
          </w:tcPr>
          <w:p w:rsidR="00D855D5" w:rsidRPr="00CB6CC1" w:rsidRDefault="00D855D5" w:rsidP="00DC6706">
            <w:pPr>
              <w:spacing w:line="276" w:lineRule="auto"/>
            </w:pPr>
            <w:r>
              <w:t>Anteproyecto</w:t>
            </w:r>
          </w:p>
        </w:tc>
        <w:tc>
          <w:tcPr>
            <w:tcW w:w="7343" w:type="dxa"/>
          </w:tcPr>
          <w:p w:rsidR="00410A0A" w:rsidRDefault="00270042" w:rsidP="00DC6706">
            <w:pPr>
              <w:spacing w:line="276" w:lineRule="auto"/>
            </w:pPr>
            <w:r>
              <w:t xml:space="preserve">Versión integral del </w:t>
            </w:r>
            <w:r w:rsidR="00D855D5">
              <w:t xml:space="preserve">Anteproyecto de </w:t>
            </w:r>
            <w:r w:rsidR="00D855D5" w:rsidRPr="00270042">
              <w:t>“Disposiciones Administrativas de carácter general para permitir el acceso a Prestadores de servicios de la Industria de Telecomunicaciones que utilicen las instalaciones y derechos de vía del Sistema Eléctrico Nacional”</w:t>
            </w:r>
            <w:r>
              <w:t xml:space="preserve"> </w:t>
            </w:r>
            <w:r w:rsidR="00410A0A">
              <w:t>y los Anexos “</w:t>
            </w:r>
            <w:r w:rsidR="00410A0A" w:rsidRPr="00FA16EB">
              <w:rPr>
                <w:rStyle w:val="nfasis"/>
              </w:rPr>
              <w:t>A. Modelo de Contrato de Acceso”</w:t>
            </w:r>
            <w:r w:rsidR="00410A0A">
              <w:t xml:space="preserve"> y </w:t>
            </w:r>
            <w:r w:rsidR="00410A0A" w:rsidRPr="00332AB4">
              <w:t>“B. Lineamientos para el acceso a la infraestructura de postes de las Redes Generales de Distribución (RGD) por parte de prestadores de servicios de telecomunicaciones”</w:t>
            </w:r>
            <w:r w:rsidR="00410A0A">
              <w:t>.</w:t>
            </w:r>
          </w:p>
          <w:p w:rsidR="00D855D5" w:rsidRPr="003716BD" w:rsidRDefault="00410A0A" w:rsidP="00DC6706">
            <w:pPr>
              <w:spacing w:line="276" w:lineRule="auto"/>
              <w:rPr>
                <w:i/>
              </w:rPr>
            </w:pPr>
            <w:r>
              <w:t xml:space="preserve">La versión integral </w:t>
            </w:r>
            <w:r w:rsidR="00270042">
              <w:t xml:space="preserve">corresponde al </w:t>
            </w:r>
            <w:r>
              <w:t xml:space="preserve">contenido </w:t>
            </w:r>
            <w:r w:rsidR="00270042">
              <w:t xml:space="preserve">presentado en </w:t>
            </w:r>
            <w:r w:rsidR="000F5B7C">
              <w:t>el</w:t>
            </w:r>
            <w:r w:rsidR="00270042">
              <w:t xml:space="preserve"> </w:t>
            </w:r>
            <w:r w:rsidR="000F5B7C">
              <w:t>oficio UE-240/61067/2017 y las modificaciones notificadas mediante oficio UE-240/63821/2017, ambos de la Unidad de Electricidad de la Comisión Reguladora de Energía</w:t>
            </w:r>
            <w:r w:rsidR="003716BD">
              <w:t>.</w:t>
            </w:r>
          </w:p>
        </w:tc>
      </w:tr>
      <w:tr w:rsidR="008930B9" w:rsidRPr="00CB6CC1" w:rsidTr="00A75633">
        <w:tc>
          <w:tcPr>
            <w:tcW w:w="2231" w:type="dxa"/>
          </w:tcPr>
          <w:p w:rsidR="008930B9" w:rsidRPr="008930B9" w:rsidRDefault="008930B9" w:rsidP="00DC6706">
            <w:pPr>
              <w:spacing w:line="276" w:lineRule="auto"/>
            </w:pPr>
            <w:r>
              <w:t>COFEC</w:t>
            </w:r>
            <w:r w:rsidR="004B08DF">
              <w:t>E</w:t>
            </w:r>
          </w:p>
        </w:tc>
        <w:tc>
          <w:tcPr>
            <w:tcW w:w="7343" w:type="dxa"/>
          </w:tcPr>
          <w:p w:rsidR="008930B9" w:rsidRPr="008930B9" w:rsidRDefault="008930B9" w:rsidP="00DC6706">
            <w:pPr>
              <w:spacing w:line="276" w:lineRule="auto"/>
            </w:pPr>
            <w:r w:rsidRPr="008930B9">
              <w:t>Comisión Federal de Competencia Económica</w:t>
            </w:r>
            <w:r>
              <w:t>.</w:t>
            </w:r>
          </w:p>
        </w:tc>
      </w:tr>
      <w:tr w:rsidR="007601AB" w:rsidRPr="00CB6CC1" w:rsidTr="00A75633">
        <w:tc>
          <w:tcPr>
            <w:tcW w:w="2231" w:type="dxa"/>
          </w:tcPr>
          <w:p w:rsidR="007601AB" w:rsidRDefault="007601AB" w:rsidP="00DC6706">
            <w:pPr>
              <w:spacing w:line="276" w:lineRule="auto"/>
            </w:pPr>
            <w:r>
              <w:t>Constitución</w:t>
            </w:r>
          </w:p>
        </w:tc>
        <w:tc>
          <w:tcPr>
            <w:tcW w:w="7343" w:type="dxa"/>
          </w:tcPr>
          <w:p w:rsidR="007601AB" w:rsidRDefault="007601AB" w:rsidP="00DC6706">
            <w:pPr>
              <w:spacing w:line="276" w:lineRule="auto"/>
            </w:pPr>
            <w:r w:rsidRPr="007601AB">
              <w:t xml:space="preserve">Constitución Política de los Estados </w:t>
            </w:r>
            <w:r w:rsidR="00FF092B">
              <w:t>Unidos Mexicanos.</w:t>
            </w:r>
          </w:p>
        </w:tc>
      </w:tr>
      <w:tr w:rsidR="00E10B4C" w:rsidRPr="00CB6CC1" w:rsidTr="00A75633">
        <w:tc>
          <w:tcPr>
            <w:tcW w:w="2231" w:type="dxa"/>
          </w:tcPr>
          <w:p w:rsidR="00E10B4C" w:rsidRPr="00CB6CC1" w:rsidRDefault="00E10B4C" w:rsidP="00DC6706">
            <w:pPr>
              <w:spacing w:line="276" w:lineRule="auto"/>
            </w:pPr>
            <w:r>
              <w:t>CRE</w:t>
            </w:r>
          </w:p>
        </w:tc>
        <w:tc>
          <w:tcPr>
            <w:tcW w:w="7343" w:type="dxa"/>
          </w:tcPr>
          <w:p w:rsidR="00E10B4C" w:rsidRPr="00CB6CC1" w:rsidRDefault="00E10B4C" w:rsidP="00DC6706">
            <w:pPr>
              <w:spacing w:line="276" w:lineRule="auto"/>
            </w:pPr>
            <w:r>
              <w:t>Comisión Reguladora de Energía.</w:t>
            </w:r>
          </w:p>
        </w:tc>
      </w:tr>
      <w:tr w:rsidR="00E10B4C" w:rsidRPr="00CB6CC1" w:rsidTr="00A75633">
        <w:tc>
          <w:tcPr>
            <w:tcW w:w="2231" w:type="dxa"/>
          </w:tcPr>
          <w:p w:rsidR="00E10B4C" w:rsidRPr="00CB6CC1" w:rsidRDefault="00E10B4C" w:rsidP="00DC6706">
            <w:pPr>
              <w:spacing w:line="276" w:lineRule="auto"/>
            </w:pPr>
            <w:r w:rsidRPr="00CB6CC1">
              <w:t>Decreto</w:t>
            </w:r>
          </w:p>
        </w:tc>
        <w:tc>
          <w:tcPr>
            <w:tcW w:w="7343" w:type="dxa"/>
          </w:tcPr>
          <w:p w:rsidR="00E10B4C" w:rsidRPr="00CB6CC1" w:rsidRDefault="00786A34" w:rsidP="00DC6706">
            <w:pPr>
              <w:spacing w:line="276" w:lineRule="auto"/>
            </w:pPr>
            <w:r>
              <w:t>“</w:t>
            </w:r>
            <w:r w:rsidR="00E10B4C" w:rsidRPr="00CB6CC1">
              <w:t>Decreto por el que se reforman y adicionan diversas disposiciones de los artículos 6º, 7º, 27, 28, 73, 78, 94 y 105 de la Constitución Política de los Estados Unidos Mexicanos, en materia de telecomunicaciones</w:t>
            </w:r>
            <w:r>
              <w:t>”</w:t>
            </w:r>
            <w:r w:rsidR="00E10B4C" w:rsidRPr="00CB6CC1">
              <w:t>, publicado en el Diario Oficial de la Federación el</w:t>
            </w:r>
            <w:r w:rsidR="00E10B4C">
              <w:t xml:space="preserve"> once de junio de dos mil trece.</w:t>
            </w:r>
          </w:p>
        </w:tc>
      </w:tr>
      <w:tr w:rsidR="00D855D5" w:rsidRPr="00CB6CC1" w:rsidTr="00A75633">
        <w:tc>
          <w:tcPr>
            <w:tcW w:w="2231" w:type="dxa"/>
          </w:tcPr>
          <w:p w:rsidR="00D855D5" w:rsidRPr="00D855D5" w:rsidRDefault="00D855D5" w:rsidP="00DC6706">
            <w:pPr>
              <w:spacing w:line="276" w:lineRule="auto"/>
            </w:pPr>
            <w:r>
              <w:lastRenderedPageBreak/>
              <w:t>Disposiciones</w:t>
            </w:r>
          </w:p>
        </w:tc>
        <w:tc>
          <w:tcPr>
            <w:tcW w:w="7343" w:type="dxa"/>
          </w:tcPr>
          <w:p w:rsidR="00D855D5" w:rsidRPr="00D855D5" w:rsidRDefault="00D855D5" w:rsidP="00DC6706">
            <w:pPr>
              <w:spacing w:line="276" w:lineRule="auto"/>
            </w:pPr>
            <w:r>
              <w:t>Disposiciones contenidas en el Anteproyecto</w:t>
            </w:r>
            <w:r w:rsidR="000F5B7C">
              <w:t>.</w:t>
            </w:r>
          </w:p>
        </w:tc>
      </w:tr>
      <w:tr w:rsidR="00E10B4C" w:rsidRPr="00CB6CC1" w:rsidTr="00A75633">
        <w:tc>
          <w:tcPr>
            <w:tcW w:w="2231" w:type="dxa"/>
          </w:tcPr>
          <w:p w:rsidR="00E10B4C" w:rsidRPr="00CB6CC1" w:rsidRDefault="00E10B4C" w:rsidP="00DC6706">
            <w:pPr>
              <w:spacing w:line="276" w:lineRule="auto"/>
            </w:pPr>
            <w:r w:rsidRPr="00CB6CC1">
              <w:t>DGCE</w:t>
            </w:r>
          </w:p>
        </w:tc>
        <w:tc>
          <w:tcPr>
            <w:tcW w:w="7343" w:type="dxa"/>
          </w:tcPr>
          <w:p w:rsidR="00E10B4C" w:rsidRPr="00CB6CC1" w:rsidRDefault="00E10B4C" w:rsidP="00DC6706">
            <w:pPr>
              <w:spacing w:line="276" w:lineRule="auto"/>
            </w:pPr>
            <w:r w:rsidRPr="00CB6CC1">
              <w:t>Direcció</w:t>
            </w:r>
            <w:r>
              <w:t>n General de Consulta Económica</w:t>
            </w:r>
            <w:r w:rsidR="000F5B7C">
              <w:t>, adscrita a la Unidad de Competencia Económica del Instituto.</w:t>
            </w:r>
          </w:p>
        </w:tc>
      </w:tr>
      <w:tr w:rsidR="00E10B4C" w:rsidRPr="00CB6CC1" w:rsidTr="00A75633">
        <w:tc>
          <w:tcPr>
            <w:tcW w:w="2231" w:type="dxa"/>
          </w:tcPr>
          <w:p w:rsidR="00E10B4C" w:rsidRPr="00CB6CC1" w:rsidRDefault="00E10B4C" w:rsidP="00DC6706">
            <w:pPr>
              <w:spacing w:line="276" w:lineRule="auto"/>
            </w:pPr>
            <w:r w:rsidRPr="00CB6CC1">
              <w:t>DOF</w:t>
            </w:r>
          </w:p>
        </w:tc>
        <w:tc>
          <w:tcPr>
            <w:tcW w:w="7343" w:type="dxa"/>
          </w:tcPr>
          <w:p w:rsidR="00E10B4C" w:rsidRPr="00CB6CC1" w:rsidRDefault="00E10B4C" w:rsidP="00DC6706">
            <w:pPr>
              <w:spacing w:line="276" w:lineRule="auto"/>
            </w:pPr>
            <w:r w:rsidRPr="00CB6CC1">
              <w:t>Diario Oficial de la Federación.</w:t>
            </w:r>
          </w:p>
        </w:tc>
      </w:tr>
      <w:tr w:rsidR="00E10B4C" w:rsidRPr="00CB6CC1" w:rsidTr="00A75633">
        <w:tc>
          <w:tcPr>
            <w:tcW w:w="2231" w:type="dxa"/>
          </w:tcPr>
          <w:p w:rsidR="00E10B4C" w:rsidRPr="0070199E" w:rsidRDefault="00E10B4C" w:rsidP="00DC6706">
            <w:pPr>
              <w:spacing w:line="276" w:lineRule="auto"/>
            </w:pPr>
            <w:r w:rsidRPr="0070199E">
              <w:t>Estatuto Orgánico</w:t>
            </w:r>
          </w:p>
        </w:tc>
        <w:tc>
          <w:tcPr>
            <w:tcW w:w="7343" w:type="dxa"/>
          </w:tcPr>
          <w:p w:rsidR="00E10B4C" w:rsidRPr="0070199E" w:rsidRDefault="00E10B4C" w:rsidP="00DC6706">
            <w:pPr>
              <w:spacing w:line="276" w:lineRule="auto"/>
            </w:pPr>
            <w:r w:rsidRPr="0070199E">
              <w:t xml:space="preserve">Estatuto Orgánico del Instituto, publicado en el DOF el cuatro de septiembre de dos mil catorce, </w:t>
            </w:r>
            <w:r w:rsidR="0070199E" w:rsidRPr="0070199E">
              <w:t>cuya última modificación fue publicada el veinte de julio de dos mil diecisiete.</w:t>
            </w:r>
          </w:p>
        </w:tc>
      </w:tr>
      <w:tr w:rsidR="00E10B4C" w:rsidRPr="00CB6CC1" w:rsidTr="00A75633">
        <w:tc>
          <w:tcPr>
            <w:tcW w:w="2231" w:type="dxa"/>
          </w:tcPr>
          <w:p w:rsidR="00E10B4C" w:rsidRPr="00CB6CC1" w:rsidRDefault="00E10B4C" w:rsidP="00DC6706">
            <w:pPr>
              <w:spacing w:line="276" w:lineRule="auto"/>
            </w:pPr>
            <w:r w:rsidRPr="00CB6CC1">
              <w:t>Instituto</w:t>
            </w:r>
          </w:p>
        </w:tc>
        <w:tc>
          <w:tcPr>
            <w:tcW w:w="7343" w:type="dxa"/>
          </w:tcPr>
          <w:p w:rsidR="00E10B4C" w:rsidRPr="00CB6CC1" w:rsidRDefault="00E10B4C" w:rsidP="00DC6706">
            <w:pPr>
              <w:spacing w:line="276" w:lineRule="auto"/>
            </w:pPr>
            <w:r w:rsidRPr="00CB6CC1">
              <w:t>Instituto Federal de Telecomunicaciones.</w:t>
            </w:r>
          </w:p>
        </w:tc>
      </w:tr>
      <w:tr w:rsidR="00E10B4C" w:rsidRPr="00E10B4C" w:rsidTr="00A75633">
        <w:tc>
          <w:tcPr>
            <w:tcW w:w="2231" w:type="dxa"/>
          </w:tcPr>
          <w:p w:rsidR="00E10B4C" w:rsidRPr="00E10B4C" w:rsidRDefault="00E10B4C" w:rsidP="00DC6706">
            <w:pPr>
              <w:spacing w:line="276" w:lineRule="auto"/>
            </w:pPr>
            <w:r>
              <w:t>LFCE</w:t>
            </w:r>
          </w:p>
        </w:tc>
        <w:tc>
          <w:tcPr>
            <w:tcW w:w="7343" w:type="dxa"/>
          </w:tcPr>
          <w:p w:rsidR="00E10B4C" w:rsidRPr="00E10B4C" w:rsidRDefault="00E10B4C" w:rsidP="00DC6706">
            <w:pPr>
              <w:spacing w:line="276" w:lineRule="auto"/>
            </w:pPr>
            <w:r>
              <w:t>Ley Federal de Competencia Económica</w:t>
            </w:r>
            <w:r w:rsidR="00786A34">
              <w:t>.</w:t>
            </w:r>
          </w:p>
        </w:tc>
      </w:tr>
      <w:tr w:rsidR="00E10B4C" w:rsidRPr="00E10B4C" w:rsidTr="00A75633">
        <w:tc>
          <w:tcPr>
            <w:tcW w:w="2231" w:type="dxa"/>
          </w:tcPr>
          <w:p w:rsidR="00E10B4C" w:rsidRPr="00E10B4C" w:rsidRDefault="00E10B4C" w:rsidP="00DC6706">
            <w:pPr>
              <w:spacing w:line="276" w:lineRule="auto"/>
            </w:pPr>
            <w:r>
              <w:t>LFTR</w:t>
            </w:r>
          </w:p>
        </w:tc>
        <w:tc>
          <w:tcPr>
            <w:tcW w:w="7343" w:type="dxa"/>
          </w:tcPr>
          <w:p w:rsidR="00E10B4C" w:rsidRPr="00E10B4C" w:rsidRDefault="00E10B4C" w:rsidP="00DC6706">
            <w:pPr>
              <w:spacing w:line="276" w:lineRule="auto"/>
            </w:pPr>
            <w:r>
              <w:t>Ley Federal de Telecomunicaciones y Radiodifusión</w:t>
            </w:r>
            <w:r w:rsidR="00786A34">
              <w:t>.</w:t>
            </w:r>
          </w:p>
        </w:tc>
      </w:tr>
      <w:tr w:rsidR="00E10B4C" w:rsidRPr="00CB6CC1" w:rsidTr="00A75633">
        <w:tc>
          <w:tcPr>
            <w:tcW w:w="2231" w:type="dxa"/>
          </w:tcPr>
          <w:p w:rsidR="00E10B4C" w:rsidRPr="00CB6CC1" w:rsidRDefault="00E10B4C" w:rsidP="00DC6706">
            <w:pPr>
              <w:spacing w:line="276" w:lineRule="auto"/>
            </w:pPr>
            <w:r>
              <w:t>LIE</w:t>
            </w:r>
          </w:p>
        </w:tc>
        <w:tc>
          <w:tcPr>
            <w:tcW w:w="7343" w:type="dxa"/>
          </w:tcPr>
          <w:p w:rsidR="00E10B4C" w:rsidRPr="00CB6CC1" w:rsidRDefault="00E10B4C" w:rsidP="00DC6706">
            <w:pPr>
              <w:spacing w:line="276" w:lineRule="auto"/>
            </w:pPr>
            <w:r>
              <w:t>Ley de la Industria Eléctrica</w:t>
            </w:r>
            <w:r w:rsidR="00786A34">
              <w:t>.</w:t>
            </w:r>
          </w:p>
        </w:tc>
      </w:tr>
      <w:tr w:rsidR="00643FE9" w:rsidRPr="00643FE9" w:rsidTr="00A75633">
        <w:tc>
          <w:tcPr>
            <w:tcW w:w="2231" w:type="dxa"/>
          </w:tcPr>
          <w:p w:rsidR="00643FE9" w:rsidRPr="00643FE9" w:rsidRDefault="00643FE9" w:rsidP="00DC6706">
            <w:pPr>
              <w:spacing w:line="276" w:lineRule="auto"/>
            </w:pPr>
            <w:r>
              <w:t>Prestadores</w:t>
            </w:r>
          </w:p>
        </w:tc>
        <w:tc>
          <w:tcPr>
            <w:tcW w:w="7343" w:type="dxa"/>
          </w:tcPr>
          <w:p w:rsidR="00643FE9" w:rsidRPr="00643FE9" w:rsidRDefault="00643FE9" w:rsidP="00DC6706">
            <w:pPr>
              <w:spacing w:line="276" w:lineRule="auto"/>
            </w:pPr>
            <w:r w:rsidRPr="00643FE9">
              <w:t>Las personas físicas o morales que instalen, construyan infraestructura o presten servicios de telecomunicaciones</w:t>
            </w:r>
            <w:r w:rsidR="000F5B7C">
              <w:t>, como se define en el a</w:t>
            </w:r>
            <w:r>
              <w:t>rtículo 5</w:t>
            </w:r>
            <w:r w:rsidR="00E33E62">
              <w:t>, fracción VII,</w:t>
            </w:r>
            <w:r>
              <w:t xml:space="preserve"> del </w:t>
            </w:r>
            <w:r w:rsidR="00786A34">
              <w:t>A</w:t>
            </w:r>
            <w:r>
              <w:t>nteproyecto</w:t>
            </w:r>
            <w:r w:rsidR="00786A34">
              <w:t>.</w:t>
            </w:r>
          </w:p>
        </w:tc>
      </w:tr>
      <w:tr w:rsidR="00E33E62" w:rsidRPr="00CB6CC1" w:rsidTr="00A75633">
        <w:tc>
          <w:tcPr>
            <w:tcW w:w="2231" w:type="dxa"/>
          </w:tcPr>
          <w:p w:rsidR="00E33E62" w:rsidRPr="00E33E62" w:rsidRDefault="00490807" w:rsidP="00DC6706">
            <w:pPr>
              <w:spacing w:line="276" w:lineRule="auto"/>
            </w:pPr>
            <w:r>
              <w:t>Proveedores de Acceso</w:t>
            </w:r>
          </w:p>
        </w:tc>
        <w:tc>
          <w:tcPr>
            <w:tcW w:w="7343" w:type="dxa"/>
          </w:tcPr>
          <w:p w:rsidR="00E33E62" w:rsidRPr="00E33E62" w:rsidRDefault="00E33E62" w:rsidP="00DC6706">
            <w:pPr>
              <w:spacing w:line="276" w:lineRule="auto"/>
            </w:pPr>
            <w:r w:rsidRPr="00E33E62">
              <w:t xml:space="preserve">Los Contratistas, así como los Transportistas o Distribuidores, organismos o Empresas Productivas del Estado o sus empresas productivas subsidiarias, que presten el Servicio Público de </w:t>
            </w:r>
            <w:r w:rsidRPr="00E33E62">
              <w:lastRenderedPageBreak/>
              <w:t>Transmisión y Distribución de Energía Eléctrica</w:t>
            </w:r>
            <w:r w:rsidR="000F5B7C">
              <w:t>, como se define en el a</w:t>
            </w:r>
            <w:r>
              <w:t>rtículo 5</w:t>
            </w:r>
            <w:r w:rsidR="000F5B7C">
              <w:t>,</w:t>
            </w:r>
            <w:r>
              <w:t xml:space="preserve"> fracción VIII, del Anteproyecto.</w:t>
            </w:r>
          </w:p>
        </w:tc>
      </w:tr>
      <w:tr w:rsidR="00E10B4C" w:rsidRPr="00CB6CC1" w:rsidTr="00A75633">
        <w:tc>
          <w:tcPr>
            <w:tcW w:w="2231" w:type="dxa"/>
          </w:tcPr>
          <w:p w:rsidR="00E10B4C" w:rsidRPr="00CB6CC1" w:rsidRDefault="00E10B4C" w:rsidP="00DC6706">
            <w:pPr>
              <w:spacing w:line="276" w:lineRule="auto"/>
            </w:pPr>
            <w:r>
              <w:lastRenderedPageBreak/>
              <w:t>RNT</w:t>
            </w:r>
          </w:p>
        </w:tc>
        <w:tc>
          <w:tcPr>
            <w:tcW w:w="7343" w:type="dxa"/>
          </w:tcPr>
          <w:p w:rsidR="00E10B4C" w:rsidRPr="00CB6CC1" w:rsidRDefault="00E10B4C" w:rsidP="00DC6706">
            <w:pPr>
              <w:spacing w:line="276" w:lineRule="auto"/>
            </w:pPr>
            <w:r>
              <w:t>Red Nacional de Transmisión</w:t>
            </w:r>
            <w:r w:rsidR="00786A34">
              <w:t>.</w:t>
            </w:r>
          </w:p>
        </w:tc>
      </w:tr>
      <w:tr w:rsidR="00E10B4C" w:rsidRPr="00CB6CC1" w:rsidTr="00A75633">
        <w:tc>
          <w:tcPr>
            <w:tcW w:w="2231" w:type="dxa"/>
          </w:tcPr>
          <w:p w:rsidR="00E10B4C" w:rsidRPr="00CB6CC1" w:rsidRDefault="00E10B4C" w:rsidP="00DC6706">
            <w:pPr>
              <w:spacing w:line="276" w:lineRule="auto"/>
            </w:pPr>
            <w:r>
              <w:t>RGD</w:t>
            </w:r>
          </w:p>
        </w:tc>
        <w:tc>
          <w:tcPr>
            <w:tcW w:w="7343" w:type="dxa"/>
          </w:tcPr>
          <w:p w:rsidR="00E10B4C" w:rsidRPr="00CB6CC1" w:rsidRDefault="00E10B4C" w:rsidP="00DC6706">
            <w:pPr>
              <w:spacing w:line="276" w:lineRule="auto"/>
            </w:pPr>
            <w:r>
              <w:t>Redes Generales de Distribución</w:t>
            </w:r>
            <w:r w:rsidR="00786A34">
              <w:t>.</w:t>
            </w:r>
          </w:p>
        </w:tc>
      </w:tr>
      <w:tr w:rsidR="00E10B4C" w:rsidRPr="00CB6CC1" w:rsidTr="00A75633">
        <w:tc>
          <w:tcPr>
            <w:tcW w:w="2231" w:type="dxa"/>
          </w:tcPr>
          <w:p w:rsidR="00E10B4C" w:rsidRPr="00CB6CC1" w:rsidRDefault="00E10B4C" w:rsidP="00DC6706">
            <w:pPr>
              <w:spacing w:line="276" w:lineRule="auto"/>
            </w:pPr>
            <w:r>
              <w:t>SEG</w:t>
            </w:r>
          </w:p>
        </w:tc>
        <w:tc>
          <w:tcPr>
            <w:tcW w:w="7343" w:type="dxa"/>
          </w:tcPr>
          <w:p w:rsidR="00E10B4C" w:rsidRPr="00CB6CC1" w:rsidRDefault="00E10B4C" w:rsidP="007079AA">
            <w:pPr>
              <w:spacing w:line="276" w:lineRule="auto"/>
            </w:pPr>
            <w:r>
              <w:t>Sistema Electrónico de Gestión</w:t>
            </w:r>
            <w:r w:rsidR="007079AA">
              <w:t>, como se define en el artículo 5, fracción XI, del Anteproyecto</w:t>
            </w:r>
            <w:r w:rsidR="00786A34">
              <w:t>.</w:t>
            </w:r>
          </w:p>
        </w:tc>
      </w:tr>
      <w:tr w:rsidR="00E10B4C" w:rsidRPr="00CB6CC1" w:rsidTr="00A75633">
        <w:tc>
          <w:tcPr>
            <w:tcW w:w="2231" w:type="dxa"/>
          </w:tcPr>
          <w:p w:rsidR="00E10B4C" w:rsidRPr="00CB6CC1" w:rsidRDefault="00E10B4C" w:rsidP="00DC6706">
            <w:pPr>
              <w:spacing w:line="276" w:lineRule="auto"/>
            </w:pPr>
            <w:r>
              <w:t>SEN</w:t>
            </w:r>
          </w:p>
        </w:tc>
        <w:tc>
          <w:tcPr>
            <w:tcW w:w="7343" w:type="dxa"/>
          </w:tcPr>
          <w:p w:rsidR="00E10B4C" w:rsidRPr="00CB6CC1" w:rsidRDefault="00E10B4C" w:rsidP="00DC6706">
            <w:pPr>
              <w:spacing w:line="276" w:lineRule="auto"/>
            </w:pPr>
            <w:r>
              <w:t>Sistema Eléctrico Nacional</w:t>
            </w:r>
            <w:r w:rsidR="00786A34">
              <w:t>.</w:t>
            </w:r>
          </w:p>
        </w:tc>
      </w:tr>
      <w:tr w:rsidR="00E10B4C" w:rsidRPr="00CB6CC1" w:rsidTr="00A75633">
        <w:tc>
          <w:tcPr>
            <w:tcW w:w="2231" w:type="dxa"/>
          </w:tcPr>
          <w:p w:rsidR="00E10B4C" w:rsidRPr="00CB6CC1" w:rsidRDefault="00E10B4C" w:rsidP="00DC6706">
            <w:pPr>
              <w:spacing w:line="276" w:lineRule="auto"/>
            </w:pPr>
            <w:r w:rsidRPr="00CB6CC1">
              <w:t>UCE</w:t>
            </w:r>
          </w:p>
        </w:tc>
        <w:tc>
          <w:tcPr>
            <w:tcW w:w="7343" w:type="dxa"/>
          </w:tcPr>
          <w:p w:rsidR="00E10B4C" w:rsidRPr="00CB6CC1" w:rsidRDefault="00E10B4C" w:rsidP="00DC6706">
            <w:pPr>
              <w:spacing w:line="276" w:lineRule="auto"/>
            </w:pPr>
            <w:r w:rsidRPr="00CB6CC1">
              <w:t>Unidad de Competencia Económica del Instituto.</w:t>
            </w:r>
          </w:p>
        </w:tc>
      </w:tr>
    </w:tbl>
    <w:p w:rsidR="0079209F" w:rsidRPr="00CB6CC1" w:rsidRDefault="00410A0A" w:rsidP="00D058AA">
      <w:pPr>
        <w:pStyle w:val="Ttulo1"/>
      </w:pPr>
      <w:bookmarkStart w:id="2" w:name="_Toc497923954"/>
      <w:r>
        <w:t>Antecedentes</w:t>
      </w:r>
      <w:bookmarkEnd w:id="2"/>
    </w:p>
    <w:p w:rsidR="000F5B7C" w:rsidRDefault="0068688D" w:rsidP="00DC6706">
      <w:pPr>
        <w:pStyle w:val="Marcador"/>
      </w:pPr>
      <w:r>
        <w:t>E</w:t>
      </w:r>
      <w:r w:rsidR="00530451">
        <w:t>l once de junio de dos mil trece</w:t>
      </w:r>
      <w:r w:rsidR="000F5B7C">
        <w:t>, mediante el Decreto</w:t>
      </w:r>
      <w:r w:rsidRPr="0068688D">
        <w:t xml:space="preserve"> publicado en el </w:t>
      </w:r>
      <w:r w:rsidRPr="00E10B4C">
        <w:t>DOF</w:t>
      </w:r>
      <w:r w:rsidR="000F5B7C">
        <w:t xml:space="preserve">, se </w:t>
      </w:r>
      <w:r w:rsidRPr="0068688D">
        <w:t>cre</w:t>
      </w:r>
      <w:r w:rsidR="000F5B7C">
        <w:t>a</w:t>
      </w:r>
      <w:r w:rsidRPr="0068688D">
        <w:t xml:space="preserve"> </w:t>
      </w:r>
      <w:r w:rsidR="000F5B7C">
        <w:t>e</w:t>
      </w:r>
      <w:r w:rsidRPr="0068688D">
        <w:t>l Instituto</w:t>
      </w:r>
      <w:r w:rsidR="00E10B4C">
        <w:t xml:space="preserve"> </w:t>
      </w:r>
      <w:r w:rsidRPr="0068688D">
        <w:t>como un órgano autónomo con personalidad jurídica y patrimonio propio, cuyo objeto es el desarrollo eficiente de la radiodifusión y las telecomunicaciones conforme a lo dispuesto en la propia Constitución y en los términos que fijen las leyes</w:t>
      </w:r>
      <w:r w:rsidR="00C55D35">
        <w:t xml:space="preserve">. </w:t>
      </w:r>
    </w:p>
    <w:p w:rsidR="00843C0E" w:rsidRDefault="00843C0E" w:rsidP="00DC6706">
      <w:pPr>
        <w:pStyle w:val="Marcador"/>
        <w:numPr>
          <w:ilvl w:val="0"/>
          <w:numId w:val="0"/>
        </w:numPr>
      </w:pPr>
      <w:r>
        <w:t xml:space="preserve">El Instituto tiene </w:t>
      </w:r>
      <w:r w:rsidRPr="00843C0E">
        <w:t>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r w:rsidR="000F5B7C">
        <w:t>; y</w:t>
      </w:r>
      <w:r>
        <w:t xml:space="preserve"> es</w:t>
      </w:r>
      <w:r w:rsidRPr="00843C0E">
        <w:t xml:space="preserve"> la autoridad en materia de competencia económica de los sectores de radiodifusión y </w:t>
      </w:r>
      <w:r w:rsidRPr="00843C0E">
        <w:lastRenderedPageBreak/>
        <w:t>telecomunicacione</w:t>
      </w:r>
      <w:r w:rsidR="000B246D">
        <w:t xml:space="preserve">s, por lo que en éstos ejerce </w:t>
      </w:r>
      <w:r w:rsidRPr="00843C0E">
        <w:t xml:space="preserve">en forma exclusiva las facultades que </w:t>
      </w:r>
      <w:r w:rsidR="000F5B7C">
        <w:t xml:space="preserve">la Constitución y </w:t>
      </w:r>
      <w:r w:rsidR="000B246D">
        <w:t>la</w:t>
      </w:r>
      <w:r w:rsidR="005663B7">
        <w:t>s</w:t>
      </w:r>
      <w:r w:rsidRPr="00843C0E">
        <w:t xml:space="preserve"> leyes establece</w:t>
      </w:r>
      <w:r w:rsidR="005663B7">
        <w:t>n</w:t>
      </w:r>
      <w:r w:rsidRPr="00843C0E">
        <w:t xml:space="preserve"> para la </w:t>
      </w:r>
      <w:r w:rsidR="004926EB">
        <w:t>COFECE</w:t>
      </w:r>
      <w:r w:rsidR="000B246D">
        <w:t>.</w:t>
      </w:r>
    </w:p>
    <w:p w:rsidR="0068688D" w:rsidRDefault="00FA16EB" w:rsidP="00DC6706">
      <w:pPr>
        <w:pStyle w:val="Marcador"/>
      </w:pPr>
      <w:r>
        <w:t xml:space="preserve">La Ley de la Industria Eléctrica, emitida mediante decreto publicado el </w:t>
      </w:r>
      <w:r w:rsidR="00530451">
        <w:t xml:space="preserve"> once de agosto de dos mil catorce en el DOF</w:t>
      </w:r>
      <w:r>
        <w:t xml:space="preserve">, </w:t>
      </w:r>
      <w:r w:rsidR="000A6CD1">
        <w:t>faculta</w:t>
      </w:r>
      <w:r w:rsidR="00093F9C">
        <w:t xml:space="preserve"> a la CRE para regula</w:t>
      </w:r>
      <w:r w:rsidR="000A6CD1">
        <w:t>r a</w:t>
      </w:r>
      <w:r w:rsidR="00093F9C">
        <w:t xml:space="preserve"> la industria eléctrica</w:t>
      </w:r>
      <w:r w:rsidR="000A6CD1">
        <w:t xml:space="preserve">, sujeta a </w:t>
      </w:r>
      <w:r w:rsidR="00093F9C">
        <w:t>objetivos</w:t>
      </w:r>
      <w:r w:rsidR="000A6CD1">
        <w:t xml:space="preserve"> que incluyen el </w:t>
      </w:r>
      <w:r w:rsidR="00093F9C">
        <w:t>garantizar la eficiencia, calidad, confiabilidad, continuidad y seguridad del SEN, así como el de impulsar la inversión y la competencia donde sea factible.</w:t>
      </w:r>
    </w:p>
    <w:p w:rsidR="00B622F1" w:rsidRDefault="00187ECE" w:rsidP="00DC6706">
      <w:pPr>
        <w:pStyle w:val="Marcador"/>
      </w:pPr>
      <w:r w:rsidRPr="00B622F1">
        <w:t xml:space="preserve">El veinte de octubre de dos mil diecisiete, </w:t>
      </w:r>
      <w:r w:rsidR="000A6CD1">
        <w:t>el Jefe de la</w:t>
      </w:r>
      <w:r w:rsidR="000A6CD1" w:rsidRPr="00B622F1">
        <w:t xml:space="preserve"> </w:t>
      </w:r>
      <w:r w:rsidRPr="00B622F1">
        <w:t>Unidad de Electricidad de la CRE presentó a</w:t>
      </w:r>
      <w:r w:rsidR="00C51B67" w:rsidRPr="00B622F1">
        <w:t>nte</w:t>
      </w:r>
      <w:r w:rsidRPr="00B622F1">
        <w:t xml:space="preserve"> la </w:t>
      </w:r>
      <w:r w:rsidR="003716BD" w:rsidRPr="00B622F1">
        <w:t>oficialía de partes</w:t>
      </w:r>
      <w:r w:rsidR="00A54242" w:rsidRPr="00B622F1">
        <w:t xml:space="preserve">, el oficio UE-240/61067/2017 </w:t>
      </w:r>
      <w:r w:rsidR="0042222A">
        <w:t xml:space="preserve">y anexos, </w:t>
      </w:r>
      <w:r w:rsidR="00A54242" w:rsidRPr="00B622F1">
        <w:t>mediante el cual</w:t>
      </w:r>
      <w:r w:rsidR="003716BD">
        <w:t xml:space="preserve"> solicitan una </w:t>
      </w:r>
      <w:r w:rsidR="00A54242" w:rsidRPr="00B622F1">
        <w:t xml:space="preserve">opinión </w:t>
      </w:r>
      <w:r w:rsidR="003716BD">
        <w:t xml:space="preserve">al Instituto en materia de competencia económica </w:t>
      </w:r>
      <w:r w:rsidR="00EB1B04">
        <w:t xml:space="preserve">sobre el </w:t>
      </w:r>
      <w:r w:rsidR="00B622F1">
        <w:t>Anteproyecto</w:t>
      </w:r>
      <w:r w:rsidR="000A6CD1">
        <w:t xml:space="preserve"> </w:t>
      </w:r>
      <w:r w:rsidR="0042222A">
        <w:t xml:space="preserve">en términos del artículo 5 primer párrafo de la LFCE y con </w:t>
      </w:r>
      <w:r w:rsidR="00EB1B04">
        <w:t>la finalidad prevista</w:t>
      </w:r>
      <w:r w:rsidR="000A6CD1">
        <w:t xml:space="preserve"> en el artículo</w:t>
      </w:r>
      <w:r w:rsidR="003716BD">
        <w:t xml:space="preserve"> 12, fracción XIII, de</w:t>
      </w:r>
      <w:r w:rsidR="00FA16EB">
        <w:t>l mismo ordenamiento.</w:t>
      </w:r>
    </w:p>
    <w:p w:rsidR="00A4312B" w:rsidRPr="00BB6788" w:rsidRDefault="0079209F" w:rsidP="00DC6706">
      <w:pPr>
        <w:pStyle w:val="Marcador"/>
      </w:pPr>
      <w:r w:rsidRPr="0068688D">
        <w:t xml:space="preserve">Mediante acuerdo de </w:t>
      </w:r>
      <w:r w:rsidR="00A4312B" w:rsidRPr="006A7862">
        <w:t>dos de noviembre</w:t>
      </w:r>
      <w:r w:rsidRPr="006A7862">
        <w:t xml:space="preserve"> de dos mil diecisiete</w:t>
      </w:r>
      <w:r w:rsidRPr="0068688D">
        <w:t xml:space="preserve">, la </w:t>
      </w:r>
      <w:r w:rsidR="000A6CD1" w:rsidRPr="0068688D">
        <w:t xml:space="preserve">Titular </w:t>
      </w:r>
      <w:r w:rsidRPr="0068688D">
        <w:t>de la UCE, con fundame</w:t>
      </w:r>
      <w:r w:rsidR="00F12804">
        <w:t>nto en los artículos 4 fracciones V inciso vi y</w:t>
      </w:r>
      <w:r w:rsidRPr="0068688D">
        <w:t xml:space="preserve"> IX inciso xix)</w:t>
      </w:r>
      <w:r w:rsidR="007601AB">
        <w:t>;</w:t>
      </w:r>
      <w:r w:rsidRPr="0068688D">
        <w:t xml:space="preserve"> 18 primer párrafo</w:t>
      </w:r>
      <w:r w:rsidR="007601AB">
        <w:t>;</w:t>
      </w:r>
      <w:r w:rsidRPr="0068688D">
        <w:t xml:space="preserve"> 19 primer párrafo</w:t>
      </w:r>
      <w:r w:rsidR="007601AB">
        <w:t>;</w:t>
      </w:r>
      <w:r w:rsidRPr="0068688D">
        <w:t xml:space="preserve"> 20 fracciones VI, X</w:t>
      </w:r>
      <w:r w:rsidR="00044653" w:rsidRPr="0068688D">
        <w:t xml:space="preserve"> y</w:t>
      </w:r>
      <w:r w:rsidRPr="0068688D">
        <w:t xml:space="preserve"> XXVIII</w:t>
      </w:r>
      <w:r w:rsidR="007601AB">
        <w:t>;</w:t>
      </w:r>
      <w:r w:rsidRPr="0068688D">
        <w:t xml:space="preserve"> 48 fracción I y 51 fracción </w:t>
      </w:r>
      <w:r w:rsidR="003D5848">
        <w:t>I del Estatuto</w:t>
      </w:r>
      <w:r w:rsidR="00EB1B04">
        <w:t xml:space="preserve"> Orgánico</w:t>
      </w:r>
      <w:r w:rsidR="003D5848">
        <w:t>,</w:t>
      </w:r>
      <w:r w:rsidRPr="0068688D">
        <w:t xml:space="preserve"> acordó</w:t>
      </w:r>
      <w:r w:rsidR="007601AB">
        <w:t>: (i)</w:t>
      </w:r>
      <w:r w:rsidRPr="0068688D">
        <w:t xml:space="preserve"> registrar en el libro de gobierno de la UCE el número de expediente </w:t>
      </w:r>
      <w:r w:rsidR="005D2580" w:rsidRPr="00FF092B">
        <w:rPr>
          <w:rFonts w:eastAsia="Calibri" w:cs="Times New Roman"/>
        </w:rPr>
        <w:t>UCE/OPN-001-2017</w:t>
      </w:r>
      <w:r w:rsidR="007601AB">
        <w:t>,</w:t>
      </w:r>
      <w:r w:rsidRPr="0068688D">
        <w:t xml:space="preserve"> </w:t>
      </w:r>
      <w:r w:rsidR="007601AB">
        <w:t xml:space="preserve">(ii) </w:t>
      </w:r>
      <w:r w:rsidRPr="0068688D">
        <w:t xml:space="preserve">integrar </w:t>
      </w:r>
      <w:r w:rsidR="00EE6B67">
        <w:t>el</w:t>
      </w:r>
      <w:r w:rsidRPr="0068688D">
        <w:t xml:space="preserve"> </w:t>
      </w:r>
      <w:r w:rsidR="00EE6B67">
        <w:t>oficio</w:t>
      </w:r>
      <w:r w:rsidRPr="0068688D">
        <w:t xml:space="preserve"> </w:t>
      </w:r>
      <w:r w:rsidR="00EE6B67">
        <w:t>UE-240/61067/2017</w:t>
      </w:r>
      <w:r w:rsidRPr="0068688D">
        <w:t xml:space="preserve"> y</w:t>
      </w:r>
      <w:r w:rsidR="007601AB">
        <w:t xml:space="preserve"> (iii)</w:t>
      </w:r>
      <w:r w:rsidRPr="0068688D">
        <w:t xml:space="preserve"> turnar el expediente a la DGCE para dar el trámite correspondiente a l</w:t>
      </w:r>
      <w:r w:rsidR="00EE6B67">
        <w:t>a solicitud realizada por la CRE</w:t>
      </w:r>
      <w:r w:rsidRPr="0068688D">
        <w:t>.</w:t>
      </w:r>
    </w:p>
    <w:p w:rsidR="00672976" w:rsidRDefault="00BB6788" w:rsidP="00DC6706">
      <w:pPr>
        <w:pStyle w:val="Marcador"/>
      </w:pPr>
      <w:r>
        <w:t xml:space="preserve">El </w:t>
      </w:r>
      <w:r w:rsidRPr="00672976">
        <w:t>seis</w:t>
      </w:r>
      <w:r>
        <w:t xml:space="preserve"> de noviembre de dos mil diecisiete, la Unidad de Electricidad de la CRE </w:t>
      </w:r>
      <w:r w:rsidRPr="00B622F1">
        <w:t xml:space="preserve">presentó ante la </w:t>
      </w:r>
      <w:r w:rsidR="00EB1B04" w:rsidRPr="00B622F1">
        <w:t xml:space="preserve">oficialía de partes </w:t>
      </w:r>
      <w:r w:rsidRPr="00B622F1">
        <w:t>de</w:t>
      </w:r>
      <w:r w:rsidR="00EB1B04">
        <w:t xml:space="preserve">l </w:t>
      </w:r>
      <w:r w:rsidRPr="00B622F1">
        <w:t>Instituto, el oficio UE-240/</w:t>
      </w:r>
      <w:r w:rsidR="00B81D62">
        <w:t>63821</w:t>
      </w:r>
      <w:r w:rsidRPr="00B622F1">
        <w:t>/2017</w:t>
      </w:r>
      <w:r w:rsidR="00EB1B04">
        <w:t xml:space="preserve"> en alcance al oficio UE-240/61067/2017 referido en el Antecedente Tercero, cuyo anexo presenta </w:t>
      </w:r>
      <w:r w:rsidR="00A427D0">
        <w:t xml:space="preserve">modificaciones </w:t>
      </w:r>
      <w:r w:rsidR="00EB1B04">
        <w:t>a</w:t>
      </w:r>
      <w:r w:rsidR="00A427D0">
        <w:t xml:space="preserve"> los artículos</w:t>
      </w:r>
      <w:r w:rsidR="006A7862">
        <w:t xml:space="preserve">: (i) </w:t>
      </w:r>
      <w:r w:rsidR="00A427D0">
        <w:t xml:space="preserve">7.5, que se refiere al principio de libre competencia; </w:t>
      </w:r>
      <w:r w:rsidR="006A7862">
        <w:t xml:space="preserve">(ii) </w:t>
      </w:r>
      <w:r w:rsidR="00A427D0">
        <w:t xml:space="preserve">15, sobre causas de terminación anticipada del contrato y plazo con que cuentan los prestadores para utilizar la capacidad asignada; </w:t>
      </w:r>
      <w:r w:rsidR="006A7862">
        <w:t xml:space="preserve">(iii) </w:t>
      </w:r>
      <w:r w:rsidR="00A427D0">
        <w:t>26</w:t>
      </w:r>
      <w:r w:rsidR="00672976">
        <w:t>,</w:t>
      </w:r>
      <w:r w:rsidR="00A427D0">
        <w:t xml:space="preserve"> sobre la aplicación de reglas para el acceso a la infraestructura, particularmente en el caso de subasta</w:t>
      </w:r>
      <w:r w:rsidR="00672976">
        <w:t>,</w:t>
      </w:r>
      <w:r w:rsidR="00A427D0">
        <w:t xml:space="preserve"> </w:t>
      </w:r>
      <w:r w:rsidR="00672976">
        <w:t xml:space="preserve">y (iv) </w:t>
      </w:r>
      <w:r w:rsidR="00A427D0">
        <w:t xml:space="preserve">Transitorio Sexto, en relación con la vigencia de los contratos celebrados con anterioridad a la entrada en vigor de las disposiciones; </w:t>
      </w:r>
      <w:r w:rsidR="00672976">
        <w:t xml:space="preserve">así como en las </w:t>
      </w:r>
      <w:r w:rsidR="00A427D0">
        <w:t>cláusulas del modelo de contrato relativas a la terminación anticipada del contrato</w:t>
      </w:r>
      <w:r w:rsidR="006B4DA2">
        <w:t>.</w:t>
      </w:r>
    </w:p>
    <w:p w:rsidR="00FA16EB" w:rsidRPr="0068688D" w:rsidRDefault="00D31B30" w:rsidP="00DC6706">
      <w:pPr>
        <w:pStyle w:val="Marcador"/>
      </w:pPr>
      <w:r w:rsidRPr="0068688D">
        <w:t xml:space="preserve">Mediante acuerdo de </w:t>
      </w:r>
      <w:r>
        <w:t xml:space="preserve">ocho </w:t>
      </w:r>
      <w:r w:rsidRPr="006A7862">
        <w:t xml:space="preserve">de noviembre de dos mil </w:t>
      </w:r>
      <w:r w:rsidR="00E770C1" w:rsidRPr="006A7862">
        <w:t>diecisiete</w:t>
      </w:r>
      <w:r w:rsidR="00E770C1" w:rsidRPr="0068688D">
        <w:t>,</w:t>
      </w:r>
      <w:r w:rsidR="00FA16EB" w:rsidRPr="0068688D">
        <w:t xml:space="preserve"> la Titular de la UCE</w:t>
      </w:r>
      <w:r w:rsidR="00FA16EB">
        <w:t xml:space="preserve"> emitió acuerdo que tiene por presentados </w:t>
      </w:r>
      <w:r w:rsidR="0030377C">
        <w:t xml:space="preserve">el </w:t>
      </w:r>
      <w:r w:rsidR="00FA16EB">
        <w:t xml:space="preserve">oficio </w:t>
      </w:r>
      <w:r w:rsidR="00FA16EB" w:rsidRPr="00B622F1">
        <w:t>UE-240/</w:t>
      </w:r>
      <w:r>
        <w:t>63821</w:t>
      </w:r>
      <w:r w:rsidR="00FA16EB" w:rsidRPr="00B622F1">
        <w:t>/2017</w:t>
      </w:r>
      <w:r w:rsidR="0030377C">
        <w:t xml:space="preserve"> y Anexos </w:t>
      </w:r>
      <w:r w:rsidR="00FA16EB">
        <w:t>remitidos por el Jefe de la Unidad de Electricidad de la CRE</w:t>
      </w:r>
      <w:r w:rsidR="0030377C">
        <w:t>;</w:t>
      </w:r>
      <w:r w:rsidR="00FA16EB">
        <w:t xml:space="preserve"> </w:t>
      </w:r>
      <w:r w:rsidR="0030377C">
        <w:t>e (ii) integrar</w:t>
      </w:r>
      <w:r w:rsidR="00743007">
        <w:t>los</w:t>
      </w:r>
      <w:r w:rsidR="0030377C">
        <w:t xml:space="preserve"> al expediente </w:t>
      </w:r>
      <w:r w:rsidR="0030377C" w:rsidRPr="00672976">
        <w:rPr>
          <w:rFonts w:eastAsia="Calibri" w:cs="Times New Roman"/>
        </w:rPr>
        <w:t>UCE/OPN-001-2017.</w:t>
      </w:r>
      <w:r w:rsidR="0030377C" w:rsidRPr="00230E62">
        <w:t xml:space="preserve"> </w:t>
      </w:r>
      <w:r w:rsidR="0030377C">
        <w:t xml:space="preserve">Lo anterior </w:t>
      </w:r>
      <w:r w:rsidR="0030377C" w:rsidRPr="0068688D">
        <w:t>con fundame</w:t>
      </w:r>
      <w:r w:rsidR="0030377C">
        <w:t>nto en los artículos 4, fracciones V, inciso vi y</w:t>
      </w:r>
      <w:r w:rsidR="0030377C" w:rsidRPr="0068688D">
        <w:t xml:space="preserve"> IX, inciso xix)</w:t>
      </w:r>
      <w:r w:rsidR="0030377C">
        <w:t>;</w:t>
      </w:r>
      <w:r w:rsidR="0030377C" w:rsidRPr="0068688D">
        <w:t xml:space="preserve"> 18, primer párrafo</w:t>
      </w:r>
      <w:r w:rsidR="0030377C">
        <w:t>;</w:t>
      </w:r>
      <w:r w:rsidR="0030377C" w:rsidRPr="0068688D">
        <w:t xml:space="preserve"> 19, primer párrafo</w:t>
      </w:r>
      <w:r w:rsidR="0030377C">
        <w:t>;</w:t>
      </w:r>
      <w:r w:rsidR="0030377C" w:rsidRPr="0068688D">
        <w:t xml:space="preserve"> 20, fracciones VI, X y XXVIII</w:t>
      </w:r>
      <w:r w:rsidR="0030377C">
        <w:t>;</w:t>
      </w:r>
      <w:r w:rsidR="0030377C" w:rsidRPr="0068688D">
        <w:t xml:space="preserve"> 48, fracción I y 51, fracción </w:t>
      </w:r>
      <w:r w:rsidR="0030377C">
        <w:t>I del Estatuto Orgánico.</w:t>
      </w:r>
    </w:p>
    <w:p w:rsidR="009E6161" w:rsidRPr="009E6161" w:rsidRDefault="00410A0A" w:rsidP="00D058AA">
      <w:pPr>
        <w:pStyle w:val="Ttulo1"/>
      </w:pPr>
      <w:bookmarkStart w:id="3" w:name="_Toc473889187"/>
      <w:bookmarkStart w:id="4" w:name="_Toc474342418"/>
      <w:bookmarkStart w:id="5" w:name="_Toc474342477"/>
      <w:bookmarkStart w:id="6" w:name="_Toc474430946"/>
      <w:bookmarkStart w:id="7" w:name="_Toc474486777"/>
      <w:bookmarkStart w:id="8" w:name="_Toc476048521"/>
      <w:bookmarkStart w:id="9" w:name="_Toc476050789"/>
      <w:bookmarkStart w:id="10" w:name="_Toc476052809"/>
      <w:bookmarkStart w:id="11" w:name="_Toc497823594"/>
      <w:bookmarkStart w:id="12" w:name="_Toc497923955"/>
      <w:r>
        <w:lastRenderedPageBreak/>
        <w:t>Considerando</w:t>
      </w:r>
      <w:bookmarkEnd w:id="3"/>
      <w:bookmarkEnd w:id="4"/>
      <w:bookmarkEnd w:id="5"/>
      <w:bookmarkEnd w:id="6"/>
      <w:bookmarkEnd w:id="7"/>
      <w:bookmarkEnd w:id="8"/>
      <w:bookmarkEnd w:id="9"/>
      <w:bookmarkEnd w:id="10"/>
      <w:bookmarkEnd w:id="11"/>
      <w:bookmarkEnd w:id="12"/>
    </w:p>
    <w:p w:rsidR="00A95C7A" w:rsidRPr="009E6161" w:rsidRDefault="00F53AA7" w:rsidP="009E6161">
      <w:pPr>
        <w:rPr>
          <w:b/>
        </w:rPr>
      </w:pPr>
      <w:bookmarkStart w:id="13" w:name="_Toc497823595"/>
      <w:bookmarkStart w:id="14" w:name="_Toc497923956"/>
      <w:r w:rsidRPr="009E6161">
        <w:rPr>
          <w:b/>
        </w:rPr>
        <w:t>Primero.-</w:t>
      </w:r>
      <w:r w:rsidR="00A95C7A" w:rsidRPr="009E6161">
        <w:rPr>
          <w:b/>
        </w:rPr>
        <w:t>Competencia del Instituto</w:t>
      </w:r>
      <w:bookmarkEnd w:id="13"/>
      <w:bookmarkEnd w:id="14"/>
    </w:p>
    <w:p w:rsidR="00230E62" w:rsidRDefault="00230E62" w:rsidP="00DC6706">
      <w:pPr>
        <w:spacing w:line="276" w:lineRule="auto"/>
      </w:pPr>
      <w:r>
        <w:t xml:space="preserve">En términos de los </w:t>
      </w:r>
      <w:r w:rsidR="00A95C7A" w:rsidRPr="00A95C7A">
        <w:t>artículo</w:t>
      </w:r>
      <w:r>
        <w:t>s</w:t>
      </w:r>
      <w:r w:rsidR="00A95C7A" w:rsidRPr="00A95C7A">
        <w:t xml:space="preserve"> 28, párrafo</w:t>
      </w:r>
      <w:r w:rsidR="009D25BC">
        <w:t>s décimo cuarto,</w:t>
      </w:r>
      <w:r w:rsidR="00A95C7A" w:rsidRPr="00A95C7A">
        <w:t xml:space="preserve"> décimo quinto</w:t>
      </w:r>
      <w:r w:rsidR="009D25BC">
        <w:t xml:space="preserve"> y décimo sexto</w:t>
      </w:r>
      <w:r>
        <w:t xml:space="preserve"> </w:t>
      </w:r>
      <w:r w:rsidR="00A95C7A" w:rsidRPr="00A95C7A">
        <w:t>de la Constitución</w:t>
      </w:r>
      <w:r>
        <w:t xml:space="preserve">; 7 de la Ley Federal de Telecomunicaciones y Radiodifusión y 5 primer párrafo de la LFCE, </w:t>
      </w:r>
      <w:r w:rsidR="00A95C7A" w:rsidRPr="00A95C7A">
        <w:t>el Instituto</w:t>
      </w:r>
      <w:r>
        <w:t xml:space="preserve">: </w:t>
      </w:r>
    </w:p>
    <w:p w:rsidR="00230E62" w:rsidRDefault="00230E62" w:rsidP="00DC6706">
      <w:pPr>
        <w:numPr>
          <w:ilvl w:val="0"/>
          <w:numId w:val="20"/>
        </w:numPr>
        <w:spacing w:line="276" w:lineRule="auto"/>
        <w:ind w:left="392" w:hanging="392"/>
      </w:pPr>
      <w:r w:rsidRPr="00A95C7A">
        <w:t xml:space="preserve">Tiene </w:t>
      </w:r>
      <w:r w:rsidR="00A95C7A" w:rsidRPr="00A95C7A">
        <w:t>por objeto el desarrollo eficiente de la radiodifusión y las telecomunicaciones, conforme a lo dispuesto en la propia Constitución y en los términos que fijen las leyes</w:t>
      </w:r>
      <w:r>
        <w:t xml:space="preserve">; </w:t>
      </w:r>
    </w:p>
    <w:p w:rsidR="00230E62" w:rsidRDefault="00230E62" w:rsidP="00DC6706">
      <w:pPr>
        <w:numPr>
          <w:ilvl w:val="0"/>
          <w:numId w:val="20"/>
        </w:numPr>
        <w:spacing w:line="276" w:lineRule="auto"/>
        <w:ind w:left="392" w:hanging="392"/>
      </w:pPr>
      <w:r>
        <w:t>T</w:t>
      </w:r>
      <w:r w:rsidR="00A95C7A" w:rsidRPr="00A95C7A">
        <w: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contribuyendo a los fines y al ejercicio de los derechos establecidos en los artículos 6° y 7° de la Constitución</w:t>
      </w:r>
      <w:r>
        <w:t>; y</w:t>
      </w:r>
    </w:p>
    <w:p w:rsidR="00A95C7A" w:rsidRPr="00A95C7A" w:rsidRDefault="00230E62" w:rsidP="00DC6706">
      <w:pPr>
        <w:numPr>
          <w:ilvl w:val="0"/>
          <w:numId w:val="20"/>
        </w:numPr>
        <w:spacing w:line="276" w:lineRule="auto"/>
        <w:ind w:left="392" w:hanging="392"/>
      </w:pPr>
      <w:r>
        <w:t>E</w:t>
      </w:r>
      <w:r w:rsidR="00A95C7A" w:rsidRPr="00A95C7A">
        <w:t xml:space="preserve">s la autoridad en materia de competencia económica de los sectores de radiodifusión y telecomunicaciones, por lo que en éstos ejerce en forma exclusiva las facultades establecidas para la </w:t>
      </w:r>
      <w:r w:rsidR="004926EB">
        <w:t>COFECE</w:t>
      </w:r>
      <w:r w:rsidR="00A95C7A" w:rsidRPr="00A95C7A">
        <w:t xml:space="preserve"> en el artículo 28 de la Constitución, la LFTR y la LFCE.</w:t>
      </w:r>
    </w:p>
    <w:p w:rsidR="007C0AAA" w:rsidRDefault="00230E62" w:rsidP="00DC6706">
      <w:pPr>
        <w:spacing w:line="276" w:lineRule="auto"/>
      </w:pPr>
      <w:r>
        <w:t>E</w:t>
      </w:r>
      <w:r w:rsidR="007C0AAA">
        <w:t xml:space="preserve">l </w:t>
      </w:r>
      <w:r w:rsidR="001A7619">
        <w:t>A</w:t>
      </w:r>
      <w:r w:rsidR="007C0AAA">
        <w:t xml:space="preserve">nteproyecto tiene por objeto </w:t>
      </w:r>
      <w:r w:rsidR="007C0AAA" w:rsidRPr="00B22880">
        <w:t xml:space="preserve">establecer </w:t>
      </w:r>
      <w:r w:rsidR="00082C5A">
        <w:t xml:space="preserve">disposiciones administrativas de carácter general que regulen las </w:t>
      </w:r>
      <w:r w:rsidR="007C0AAA" w:rsidRPr="00B22880">
        <w:t xml:space="preserve">condiciones técnicas, administrativas y económicas para que los </w:t>
      </w:r>
      <w:r w:rsidR="00082C5A">
        <w:t xml:space="preserve">prestadores de servicios públicos de otras industrias distintas a la eléctrica </w:t>
      </w:r>
      <w:r w:rsidR="007C0AAA" w:rsidRPr="00B22880">
        <w:t>tengan acceso a las instalaciones y derechos de vía del</w:t>
      </w:r>
      <w:r w:rsidR="007C0AAA">
        <w:t xml:space="preserve"> SEN</w:t>
      </w:r>
      <w:r w:rsidR="001A7619">
        <w:t>.</w:t>
      </w:r>
    </w:p>
    <w:p w:rsidR="00082C5A" w:rsidRDefault="00FD5BB2" w:rsidP="00DC6706">
      <w:pPr>
        <w:spacing w:line="276" w:lineRule="auto"/>
      </w:pPr>
      <w:r>
        <w:t>En términos generales, l</w:t>
      </w:r>
      <w:r w:rsidR="00082C5A">
        <w:t xml:space="preserve">as disposiciones regulatorias contenidas en el Anteproyecto previsiblemente tendrán </w:t>
      </w:r>
      <w:r w:rsidR="0030377C">
        <w:t xml:space="preserve">efectos en la disponibilidad y condiciones de acceso a las instalaciones y derechos de vía del SEN, que los prestadores de servicios públicos de telecomunicaciones demandan como elementos de infraestructura pasiva, como se define en el artículo 3, fracción XXVII de la LFTR. </w:t>
      </w:r>
    </w:p>
    <w:p w:rsidR="00FD5BB2" w:rsidRDefault="00FD5BB2" w:rsidP="00DC6706">
      <w:pPr>
        <w:spacing w:line="276" w:lineRule="auto"/>
        <w:rPr>
          <w:rFonts w:cs="Arial"/>
          <w:szCs w:val="24"/>
        </w:rPr>
      </w:pPr>
      <w:r>
        <w:t xml:space="preserve">En cuanto a su alcance inmediato, el Anteproyecto establece que las disposiciones regulatorias serán aplicables al acceso a las instalaciones y derechos de vía que </w:t>
      </w:r>
      <w:r>
        <w:rPr>
          <w:rFonts w:cs="Arial"/>
          <w:szCs w:val="24"/>
        </w:rPr>
        <w:t xml:space="preserve">se determinen en los </w:t>
      </w:r>
      <w:r w:rsidRPr="006F6129">
        <w:rPr>
          <w:rFonts w:cs="Arial"/>
          <w:szCs w:val="24"/>
        </w:rPr>
        <w:t>anexos que emita l</w:t>
      </w:r>
      <w:r>
        <w:rPr>
          <w:rFonts w:cs="Arial"/>
          <w:szCs w:val="24"/>
        </w:rPr>
        <w:t>a CRE en el ámbito de sus facultades reglamentarias.</w:t>
      </w:r>
      <w:r w:rsidR="0042222A">
        <w:rPr>
          <w:rFonts w:cs="Arial"/>
          <w:szCs w:val="24"/>
        </w:rPr>
        <w:t xml:space="preserve"> El Anteproyecto contiene dos anexos: (i) el primero se denomina </w:t>
      </w:r>
      <w:r w:rsidR="0042222A" w:rsidRPr="0030377C">
        <w:rPr>
          <w:rStyle w:val="nfasis"/>
        </w:rPr>
        <w:t>«Anexo A. Modelo de Contrato de Acceso»</w:t>
      </w:r>
      <w:r w:rsidR="0042222A">
        <w:rPr>
          <w:rFonts w:cs="Arial"/>
          <w:szCs w:val="24"/>
        </w:rPr>
        <w:t xml:space="preserve"> y (ii) el segundo se denomina </w:t>
      </w:r>
      <w:r w:rsidR="0042222A" w:rsidRPr="0030377C">
        <w:rPr>
          <w:rStyle w:val="nfasis"/>
        </w:rPr>
        <w:t>«Anexo B. Lineamientos para el acceso a la infraestructura de postes de las Redes Generales de Distribución (RGD) por parte de prestadores de servicios de telecomunicaciones»</w:t>
      </w:r>
      <w:r w:rsidR="0042222A">
        <w:rPr>
          <w:rFonts w:cs="Arial"/>
          <w:szCs w:val="24"/>
        </w:rPr>
        <w:t xml:space="preserve">. De tal forma que las disposiciones regulatorias contenidas en el Anteproyecto, en caso </w:t>
      </w:r>
      <w:r w:rsidR="0042222A">
        <w:rPr>
          <w:rFonts w:cs="Arial"/>
          <w:szCs w:val="24"/>
        </w:rPr>
        <w:lastRenderedPageBreak/>
        <w:t xml:space="preserve">de entrar en vigor, tendrán un impacto inmediato en las condiciones de acceso a postes de las </w:t>
      </w:r>
      <w:r w:rsidR="00D31B30">
        <w:rPr>
          <w:rFonts w:cs="Arial"/>
          <w:szCs w:val="24"/>
        </w:rPr>
        <w:t xml:space="preserve">RGD </w:t>
      </w:r>
      <w:r w:rsidR="00410A0A">
        <w:rPr>
          <w:rFonts w:cs="Arial"/>
          <w:szCs w:val="24"/>
        </w:rPr>
        <w:t xml:space="preserve">que demandan los </w:t>
      </w:r>
      <w:r w:rsidR="0042222A">
        <w:rPr>
          <w:rFonts w:cs="Arial"/>
          <w:szCs w:val="24"/>
        </w:rPr>
        <w:t xml:space="preserve">prestadores de servicios </w:t>
      </w:r>
      <w:r w:rsidR="002860F3">
        <w:rPr>
          <w:rFonts w:cs="Arial"/>
          <w:szCs w:val="24"/>
        </w:rPr>
        <w:t xml:space="preserve">públicos </w:t>
      </w:r>
      <w:r w:rsidR="0042222A">
        <w:rPr>
          <w:rFonts w:cs="Arial"/>
          <w:szCs w:val="24"/>
        </w:rPr>
        <w:t>de telecomunicaciones.</w:t>
      </w:r>
    </w:p>
    <w:p w:rsidR="00230E62" w:rsidRPr="00E47687" w:rsidRDefault="00410A0A" w:rsidP="00DC6706">
      <w:pPr>
        <w:spacing w:line="276" w:lineRule="auto"/>
      </w:pPr>
      <w:r>
        <w:rPr>
          <w:rFonts w:cs="Arial"/>
          <w:szCs w:val="24"/>
        </w:rPr>
        <w:t xml:space="preserve">Toda vez que </w:t>
      </w:r>
      <w:r w:rsidR="00332AB4">
        <w:rPr>
          <w:rFonts w:cs="Arial"/>
          <w:szCs w:val="24"/>
        </w:rPr>
        <w:t xml:space="preserve">las disposiciones regulatorias contenidas en el Anteproyecto, incluyendo los Anexos A y B, al entrar en vigor tendrán efectos en sujetos y servicios pertenecientes al sector de telecomunicaciones, </w:t>
      </w:r>
      <w:r w:rsidR="00FD5BB2">
        <w:t>corresponde a</w:t>
      </w:r>
      <w:r w:rsidR="0042222A">
        <w:t xml:space="preserve">l Pleno de </w:t>
      </w:r>
      <w:r w:rsidR="00FD5BB2">
        <w:t xml:space="preserve">este Instituto emitir la opinión </w:t>
      </w:r>
      <w:r w:rsidR="0042222A">
        <w:t xml:space="preserve">no vinculante </w:t>
      </w:r>
      <w:r w:rsidR="00FD5BB2">
        <w:t xml:space="preserve">en materia de competencia económica </w:t>
      </w:r>
      <w:r w:rsidR="0042222A">
        <w:t xml:space="preserve">sobre el Anteproyecto solicitada por la Comisión Reguladora de Energía, </w:t>
      </w:r>
      <w:r w:rsidR="00E47687" w:rsidRPr="00E47687">
        <w:t xml:space="preserve">en términos de los </w:t>
      </w:r>
      <w:r w:rsidR="0020432F" w:rsidRPr="00003E11">
        <w:t xml:space="preserve">artículos 28 párrafos décimo cuarto y décimo quinto de la Constitución; </w:t>
      </w:r>
      <w:r w:rsidR="0020432F">
        <w:t xml:space="preserve">7 y </w:t>
      </w:r>
      <w:r w:rsidR="0020432F" w:rsidRPr="00003E11">
        <w:t xml:space="preserve">15 fracción XVIII de la LFTR, </w:t>
      </w:r>
      <w:r w:rsidR="0020432F">
        <w:t xml:space="preserve">1, 5 primer párrafo, </w:t>
      </w:r>
      <w:r w:rsidR="0020432F" w:rsidRPr="00003E11">
        <w:t xml:space="preserve">12 fracción XIII </w:t>
      </w:r>
      <w:r w:rsidR="0020432F">
        <w:t xml:space="preserve">y 18 párrafo séptimo </w:t>
      </w:r>
      <w:r w:rsidR="0020432F" w:rsidRPr="00003E11">
        <w:t>de la LFCE; así como los artículos 4 fracciones V inciso vi y IX inciso xix), 18 primer párrafo, 19 primer párrafo, 20 fracciones VI, X y XXVIII, 48 fracción I y 51 fracción I del Estatuto Orgánico</w:t>
      </w:r>
      <w:r w:rsidR="00230E62" w:rsidRPr="00E47687">
        <w:t>.</w:t>
      </w:r>
    </w:p>
    <w:p w:rsidR="00E47687" w:rsidRPr="00F53AA7" w:rsidRDefault="00F53AA7" w:rsidP="00F53AA7">
      <w:pPr>
        <w:rPr>
          <w:b/>
        </w:rPr>
      </w:pPr>
      <w:bookmarkStart w:id="15" w:name="_Toc497923957"/>
      <w:bookmarkStart w:id="16" w:name="_Toc497823596"/>
      <w:r w:rsidRPr="00F53AA7">
        <w:rPr>
          <w:b/>
        </w:rPr>
        <w:t>Segundo.-</w:t>
      </w:r>
      <w:r w:rsidR="00E47687" w:rsidRPr="00F53AA7">
        <w:rPr>
          <w:b/>
        </w:rPr>
        <w:t>Alcance</w:t>
      </w:r>
      <w:r w:rsidR="00883937" w:rsidRPr="00F53AA7">
        <w:rPr>
          <w:b/>
        </w:rPr>
        <w:t xml:space="preserve"> de la Evaluación y la Opinión</w:t>
      </w:r>
      <w:bookmarkEnd w:id="15"/>
    </w:p>
    <w:p w:rsidR="00E47687" w:rsidRDefault="00E47687" w:rsidP="00DC6706">
      <w:pPr>
        <w:spacing w:line="276" w:lineRule="auto"/>
      </w:pPr>
      <w:r w:rsidRPr="0068688D">
        <w:t xml:space="preserve">La </w:t>
      </w:r>
      <w:r w:rsidR="00883937">
        <w:t xml:space="preserve">evaluación del Anteproyecto y la </w:t>
      </w:r>
      <w:r w:rsidR="00883937" w:rsidRPr="0068688D">
        <w:t xml:space="preserve">Opinión </w:t>
      </w:r>
      <w:r w:rsidRPr="0068688D">
        <w:t>se emite</w:t>
      </w:r>
      <w:r w:rsidR="00883937">
        <w:t xml:space="preserve">n </w:t>
      </w:r>
      <w:r>
        <w:t xml:space="preserve">sobre los efectos que el Anteproyecto podría tener en </w:t>
      </w:r>
      <w:r w:rsidR="00FA16EB">
        <w:t xml:space="preserve">materia de </w:t>
      </w:r>
      <w:r>
        <w:t xml:space="preserve">competencia </w:t>
      </w:r>
      <w:r w:rsidR="00FA16EB">
        <w:t xml:space="preserve">económica </w:t>
      </w:r>
      <w:r>
        <w:t>y libre concurrencia en el sector de telecomunicaciones y no prejuzga sobre aspectos que no son competencia de este Instituto.</w:t>
      </w:r>
    </w:p>
    <w:p w:rsidR="00622A28" w:rsidRPr="00F53AA7" w:rsidRDefault="00F53AA7" w:rsidP="00F53AA7">
      <w:pPr>
        <w:rPr>
          <w:b/>
        </w:rPr>
      </w:pPr>
      <w:bookmarkStart w:id="17" w:name="_Toc497923958"/>
      <w:r w:rsidRPr="00F53AA7">
        <w:rPr>
          <w:b/>
        </w:rPr>
        <w:t>Tercero.-</w:t>
      </w:r>
      <w:r w:rsidR="00A924C4" w:rsidRPr="00F53AA7">
        <w:rPr>
          <w:b/>
        </w:rPr>
        <w:t xml:space="preserve">Evaluación del </w:t>
      </w:r>
      <w:r w:rsidR="00EA3B31" w:rsidRPr="00F53AA7">
        <w:rPr>
          <w:b/>
        </w:rPr>
        <w:t>Anteproyecto</w:t>
      </w:r>
      <w:bookmarkEnd w:id="16"/>
      <w:bookmarkEnd w:id="17"/>
    </w:p>
    <w:p w:rsidR="00364FC5" w:rsidRPr="00A924C4" w:rsidRDefault="004E21BF" w:rsidP="001B79A2">
      <w:r w:rsidRPr="00684B24">
        <w:t xml:space="preserve">Los artículos 12, fracción XXXIV y  </w:t>
      </w:r>
      <w:r w:rsidR="00E47687" w:rsidRPr="00684B24">
        <w:t>72 de la LIE establece</w:t>
      </w:r>
      <w:r w:rsidR="00BD10E0" w:rsidRPr="00684B24">
        <w:t>n</w:t>
      </w:r>
      <w:r w:rsidR="00E47687" w:rsidRPr="00684B24">
        <w:t xml:space="preserve"> que en las instalaciones y</w:t>
      </w:r>
      <w:r w:rsidR="00E47687" w:rsidRPr="00796D87">
        <w:t xml:space="preserve"> derechos de vía de la infraestructura del SEN se permitirá el acceso al mayor número posible de prestadores de servicios públicos de industrias distintas a la eléctrica a cambio de una remuneración justa, siempre que no se ponga en riesgo la seguridad y continuidad de la prestación de los servicios; asimismo, se señala que </w:t>
      </w:r>
      <w:r w:rsidR="00364FC5" w:rsidRPr="00A924C4">
        <w:t>la</w:t>
      </w:r>
      <w:r w:rsidR="00E47687" w:rsidRPr="00796D87">
        <w:t xml:space="preserve"> CRE emitirá las disposiciones necesarias para que dicho acceso sea permitido y vigilará el cumplimiento de esta obligación.</w:t>
      </w:r>
    </w:p>
    <w:p w:rsidR="00A924C4" w:rsidRDefault="00A924C4" w:rsidP="001B79A2">
      <w:r>
        <w:t>En cumplimiento a esta disposición legal, la CRE elaboró el Anteproyecto cuyo objeto es</w:t>
      </w:r>
      <w:r w:rsidRPr="00F96A5C">
        <w:t xml:space="preserve"> establecer las condiciones técnicas, administrativas y económicas para que los Prestadores tengan acceso a las instalaciones y derechos de vía del SEN</w:t>
      </w:r>
      <w:r w:rsidR="00E770C1">
        <w:t>...</w:t>
      </w:r>
      <w:r>
        <w:t xml:space="preserve"> Dichas condiciones </w:t>
      </w:r>
      <w:r w:rsidRPr="005663B7">
        <w:t xml:space="preserve">serán de observancia obligatoria para los </w:t>
      </w:r>
      <w:r>
        <w:t xml:space="preserve">Proveedores de Acceso </w:t>
      </w:r>
      <w:r w:rsidRPr="005663B7">
        <w:t>quienes son los responsables del control físico de la infraestruct</w:t>
      </w:r>
      <w:r>
        <w:t>ura del SEN, así como para los P</w:t>
      </w:r>
      <w:r w:rsidRPr="005663B7">
        <w:t>restadores que soliciten acceso a ella.</w:t>
      </w:r>
    </w:p>
    <w:p w:rsidR="003B129A" w:rsidRDefault="003B129A" w:rsidP="001B79A2">
      <w:r>
        <w:t xml:space="preserve">La implementación de las disposiciones regulatorias contenidas en el Anteproyecto será </w:t>
      </w:r>
      <w:r w:rsidR="004E21BF" w:rsidRPr="004E21BF">
        <w:t xml:space="preserve">aplicable a los diferentes elementos de la infraestructura del SEN, conforme se emitan los anexos </w:t>
      </w:r>
      <w:r w:rsidR="004E21BF">
        <w:t xml:space="preserve">correspondientes </w:t>
      </w:r>
      <w:r w:rsidR="004E21BF" w:rsidRPr="004E21BF">
        <w:t xml:space="preserve">a cada uno de </w:t>
      </w:r>
      <w:r w:rsidR="00E770C1" w:rsidRPr="004E21BF">
        <w:t>ellos</w:t>
      </w:r>
      <w:r w:rsidR="00E770C1" w:rsidRPr="004E21BF" w:rsidDel="004E21BF">
        <w:t xml:space="preserve">. </w:t>
      </w:r>
    </w:p>
    <w:p w:rsidR="003B129A" w:rsidRDefault="003B129A" w:rsidP="001B79A2">
      <w:r>
        <w:lastRenderedPageBreak/>
        <w:t xml:space="preserve">En primera instancia, el Anteproyecto propone que las disposiciones regulatorias apliquen en los elementos previstos en el Anexo B, que corresponden a </w:t>
      </w:r>
      <w:r w:rsidRPr="003B129A">
        <w:t>la infraestructura de postes de las RGD</w:t>
      </w:r>
      <w:r>
        <w:t>.</w:t>
      </w:r>
      <w:r w:rsidRPr="001954CC">
        <w:footnoteReference w:id="2"/>
      </w:r>
    </w:p>
    <w:p w:rsidR="00A75633" w:rsidRDefault="004642B3" w:rsidP="001B79A2">
      <w:r w:rsidRPr="004642B3">
        <w:t>A continuación se presenta una evaluación de las disposiciones contenidas en el Anteproyecto que, al entrar en vigor, tendrán incidencia en las condiciones de competencia y concurrencia en el sector de telecomunicaciones.</w:t>
      </w:r>
    </w:p>
    <w:p w:rsidR="00816D8A" w:rsidRPr="001954CC" w:rsidRDefault="004642B3" w:rsidP="00DC6706">
      <w:pPr>
        <w:numPr>
          <w:ilvl w:val="0"/>
          <w:numId w:val="14"/>
        </w:numPr>
        <w:spacing w:before="0" w:after="0" w:line="276" w:lineRule="auto"/>
        <w:contextualSpacing/>
        <w:rPr>
          <w:b/>
        </w:rPr>
      </w:pPr>
      <w:r w:rsidRPr="004642B3">
        <w:rPr>
          <w:b/>
        </w:rPr>
        <w:t>Define de manera clara las instalaciones y los derechos de vía que serán susceptibles de ser compartidos y quienes podrán hacer uso de ellos (Artículos 1 y 5, fracciones IV, V, VII y IX).</w:t>
      </w:r>
    </w:p>
    <w:p w:rsidR="004642B3" w:rsidRPr="004642B3" w:rsidRDefault="004642B3" w:rsidP="00DC6706">
      <w:pPr>
        <w:spacing w:line="276" w:lineRule="auto"/>
      </w:pPr>
      <w:r w:rsidRPr="004642B3">
        <w:t>El Anexo B del Anteproyecto detalla de una manera clara y precisa los aspectos técnicos que deberán ser tomados en cuenta por los Proveedores de Acceso y los Prestadores, entre los que destacan:</w:t>
      </w:r>
    </w:p>
    <w:p w:rsidR="004642B3" w:rsidRPr="004642B3" w:rsidRDefault="004642B3" w:rsidP="00DC6706">
      <w:pPr>
        <w:numPr>
          <w:ilvl w:val="0"/>
          <w:numId w:val="17"/>
        </w:numPr>
        <w:spacing w:line="276" w:lineRule="auto"/>
      </w:pPr>
      <w:r w:rsidRPr="004642B3">
        <w:t>Capacidad de los Postes</w:t>
      </w:r>
      <w:r w:rsidR="00DC6706">
        <w:t xml:space="preserve"> para dar acceso a Prestadores</w:t>
      </w:r>
      <w:r w:rsidRPr="004642B3">
        <w:t>,</w:t>
      </w:r>
      <w:r w:rsidR="00DC6706">
        <w:t xml:space="preserve"> en términos de la capacidad de carga por kilómetro;</w:t>
      </w:r>
    </w:p>
    <w:p w:rsidR="004642B3" w:rsidRPr="004642B3" w:rsidRDefault="004642B3" w:rsidP="00DC6706">
      <w:pPr>
        <w:numPr>
          <w:ilvl w:val="0"/>
          <w:numId w:val="17"/>
        </w:numPr>
        <w:spacing w:line="276" w:lineRule="auto"/>
      </w:pPr>
      <w:r w:rsidRPr="004642B3">
        <w:t>Especificaciones técnicas del Poste</w:t>
      </w:r>
      <w:r w:rsidR="00DC6706">
        <w:t>,</w:t>
      </w:r>
      <w:r w:rsidRPr="004642B3">
        <w:t xml:space="preserve"> y </w:t>
      </w:r>
    </w:p>
    <w:p w:rsidR="004642B3" w:rsidRPr="004642B3" w:rsidRDefault="004642B3" w:rsidP="00DC6706">
      <w:pPr>
        <w:numPr>
          <w:ilvl w:val="0"/>
          <w:numId w:val="17"/>
        </w:numPr>
        <w:spacing w:line="276" w:lineRule="auto"/>
      </w:pPr>
      <w:r w:rsidRPr="004642B3">
        <w:t>Cálculo de remuneración justa.</w:t>
      </w:r>
    </w:p>
    <w:p w:rsidR="00816D8A" w:rsidRPr="004642B3" w:rsidRDefault="004642B3" w:rsidP="00D058AA">
      <w:pPr>
        <w:spacing w:line="276" w:lineRule="auto"/>
      </w:pPr>
      <w:r w:rsidRPr="004642B3">
        <w:t xml:space="preserve">De esta manera se </w:t>
      </w:r>
      <w:r w:rsidR="00DC6706">
        <w:t>favorece el uso de criterios objetivos para determinar el número máximo de posibles usuarios, los cuales resultarían mayores a los actualmente previstos en las disposiciones vigentes,</w:t>
      </w:r>
      <w:r w:rsidR="00DC6706">
        <w:rPr>
          <w:rStyle w:val="Refdenotaalpie"/>
        </w:rPr>
        <w:footnoteReference w:id="3"/>
      </w:r>
      <w:r w:rsidR="00DC6706">
        <w:t xml:space="preserve"> y el monto de las contraprestaciones </w:t>
      </w:r>
      <w:r w:rsidRPr="004642B3">
        <w:t>de las instalaciones y los derechos de vía.</w:t>
      </w:r>
    </w:p>
    <w:p w:rsidR="004642B3" w:rsidRPr="004642B3" w:rsidRDefault="004642B3" w:rsidP="00816D8A">
      <w:pPr>
        <w:numPr>
          <w:ilvl w:val="0"/>
          <w:numId w:val="14"/>
        </w:numPr>
        <w:spacing w:before="0" w:after="0" w:line="276" w:lineRule="auto"/>
        <w:contextualSpacing/>
        <w:rPr>
          <w:b/>
        </w:rPr>
      </w:pPr>
      <w:r w:rsidRPr="004642B3">
        <w:rPr>
          <w:b/>
        </w:rPr>
        <w:t xml:space="preserve">Propone instaurar sistemas de información sobre los puntos de acceso para Prestadores disponibles en las instalaciones y derechos de vía del </w:t>
      </w:r>
      <w:r w:rsidR="004E21BF">
        <w:rPr>
          <w:b/>
        </w:rPr>
        <w:t xml:space="preserve"> SEN</w:t>
      </w:r>
      <w:r w:rsidRPr="004642B3">
        <w:rPr>
          <w:b/>
        </w:rPr>
        <w:t>(Artículos 5, fracción XI</w:t>
      </w:r>
      <w:r w:rsidR="002D5FE3">
        <w:rPr>
          <w:b/>
        </w:rPr>
        <w:t>,</w:t>
      </w:r>
      <w:r w:rsidRPr="004642B3">
        <w:rPr>
          <w:b/>
        </w:rPr>
        <w:t xml:space="preserve"> 7.8, 10, 20, 21, 22 y 23) </w:t>
      </w:r>
    </w:p>
    <w:p w:rsidR="00816D8A" w:rsidRPr="00816D8A" w:rsidRDefault="00816D8A" w:rsidP="00DC6706">
      <w:pPr>
        <w:spacing w:line="276" w:lineRule="auto"/>
        <w:rPr>
          <w:sz w:val="6"/>
        </w:rPr>
      </w:pPr>
    </w:p>
    <w:p w:rsidR="00816D8A" w:rsidRPr="004642B3" w:rsidRDefault="004642B3" w:rsidP="00DC6706">
      <w:pPr>
        <w:spacing w:line="276" w:lineRule="auto"/>
      </w:pPr>
      <w:r w:rsidRPr="004642B3">
        <w:t>El Anteproyecto considera el uso de un SEG que permitirá, de manera íntegra y eficaz, gestionar los recursos y transparentar todos los procesos que se requieran. En particular, el SEG permitirá:</w:t>
      </w:r>
    </w:p>
    <w:p w:rsidR="004642B3" w:rsidRPr="004642B3" w:rsidRDefault="004642B3" w:rsidP="00DC6706">
      <w:pPr>
        <w:numPr>
          <w:ilvl w:val="0"/>
          <w:numId w:val="18"/>
        </w:numPr>
        <w:spacing w:line="276" w:lineRule="auto"/>
        <w:ind w:left="714" w:hanging="357"/>
      </w:pPr>
      <w:r w:rsidRPr="004642B3">
        <w:t>Realizar los procesos de manera electrónica</w:t>
      </w:r>
      <w:r w:rsidR="00DC6706">
        <w:t>;</w:t>
      </w:r>
    </w:p>
    <w:p w:rsidR="004642B3" w:rsidRPr="004642B3" w:rsidRDefault="004642B3" w:rsidP="00DC6706">
      <w:pPr>
        <w:numPr>
          <w:ilvl w:val="0"/>
          <w:numId w:val="18"/>
        </w:numPr>
        <w:spacing w:line="276" w:lineRule="auto"/>
        <w:ind w:left="714" w:hanging="357"/>
      </w:pPr>
      <w:r w:rsidRPr="004642B3">
        <w:lastRenderedPageBreak/>
        <w:t>Consultar información georreferenciada sobre la capacidad total y la disponible, así como de las demás características de las instalaciones</w:t>
      </w:r>
      <w:r w:rsidR="00DC6706">
        <w:t>;</w:t>
      </w:r>
    </w:p>
    <w:p w:rsidR="004642B3" w:rsidRPr="004642B3" w:rsidRDefault="004642B3" w:rsidP="00DC6706">
      <w:pPr>
        <w:numPr>
          <w:ilvl w:val="0"/>
          <w:numId w:val="18"/>
        </w:numPr>
        <w:spacing w:line="276" w:lineRule="auto"/>
        <w:ind w:left="714" w:hanging="357"/>
      </w:pPr>
      <w:r w:rsidRPr="004642B3">
        <w:t>Obtener y presentar pronósticos de demanda, lo que dotará de mayor certidumbre a las inversiones tanto de los Proveedores de Acceso como de los Prestadores</w:t>
      </w:r>
      <w:r w:rsidR="00DC6706">
        <w:t>,</w:t>
      </w:r>
      <w:r w:rsidRPr="004642B3">
        <w:t xml:space="preserve"> y </w:t>
      </w:r>
    </w:p>
    <w:p w:rsidR="00816D8A" w:rsidRPr="004642B3" w:rsidRDefault="004642B3" w:rsidP="001954CC">
      <w:pPr>
        <w:numPr>
          <w:ilvl w:val="0"/>
          <w:numId w:val="18"/>
        </w:numPr>
        <w:spacing w:line="276" w:lineRule="auto"/>
        <w:ind w:left="714" w:hanging="357"/>
      </w:pPr>
      <w:r w:rsidRPr="004642B3">
        <w:t>Verificar el cumplimiento de obligaciones.</w:t>
      </w:r>
    </w:p>
    <w:p w:rsidR="000F5E85" w:rsidRPr="004642B3" w:rsidRDefault="004642B3" w:rsidP="00DC6706">
      <w:pPr>
        <w:spacing w:line="276" w:lineRule="auto"/>
      </w:pPr>
      <w:r w:rsidRPr="004642B3">
        <w:t>Estas disposiciones favorecen la transparencia en la oferta disponible de puntos de acceso y promueven el acceso a las instalaciones por parte de los Prestadores, pues se reducen los costos de transacción, al transparentarse el procedimiento de solicitud de acceso.</w:t>
      </w:r>
    </w:p>
    <w:p w:rsidR="00816D8A" w:rsidRPr="001954CC" w:rsidRDefault="004642B3" w:rsidP="00DC6706">
      <w:pPr>
        <w:keepNext/>
        <w:numPr>
          <w:ilvl w:val="0"/>
          <w:numId w:val="14"/>
        </w:numPr>
        <w:spacing w:line="276" w:lineRule="auto"/>
        <w:ind w:left="714" w:hanging="357"/>
        <w:contextualSpacing/>
        <w:rPr>
          <w:b/>
        </w:rPr>
      </w:pPr>
      <w:r w:rsidRPr="004642B3">
        <w:rPr>
          <w:b/>
        </w:rPr>
        <w:t>Fomenta el acceso efectivo</w:t>
      </w:r>
    </w:p>
    <w:p w:rsidR="004642B3" w:rsidRPr="004642B3" w:rsidRDefault="004642B3" w:rsidP="00DC6706">
      <w:pPr>
        <w:spacing w:line="276" w:lineRule="auto"/>
      </w:pPr>
      <w:r w:rsidRPr="004642B3">
        <w:t>Entre los principios previstos para el acceso a las instalaciones y derechos de vía del SEN, el Anteproyecto prevé en el artículo 7.3 que no se podrá negar el acceso a las mismas sin causa justificada y sin ofrecer al solicitante una alternativa de solución u opción de reforzamiento.</w:t>
      </w:r>
    </w:p>
    <w:p w:rsidR="004642B3" w:rsidRPr="004642B3" w:rsidRDefault="004642B3" w:rsidP="00DC6706">
      <w:pPr>
        <w:spacing w:line="276" w:lineRule="auto"/>
      </w:pPr>
      <w:r w:rsidRPr="004642B3">
        <w:t>Este principio permitirá por una parte, el uso más eficiente de la infraestructura, toda vez que antes de negar el acceso, el Proveedor del mismo tendrá que evaluar la existencia de alternativas u opciones de reforzamiento, lo que incentivará un uso más eficiente de la infraestructura y derechos de vía (artículos 9, 21 y 26); asimismo, el hecho de establecer que no se podrá negar el acceso a las instalaciones sin causa justificada promueve que el acceso se dé en condiciones más competitivas.</w:t>
      </w:r>
    </w:p>
    <w:p w:rsidR="00816D8A" w:rsidRPr="001954CC" w:rsidRDefault="004642B3" w:rsidP="001954CC">
      <w:pPr>
        <w:numPr>
          <w:ilvl w:val="0"/>
          <w:numId w:val="14"/>
        </w:numPr>
        <w:spacing w:line="276" w:lineRule="auto"/>
        <w:contextualSpacing/>
        <w:rPr>
          <w:b/>
        </w:rPr>
      </w:pPr>
      <w:r w:rsidRPr="004642B3">
        <w:rPr>
          <w:b/>
        </w:rPr>
        <w:t>Promueve la libre competencia y concurrencia en los mercados.</w:t>
      </w:r>
    </w:p>
    <w:p w:rsidR="004642B3" w:rsidRDefault="004642B3" w:rsidP="00DC6706">
      <w:pPr>
        <w:spacing w:line="276" w:lineRule="auto"/>
        <w:rPr>
          <w:szCs w:val="20"/>
        </w:rPr>
      </w:pPr>
      <w:r w:rsidRPr="004642B3">
        <w:rPr>
          <w:szCs w:val="20"/>
        </w:rPr>
        <w:t>El Anteproyecto propone:</w:t>
      </w:r>
    </w:p>
    <w:p w:rsidR="00816D8A" w:rsidRPr="005A42D8" w:rsidRDefault="00816D8A" w:rsidP="00DC6706">
      <w:pPr>
        <w:spacing w:line="276" w:lineRule="auto"/>
        <w:rPr>
          <w:sz w:val="4"/>
          <w:szCs w:val="20"/>
        </w:rPr>
      </w:pPr>
    </w:p>
    <w:p w:rsidR="004642B3" w:rsidRPr="004642B3" w:rsidRDefault="004642B3" w:rsidP="00DC6706">
      <w:pPr>
        <w:numPr>
          <w:ilvl w:val="0"/>
          <w:numId w:val="25"/>
        </w:numPr>
        <w:spacing w:beforeLines="50" w:afterLines="50" w:line="276" w:lineRule="auto"/>
        <w:rPr>
          <w:szCs w:val="20"/>
        </w:rPr>
      </w:pPr>
      <w:r w:rsidRPr="004642B3">
        <w:rPr>
          <w:szCs w:val="20"/>
        </w:rPr>
        <w:t xml:space="preserve">En términos del Anexo Técnico, un incremento en los puntos de acceso aproximadamente el doble de los que existen en las condiciones actuales; </w:t>
      </w:r>
    </w:p>
    <w:p w:rsidR="004642B3" w:rsidRPr="004642B3" w:rsidRDefault="004642B3" w:rsidP="00DC6706">
      <w:pPr>
        <w:numPr>
          <w:ilvl w:val="0"/>
          <w:numId w:val="25"/>
        </w:numPr>
        <w:spacing w:beforeLines="50" w:afterLines="50" w:line="276" w:lineRule="auto"/>
        <w:rPr>
          <w:szCs w:val="20"/>
        </w:rPr>
      </w:pPr>
      <w:r w:rsidRPr="004642B3">
        <w:rPr>
          <w:szCs w:val="20"/>
        </w:rPr>
        <w:t xml:space="preserve">Una regla general de </w:t>
      </w:r>
      <w:r w:rsidRPr="004642B3">
        <w:rPr>
          <w:i/>
          <w:szCs w:val="20"/>
        </w:rPr>
        <w:t>primero en tiempo-primero en derecho</w:t>
      </w:r>
      <w:r w:rsidRPr="004642B3">
        <w:rPr>
          <w:szCs w:val="20"/>
        </w:rPr>
        <w:t xml:space="preserve"> que, en términos del artículo 25 del Anteproyecto, aplicará a las solicitudes en tanto existan puntos de acceso disponibles, de acuerdo con la fecha de la solicitud recibida en su respectivo SEG;</w:t>
      </w:r>
    </w:p>
    <w:p w:rsidR="004642B3" w:rsidRPr="006272E4" w:rsidRDefault="004642B3" w:rsidP="004E21BF">
      <w:pPr>
        <w:numPr>
          <w:ilvl w:val="0"/>
          <w:numId w:val="25"/>
        </w:numPr>
        <w:spacing w:beforeLines="50" w:afterLines="50" w:line="276" w:lineRule="auto"/>
        <w:rPr>
          <w:szCs w:val="20"/>
        </w:rPr>
      </w:pPr>
      <w:r w:rsidRPr="006272E4">
        <w:rPr>
          <w:szCs w:val="20"/>
        </w:rPr>
        <w:t xml:space="preserve">Una regla general, prevista en el numeral 7.3. y los artículos 9 y 21, la cual establece que los Proveedores de Acceso no podrán negar el acceso a las instalaciones y derechos de vía del SEN sin causa justificada y </w:t>
      </w:r>
      <w:r w:rsidRPr="006272E4">
        <w:rPr>
          <w:szCs w:val="20"/>
          <w:u w:val="single"/>
        </w:rPr>
        <w:t>sin ofrecer al solicitante una alternativa de solución u opción de reforzamiento</w:t>
      </w:r>
      <w:r w:rsidRPr="006272E4">
        <w:rPr>
          <w:szCs w:val="20"/>
        </w:rPr>
        <w:t xml:space="preserve">. Esto es, ante la escasez de puntos de acceso en un elemento de infraestructura, los </w:t>
      </w:r>
      <w:r w:rsidRPr="006272E4">
        <w:rPr>
          <w:szCs w:val="20"/>
        </w:rPr>
        <w:lastRenderedPageBreak/>
        <w:t>Proveedores de Acceso se obligan a ofrecer acceso a elementos alternativos e incluso</w:t>
      </w:r>
      <w:r w:rsidR="004E21BF" w:rsidRPr="006272E4">
        <w:rPr>
          <w:szCs w:val="20"/>
        </w:rPr>
        <w:t xml:space="preserve"> presentar opciones de reforzamiento técnicamente viables </w:t>
      </w:r>
      <w:r w:rsidRPr="006272E4">
        <w:rPr>
          <w:szCs w:val="20"/>
        </w:rPr>
        <w:t xml:space="preserve">, y </w:t>
      </w:r>
    </w:p>
    <w:p w:rsidR="004642B3" w:rsidRDefault="004642B3" w:rsidP="00DC6706">
      <w:pPr>
        <w:numPr>
          <w:ilvl w:val="0"/>
          <w:numId w:val="25"/>
        </w:numPr>
        <w:spacing w:beforeLines="50" w:afterLines="50" w:line="276" w:lineRule="auto"/>
        <w:rPr>
          <w:szCs w:val="20"/>
        </w:rPr>
      </w:pPr>
      <w:r w:rsidRPr="004642B3">
        <w:rPr>
          <w:szCs w:val="20"/>
        </w:rPr>
        <w:t>Una regla específica que, en términos del artículo 26 del Anteproyecto, que prevé un mecanismo de adjudicación tipo subasta cuando se presenten dos o más solicitudes de acceso respecto del último punto disponible, con el objeto de que ante la escasez, los interesados compitan por ese espacio.</w:t>
      </w:r>
    </w:p>
    <w:p w:rsidR="00816D8A" w:rsidRPr="005A42D8" w:rsidRDefault="00816D8A" w:rsidP="00816D8A">
      <w:pPr>
        <w:spacing w:beforeLines="50" w:afterLines="50" w:line="276" w:lineRule="auto"/>
        <w:rPr>
          <w:sz w:val="8"/>
          <w:szCs w:val="20"/>
        </w:rPr>
      </w:pPr>
    </w:p>
    <w:p w:rsidR="004642B3" w:rsidRDefault="004642B3" w:rsidP="00DC6706">
      <w:pPr>
        <w:spacing w:beforeLines="50" w:afterLines="50" w:line="276" w:lineRule="auto"/>
        <w:rPr>
          <w:szCs w:val="20"/>
        </w:rPr>
      </w:pPr>
      <w:r w:rsidRPr="004642B3">
        <w:rPr>
          <w:szCs w:val="20"/>
        </w:rPr>
        <w:t>Además de favorece</w:t>
      </w:r>
      <w:r w:rsidR="004E21BF">
        <w:rPr>
          <w:szCs w:val="20"/>
        </w:rPr>
        <w:t>r</w:t>
      </w:r>
      <w:r w:rsidRPr="004642B3">
        <w:rPr>
          <w:szCs w:val="20"/>
        </w:rPr>
        <w:t xml:space="preserve"> una expansión en la oferta de puntos de acceso a los Prestadores y la adopción de reglas para atender las solicitudes de acceso, el Anteproyecto prevé criterios y disposiciones para:</w:t>
      </w:r>
    </w:p>
    <w:p w:rsidR="004642B3" w:rsidRPr="004642B3" w:rsidRDefault="004642B3" w:rsidP="00DC6706">
      <w:pPr>
        <w:numPr>
          <w:ilvl w:val="0"/>
          <w:numId w:val="26"/>
        </w:numPr>
        <w:spacing w:line="276" w:lineRule="auto"/>
      </w:pPr>
      <w:r w:rsidRPr="004642B3">
        <w:t>Prevenir conductas tendentes a impedir u obstaculizar indebidamente el acceso a otros prestadores, para lo cual podrán considerar la pertenencia de los Prestadores a un mismo Agente Económico, hasta su dimensión de Grupo de Interés Económico;</w:t>
      </w:r>
      <w:r w:rsidRPr="004642B3">
        <w:rPr>
          <w:vertAlign w:val="superscript"/>
        </w:rPr>
        <w:footnoteReference w:id="4"/>
      </w:r>
    </w:p>
    <w:p w:rsidR="004642B3" w:rsidRPr="004642B3" w:rsidRDefault="004642B3" w:rsidP="00DC6706">
      <w:pPr>
        <w:numPr>
          <w:ilvl w:val="0"/>
          <w:numId w:val="26"/>
        </w:numPr>
        <w:spacing w:line="276" w:lineRule="auto"/>
      </w:pPr>
      <w:r w:rsidRPr="004642B3">
        <w:t>Que los Proveedores de Acceso y la CRE puedan solicitar consulta, opinión u orientación general al Instituto, en caso de advertir riesgos en materia de competencia económica y a la concurrencia de Prestadores,</w:t>
      </w:r>
      <w:r w:rsidRPr="004642B3">
        <w:rPr>
          <w:vertAlign w:val="superscript"/>
        </w:rPr>
        <w:footnoteReference w:id="5"/>
      </w:r>
      <w:r w:rsidRPr="004642B3">
        <w:t xml:space="preserve"> y </w:t>
      </w:r>
    </w:p>
    <w:p w:rsidR="004642B3" w:rsidRDefault="004642B3" w:rsidP="00DC6706">
      <w:pPr>
        <w:numPr>
          <w:ilvl w:val="0"/>
          <w:numId w:val="26"/>
        </w:numPr>
        <w:spacing w:line="276" w:lineRule="auto"/>
      </w:pPr>
      <w:r w:rsidRPr="004642B3">
        <w:t xml:space="preserve">Adoptar como uno de los principios rectores en el acceso, el de dar </w:t>
      </w:r>
      <w:r w:rsidRPr="004642B3">
        <w:rPr>
          <w:i/>
        </w:rPr>
        <w:t>trato no indebidamente discriminatorio</w:t>
      </w:r>
      <w:r w:rsidRPr="004642B3">
        <w:t xml:space="preserve"> –como se establece en la LIE</w:t>
      </w:r>
      <w:r w:rsidRPr="004642B3">
        <w:rPr>
          <w:rFonts w:ascii="Arial" w:hAnsi="Arial" w:cs="Arial"/>
        </w:rPr>
        <w:t>‒</w:t>
      </w:r>
      <w:r w:rsidRPr="004642B3">
        <w:t xml:space="preserve"> que el numeral 7.6 del Anteproyecto define como el deber otorgar el acceso sin requerir condiciones distintas entre prestadores en igualdad de condiciones.</w:t>
      </w:r>
    </w:p>
    <w:p w:rsidR="007079AA" w:rsidRPr="007079AA" w:rsidRDefault="007079AA" w:rsidP="007079AA">
      <w:pPr>
        <w:spacing w:line="276" w:lineRule="auto"/>
      </w:pPr>
      <w:r w:rsidRPr="007079AA">
        <w:t>Sobre los criterios propuestos para el uso de las Subastas como mecanismo de adjudicación del último punto de acceso disponible, se observa que:</w:t>
      </w:r>
    </w:p>
    <w:p w:rsidR="007079AA" w:rsidRPr="007079AA" w:rsidRDefault="007079AA" w:rsidP="007079AA">
      <w:pPr>
        <w:numPr>
          <w:ilvl w:val="0"/>
          <w:numId w:val="27"/>
        </w:numPr>
        <w:spacing w:line="276" w:lineRule="auto"/>
        <w:ind w:left="360"/>
      </w:pPr>
      <w:r w:rsidRPr="007079AA">
        <w:t xml:space="preserve">El Anteproyecto permitiría que cada Proveedor de Acceso elabore, en forma individual, las Bases de la(s) Subasta(s), y </w:t>
      </w:r>
    </w:p>
    <w:p w:rsidR="007079AA" w:rsidRPr="00695D20" w:rsidRDefault="007079AA" w:rsidP="0050376C">
      <w:pPr>
        <w:numPr>
          <w:ilvl w:val="0"/>
          <w:numId w:val="27"/>
        </w:numPr>
        <w:spacing w:line="276" w:lineRule="auto"/>
        <w:ind w:left="360"/>
      </w:pPr>
      <w:r w:rsidRPr="007079AA">
        <w:t xml:space="preserve">No se tiene previsto que la CRE emita criterios, aún de referencia, para guiar el diseño de ese mecanismo, en particular, para promover la homologación de las </w:t>
      </w:r>
      <w:r w:rsidRPr="007079AA">
        <w:rPr>
          <w:rFonts w:cs="Arial"/>
          <w:szCs w:val="24"/>
        </w:rPr>
        <w:t>metodologías de evaluación de los participantes.</w:t>
      </w:r>
    </w:p>
    <w:p w:rsidR="00A924C4" w:rsidRDefault="00A924C4" w:rsidP="00D058AA">
      <w:pPr>
        <w:pStyle w:val="Ttulo1"/>
      </w:pPr>
      <w:bookmarkStart w:id="18" w:name="_Toc497923959"/>
      <w:r>
        <w:t>Opinión</w:t>
      </w:r>
      <w:bookmarkEnd w:id="18"/>
    </w:p>
    <w:p w:rsidR="00796D87" w:rsidRPr="0089727E" w:rsidRDefault="00796D87" w:rsidP="00DC6706">
      <w:pPr>
        <w:spacing w:line="276" w:lineRule="auto"/>
      </w:pPr>
      <w:r w:rsidRPr="0089727E">
        <w:t>E</w:t>
      </w:r>
      <w:r w:rsidR="00A924C4" w:rsidRPr="0089727E">
        <w:t xml:space="preserve">sta autoridad observa favorables las </w:t>
      </w:r>
      <w:r w:rsidRPr="0089727E">
        <w:t xml:space="preserve">disposiciones contenidas en el Anteproyecto elaborado por </w:t>
      </w:r>
      <w:r w:rsidR="00A924C4" w:rsidRPr="0089727E">
        <w:t>la CRE</w:t>
      </w:r>
      <w:r w:rsidRPr="0089727E">
        <w:t>, porque contribuyen a:</w:t>
      </w:r>
    </w:p>
    <w:p w:rsidR="00A924C4" w:rsidRPr="0089727E" w:rsidRDefault="00796D87" w:rsidP="00DC6706">
      <w:pPr>
        <w:numPr>
          <w:ilvl w:val="0"/>
          <w:numId w:val="24"/>
        </w:numPr>
        <w:spacing w:line="276" w:lineRule="auto"/>
      </w:pPr>
      <w:r w:rsidRPr="0089727E">
        <w:lastRenderedPageBreak/>
        <w:t>Favorece</w:t>
      </w:r>
      <w:r w:rsidR="0089727E" w:rsidRPr="0089727E">
        <w:t>r</w:t>
      </w:r>
      <w:r w:rsidRPr="0089727E">
        <w:t xml:space="preserve"> el aumento en </w:t>
      </w:r>
      <w:r w:rsidR="00A924C4" w:rsidRPr="0089727E">
        <w:t xml:space="preserve">la </w:t>
      </w:r>
      <w:r w:rsidR="0089727E" w:rsidRPr="0089727E">
        <w:t xml:space="preserve">capacidad </w:t>
      </w:r>
      <w:r w:rsidR="00A924C4" w:rsidRPr="0089727E">
        <w:t>disponib</w:t>
      </w:r>
      <w:r w:rsidR="0089727E" w:rsidRPr="0089727E">
        <w:t xml:space="preserve">le en </w:t>
      </w:r>
      <w:r w:rsidR="00A924C4" w:rsidRPr="0089727E">
        <w:t>los puntos de acceso en las instalaciones y los derechos de vía del SEN, iniciando por el acceso a postes de las RGD como se propone en el Anexo B</w:t>
      </w:r>
      <w:r w:rsidRPr="0089727E">
        <w:t>;</w:t>
      </w:r>
      <w:r w:rsidR="00A924C4" w:rsidRPr="0089727E">
        <w:t xml:space="preserve"> </w:t>
      </w:r>
    </w:p>
    <w:p w:rsidR="00A924C4" w:rsidRPr="0089727E" w:rsidRDefault="00A924C4" w:rsidP="00DC6706">
      <w:pPr>
        <w:numPr>
          <w:ilvl w:val="0"/>
          <w:numId w:val="24"/>
        </w:numPr>
        <w:spacing w:line="276" w:lineRule="auto"/>
      </w:pPr>
      <w:r w:rsidRPr="0089727E">
        <w:t xml:space="preserve">Favorecer </w:t>
      </w:r>
      <w:r w:rsidR="0089727E">
        <w:t xml:space="preserve">la reducción de los costos para </w:t>
      </w:r>
      <w:r w:rsidRPr="0089727E">
        <w:t xml:space="preserve">el despliegue y la expansión de redes de telecomunicaciones terrestres y, en consecuencia, </w:t>
      </w:r>
      <w:r w:rsidR="0089727E">
        <w:t xml:space="preserve">el incremento en la </w:t>
      </w:r>
      <w:r w:rsidRPr="0089727E">
        <w:t xml:space="preserve">cobertura </w:t>
      </w:r>
      <w:r w:rsidR="0089727E">
        <w:t xml:space="preserve">de los </w:t>
      </w:r>
      <w:r w:rsidRPr="0089727E">
        <w:t>servicios</w:t>
      </w:r>
      <w:r w:rsidRPr="0089727E" w:rsidDel="00364FC5">
        <w:t xml:space="preserve"> </w:t>
      </w:r>
      <w:r w:rsidRPr="0089727E">
        <w:t>públicos de telecomunicaciones</w:t>
      </w:r>
      <w:r w:rsidR="004E21BF">
        <w:t>;</w:t>
      </w:r>
    </w:p>
    <w:p w:rsidR="0089727E" w:rsidRDefault="00A924C4" w:rsidP="0089727E">
      <w:pPr>
        <w:numPr>
          <w:ilvl w:val="0"/>
          <w:numId w:val="24"/>
        </w:numPr>
        <w:spacing w:line="276" w:lineRule="auto"/>
      </w:pPr>
      <w:r w:rsidRPr="0089727E">
        <w:t xml:space="preserve">Establecer criterios objetivos para determinar la capacidad de los postes de las RGD para dar acceso a los Prestadores; así como las condiciones para atender las solicitudes de acceso y resolver en casos de </w:t>
      </w:r>
      <w:r w:rsidR="0089727E">
        <w:t xml:space="preserve">escasez; </w:t>
      </w:r>
    </w:p>
    <w:p w:rsidR="0089727E" w:rsidRPr="0089727E" w:rsidRDefault="0089727E" w:rsidP="0089727E">
      <w:pPr>
        <w:numPr>
          <w:ilvl w:val="0"/>
          <w:numId w:val="24"/>
        </w:numPr>
        <w:spacing w:line="276" w:lineRule="auto"/>
      </w:pPr>
      <w:r>
        <w:t xml:space="preserve">Que las decisiones de los </w:t>
      </w:r>
      <w:r w:rsidRPr="0089727E">
        <w:t xml:space="preserve">Proveedores de Acceso </w:t>
      </w:r>
      <w:r>
        <w:t xml:space="preserve">se sujeten a la obligación de dar </w:t>
      </w:r>
      <w:r w:rsidRPr="0089727E">
        <w:t>acceso en condiciones no indebidamente discriminatorias</w:t>
      </w:r>
      <w:r>
        <w:t xml:space="preserve">; se aparten de las negativas injustificadas de trato; favorezcan soluciones que generen incrementos en la oferta disponible de puntos de acceso, </w:t>
      </w:r>
      <w:r w:rsidRPr="0089727E">
        <w:t>e incentiven la compartición de la infraestructura</w:t>
      </w:r>
      <w:r>
        <w:t xml:space="preserve">, y </w:t>
      </w:r>
    </w:p>
    <w:p w:rsidR="00A924C4" w:rsidRDefault="00A924C4" w:rsidP="004E21BF">
      <w:pPr>
        <w:numPr>
          <w:ilvl w:val="0"/>
          <w:numId w:val="24"/>
        </w:numPr>
        <w:spacing w:line="276" w:lineRule="auto"/>
      </w:pPr>
      <w:r w:rsidRPr="0089727E">
        <w:t>Establece</w:t>
      </w:r>
      <w:r w:rsidR="0089727E" w:rsidRPr="0089727E">
        <w:t>r</w:t>
      </w:r>
      <w:r w:rsidRPr="0089727E">
        <w:t xml:space="preserve"> los criterios para determinar el monto de las contraprestaciones para </w:t>
      </w:r>
      <w:r w:rsidR="004E21BF" w:rsidRPr="004E21BF">
        <w:t xml:space="preserve">los Proveedores de Acceso </w:t>
      </w:r>
      <w:r w:rsidRPr="0089727E">
        <w:t>que permitan recuperar los costos de la infraestructura y generar incentivos para que reinviertan en la expansión de la capacidad para dar acceso a Prestadores.</w:t>
      </w:r>
    </w:p>
    <w:p w:rsidR="00BF1A03" w:rsidRPr="006272E4" w:rsidRDefault="006272E4" w:rsidP="00845EB4">
      <w:pPr>
        <w:spacing w:line="276" w:lineRule="auto"/>
      </w:pPr>
      <w:r>
        <w:t>Con el propósito de fortalecer el Anteproyecto, esta autoridad sugiere lo siguiente</w:t>
      </w:r>
      <w:r w:rsidR="003864B5" w:rsidRPr="006272E4">
        <w:t>:</w:t>
      </w:r>
    </w:p>
    <w:p w:rsidR="00DF4AA9" w:rsidRPr="006272E4" w:rsidRDefault="006272E4" w:rsidP="00DF4AA9">
      <w:pPr>
        <w:pStyle w:val="Prrafodelista"/>
        <w:ind w:left="238" w:hanging="238"/>
      </w:pPr>
      <w:r w:rsidRPr="006272E4">
        <w:rPr>
          <w:b/>
        </w:rPr>
        <w:t>1.</w:t>
      </w:r>
      <w:r>
        <w:t xml:space="preserve"> </w:t>
      </w:r>
      <w:r w:rsidR="00DF4AA9">
        <w:t xml:space="preserve">Conservar el registro </w:t>
      </w:r>
      <w:r w:rsidR="00DF4AA9" w:rsidRPr="006272E4">
        <w:t xml:space="preserve">histórico de </w:t>
      </w:r>
      <w:r w:rsidR="00DF4AA9">
        <w:t xml:space="preserve">las </w:t>
      </w:r>
      <w:r w:rsidR="00DF4AA9" w:rsidRPr="006272E4">
        <w:t xml:space="preserve">actividades </w:t>
      </w:r>
      <w:r w:rsidR="00DF4AA9">
        <w:t xml:space="preserve">que realicen los Proveedores de Acceso, en cumplimiento de las disposiciones, en tanto no tengan habilitado el </w:t>
      </w:r>
      <w:r w:rsidR="00DF4AA9" w:rsidRPr="006272E4">
        <w:t>SEG</w:t>
      </w:r>
      <w:r w:rsidR="00816D8A">
        <w:t>.</w:t>
      </w:r>
    </w:p>
    <w:p w:rsidR="00DF4AA9" w:rsidRDefault="00DF4AA9" w:rsidP="00DF4AA9">
      <w:pPr>
        <w:spacing w:line="276" w:lineRule="auto"/>
      </w:pPr>
      <w:r>
        <w:t>El artículo 22 del Anteproyecto establece obligaciones a los Proveedores de Acceso para atender las solicitudes de los Prestadores, lo que incluye la implementación del SEG. A su vez, el artículo Tercero transitorio dispone las acciones que deberán realizar los Proveedores de Acceso</w:t>
      </w:r>
      <w:r w:rsidR="007A3C0D">
        <w:t xml:space="preserve"> para atender las </w:t>
      </w:r>
      <w:r w:rsidR="007A3C0D">
        <w:rPr>
          <w:i/>
        </w:rPr>
        <w:t>solicitudes de acceso</w:t>
      </w:r>
      <w:r>
        <w:t>, en el periodo en que</w:t>
      </w:r>
      <w:r w:rsidR="00D677C8">
        <w:t xml:space="preserve"> no tengan habilitado el SEG.</w:t>
      </w:r>
    </w:p>
    <w:p w:rsidR="00DF4AA9" w:rsidRDefault="00DF4AA9" w:rsidP="00DF4AA9">
      <w:pPr>
        <w:spacing w:line="276" w:lineRule="auto"/>
      </w:pPr>
      <w:r>
        <w:t>A este respecto, se sugiere que</w:t>
      </w:r>
      <w:r w:rsidR="007A3C0D">
        <w:t xml:space="preserve">: (i) lo dispuesto en el artículo Tercero transitorio del Anteproyecto incluya explícitamente en su alcance </w:t>
      </w:r>
      <w:r w:rsidR="00A255CA">
        <w:t>lo</w:t>
      </w:r>
      <w:r w:rsidR="007A3C0D">
        <w:t xml:space="preserve"> previst</w:t>
      </w:r>
      <w:r w:rsidR="00A255CA">
        <w:t xml:space="preserve">o </w:t>
      </w:r>
      <w:r w:rsidR="007A3C0D">
        <w:t xml:space="preserve">para el SEG y no solamente la atención de </w:t>
      </w:r>
      <w:r w:rsidR="007A3C0D">
        <w:rPr>
          <w:i/>
        </w:rPr>
        <w:t>solicitudes de acceso</w:t>
      </w:r>
      <w:r w:rsidR="007A3C0D">
        <w:t xml:space="preserve">; y (ii) </w:t>
      </w:r>
      <w:r>
        <w:t>las acciones realizadas por los Prestadores de Acceso durante el periodo en que no tengan habilitado el SEG se conserven para ser incorporados al SEG una vez que se encuentre en funcionamiento. Lo anterior, con el propósito de que los Proveedores de Acceso, los Prestadores y la CRE, como autoridad reguladora, cuenten con la información histórica que podría ser consultada en caso necesario para evaluar el cumplimiento de las disposiciones.</w:t>
      </w:r>
    </w:p>
    <w:p w:rsidR="00845EB4" w:rsidRDefault="00E770C1" w:rsidP="00E770C1">
      <w:pPr>
        <w:pStyle w:val="Prrafodelista"/>
        <w:ind w:left="238" w:hanging="238"/>
      </w:pPr>
      <w:r>
        <w:rPr>
          <w:b/>
        </w:rPr>
        <w:lastRenderedPageBreak/>
        <w:t xml:space="preserve">2. </w:t>
      </w:r>
      <w:r w:rsidR="00056340">
        <w:t>Criterios para elaborar las Bases preliminares de las Subastas</w:t>
      </w:r>
      <w:r w:rsidR="00724D8D">
        <w:t xml:space="preserve"> </w:t>
      </w:r>
    </w:p>
    <w:p w:rsidR="007079AA" w:rsidRPr="007079AA" w:rsidRDefault="007320CC" w:rsidP="007079AA">
      <w:pPr>
        <w:spacing w:line="276" w:lineRule="auto"/>
      </w:pPr>
      <w:r>
        <w:t>Asimismo, c</w:t>
      </w:r>
      <w:r w:rsidR="007079AA" w:rsidRPr="007079AA">
        <w:t xml:space="preserve">on el propósito de fortalecer los efectos </w:t>
      </w:r>
      <w:proofErr w:type="spellStart"/>
      <w:r w:rsidR="007079AA" w:rsidRPr="007079AA">
        <w:t>procompetitivos</w:t>
      </w:r>
      <w:proofErr w:type="spellEnd"/>
      <w:r w:rsidR="007079AA" w:rsidRPr="007079AA">
        <w:t xml:space="preserve"> del uso de las Subastas como mecanismo de adjudicación del último punto de acceso disponible</w:t>
      </w:r>
      <w:r w:rsidR="007079AA">
        <w:t>, se recomienda:</w:t>
      </w:r>
    </w:p>
    <w:p w:rsidR="007079AA" w:rsidRPr="007079AA" w:rsidRDefault="007079AA" w:rsidP="007079AA">
      <w:pPr>
        <w:numPr>
          <w:ilvl w:val="0"/>
          <w:numId w:val="35"/>
        </w:numPr>
        <w:spacing w:line="276" w:lineRule="auto"/>
      </w:pPr>
      <w:r w:rsidRPr="007079AA">
        <w:t xml:space="preserve">Promover que los Proveedores de Acceso tomen en consideración criterios similares para la elaboración de las Bases de las Subasta que, en su caso emita la CRE. Este elemento puede incorporarse en la fracción I del artículo 26 del Anteproyecto, que se refiere a los criterios que los Proveedores de Acceso deben considerar para elaborar las Bases, que incluye pero no se limita a la </w:t>
      </w:r>
      <w:r w:rsidRPr="007079AA">
        <w:rPr>
          <w:rFonts w:cs="Arial"/>
          <w:szCs w:val="24"/>
        </w:rPr>
        <w:t>metodología de evaluación de los participantes</w:t>
      </w:r>
      <w:r>
        <w:rPr>
          <w:rFonts w:cs="Arial"/>
          <w:szCs w:val="24"/>
        </w:rPr>
        <w:t>, y</w:t>
      </w:r>
    </w:p>
    <w:p w:rsidR="007079AA" w:rsidRDefault="007079AA" w:rsidP="007079AA">
      <w:pPr>
        <w:numPr>
          <w:ilvl w:val="0"/>
          <w:numId w:val="35"/>
        </w:numPr>
        <w:spacing w:line="276" w:lineRule="auto"/>
      </w:pPr>
      <w:r w:rsidRPr="007079AA">
        <w:t xml:space="preserve">Prever la posibilidad de que los Proveedores de Acceso puedan solicitar </w:t>
      </w:r>
      <w:r w:rsidRPr="007079AA">
        <w:rPr>
          <w:rFonts w:cs="Arial"/>
          <w:szCs w:val="24"/>
        </w:rPr>
        <w:t>consultas, opiniones u orientaciones generales al Instituto Federal de Telecomunicaciones sobre las Bases de la(s) Subasta(s).</w:t>
      </w:r>
      <w:r w:rsidRPr="007079AA">
        <w:t xml:space="preserve"> Este elemento se puede incorporar, ya sea como segundo párrafo en la fracción II del artículo 26 del Anteproyecto o como la fracción III de esa disposición, lo que requeriría recorrer la numeración de las fracciones sigu</w:t>
      </w:r>
      <w:r>
        <w:t>ientes.</w:t>
      </w:r>
    </w:p>
    <w:p w:rsidR="0021599F" w:rsidRDefault="0021599F" w:rsidP="00ED7F5D">
      <w:pPr>
        <w:pStyle w:val="Prrafodelista"/>
        <w:keepNext/>
        <w:ind w:left="0"/>
      </w:pPr>
      <w:r>
        <w:rPr>
          <w:b/>
        </w:rPr>
        <w:t xml:space="preserve">3. </w:t>
      </w:r>
      <w:r>
        <w:t>Descuentos</w:t>
      </w:r>
    </w:p>
    <w:p w:rsidR="0021599F" w:rsidRPr="003B3D97" w:rsidRDefault="0021599F" w:rsidP="0021599F">
      <w:pPr>
        <w:rPr>
          <w:b/>
        </w:rPr>
      </w:pPr>
      <w:r>
        <w:t xml:space="preserve">El artículo 28 del Anteproyecto establece que. (i) el Proveedor de Acceso y el Prestador podrán acordar descuentos a la remuneración justa, ya sea por volumen, regularidad, pago anticipado, monto o cualquier otra condición justificada de acuerdo con los usos comerciales; y (ii) tales acuerdos deben respetar el principio de no discriminación y neutralidad y que se harán públicos a través del SEG. Además, en la sección A del capítulo II, del Anexo B, relativo al cálculo de la remuneración justa </w:t>
      </w:r>
      <w:r w:rsidR="00137F30">
        <w:t xml:space="preserve">se </w:t>
      </w:r>
      <w:r>
        <w:t>establece una metodología</w:t>
      </w:r>
      <w:r w:rsidR="00137F30">
        <w:t>,</w:t>
      </w:r>
      <w:r>
        <w:t xml:space="preserve"> basada en principios económicos y costos eficientes</w:t>
      </w:r>
      <w:r w:rsidR="00137F30">
        <w:t>,</w:t>
      </w:r>
      <w:r>
        <w:t xml:space="preserve"> </w:t>
      </w:r>
      <w:r w:rsidR="00137F30">
        <w:t xml:space="preserve">para </w:t>
      </w:r>
      <w:r>
        <w:t>que</w:t>
      </w:r>
      <w:r w:rsidRPr="00AE515F">
        <w:t xml:space="preserve"> </w:t>
      </w:r>
      <w:r w:rsidR="00137F30">
        <w:t>las remuneraciones</w:t>
      </w:r>
      <w:r>
        <w:t>, e</w:t>
      </w:r>
      <w:r w:rsidR="00137F30">
        <w:t>ntre otros requisitos, recuperen</w:t>
      </w:r>
      <w:r>
        <w:t xml:space="preserve"> los costos en que incurren para prestar el servicio. </w:t>
      </w:r>
      <w:r w:rsidR="003B3D97">
        <w:t>Sin emb</w:t>
      </w:r>
      <w:r w:rsidR="00183F85">
        <w:t>ar</w:t>
      </w:r>
      <w:r w:rsidR="003B3D97">
        <w:t xml:space="preserve">go, el Anteproyecto no detalla los criterios o la política para la aplicación de descuentos. </w:t>
      </w:r>
    </w:p>
    <w:p w:rsidR="0021599F" w:rsidRDefault="0021599F" w:rsidP="0021599F">
      <w:r>
        <w:t xml:space="preserve">Al respecto, se </w:t>
      </w:r>
      <w:r w:rsidR="00C41547">
        <w:t>recomienda</w:t>
      </w:r>
      <w:r>
        <w:t xml:space="preserve"> detallar los criterios o la política para la aplicación de descuentos, tomando en consideración la consistencia con los demás criterios establecidos en el Anteproyecto y sus Anexos; y que su uso no genere desventajas a los Prestadores </w:t>
      </w:r>
      <w:r w:rsidR="00C41547">
        <w:t>pequeños respecto de los grandes. Lo anterior, porque algunos esquemas de descuentos, ya sea por volumen, monto u otros</w:t>
      </w:r>
      <w:r w:rsidR="003B3405">
        <w:t xml:space="preserve"> similares</w:t>
      </w:r>
      <w:r w:rsidR="00C41547">
        <w:t xml:space="preserve">, </w:t>
      </w:r>
      <w:r w:rsidR="00C41547" w:rsidRPr="003B3405">
        <w:t>bajo ciertas condiciones</w:t>
      </w:r>
      <w:r w:rsidR="00C41547">
        <w:t xml:space="preserve"> pueden generar efectos anticompetitivos</w:t>
      </w:r>
      <w:r>
        <w:t>.</w:t>
      </w:r>
    </w:p>
    <w:p w:rsidR="00E47687" w:rsidRDefault="00E47687" w:rsidP="00DC6706">
      <w:pPr>
        <w:spacing w:line="276" w:lineRule="auto"/>
        <w:jc w:val="center"/>
      </w:pPr>
      <w:r>
        <w:t>***</w:t>
      </w:r>
    </w:p>
    <w:p w:rsidR="00BC1C9E" w:rsidRDefault="00EA3B31" w:rsidP="00DC6706">
      <w:pPr>
        <w:spacing w:line="276" w:lineRule="auto"/>
      </w:pPr>
      <w:r>
        <w:t>C</w:t>
      </w:r>
      <w:r w:rsidR="00BC1C9E" w:rsidRPr="00003E11">
        <w:t xml:space="preserve">on fundamento en los artículos 28 párrafos décimo cuarto y décimo quinto de la Constitución; </w:t>
      </w:r>
      <w:r>
        <w:t xml:space="preserve">7 y </w:t>
      </w:r>
      <w:r w:rsidR="00BC1C9E" w:rsidRPr="00003E11">
        <w:t xml:space="preserve">15 fracción XVIII de la LFTR, </w:t>
      </w:r>
      <w:r>
        <w:t xml:space="preserve">1, 5 primer párrafo, </w:t>
      </w:r>
      <w:r w:rsidR="00BC1C9E" w:rsidRPr="00003E11">
        <w:t xml:space="preserve">12 fracción XIII </w:t>
      </w:r>
      <w:r w:rsidR="00BC1C9E">
        <w:t xml:space="preserve">y 18 párrafo séptimo </w:t>
      </w:r>
      <w:r w:rsidR="00BC1C9E" w:rsidRPr="00003E11">
        <w:t xml:space="preserve">de la LFCE; así como los artículos 4 fracciones V inciso vi y IX inciso </w:t>
      </w:r>
      <w:r w:rsidR="00BC1C9E" w:rsidRPr="00003E11">
        <w:lastRenderedPageBreak/>
        <w:t>xix), 18 primer párrafo, 19 primer párrafo, 20 fracciones VI, X y XXVIII, 48 fracción I y 51 fracción I del Estatuto Orgánico</w:t>
      </w:r>
      <w:r>
        <w:t xml:space="preserve">, </w:t>
      </w:r>
      <w:r w:rsidRPr="00AB7C26">
        <w:t xml:space="preserve">el Pleno del Instituto Federal de Telecomunicaciones emite </w:t>
      </w:r>
      <w:r>
        <w:t>los siguientes</w:t>
      </w:r>
      <w:r w:rsidR="0089727E">
        <w:t xml:space="preserve">. </w:t>
      </w:r>
    </w:p>
    <w:p w:rsidR="00E47687" w:rsidRDefault="00EA3B31" w:rsidP="00D058AA">
      <w:pPr>
        <w:pStyle w:val="Ttulo1"/>
      </w:pPr>
      <w:bookmarkStart w:id="19" w:name="_Toc497923960"/>
      <w:r>
        <w:t>Acuerdos</w:t>
      </w:r>
      <w:bookmarkEnd w:id="19"/>
    </w:p>
    <w:p w:rsidR="00EA3B31" w:rsidRDefault="00EA3B31" w:rsidP="004E21BF">
      <w:pPr>
        <w:numPr>
          <w:ilvl w:val="0"/>
          <w:numId w:val="23"/>
        </w:numPr>
        <w:spacing w:line="276" w:lineRule="auto"/>
      </w:pPr>
      <w:r>
        <w:t>El Pleno resuelve e</w:t>
      </w:r>
      <w:r w:rsidRPr="00AB7C26">
        <w:t>mitir</w:t>
      </w:r>
      <w:r>
        <w:t xml:space="preserve"> una opinión no vinculante en materia de competencia económica </w:t>
      </w:r>
      <w:r w:rsidR="004E21BF">
        <w:t xml:space="preserve">en los términos establecidos en el numeral </w:t>
      </w:r>
      <w:r w:rsidR="004E21BF" w:rsidRPr="004E21BF">
        <w:t>IV. OPINIÓN</w:t>
      </w:r>
      <w:r w:rsidR="004E21BF">
        <w:t xml:space="preserve"> </w:t>
      </w:r>
      <w:r w:rsidR="0089727E">
        <w:t xml:space="preserve">sobre el Anteproyecto denominado </w:t>
      </w:r>
      <w:r w:rsidR="0089727E" w:rsidRPr="0089727E">
        <w:t>“Disposiciones Administrativas de Carácter General para permitir el Acceso a Prestadores de Servicios de la Industria de Telecomunicaciones que utilicen las Instalaciones y Derechos de Vía del Sistema Eléctrico Nacional”</w:t>
      </w:r>
      <w:r w:rsidR="0089727E">
        <w:t xml:space="preserve"> en atención a la solicitud presentada por la Unidad de Electricidad de la Comisión Reguladora de Energía. </w:t>
      </w:r>
    </w:p>
    <w:p w:rsidR="00EA3B31" w:rsidRDefault="00EA3B31" w:rsidP="009E2A81">
      <w:pPr>
        <w:numPr>
          <w:ilvl w:val="0"/>
          <w:numId w:val="23"/>
        </w:numPr>
        <w:spacing w:line="276" w:lineRule="auto"/>
      </w:pPr>
      <w:r>
        <w:t xml:space="preserve">Se instruye a </w:t>
      </w:r>
      <w:r w:rsidRPr="00AB7C26">
        <w:t xml:space="preserve">la Unidad de Competencia Económica del Instituto, para </w:t>
      </w:r>
      <w:r>
        <w:t>notificar este Acuerdo mediante oficio al Jefe de la Unidad de Electricidad de la Comisión Reguladora de Energía</w:t>
      </w:r>
      <w:r w:rsidR="00C95005">
        <w:t>.</w:t>
      </w:r>
    </w:p>
    <w:p w:rsidR="00A75633" w:rsidRPr="001954CC" w:rsidRDefault="001022F2" w:rsidP="009E2A81">
      <w:pPr>
        <w:numPr>
          <w:ilvl w:val="0"/>
          <w:numId w:val="23"/>
        </w:numPr>
        <w:spacing w:line="276" w:lineRule="auto"/>
        <w:rPr>
          <w:rFonts w:ascii="Times New Roman" w:hAnsi="Times New Roman"/>
          <w:sz w:val="14"/>
          <w:szCs w:val="14"/>
          <w:lang w:val="es-ES_tradnl"/>
        </w:rPr>
      </w:pPr>
      <w:r>
        <w:t>Se instruye la publicación íntegra de este Acuerdo en la página de internet del Instituto Federal de Telecomunicaciones.</w:t>
      </w:r>
    </w:p>
    <w:p w:rsidR="008D259F" w:rsidRPr="009E2A81" w:rsidRDefault="008D259F" w:rsidP="009E2A81">
      <w:pPr>
        <w:pStyle w:val="Prrafodelista"/>
        <w:spacing w:before="0" w:after="0" w:line="240" w:lineRule="auto"/>
        <w:ind w:left="0"/>
        <w:rPr>
          <w:sz w:val="14"/>
          <w:szCs w:val="14"/>
          <w:lang w:val="es-ES_tradnl"/>
        </w:rPr>
      </w:pPr>
      <w:r w:rsidRPr="008D259F">
        <w:rPr>
          <w:sz w:val="14"/>
          <w:szCs w:val="14"/>
          <w:lang w:val="es-ES_tradnl"/>
        </w:rPr>
        <w:t xml:space="preserve">El presente Acuerdo fue aprobado por el Pleno del Instituto Federal de Telecomunicaciones en su XLVII Sesión Ordinaria celebrada el 15 de noviembre de 2017, </w:t>
      </w:r>
      <w:r w:rsidRPr="009E2A81">
        <w:rPr>
          <w:sz w:val="14"/>
          <w:szCs w:val="14"/>
          <w:lang w:val="es-ES_tradnl"/>
        </w:rPr>
        <w:t>en lo general por unanimidad</w:t>
      </w:r>
      <w:r w:rsidRPr="008D259F">
        <w:rPr>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rsidR="008D259F" w:rsidRPr="008D259F" w:rsidRDefault="008D259F" w:rsidP="008D259F">
      <w:pPr>
        <w:pStyle w:val="Prrafodelista"/>
        <w:spacing w:before="0" w:after="0" w:line="240" w:lineRule="auto"/>
        <w:ind w:left="0"/>
        <w:rPr>
          <w:sz w:val="14"/>
          <w:szCs w:val="14"/>
          <w:lang w:val="es-ES_tradnl"/>
        </w:rPr>
      </w:pPr>
      <w:r w:rsidRPr="008D259F">
        <w:rPr>
          <w:sz w:val="14"/>
          <w:szCs w:val="14"/>
          <w:lang w:val="es-ES_tradnl"/>
        </w:rPr>
        <w:t>En lo particular, las Comisionadas Adriana Sofía Labardini Inzunza y María Elena Estavillo Flores manifestaron voto en contra del uso del término “trato no indebidamente discriminatorio”.</w:t>
      </w:r>
    </w:p>
    <w:p w:rsidR="00816D8A" w:rsidRPr="008D259F" w:rsidRDefault="008D259F" w:rsidP="008D259F">
      <w:pPr>
        <w:pStyle w:val="Prrafodelista"/>
        <w:spacing w:before="0" w:after="0" w:line="240" w:lineRule="auto"/>
        <w:ind w:left="0"/>
        <w:rPr>
          <w:sz w:val="14"/>
          <w:szCs w:val="14"/>
          <w:lang w:val="es-ES_tradnl"/>
        </w:rPr>
      </w:pPr>
      <w:r w:rsidRPr="008D259F">
        <w:rPr>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P/IFT/151117/696.</w:t>
      </w:r>
      <w:bookmarkStart w:id="20" w:name="_GoBack"/>
      <w:bookmarkEnd w:id="20"/>
    </w:p>
    <w:sectPr w:rsidR="00816D8A" w:rsidRPr="008D259F" w:rsidSect="00816D8A">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08" w:rsidRDefault="00C34A08" w:rsidP="00E47687">
      <w:r>
        <w:separator/>
      </w:r>
    </w:p>
  </w:endnote>
  <w:endnote w:type="continuationSeparator" w:id="0">
    <w:p w:rsidR="00C34A08" w:rsidRDefault="00C34A08" w:rsidP="00E47687">
      <w:r>
        <w:continuationSeparator/>
      </w:r>
    </w:p>
  </w:endnote>
  <w:endnote w:type="continuationNotice" w:id="1">
    <w:p w:rsidR="00C34A08" w:rsidRDefault="00C34A08" w:rsidP="00E47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5F" w:rsidRPr="00816D8A" w:rsidRDefault="00AE515F" w:rsidP="00163424">
    <w:pPr>
      <w:pStyle w:val="Piedepgina"/>
      <w:jc w:val="right"/>
      <w:rPr>
        <w:sz w:val="18"/>
        <w:szCs w:val="18"/>
      </w:rPr>
    </w:pPr>
    <w:r w:rsidRPr="00816D8A">
      <w:rPr>
        <w:sz w:val="18"/>
        <w:szCs w:val="18"/>
        <w:lang w:val="es-ES"/>
      </w:rPr>
      <w:t xml:space="preserve">Página </w:t>
    </w:r>
    <w:r w:rsidRPr="00816D8A">
      <w:rPr>
        <w:sz w:val="18"/>
        <w:szCs w:val="18"/>
      </w:rPr>
      <w:fldChar w:fldCharType="begin"/>
    </w:r>
    <w:r w:rsidRPr="00816D8A">
      <w:rPr>
        <w:sz w:val="18"/>
        <w:szCs w:val="18"/>
      </w:rPr>
      <w:instrText>PAGE  \* Arabic  \* MERGEFORMAT</w:instrText>
    </w:r>
    <w:r w:rsidRPr="00816D8A">
      <w:rPr>
        <w:sz w:val="18"/>
        <w:szCs w:val="18"/>
      </w:rPr>
      <w:fldChar w:fldCharType="separate"/>
    </w:r>
    <w:r w:rsidR="009E2A81">
      <w:rPr>
        <w:noProof/>
        <w:sz w:val="18"/>
        <w:szCs w:val="18"/>
      </w:rPr>
      <w:t>13</w:t>
    </w:r>
    <w:r w:rsidRPr="00816D8A">
      <w:rPr>
        <w:sz w:val="18"/>
        <w:szCs w:val="18"/>
      </w:rPr>
      <w:fldChar w:fldCharType="end"/>
    </w:r>
    <w:r w:rsidRPr="00816D8A">
      <w:rPr>
        <w:sz w:val="18"/>
        <w:szCs w:val="18"/>
        <w:lang w:val="es-ES"/>
      </w:rPr>
      <w:t xml:space="preserve"> de </w:t>
    </w:r>
    <w:r w:rsidR="005A42D8" w:rsidRPr="00816D8A">
      <w:rPr>
        <w:sz w:val="18"/>
        <w:szCs w:val="18"/>
      </w:rPr>
      <w:fldChar w:fldCharType="begin"/>
    </w:r>
    <w:r w:rsidR="005A42D8" w:rsidRPr="00816D8A">
      <w:rPr>
        <w:sz w:val="18"/>
        <w:szCs w:val="18"/>
      </w:rPr>
      <w:instrText>NUMPAGES  \* Arabic  \* MERGEFORMAT</w:instrText>
    </w:r>
    <w:r w:rsidR="005A42D8" w:rsidRPr="00816D8A">
      <w:rPr>
        <w:sz w:val="18"/>
        <w:szCs w:val="18"/>
      </w:rPr>
      <w:fldChar w:fldCharType="separate"/>
    </w:r>
    <w:r w:rsidR="009E2A81" w:rsidRPr="009E2A81">
      <w:rPr>
        <w:noProof/>
        <w:sz w:val="18"/>
        <w:szCs w:val="18"/>
        <w:lang w:val="es-ES"/>
      </w:rPr>
      <w:t>13</w:t>
    </w:r>
    <w:r w:rsidR="005A42D8" w:rsidRPr="00816D8A">
      <w:rPr>
        <w:noProof/>
        <w:sz w:val="18"/>
        <w:szCs w:val="18"/>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08" w:rsidRDefault="00C34A08" w:rsidP="00E47687">
      <w:r>
        <w:separator/>
      </w:r>
    </w:p>
  </w:footnote>
  <w:footnote w:type="continuationSeparator" w:id="0">
    <w:p w:rsidR="00C34A08" w:rsidRDefault="00C34A08" w:rsidP="00E47687">
      <w:r>
        <w:continuationSeparator/>
      </w:r>
    </w:p>
  </w:footnote>
  <w:footnote w:type="continuationNotice" w:id="1">
    <w:p w:rsidR="00C34A08" w:rsidRDefault="00C34A08" w:rsidP="00E47687"/>
  </w:footnote>
  <w:footnote w:id="2">
    <w:p w:rsidR="00AE515F" w:rsidRPr="00D058AA" w:rsidRDefault="00AE515F" w:rsidP="000C7873">
      <w:pPr>
        <w:pStyle w:val="Textonotapie"/>
        <w:spacing w:before="0"/>
        <w:rPr>
          <w:szCs w:val="18"/>
        </w:rPr>
      </w:pPr>
      <w:r w:rsidRPr="00D058AA">
        <w:rPr>
          <w:rStyle w:val="Refdenotaalpie"/>
          <w:szCs w:val="18"/>
        </w:rPr>
        <w:footnoteRef/>
      </w:r>
      <w:r w:rsidRPr="00D058AA">
        <w:rPr>
          <w:szCs w:val="18"/>
        </w:rPr>
        <w:t xml:space="preserve"> Actualmente el acceso a la infraestructura de postes se sujeta a los «Lineamientos técnicos y administrativos para la instalación de Redes de Telecomunicaciones en la infraestructura de distribución de CFE», cuyo numeral 7.1 establece un máximo de tres puntos de acceso. Disponible en:</w:t>
      </w:r>
    </w:p>
    <w:p w:rsidR="00AE515F" w:rsidRPr="00D058AA" w:rsidRDefault="00AE515F" w:rsidP="000C7873">
      <w:pPr>
        <w:pStyle w:val="Textonotapie"/>
        <w:spacing w:before="0"/>
        <w:rPr>
          <w:szCs w:val="18"/>
        </w:rPr>
      </w:pPr>
      <w:r w:rsidRPr="00D058AA">
        <w:rPr>
          <w:szCs w:val="18"/>
        </w:rPr>
        <w:t xml:space="preserve">http://www.cfe.gob.mx/negocio/4_Informacionalcliente/SiteAssets/Paginas/Pago-de-derechos/Lineamientos%20t%C3%A9cnicos%20y%20administrativos.pdf. </w:t>
      </w:r>
    </w:p>
  </w:footnote>
  <w:footnote w:id="3">
    <w:p w:rsidR="00AE515F" w:rsidRPr="00D058AA" w:rsidRDefault="00AE515F">
      <w:pPr>
        <w:pStyle w:val="Textonotapie"/>
        <w:rPr>
          <w:szCs w:val="18"/>
        </w:rPr>
      </w:pPr>
      <w:r w:rsidRPr="00D058AA">
        <w:rPr>
          <w:rStyle w:val="Refdenotaalpie"/>
          <w:szCs w:val="18"/>
        </w:rPr>
        <w:footnoteRef/>
      </w:r>
      <w:r w:rsidRPr="00D058AA">
        <w:rPr>
          <w:szCs w:val="18"/>
        </w:rPr>
        <w:t xml:space="preserve"> Véase nota al pie de página número 1. </w:t>
      </w:r>
    </w:p>
  </w:footnote>
  <w:footnote w:id="4">
    <w:p w:rsidR="00AE515F" w:rsidRPr="00D058AA" w:rsidRDefault="00AE515F" w:rsidP="000C7873">
      <w:pPr>
        <w:pStyle w:val="Textonotapie"/>
        <w:spacing w:before="0"/>
        <w:rPr>
          <w:szCs w:val="18"/>
        </w:rPr>
      </w:pPr>
      <w:r w:rsidRPr="00D058AA">
        <w:rPr>
          <w:rStyle w:val="Refdenotaalpie"/>
          <w:szCs w:val="18"/>
        </w:rPr>
        <w:footnoteRef/>
      </w:r>
      <w:r w:rsidRPr="00D058AA">
        <w:rPr>
          <w:szCs w:val="18"/>
        </w:rPr>
        <w:t xml:space="preserve"> Artículo 7.5 del Anteproyecto. </w:t>
      </w:r>
    </w:p>
  </w:footnote>
  <w:footnote w:id="5">
    <w:p w:rsidR="00AE515F" w:rsidRPr="00D058AA" w:rsidRDefault="00AE515F" w:rsidP="000C7873">
      <w:pPr>
        <w:pStyle w:val="Textonotapie"/>
        <w:spacing w:before="0"/>
        <w:rPr>
          <w:szCs w:val="18"/>
        </w:rPr>
      </w:pPr>
      <w:r w:rsidRPr="00D058AA">
        <w:rPr>
          <w:rStyle w:val="Refdenotaalpie"/>
          <w:szCs w:val="18"/>
        </w:rPr>
        <w:footnoteRef/>
      </w:r>
      <w:r w:rsidRPr="00D058AA">
        <w:rPr>
          <w:szCs w:val="18"/>
        </w:rPr>
        <w:t xml:space="preserve"> Ídem.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19B"/>
    <w:multiLevelType w:val="multilevel"/>
    <w:tmpl w:val="2F1CA314"/>
    <w:lvl w:ilvl="0">
      <w:start w:val="1"/>
      <w:numFmt w:val="ordinalText"/>
      <w:pStyle w:val="Prrafonumerado"/>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776609"/>
    <w:multiLevelType w:val="hybridMultilevel"/>
    <w:tmpl w:val="2BF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3E0E"/>
    <w:multiLevelType w:val="hybridMultilevel"/>
    <w:tmpl w:val="051A3880"/>
    <w:lvl w:ilvl="0" w:tplc="770A150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45763A"/>
    <w:multiLevelType w:val="hybridMultilevel"/>
    <w:tmpl w:val="F9D28894"/>
    <w:lvl w:ilvl="0" w:tplc="F69EC4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7D0F91"/>
    <w:multiLevelType w:val="multilevel"/>
    <w:tmpl w:val="83A0F85A"/>
    <w:lvl w:ilvl="0">
      <w:start w:val="4"/>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1"/>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1"/>
      <w:numFmt w:val="decimal"/>
      <w:pStyle w:val="Ttulo4"/>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21322CAB"/>
    <w:multiLevelType w:val="hybridMultilevel"/>
    <w:tmpl w:val="B262056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9B65577"/>
    <w:multiLevelType w:val="hybridMultilevel"/>
    <w:tmpl w:val="12D49C86"/>
    <w:lvl w:ilvl="0" w:tplc="387C60BC">
      <w:start w:val="1"/>
      <w:numFmt w:val="decimal"/>
      <w:pStyle w:val="Figuras"/>
      <w:suff w:val="space"/>
      <w:lvlText w:val="Figura %1."/>
      <w:lvlJc w:val="left"/>
      <w:pPr>
        <w:ind w:left="360" w:hanging="360"/>
      </w:pPr>
      <w:rPr>
        <w:rFonts w:ascii="ITC Avant Garde" w:hAnsi="ITC Avant Garde" w:hint="default"/>
        <w:b/>
        <w:bCs w:val="0"/>
        <w:i w:val="0"/>
        <w:iCs w:val="0"/>
        <w:caps w:val="0"/>
        <w:strike w:val="0"/>
        <w:dstrike w:val="0"/>
        <w:outline w:val="0"/>
        <w:shadow w:val="0"/>
        <w:emboss w:val="0"/>
        <w:imprint w:val="0"/>
        <w:vanish w:val="0"/>
        <w:color w:val="auto"/>
        <w:spacing w:val="0"/>
        <w:kern w:val="0"/>
        <w:position w:val="0"/>
        <w:sz w:val="2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4F5981"/>
    <w:multiLevelType w:val="multilevel"/>
    <w:tmpl w:val="2C0061DC"/>
    <w:lvl w:ilvl="0">
      <w:start w:val="1"/>
      <w:numFmt w:val="bullet"/>
      <w:pStyle w:val="ListBullet1"/>
      <w:lvlText w:val=""/>
      <w:lvlJc w:val="left"/>
      <w:pPr>
        <w:tabs>
          <w:tab w:val="num" w:pos="340"/>
        </w:tabs>
        <w:ind w:left="340" w:hanging="340"/>
      </w:pPr>
      <w:rPr>
        <w:rFonts w:ascii="Wingdings 2" w:hAnsi="Wingdings 2" w:hint="default"/>
        <w:color w:val="5F5F5F"/>
      </w:rPr>
    </w:lvl>
    <w:lvl w:ilvl="1">
      <w:start w:val="1"/>
      <w:numFmt w:val="bullet"/>
      <w:pStyle w:val="ListBullet2"/>
      <w:lvlText w:val="□"/>
      <w:lvlJc w:val="left"/>
      <w:pPr>
        <w:tabs>
          <w:tab w:val="num" w:pos="680"/>
        </w:tabs>
        <w:ind w:left="680" w:hanging="340"/>
      </w:pPr>
      <w:rPr>
        <w:rFonts w:ascii="Calibri" w:hAnsi="Calibri" w:hint="default"/>
        <w:color w:val="666666" w:themeColor="text1" w:themeTint="99"/>
      </w:rPr>
    </w:lvl>
    <w:lvl w:ilvl="2">
      <w:start w:val="1"/>
      <w:numFmt w:val="bullet"/>
      <w:pStyle w:val="ListBullet3"/>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8" w15:restartNumberingAfterBreak="0">
    <w:nsid w:val="2FA33FEE"/>
    <w:multiLevelType w:val="hybridMultilevel"/>
    <w:tmpl w:val="84D8E598"/>
    <w:lvl w:ilvl="0" w:tplc="0F9AF2CC">
      <w:start w:val="1"/>
      <w:numFmt w:val="ordinalText"/>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9F69F0"/>
    <w:multiLevelType w:val="hybridMultilevel"/>
    <w:tmpl w:val="4254FA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40603E4"/>
    <w:multiLevelType w:val="hybridMultilevel"/>
    <w:tmpl w:val="F91C4E7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F83E19"/>
    <w:multiLevelType w:val="hybridMultilevel"/>
    <w:tmpl w:val="F21259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7B0F03"/>
    <w:multiLevelType w:val="hybridMultilevel"/>
    <w:tmpl w:val="2214A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B6849"/>
    <w:multiLevelType w:val="hybridMultilevel"/>
    <w:tmpl w:val="E64C925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D8D7C4C"/>
    <w:multiLevelType w:val="hybridMultilevel"/>
    <w:tmpl w:val="3132A96C"/>
    <w:lvl w:ilvl="0" w:tplc="188C265E">
      <w:start w:val="1"/>
      <w:numFmt w:val="low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5" w15:restartNumberingAfterBreak="0">
    <w:nsid w:val="47095B01"/>
    <w:multiLevelType w:val="hybridMultilevel"/>
    <w:tmpl w:val="33025C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466071"/>
    <w:multiLevelType w:val="multilevel"/>
    <w:tmpl w:val="39446CF4"/>
    <w:lvl w:ilvl="0">
      <w:start w:val="1"/>
      <w:numFmt w:val="decimal"/>
      <w:lvlText w:val="%1."/>
      <w:lvlJc w:val="left"/>
      <w:pPr>
        <w:ind w:left="360" w:hanging="360"/>
      </w:pPr>
    </w:lvl>
    <w:lvl w:ilvl="1">
      <w:start w:val="1"/>
      <w:numFmt w:val="decimal"/>
      <w:pStyle w:val="Normalnumerado"/>
      <w:lvlText w:val="%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FC147E"/>
    <w:multiLevelType w:val="hybridMultilevel"/>
    <w:tmpl w:val="AA8EBE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C249A0"/>
    <w:multiLevelType w:val="hybridMultilevel"/>
    <w:tmpl w:val="3132A96C"/>
    <w:lvl w:ilvl="0" w:tplc="188C265E">
      <w:start w:val="1"/>
      <w:numFmt w:val="low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15:restartNumberingAfterBreak="0">
    <w:nsid w:val="4B0E1671"/>
    <w:multiLevelType w:val="hybridMultilevel"/>
    <w:tmpl w:val="4254FA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F0E1CC4"/>
    <w:multiLevelType w:val="hybridMultilevel"/>
    <w:tmpl w:val="70A6EB9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6A24B4"/>
    <w:multiLevelType w:val="hybridMultilevel"/>
    <w:tmpl w:val="A9B2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F42BC1"/>
    <w:multiLevelType w:val="hybridMultilevel"/>
    <w:tmpl w:val="85B85776"/>
    <w:lvl w:ilvl="0" w:tplc="C6342E9C">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7AC3621"/>
    <w:multiLevelType w:val="hybridMultilevel"/>
    <w:tmpl w:val="051A3880"/>
    <w:lvl w:ilvl="0" w:tplc="770A150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E995652"/>
    <w:multiLevelType w:val="hybridMultilevel"/>
    <w:tmpl w:val="938281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7C70AE"/>
    <w:multiLevelType w:val="hybridMultilevel"/>
    <w:tmpl w:val="0582B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421B12"/>
    <w:multiLevelType w:val="hybridMultilevel"/>
    <w:tmpl w:val="B824AAB6"/>
    <w:lvl w:ilvl="0" w:tplc="FA40EECC">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9C1607"/>
    <w:multiLevelType w:val="hybridMultilevel"/>
    <w:tmpl w:val="736EBF94"/>
    <w:lvl w:ilvl="0" w:tplc="0870FE1C">
      <w:start w:val="1"/>
      <w:numFmt w:val="decimal"/>
      <w:pStyle w:val="Cuadros"/>
      <w:suff w:val="space"/>
      <w:lvlText w:val="Cuadro %1. "/>
      <w:lvlJc w:val="left"/>
      <w:pPr>
        <w:ind w:left="1440" w:hanging="360"/>
      </w:pPr>
      <w:rPr>
        <w:rFonts w:ascii="ITC Avant Garde" w:hAnsi="ITC Avant Garde" w:hint="default"/>
        <w:b/>
        <w:i w:val="0"/>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1FA6CF6"/>
    <w:multiLevelType w:val="hybridMultilevel"/>
    <w:tmpl w:val="CB480C14"/>
    <w:lvl w:ilvl="0" w:tplc="C6E83A94">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8607ABD"/>
    <w:multiLevelType w:val="hybridMultilevel"/>
    <w:tmpl w:val="28E40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35636F"/>
    <w:multiLevelType w:val="hybridMultilevel"/>
    <w:tmpl w:val="91F61110"/>
    <w:lvl w:ilvl="0" w:tplc="F3665904">
      <w:start w:val="1"/>
      <w:numFmt w:val="upperRoman"/>
      <w:pStyle w:val="Ttulo1"/>
      <w:suff w:val="space"/>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4D6D67"/>
    <w:multiLevelType w:val="hybridMultilevel"/>
    <w:tmpl w:val="8926EA94"/>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4E82F0E"/>
    <w:multiLevelType w:val="hybridMultilevel"/>
    <w:tmpl w:val="EBBAED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65869C4"/>
    <w:multiLevelType w:val="hybridMultilevel"/>
    <w:tmpl w:val="33025C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904CD7"/>
    <w:multiLevelType w:val="hybridMultilevel"/>
    <w:tmpl w:val="4254FA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A66678C"/>
    <w:multiLevelType w:val="hybridMultilevel"/>
    <w:tmpl w:val="294E10E2"/>
    <w:lvl w:ilvl="0" w:tplc="6A0006BE">
      <w:start w:val="1"/>
      <w:numFmt w:val="ordinalText"/>
      <w:pStyle w:val="Marcador"/>
      <w:suff w:val="space"/>
      <w:lvlText w:val="%1.-"/>
      <w:lvlJc w:val="left"/>
      <w:pPr>
        <w:ind w:left="0" w:firstLine="0"/>
      </w:pPr>
      <w:rPr>
        <w:rFonts w:ascii="ITC Avant Garde" w:hAnsi="ITC Avant Garde" w:hint="default"/>
        <w:b/>
        <w:i w:val="0"/>
        <w:sz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7" w15:restartNumberingAfterBreak="0">
    <w:nsid w:val="7C8F51F8"/>
    <w:multiLevelType w:val="hybridMultilevel"/>
    <w:tmpl w:val="5B1E0F12"/>
    <w:lvl w:ilvl="0" w:tplc="9506AE4E">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6"/>
  </w:num>
  <w:num w:numId="2">
    <w:abstractNumId w:val="0"/>
  </w:num>
  <w:num w:numId="3">
    <w:abstractNumId w:val="36"/>
  </w:num>
  <w:num w:numId="4">
    <w:abstractNumId w:val="30"/>
  </w:num>
  <w:num w:numId="5">
    <w:abstractNumId w:val="31"/>
  </w:num>
  <w:num w:numId="6">
    <w:abstractNumId w:val="6"/>
  </w:num>
  <w:num w:numId="7">
    <w:abstractNumId w:val="27"/>
  </w:num>
  <w:num w:numId="8">
    <w:abstractNumId w:val="4"/>
  </w:num>
  <w:num w:numId="9">
    <w:abstractNumId w:val="7"/>
  </w:num>
  <w:num w:numId="10">
    <w:abstractNumId w:val="28"/>
  </w:num>
  <w:num w:numId="11">
    <w:abstractNumId w:val="13"/>
  </w:num>
  <w:num w:numId="12">
    <w:abstractNumId w:val="25"/>
  </w:num>
  <w:num w:numId="13">
    <w:abstractNumId w:val="10"/>
  </w:num>
  <w:num w:numId="14">
    <w:abstractNumId w:val="29"/>
  </w:num>
  <w:num w:numId="15">
    <w:abstractNumId w:val="34"/>
  </w:num>
  <w:num w:numId="16">
    <w:abstractNumId w:val="15"/>
  </w:num>
  <w:num w:numId="17">
    <w:abstractNumId w:val="21"/>
  </w:num>
  <w:num w:numId="18">
    <w:abstractNumId w:val="12"/>
  </w:num>
  <w:num w:numId="19">
    <w:abstractNumId w:val="36"/>
  </w:num>
  <w:num w:numId="20">
    <w:abstractNumId w:val="22"/>
  </w:num>
  <w:num w:numId="21">
    <w:abstractNumId w:val="8"/>
  </w:num>
  <w:num w:numId="22">
    <w:abstractNumId w:val="30"/>
  </w:num>
  <w:num w:numId="23">
    <w:abstractNumId w:val="26"/>
  </w:num>
  <w:num w:numId="24">
    <w:abstractNumId w:val="19"/>
  </w:num>
  <w:num w:numId="25">
    <w:abstractNumId w:val="33"/>
  </w:num>
  <w:num w:numId="26">
    <w:abstractNumId w:val="5"/>
  </w:num>
  <w:num w:numId="27">
    <w:abstractNumId w:val="2"/>
  </w:num>
  <w:num w:numId="28">
    <w:abstractNumId w:val="11"/>
  </w:num>
  <w:num w:numId="29">
    <w:abstractNumId w:val="23"/>
  </w:num>
  <w:num w:numId="30">
    <w:abstractNumId w:val="37"/>
  </w:num>
  <w:num w:numId="31">
    <w:abstractNumId w:val="14"/>
  </w:num>
  <w:num w:numId="32">
    <w:abstractNumId w:val="18"/>
  </w:num>
  <w:num w:numId="33">
    <w:abstractNumId w:val="35"/>
  </w:num>
  <w:num w:numId="34">
    <w:abstractNumId w:val="32"/>
  </w:num>
  <w:num w:numId="35">
    <w:abstractNumId w:val="9"/>
  </w:num>
  <w:num w:numId="36">
    <w:abstractNumId w:val="1"/>
  </w:num>
  <w:num w:numId="37">
    <w:abstractNumId w:val="20"/>
  </w:num>
  <w:num w:numId="38">
    <w:abstractNumId w:val="17"/>
  </w:num>
  <w:num w:numId="39">
    <w:abstractNumId w:val="24"/>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9F"/>
    <w:rsid w:val="000013D2"/>
    <w:rsid w:val="000014BB"/>
    <w:rsid w:val="000015A7"/>
    <w:rsid w:val="00001CF2"/>
    <w:rsid w:val="000030F9"/>
    <w:rsid w:val="00003E11"/>
    <w:rsid w:val="00003EE4"/>
    <w:rsid w:val="00005759"/>
    <w:rsid w:val="000058E0"/>
    <w:rsid w:val="00006214"/>
    <w:rsid w:val="00007236"/>
    <w:rsid w:val="00007C52"/>
    <w:rsid w:val="0001041F"/>
    <w:rsid w:val="00011E21"/>
    <w:rsid w:val="00012307"/>
    <w:rsid w:val="000128FC"/>
    <w:rsid w:val="00012A30"/>
    <w:rsid w:val="0001348B"/>
    <w:rsid w:val="000138AF"/>
    <w:rsid w:val="000142CC"/>
    <w:rsid w:val="0001443D"/>
    <w:rsid w:val="00014ECD"/>
    <w:rsid w:val="00016F86"/>
    <w:rsid w:val="00017B12"/>
    <w:rsid w:val="00017BFA"/>
    <w:rsid w:val="0002045D"/>
    <w:rsid w:val="000216E8"/>
    <w:rsid w:val="0002193E"/>
    <w:rsid w:val="00021988"/>
    <w:rsid w:val="00021A82"/>
    <w:rsid w:val="00021D17"/>
    <w:rsid w:val="00021F80"/>
    <w:rsid w:val="0002252D"/>
    <w:rsid w:val="00022B69"/>
    <w:rsid w:val="00022F0A"/>
    <w:rsid w:val="00023005"/>
    <w:rsid w:val="0002326E"/>
    <w:rsid w:val="0002342A"/>
    <w:rsid w:val="000234E0"/>
    <w:rsid w:val="000234E1"/>
    <w:rsid w:val="00023CD3"/>
    <w:rsid w:val="000240B5"/>
    <w:rsid w:val="00026598"/>
    <w:rsid w:val="0002791C"/>
    <w:rsid w:val="00027BCD"/>
    <w:rsid w:val="00030017"/>
    <w:rsid w:val="0003021C"/>
    <w:rsid w:val="00030A0D"/>
    <w:rsid w:val="00031919"/>
    <w:rsid w:val="000322FA"/>
    <w:rsid w:val="00032A52"/>
    <w:rsid w:val="00033296"/>
    <w:rsid w:val="00033AA2"/>
    <w:rsid w:val="00033CA3"/>
    <w:rsid w:val="000353FF"/>
    <w:rsid w:val="000354CA"/>
    <w:rsid w:val="00037ECD"/>
    <w:rsid w:val="000402A9"/>
    <w:rsid w:val="00040476"/>
    <w:rsid w:val="00040900"/>
    <w:rsid w:val="00040C55"/>
    <w:rsid w:val="000411DA"/>
    <w:rsid w:val="00041896"/>
    <w:rsid w:val="0004224B"/>
    <w:rsid w:val="000441FE"/>
    <w:rsid w:val="00044653"/>
    <w:rsid w:val="000452ED"/>
    <w:rsid w:val="00045DB2"/>
    <w:rsid w:val="00047C35"/>
    <w:rsid w:val="000512CD"/>
    <w:rsid w:val="00051604"/>
    <w:rsid w:val="000517CC"/>
    <w:rsid w:val="00051F57"/>
    <w:rsid w:val="000525A2"/>
    <w:rsid w:val="00053086"/>
    <w:rsid w:val="00053B67"/>
    <w:rsid w:val="00054277"/>
    <w:rsid w:val="00054427"/>
    <w:rsid w:val="000554AC"/>
    <w:rsid w:val="000556EF"/>
    <w:rsid w:val="000559FF"/>
    <w:rsid w:val="00056340"/>
    <w:rsid w:val="0005689C"/>
    <w:rsid w:val="000572E9"/>
    <w:rsid w:val="00061AEB"/>
    <w:rsid w:val="0006231D"/>
    <w:rsid w:val="000634F7"/>
    <w:rsid w:val="00064187"/>
    <w:rsid w:val="000641F8"/>
    <w:rsid w:val="00064965"/>
    <w:rsid w:val="00064D77"/>
    <w:rsid w:val="000650CC"/>
    <w:rsid w:val="00066383"/>
    <w:rsid w:val="00066BBA"/>
    <w:rsid w:val="00066FA9"/>
    <w:rsid w:val="00067194"/>
    <w:rsid w:val="00067262"/>
    <w:rsid w:val="00067DA2"/>
    <w:rsid w:val="00070881"/>
    <w:rsid w:val="00072009"/>
    <w:rsid w:val="000726C3"/>
    <w:rsid w:val="000741AC"/>
    <w:rsid w:val="00074F1E"/>
    <w:rsid w:val="00075095"/>
    <w:rsid w:val="0007542A"/>
    <w:rsid w:val="00075D1A"/>
    <w:rsid w:val="00077B3A"/>
    <w:rsid w:val="00077F3F"/>
    <w:rsid w:val="00080CEB"/>
    <w:rsid w:val="000813A2"/>
    <w:rsid w:val="00081789"/>
    <w:rsid w:val="00081A1C"/>
    <w:rsid w:val="00082C5A"/>
    <w:rsid w:val="00082F6B"/>
    <w:rsid w:val="0008320D"/>
    <w:rsid w:val="00084108"/>
    <w:rsid w:val="00084754"/>
    <w:rsid w:val="00085495"/>
    <w:rsid w:val="000859F1"/>
    <w:rsid w:val="00085DB2"/>
    <w:rsid w:val="00086A41"/>
    <w:rsid w:val="0008711E"/>
    <w:rsid w:val="0008736F"/>
    <w:rsid w:val="000876F8"/>
    <w:rsid w:val="0009062D"/>
    <w:rsid w:val="000907F6"/>
    <w:rsid w:val="00091294"/>
    <w:rsid w:val="00091D96"/>
    <w:rsid w:val="00093F61"/>
    <w:rsid w:val="00093F9C"/>
    <w:rsid w:val="0009409B"/>
    <w:rsid w:val="0009421D"/>
    <w:rsid w:val="00095785"/>
    <w:rsid w:val="00097ABB"/>
    <w:rsid w:val="000A1604"/>
    <w:rsid w:val="000A239D"/>
    <w:rsid w:val="000A2F2B"/>
    <w:rsid w:val="000A3475"/>
    <w:rsid w:val="000A3CEA"/>
    <w:rsid w:val="000A4D87"/>
    <w:rsid w:val="000A4F29"/>
    <w:rsid w:val="000A6BCB"/>
    <w:rsid w:val="000A6CD1"/>
    <w:rsid w:val="000B040D"/>
    <w:rsid w:val="000B1303"/>
    <w:rsid w:val="000B17D8"/>
    <w:rsid w:val="000B246D"/>
    <w:rsid w:val="000B3479"/>
    <w:rsid w:val="000B39BD"/>
    <w:rsid w:val="000B448D"/>
    <w:rsid w:val="000B532F"/>
    <w:rsid w:val="000B68CE"/>
    <w:rsid w:val="000B6990"/>
    <w:rsid w:val="000C01A1"/>
    <w:rsid w:val="000C1FA0"/>
    <w:rsid w:val="000C314F"/>
    <w:rsid w:val="000C3898"/>
    <w:rsid w:val="000C43F8"/>
    <w:rsid w:val="000C4BF3"/>
    <w:rsid w:val="000C5144"/>
    <w:rsid w:val="000C7873"/>
    <w:rsid w:val="000D2572"/>
    <w:rsid w:val="000D2900"/>
    <w:rsid w:val="000D3032"/>
    <w:rsid w:val="000D4617"/>
    <w:rsid w:val="000D53D6"/>
    <w:rsid w:val="000D55F6"/>
    <w:rsid w:val="000D56B9"/>
    <w:rsid w:val="000D6BF7"/>
    <w:rsid w:val="000D763E"/>
    <w:rsid w:val="000D793C"/>
    <w:rsid w:val="000E063F"/>
    <w:rsid w:val="000E0930"/>
    <w:rsid w:val="000E0E7C"/>
    <w:rsid w:val="000E1998"/>
    <w:rsid w:val="000E28F3"/>
    <w:rsid w:val="000E33D0"/>
    <w:rsid w:val="000E3533"/>
    <w:rsid w:val="000E411A"/>
    <w:rsid w:val="000E4F64"/>
    <w:rsid w:val="000E57C7"/>
    <w:rsid w:val="000E70F3"/>
    <w:rsid w:val="000F0E85"/>
    <w:rsid w:val="000F1DD7"/>
    <w:rsid w:val="000F1DEC"/>
    <w:rsid w:val="000F2998"/>
    <w:rsid w:val="000F37B9"/>
    <w:rsid w:val="000F38CC"/>
    <w:rsid w:val="000F4174"/>
    <w:rsid w:val="000F4EB1"/>
    <w:rsid w:val="000F528D"/>
    <w:rsid w:val="000F5B7C"/>
    <w:rsid w:val="000F5E85"/>
    <w:rsid w:val="000F7AB6"/>
    <w:rsid w:val="001001F4"/>
    <w:rsid w:val="00100402"/>
    <w:rsid w:val="0010168E"/>
    <w:rsid w:val="00101B02"/>
    <w:rsid w:val="001022F2"/>
    <w:rsid w:val="00102805"/>
    <w:rsid w:val="00102830"/>
    <w:rsid w:val="00102ABC"/>
    <w:rsid w:val="00104DDF"/>
    <w:rsid w:val="001067A7"/>
    <w:rsid w:val="001068B5"/>
    <w:rsid w:val="0010793A"/>
    <w:rsid w:val="00107EF9"/>
    <w:rsid w:val="001118CF"/>
    <w:rsid w:val="00112A77"/>
    <w:rsid w:val="00112B21"/>
    <w:rsid w:val="00112D15"/>
    <w:rsid w:val="00112E23"/>
    <w:rsid w:val="00112EAD"/>
    <w:rsid w:val="00112EAE"/>
    <w:rsid w:val="0011443A"/>
    <w:rsid w:val="00115A5A"/>
    <w:rsid w:val="00120509"/>
    <w:rsid w:val="00120806"/>
    <w:rsid w:val="001211AB"/>
    <w:rsid w:val="0012224A"/>
    <w:rsid w:val="001222E8"/>
    <w:rsid w:val="001227E1"/>
    <w:rsid w:val="0012281D"/>
    <w:rsid w:val="00123910"/>
    <w:rsid w:val="00125A3C"/>
    <w:rsid w:val="00126159"/>
    <w:rsid w:val="00126349"/>
    <w:rsid w:val="0012681D"/>
    <w:rsid w:val="0012730A"/>
    <w:rsid w:val="00127AA2"/>
    <w:rsid w:val="00131573"/>
    <w:rsid w:val="00131613"/>
    <w:rsid w:val="001341AA"/>
    <w:rsid w:val="00134E1A"/>
    <w:rsid w:val="0013567D"/>
    <w:rsid w:val="00135D0A"/>
    <w:rsid w:val="00136750"/>
    <w:rsid w:val="00136792"/>
    <w:rsid w:val="001369E7"/>
    <w:rsid w:val="001372C1"/>
    <w:rsid w:val="00137CDB"/>
    <w:rsid w:val="00137F30"/>
    <w:rsid w:val="00140F25"/>
    <w:rsid w:val="0014101E"/>
    <w:rsid w:val="00141486"/>
    <w:rsid w:val="00142292"/>
    <w:rsid w:val="001428A6"/>
    <w:rsid w:val="00142E85"/>
    <w:rsid w:val="00143D71"/>
    <w:rsid w:val="001462C2"/>
    <w:rsid w:val="00146642"/>
    <w:rsid w:val="00146FAF"/>
    <w:rsid w:val="00150714"/>
    <w:rsid w:val="001508D8"/>
    <w:rsid w:val="00151AA4"/>
    <w:rsid w:val="00151B03"/>
    <w:rsid w:val="001524F3"/>
    <w:rsid w:val="0015297E"/>
    <w:rsid w:val="0015461A"/>
    <w:rsid w:val="001562AF"/>
    <w:rsid w:val="001565CD"/>
    <w:rsid w:val="0015682D"/>
    <w:rsid w:val="00156C41"/>
    <w:rsid w:val="00157222"/>
    <w:rsid w:val="00157330"/>
    <w:rsid w:val="0016073C"/>
    <w:rsid w:val="00160A71"/>
    <w:rsid w:val="00160BB3"/>
    <w:rsid w:val="00161630"/>
    <w:rsid w:val="00161B69"/>
    <w:rsid w:val="00162CBD"/>
    <w:rsid w:val="00163424"/>
    <w:rsid w:val="00163E6A"/>
    <w:rsid w:val="001642E9"/>
    <w:rsid w:val="001646FF"/>
    <w:rsid w:val="00165452"/>
    <w:rsid w:val="00165597"/>
    <w:rsid w:val="00165DBE"/>
    <w:rsid w:val="00165F30"/>
    <w:rsid w:val="00166EA4"/>
    <w:rsid w:val="0016746C"/>
    <w:rsid w:val="00167875"/>
    <w:rsid w:val="00167C89"/>
    <w:rsid w:val="00167E6A"/>
    <w:rsid w:val="00171D68"/>
    <w:rsid w:val="001743AD"/>
    <w:rsid w:val="00174529"/>
    <w:rsid w:val="00174DD9"/>
    <w:rsid w:val="00174F03"/>
    <w:rsid w:val="0017507F"/>
    <w:rsid w:val="00180AF5"/>
    <w:rsid w:val="00180D8F"/>
    <w:rsid w:val="00182686"/>
    <w:rsid w:val="0018284B"/>
    <w:rsid w:val="0018320E"/>
    <w:rsid w:val="00183572"/>
    <w:rsid w:val="0018359F"/>
    <w:rsid w:val="00183A2C"/>
    <w:rsid w:val="00183F85"/>
    <w:rsid w:val="00184F59"/>
    <w:rsid w:val="00187ECE"/>
    <w:rsid w:val="00190CCE"/>
    <w:rsid w:val="00190CFC"/>
    <w:rsid w:val="001911AC"/>
    <w:rsid w:val="0019125A"/>
    <w:rsid w:val="00191477"/>
    <w:rsid w:val="00191540"/>
    <w:rsid w:val="001917A1"/>
    <w:rsid w:val="0019241A"/>
    <w:rsid w:val="00192621"/>
    <w:rsid w:val="00194B94"/>
    <w:rsid w:val="00194E3C"/>
    <w:rsid w:val="001954CC"/>
    <w:rsid w:val="00196DCF"/>
    <w:rsid w:val="00196ED2"/>
    <w:rsid w:val="001A17E9"/>
    <w:rsid w:val="001A236B"/>
    <w:rsid w:val="001A2976"/>
    <w:rsid w:val="001A3C27"/>
    <w:rsid w:val="001A3CED"/>
    <w:rsid w:val="001A5BA2"/>
    <w:rsid w:val="001A5FC8"/>
    <w:rsid w:val="001A75FE"/>
    <w:rsid w:val="001A7619"/>
    <w:rsid w:val="001B00EB"/>
    <w:rsid w:val="001B0940"/>
    <w:rsid w:val="001B0BD5"/>
    <w:rsid w:val="001B1030"/>
    <w:rsid w:val="001B1443"/>
    <w:rsid w:val="001B14D4"/>
    <w:rsid w:val="001B79A2"/>
    <w:rsid w:val="001C0863"/>
    <w:rsid w:val="001C1100"/>
    <w:rsid w:val="001C113D"/>
    <w:rsid w:val="001C4440"/>
    <w:rsid w:val="001C4991"/>
    <w:rsid w:val="001C4E9E"/>
    <w:rsid w:val="001C4F00"/>
    <w:rsid w:val="001C596F"/>
    <w:rsid w:val="001C64DC"/>
    <w:rsid w:val="001D135A"/>
    <w:rsid w:val="001D34A2"/>
    <w:rsid w:val="001D425C"/>
    <w:rsid w:val="001D4905"/>
    <w:rsid w:val="001D4BD2"/>
    <w:rsid w:val="001D4BF3"/>
    <w:rsid w:val="001D535C"/>
    <w:rsid w:val="001D53AC"/>
    <w:rsid w:val="001D6D70"/>
    <w:rsid w:val="001D6EA2"/>
    <w:rsid w:val="001D7299"/>
    <w:rsid w:val="001D7772"/>
    <w:rsid w:val="001D7F0C"/>
    <w:rsid w:val="001E406E"/>
    <w:rsid w:val="001E420B"/>
    <w:rsid w:val="001E430C"/>
    <w:rsid w:val="001E4B1D"/>
    <w:rsid w:val="001E559F"/>
    <w:rsid w:val="001E56DB"/>
    <w:rsid w:val="001F03CA"/>
    <w:rsid w:val="001F0DA0"/>
    <w:rsid w:val="001F19F7"/>
    <w:rsid w:val="001F21AD"/>
    <w:rsid w:val="001F30BB"/>
    <w:rsid w:val="001F4C29"/>
    <w:rsid w:val="001F68E3"/>
    <w:rsid w:val="001F7B26"/>
    <w:rsid w:val="00200622"/>
    <w:rsid w:val="00200849"/>
    <w:rsid w:val="002008D0"/>
    <w:rsid w:val="00201519"/>
    <w:rsid w:val="00201963"/>
    <w:rsid w:val="00201BA4"/>
    <w:rsid w:val="0020234D"/>
    <w:rsid w:val="0020245B"/>
    <w:rsid w:val="00202717"/>
    <w:rsid w:val="00202CB8"/>
    <w:rsid w:val="00203978"/>
    <w:rsid w:val="0020432F"/>
    <w:rsid w:val="00204792"/>
    <w:rsid w:val="00206AE5"/>
    <w:rsid w:val="00207562"/>
    <w:rsid w:val="002079BE"/>
    <w:rsid w:val="00207D83"/>
    <w:rsid w:val="00210728"/>
    <w:rsid w:val="00212F5E"/>
    <w:rsid w:val="00214BB6"/>
    <w:rsid w:val="0021538A"/>
    <w:rsid w:val="0021599F"/>
    <w:rsid w:val="00216CA6"/>
    <w:rsid w:val="00217888"/>
    <w:rsid w:val="002178F9"/>
    <w:rsid w:val="00220077"/>
    <w:rsid w:val="002200CE"/>
    <w:rsid w:val="0022251F"/>
    <w:rsid w:val="00222F29"/>
    <w:rsid w:val="0022305E"/>
    <w:rsid w:val="00223DC3"/>
    <w:rsid w:val="00224BBA"/>
    <w:rsid w:val="00224CC8"/>
    <w:rsid w:val="0022579D"/>
    <w:rsid w:val="002259EA"/>
    <w:rsid w:val="00227145"/>
    <w:rsid w:val="0022742B"/>
    <w:rsid w:val="00230482"/>
    <w:rsid w:val="0023092B"/>
    <w:rsid w:val="00230DF8"/>
    <w:rsid w:val="00230E62"/>
    <w:rsid w:val="0023194A"/>
    <w:rsid w:val="00232201"/>
    <w:rsid w:val="00232F37"/>
    <w:rsid w:val="0023336D"/>
    <w:rsid w:val="00233417"/>
    <w:rsid w:val="002337BF"/>
    <w:rsid w:val="00233D2C"/>
    <w:rsid w:val="0023418E"/>
    <w:rsid w:val="0023481C"/>
    <w:rsid w:val="00234994"/>
    <w:rsid w:val="00235331"/>
    <w:rsid w:val="00235519"/>
    <w:rsid w:val="00235605"/>
    <w:rsid w:val="00236501"/>
    <w:rsid w:val="002378BA"/>
    <w:rsid w:val="00240063"/>
    <w:rsid w:val="0024336B"/>
    <w:rsid w:val="0024381A"/>
    <w:rsid w:val="00243FC0"/>
    <w:rsid w:val="00244FE9"/>
    <w:rsid w:val="002454B7"/>
    <w:rsid w:val="00246021"/>
    <w:rsid w:val="002460CF"/>
    <w:rsid w:val="00246E85"/>
    <w:rsid w:val="00247698"/>
    <w:rsid w:val="00251E7B"/>
    <w:rsid w:val="002524AE"/>
    <w:rsid w:val="00252727"/>
    <w:rsid w:val="00252F63"/>
    <w:rsid w:val="002531D6"/>
    <w:rsid w:val="002539BE"/>
    <w:rsid w:val="0025402D"/>
    <w:rsid w:val="00254BB6"/>
    <w:rsid w:val="00254D98"/>
    <w:rsid w:val="00255092"/>
    <w:rsid w:val="00255C32"/>
    <w:rsid w:val="00255C58"/>
    <w:rsid w:val="002565B8"/>
    <w:rsid w:val="002573BB"/>
    <w:rsid w:val="00257C71"/>
    <w:rsid w:val="00260ABD"/>
    <w:rsid w:val="00262E48"/>
    <w:rsid w:val="0026340E"/>
    <w:rsid w:val="0026344D"/>
    <w:rsid w:val="00264A65"/>
    <w:rsid w:val="00264C11"/>
    <w:rsid w:val="002654BD"/>
    <w:rsid w:val="00265A38"/>
    <w:rsid w:val="00265A97"/>
    <w:rsid w:val="00265B1D"/>
    <w:rsid w:val="00265D74"/>
    <w:rsid w:val="00267B34"/>
    <w:rsid w:val="00270042"/>
    <w:rsid w:val="00270D42"/>
    <w:rsid w:val="00271996"/>
    <w:rsid w:val="00271C81"/>
    <w:rsid w:val="0027279B"/>
    <w:rsid w:val="002737C3"/>
    <w:rsid w:val="00274D6F"/>
    <w:rsid w:val="002756C0"/>
    <w:rsid w:val="00275763"/>
    <w:rsid w:val="00275B9F"/>
    <w:rsid w:val="00275F61"/>
    <w:rsid w:val="00276F7A"/>
    <w:rsid w:val="00277345"/>
    <w:rsid w:val="002805A3"/>
    <w:rsid w:val="00280F50"/>
    <w:rsid w:val="0028383D"/>
    <w:rsid w:val="00283B38"/>
    <w:rsid w:val="0028404B"/>
    <w:rsid w:val="002848D2"/>
    <w:rsid w:val="00284F12"/>
    <w:rsid w:val="0028574A"/>
    <w:rsid w:val="00285D98"/>
    <w:rsid w:val="002860F3"/>
    <w:rsid w:val="00287731"/>
    <w:rsid w:val="00287874"/>
    <w:rsid w:val="00287BA5"/>
    <w:rsid w:val="0029032F"/>
    <w:rsid w:val="00290EDE"/>
    <w:rsid w:val="00290FAB"/>
    <w:rsid w:val="00291C3D"/>
    <w:rsid w:val="00292525"/>
    <w:rsid w:val="0029453B"/>
    <w:rsid w:val="00294638"/>
    <w:rsid w:val="00294685"/>
    <w:rsid w:val="00295AA7"/>
    <w:rsid w:val="00296C1F"/>
    <w:rsid w:val="0029747E"/>
    <w:rsid w:val="002974CA"/>
    <w:rsid w:val="002A03C0"/>
    <w:rsid w:val="002A1562"/>
    <w:rsid w:val="002A1BE8"/>
    <w:rsid w:val="002A2301"/>
    <w:rsid w:val="002A5B40"/>
    <w:rsid w:val="002A6DB5"/>
    <w:rsid w:val="002B05D5"/>
    <w:rsid w:val="002B0C14"/>
    <w:rsid w:val="002B187B"/>
    <w:rsid w:val="002B20FC"/>
    <w:rsid w:val="002B2B8B"/>
    <w:rsid w:val="002B3CC9"/>
    <w:rsid w:val="002B4556"/>
    <w:rsid w:val="002B4562"/>
    <w:rsid w:val="002B4E54"/>
    <w:rsid w:val="002B53BA"/>
    <w:rsid w:val="002B58FC"/>
    <w:rsid w:val="002B5D1B"/>
    <w:rsid w:val="002C1542"/>
    <w:rsid w:val="002C223F"/>
    <w:rsid w:val="002C28E6"/>
    <w:rsid w:val="002C2C39"/>
    <w:rsid w:val="002C3203"/>
    <w:rsid w:val="002C590B"/>
    <w:rsid w:val="002C5B94"/>
    <w:rsid w:val="002C717F"/>
    <w:rsid w:val="002C78CB"/>
    <w:rsid w:val="002D054C"/>
    <w:rsid w:val="002D121C"/>
    <w:rsid w:val="002D2523"/>
    <w:rsid w:val="002D2DBD"/>
    <w:rsid w:val="002D31DE"/>
    <w:rsid w:val="002D3B11"/>
    <w:rsid w:val="002D40CA"/>
    <w:rsid w:val="002D4768"/>
    <w:rsid w:val="002D48B6"/>
    <w:rsid w:val="002D550F"/>
    <w:rsid w:val="002D56E4"/>
    <w:rsid w:val="002D5CAE"/>
    <w:rsid w:val="002D5FE3"/>
    <w:rsid w:val="002D697C"/>
    <w:rsid w:val="002D6DBF"/>
    <w:rsid w:val="002E0707"/>
    <w:rsid w:val="002E0C24"/>
    <w:rsid w:val="002E171C"/>
    <w:rsid w:val="002E1737"/>
    <w:rsid w:val="002E1963"/>
    <w:rsid w:val="002E19DC"/>
    <w:rsid w:val="002E2DE4"/>
    <w:rsid w:val="002E32AA"/>
    <w:rsid w:val="002E383A"/>
    <w:rsid w:val="002E5D66"/>
    <w:rsid w:val="002E64FA"/>
    <w:rsid w:val="002E6582"/>
    <w:rsid w:val="002E7656"/>
    <w:rsid w:val="002E7661"/>
    <w:rsid w:val="002E79AB"/>
    <w:rsid w:val="002F0A98"/>
    <w:rsid w:val="002F1EBF"/>
    <w:rsid w:val="002F3C19"/>
    <w:rsid w:val="002F3E74"/>
    <w:rsid w:val="002F5203"/>
    <w:rsid w:val="002F5B41"/>
    <w:rsid w:val="002F788B"/>
    <w:rsid w:val="002F7C8B"/>
    <w:rsid w:val="00302056"/>
    <w:rsid w:val="00302921"/>
    <w:rsid w:val="00303430"/>
    <w:rsid w:val="0030377C"/>
    <w:rsid w:val="00303E27"/>
    <w:rsid w:val="00304A60"/>
    <w:rsid w:val="003055A8"/>
    <w:rsid w:val="003057A9"/>
    <w:rsid w:val="00305F4F"/>
    <w:rsid w:val="003064A0"/>
    <w:rsid w:val="00306BE4"/>
    <w:rsid w:val="0030717C"/>
    <w:rsid w:val="00311828"/>
    <w:rsid w:val="00313042"/>
    <w:rsid w:val="00314818"/>
    <w:rsid w:val="00315536"/>
    <w:rsid w:val="00316AD5"/>
    <w:rsid w:val="0032226B"/>
    <w:rsid w:val="003229C3"/>
    <w:rsid w:val="003233BF"/>
    <w:rsid w:val="00323D61"/>
    <w:rsid w:val="00325DB3"/>
    <w:rsid w:val="003263C2"/>
    <w:rsid w:val="00327683"/>
    <w:rsid w:val="003323D2"/>
    <w:rsid w:val="00332AB4"/>
    <w:rsid w:val="00333009"/>
    <w:rsid w:val="0033307A"/>
    <w:rsid w:val="00333241"/>
    <w:rsid w:val="00333507"/>
    <w:rsid w:val="00334276"/>
    <w:rsid w:val="00335003"/>
    <w:rsid w:val="003357BE"/>
    <w:rsid w:val="00336245"/>
    <w:rsid w:val="00340741"/>
    <w:rsid w:val="00340A0E"/>
    <w:rsid w:val="00340E10"/>
    <w:rsid w:val="00341ACA"/>
    <w:rsid w:val="003429D6"/>
    <w:rsid w:val="00343D00"/>
    <w:rsid w:val="00345343"/>
    <w:rsid w:val="00345BF8"/>
    <w:rsid w:val="003475A8"/>
    <w:rsid w:val="00347F2B"/>
    <w:rsid w:val="00347F34"/>
    <w:rsid w:val="003507AF"/>
    <w:rsid w:val="00351B47"/>
    <w:rsid w:val="0035229F"/>
    <w:rsid w:val="00352B87"/>
    <w:rsid w:val="0035386C"/>
    <w:rsid w:val="00353951"/>
    <w:rsid w:val="003543BD"/>
    <w:rsid w:val="00355449"/>
    <w:rsid w:val="00357F79"/>
    <w:rsid w:val="003616CA"/>
    <w:rsid w:val="00361CBD"/>
    <w:rsid w:val="0036230B"/>
    <w:rsid w:val="0036316A"/>
    <w:rsid w:val="00363A93"/>
    <w:rsid w:val="003642DA"/>
    <w:rsid w:val="00364FC5"/>
    <w:rsid w:val="00365CA5"/>
    <w:rsid w:val="00366AAE"/>
    <w:rsid w:val="003671B2"/>
    <w:rsid w:val="0036721E"/>
    <w:rsid w:val="003705DA"/>
    <w:rsid w:val="0037064E"/>
    <w:rsid w:val="0037076A"/>
    <w:rsid w:val="00371463"/>
    <w:rsid w:val="003716BD"/>
    <w:rsid w:val="0037180F"/>
    <w:rsid w:val="00371F82"/>
    <w:rsid w:val="00373483"/>
    <w:rsid w:val="00373921"/>
    <w:rsid w:val="00373ACB"/>
    <w:rsid w:val="003740C7"/>
    <w:rsid w:val="00374431"/>
    <w:rsid w:val="00374803"/>
    <w:rsid w:val="003748E6"/>
    <w:rsid w:val="003751AC"/>
    <w:rsid w:val="0037603E"/>
    <w:rsid w:val="0037639C"/>
    <w:rsid w:val="003770E4"/>
    <w:rsid w:val="00377343"/>
    <w:rsid w:val="00380956"/>
    <w:rsid w:val="00380CAE"/>
    <w:rsid w:val="0038174B"/>
    <w:rsid w:val="0038222F"/>
    <w:rsid w:val="003828A0"/>
    <w:rsid w:val="00382CD9"/>
    <w:rsid w:val="003836FD"/>
    <w:rsid w:val="00383972"/>
    <w:rsid w:val="00385E8D"/>
    <w:rsid w:val="003864B5"/>
    <w:rsid w:val="00386E17"/>
    <w:rsid w:val="00387498"/>
    <w:rsid w:val="003876F6"/>
    <w:rsid w:val="003906D6"/>
    <w:rsid w:val="00390DC5"/>
    <w:rsid w:val="003912B7"/>
    <w:rsid w:val="0039172F"/>
    <w:rsid w:val="00392831"/>
    <w:rsid w:val="00393716"/>
    <w:rsid w:val="003937E0"/>
    <w:rsid w:val="00394478"/>
    <w:rsid w:val="003970CB"/>
    <w:rsid w:val="003A059F"/>
    <w:rsid w:val="003A189C"/>
    <w:rsid w:val="003A22D8"/>
    <w:rsid w:val="003A2976"/>
    <w:rsid w:val="003A336E"/>
    <w:rsid w:val="003A3C21"/>
    <w:rsid w:val="003A4D10"/>
    <w:rsid w:val="003A5B80"/>
    <w:rsid w:val="003A5BF8"/>
    <w:rsid w:val="003A687F"/>
    <w:rsid w:val="003A7201"/>
    <w:rsid w:val="003B129A"/>
    <w:rsid w:val="003B260B"/>
    <w:rsid w:val="003B319D"/>
    <w:rsid w:val="003B3405"/>
    <w:rsid w:val="003B3D63"/>
    <w:rsid w:val="003B3D97"/>
    <w:rsid w:val="003B4AE4"/>
    <w:rsid w:val="003B5619"/>
    <w:rsid w:val="003B704C"/>
    <w:rsid w:val="003C0F97"/>
    <w:rsid w:val="003C2457"/>
    <w:rsid w:val="003C29E4"/>
    <w:rsid w:val="003C3374"/>
    <w:rsid w:val="003C35E9"/>
    <w:rsid w:val="003C4C92"/>
    <w:rsid w:val="003C6CDF"/>
    <w:rsid w:val="003C704E"/>
    <w:rsid w:val="003D01F9"/>
    <w:rsid w:val="003D0766"/>
    <w:rsid w:val="003D1AF1"/>
    <w:rsid w:val="003D1F8F"/>
    <w:rsid w:val="003D3300"/>
    <w:rsid w:val="003D47F0"/>
    <w:rsid w:val="003D5087"/>
    <w:rsid w:val="003D50FF"/>
    <w:rsid w:val="003D5848"/>
    <w:rsid w:val="003D684A"/>
    <w:rsid w:val="003D6A3C"/>
    <w:rsid w:val="003E0306"/>
    <w:rsid w:val="003E102B"/>
    <w:rsid w:val="003E15AC"/>
    <w:rsid w:val="003E3444"/>
    <w:rsid w:val="003E3685"/>
    <w:rsid w:val="003E3A58"/>
    <w:rsid w:val="003E3F13"/>
    <w:rsid w:val="003E446E"/>
    <w:rsid w:val="003E4F2D"/>
    <w:rsid w:val="003E4F64"/>
    <w:rsid w:val="003E5894"/>
    <w:rsid w:val="003E6D3C"/>
    <w:rsid w:val="003E75B1"/>
    <w:rsid w:val="003E787A"/>
    <w:rsid w:val="003E7E74"/>
    <w:rsid w:val="003F028F"/>
    <w:rsid w:val="003F053F"/>
    <w:rsid w:val="003F0C3B"/>
    <w:rsid w:val="003F14AF"/>
    <w:rsid w:val="003F28D6"/>
    <w:rsid w:val="003F2ED2"/>
    <w:rsid w:val="003F3BD4"/>
    <w:rsid w:val="003F5E20"/>
    <w:rsid w:val="003F61F3"/>
    <w:rsid w:val="003F7820"/>
    <w:rsid w:val="003F7C55"/>
    <w:rsid w:val="00400040"/>
    <w:rsid w:val="00400FF6"/>
    <w:rsid w:val="00401CE6"/>
    <w:rsid w:val="00402BCF"/>
    <w:rsid w:val="004032AC"/>
    <w:rsid w:val="00403C82"/>
    <w:rsid w:val="00403E59"/>
    <w:rsid w:val="004041F9"/>
    <w:rsid w:val="004045D1"/>
    <w:rsid w:val="00404B21"/>
    <w:rsid w:val="004058BB"/>
    <w:rsid w:val="0040684F"/>
    <w:rsid w:val="004075B2"/>
    <w:rsid w:val="00407C91"/>
    <w:rsid w:val="00407D8D"/>
    <w:rsid w:val="00407F77"/>
    <w:rsid w:val="00410A0A"/>
    <w:rsid w:val="004118F6"/>
    <w:rsid w:val="00411BA1"/>
    <w:rsid w:val="00411ECD"/>
    <w:rsid w:val="0041250C"/>
    <w:rsid w:val="0041278D"/>
    <w:rsid w:val="004129FB"/>
    <w:rsid w:val="00413076"/>
    <w:rsid w:val="004133A1"/>
    <w:rsid w:val="00413548"/>
    <w:rsid w:val="00413AAF"/>
    <w:rsid w:val="00413DBE"/>
    <w:rsid w:val="004147C1"/>
    <w:rsid w:val="004163DF"/>
    <w:rsid w:val="00416E09"/>
    <w:rsid w:val="00421336"/>
    <w:rsid w:val="0042161A"/>
    <w:rsid w:val="004218A3"/>
    <w:rsid w:val="00421BFC"/>
    <w:rsid w:val="0042222A"/>
    <w:rsid w:val="0042247C"/>
    <w:rsid w:val="00422F19"/>
    <w:rsid w:val="00423DCD"/>
    <w:rsid w:val="00424A73"/>
    <w:rsid w:val="00424DD4"/>
    <w:rsid w:val="00425207"/>
    <w:rsid w:val="00425E6E"/>
    <w:rsid w:val="00425E9A"/>
    <w:rsid w:val="00425F91"/>
    <w:rsid w:val="0042682E"/>
    <w:rsid w:val="004273F1"/>
    <w:rsid w:val="00430F7D"/>
    <w:rsid w:val="00431ABE"/>
    <w:rsid w:val="004333A2"/>
    <w:rsid w:val="004356F2"/>
    <w:rsid w:val="00435FDB"/>
    <w:rsid w:val="004373C6"/>
    <w:rsid w:val="00441000"/>
    <w:rsid w:val="004410ED"/>
    <w:rsid w:val="00442077"/>
    <w:rsid w:val="004421A8"/>
    <w:rsid w:val="0044392E"/>
    <w:rsid w:val="00443E68"/>
    <w:rsid w:val="0044526F"/>
    <w:rsid w:val="0044647B"/>
    <w:rsid w:val="00447512"/>
    <w:rsid w:val="00450194"/>
    <w:rsid w:val="0045036D"/>
    <w:rsid w:val="0045052E"/>
    <w:rsid w:val="00451C96"/>
    <w:rsid w:val="00451EB2"/>
    <w:rsid w:val="00452027"/>
    <w:rsid w:val="00452EDA"/>
    <w:rsid w:val="00452FD2"/>
    <w:rsid w:val="004538D7"/>
    <w:rsid w:val="00453C02"/>
    <w:rsid w:val="00453C97"/>
    <w:rsid w:val="004543EF"/>
    <w:rsid w:val="004547D4"/>
    <w:rsid w:val="00455E4E"/>
    <w:rsid w:val="00457D29"/>
    <w:rsid w:val="004609AB"/>
    <w:rsid w:val="00460B71"/>
    <w:rsid w:val="00461D5C"/>
    <w:rsid w:val="00462D09"/>
    <w:rsid w:val="00462F34"/>
    <w:rsid w:val="00463075"/>
    <w:rsid w:val="004631A7"/>
    <w:rsid w:val="0046334D"/>
    <w:rsid w:val="004642B3"/>
    <w:rsid w:val="00465768"/>
    <w:rsid w:val="00465B34"/>
    <w:rsid w:val="004661FC"/>
    <w:rsid w:val="0047104F"/>
    <w:rsid w:val="004711A6"/>
    <w:rsid w:val="004724D5"/>
    <w:rsid w:val="00472921"/>
    <w:rsid w:val="00473BA5"/>
    <w:rsid w:val="00473D48"/>
    <w:rsid w:val="00474BA5"/>
    <w:rsid w:val="0047582F"/>
    <w:rsid w:val="00476F2A"/>
    <w:rsid w:val="0047744D"/>
    <w:rsid w:val="0047783D"/>
    <w:rsid w:val="00480BB9"/>
    <w:rsid w:val="004810DF"/>
    <w:rsid w:val="00482035"/>
    <w:rsid w:val="00482582"/>
    <w:rsid w:val="004827BD"/>
    <w:rsid w:val="00482A03"/>
    <w:rsid w:val="00483580"/>
    <w:rsid w:val="004837E5"/>
    <w:rsid w:val="0048390B"/>
    <w:rsid w:val="004842AD"/>
    <w:rsid w:val="00486977"/>
    <w:rsid w:val="00486E9A"/>
    <w:rsid w:val="0049046D"/>
    <w:rsid w:val="00490807"/>
    <w:rsid w:val="004926EB"/>
    <w:rsid w:val="00492CD0"/>
    <w:rsid w:val="00493205"/>
    <w:rsid w:val="00493FF8"/>
    <w:rsid w:val="004940C8"/>
    <w:rsid w:val="00495881"/>
    <w:rsid w:val="00495C4A"/>
    <w:rsid w:val="00496337"/>
    <w:rsid w:val="00496948"/>
    <w:rsid w:val="00496ABD"/>
    <w:rsid w:val="00496E35"/>
    <w:rsid w:val="00497DDB"/>
    <w:rsid w:val="004A05BD"/>
    <w:rsid w:val="004A13E1"/>
    <w:rsid w:val="004A1A68"/>
    <w:rsid w:val="004A2075"/>
    <w:rsid w:val="004A2528"/>
    <w:rsid w:val="004A3074"/>
    <w:rsid w:val="004A33CA"/>
    <w:rsid w:val="004A391D"/>
    <w:rsid w:val="004A3FE5"/>
    <w:rsid w:val="004A46E1"/>
    <w:rsid w:val="004A4BDF"/>
    <w:rsid w:val="004A61F6"/>
    <w:rsid w:val="004A628F"/>
    <w:rsid w:val="004A705E"/>
    <w:rsid w:val="004B012B"/>
    <w:rsid w:val="004B08DF"/>
    <w:rsid w:val="004B0987"/>
    <w:rsid w:val="004B108E"/>
    <w:rsid w:val="004B165B"/>
    <w:rsid w:val="004B22E1"/>
    <w:rsid w:val="004B3B1E"/>
    <w:rsid w:val="004B3E49"/>
    <w:rsid w:val="004B43D9"/>
    <w:rsid w:val="004B4A77"/>
    <w:rsid w:val="004B4E06"/>
    <w:rsid w:val="004B4EFE"/>
    <w:rsid w:val="004B4FEF"/>
    <w:rsid w:val="004B5D42"/>
    <w:rsid w:val="004B7811"/>
    <w:rsid w:val="004B7A27"/>
    <w:rsid w:val="004C1356"/>
    <w:rsid w:val="004C197C"/>
    <w:rsid w:val="004C1B3B"/>
    <w:rsid w:val="004C2E68"/>
    <w:rsid w:val="004C362C"/>
    <w:rsid w:val="004C4119"/>
    <w:rsid w:val="004C56E4"/>
    <w:rsid w:val="004C5C85"/>
    <w:rsid w:val="004C5F0F"/>
    <w:rsid w:val="004C5F5C"/>
    <w:rsid w:val="004C6F26"/>
    <w:rsid w:val="004C6F6B"/>
    <w:rsid w:val="004C78C8"/>
    <w:rsid w:val="004C795A"/>
    <w:rsid w:val="004C79C6"/>
    <w:rsid w:val="004D05F5"/>
    <w:rsid w:val="004D096F"/>
    <w:rsid w:val="004D0C10"/>
    <w:rsid w:val="004D175F"/>
    <w:rsid w:val="004D177A"/>
    <w:rsid w:val="004D2C60"/>
    <w:rsid w:val="004D2CD7"/>
    <w:rsid w:val="004D3759"/>
    <w:rsid w:val="004D4085"/>
    <w:rsid w:val="004D42A9"/>
    <w:rsid w:val="004D624C"/>
    <w:rsid w:val="004D6E3E"/>
    <w:rsid w:val="004E0612"/>
    <w:rsid w:val="004E0E15"/>
    <w:rsid w:val="004E0E55"/>
    <w:rsid w:val="004E1722"/>
    <w:rsid w:val="004E1E0D"/>
    <w:rsid w:val="004E1FB0"/>
    <w:rsid w:val="004E21BF"/>
    <w:rsid w:val="004E2488"/>
    <w:rsid w:val="004E29AC"/>
    <w:rsid w:val="004E2CA0"/>
    <w:rsid w:val="004E30C4"/>
    <w:rsid w:val="004E4B34"/>
    <w:rsid w:val="004E5140"/>
    <w:rsid w:val="004E5D64"/>
    <w:rsid w:val="004E67F7"/>
    <w:rsid w:val="004E69A6"/>
    <w:rsid w:val="004E6B88"/>
    <w:rsid w:val="004E7323"/>
    <w:rsid w:val="004E7A81"/>
    <w:rsid w:val="004F0D19"/>
    <w:rsid w:val="004F10A2"/>
    <w:rsid w:val="004F10C6"/>
    <w:rsid w:val="004F13C0"/>
    <w:rsid w:val="004F1A92"/>
    <w:rsid w:val="004F1BF9"/>
    <w:rsid w:val="004F2135"/>
    <w:rsid w:val="004F3492"/>
    <w:rsid w:val="004F3B4E"/>
    <w:rsid w:val="004F4F11"/>
    <w:rsid w:val="004F5D56"/>
    <w:rsid w:val="004F65EC"/>
    <w:rsid w:val="004F76A9"/>
    <w:rsid w:val="004F772A"/>
    <w:rsid w:val="00500F1C"/>
    <w:rsid w:val="00501B29"/>
    <w:rsid w:val="0050376C"/>
    <w:rsid w:val="00503B72"/>
    <w:rsid w:val="0050519A"/>
    <w:rsid w:val="005055F1"/>
    <w:rsid w:val="00505F43"/>
    <w:rsid w:val="00506A6E"/>
    <w:rsid w:val="00506F71"/>
    <w:rsid w:val="005119AB"/>
    <w:rsid w:val="0051259E"/>
    <w:rsid w:val="00512E7B"/>
    <w:rsid w:val="005132E9"/>
    <w:rsid w:val="00513CA0"/>
    <w:rsid w:val="00516189"/>
    <w:rsid w:val="00517C7B"/>
    <w:rsid w:val="00524951"/>
    <w:rsid w:val="00527914"/>
    <w:rsid w:val="0052791C"/>
    <w:rsid w:val="00530451"/>
    <w:rsid w:val="00530907"/>
    <w:rsid w:val="00531FB7"/>
    <w:rsid w:val="005325D6"/>
    <w:rsid w:val="00532FB4"/>
    <w:rsid w:val="00532FD5"/>
    <w:rsid w:val="00533146"/>
    <w:rsid w:val="00534BC8"/>
    <w:rsid w:val="00534FDC"/>
    <w:rsid w:val="0053572F"/>
    <w:rsid w:val="00535E50"/>
    <w:rsid w:val="00537441"/>
    <w:rsid w:val="00537ACE"/>
    <w:rsid w:val="0054068B"/>
    <w:rsid w:val="00540ABC"/>
    <w:rsid w:val="00540B07"/>
    <w:rsid w:val="00540F94"/>
    <w:rsid w:val="00541FA9"/>
    <w:rsid w:val="00544A47"/>
    <w:rsid w:val="00545023"/>
    <w:rsid w:val="00547941"/>
    <w:rsid w:val="00547E33"/>
    <w:rsid w:val="005503FB"/>
    <w:rsid w:val="005511AC"/>
    <w:rsid w:val="00551F35"/>
    <w:rsid w:val="00554283"/>
    <w:rsid w:val="0055468E"/>
    <w:rsid w:val="00556656"/>
    <w:rsid w:val="00556668"/>
    <w:rsid w:val="00556689"/>
    <w:rsid w:val="00556D87"/>
    <w:rsid w:val="00557C4E"/>
    <w:rsid w:val="00561019"/>
    <w:rsid w:val="0056226B"/>
    <w:rsid w:val="0056281F"/>
    <w:rsid w:val="005630E8"/>
    <w:rsid w:val="00563308"/>
    <w:rsid w:val="005663B7"/>
    <w:rsid w:val="005712A3"/>
    <w:rsid w:val="00571B5D"/>
    <w:rsid w:val="00572DF4"/>
    <w:rsid w:val="00573A80"/>
    <w:rsid w:val="00573D1E"/>
    <w:rsid w:val="00574330"/>
    <w:rsid w:val="00574522"/>
    <w:rsid w:val="005757A0"/>
    <w:rsid w:val="005757F6"/>
    <w:rsid w:val="00575A6F"/>
    <w:rsid w:val="00575BEC"/>
    <w:rsid w:val="00575E3E"/>
    <w:rsid w:val="00575FAF"/>
    <w:rsid w:val="00577C40"/>
    <w:rsid w:val="00577C61"/>
    <w:rsid w:val="00577CF6"/>
    <w:rsid w:val="005802F5"/>
    <w:rsid w:val="005804EC"/>
    <w:rsid w:val="00580D83"/>
    <w:rsid w:val="00580EDD"/>
    <w:rsid w:val="00580F87"/>
    <w:rsid w:val="00581657"/>
    <w:rsid w:val="00581FCC"/>
    <w:rsid w:val="0058200E"/>
    <w:rsid w:val="0058467A"/>
    <w:rsid w:val="00584ACE"/>
    <w:rsid w:val="00584BE2"/>
    <w:rsid w:val="00584D31"/>
    <w:rsid w:val="005863B8"/>
    <w:rsid w:val="00586C15"/>
    <w:rsid w:val="00586CE1"/>
    <w:rsid w:val="005875F6"/>
    <w:rsid w:val="00590EFA"/>
    <w:rsid w:val="005910E5"/>
    <w:rsid w:val="00591F46"/>
    <w:rsid w:val="00592FDE"/>
    <w:rsid w:val="00593CBF"/>
    <w:rsid w:val="00593DB1"/>
    <w:rsid w:val="00594CD2"/>
    <w:rsid w:val="005965D7"/>
    <w:rsid w:val="00596A7D"/>
    <w:rsid w:val="00596D33"/>
    <w:rsid w:val="00597414"/>
    <w:rsid w:val="00597861"/>
    <w:rsid w:val="005A03A6"/>
    <w:rsid w:val="005A043F"/>
    <w:rsid w:val="005A1434"/>
    <w:rsid w:val="005A27BF"/>
    <w:rsid w:val="005A2A3C"/>
    <w:rsid w:val="005A4047"/>
    <w:rsid w:val="005A42D8"/>
    <w:rsid w:val="005A4F5D"/>
    <w:rsid w:val="005A6102"/>
    <w:rsid w:val="005A75A0"/>
    <w:rsid w:val="005A75B7"/>
    <w:rsid w:val="005A7A22"/>
    <w:rsid w:val="005A7B7E"/>
    <w:rsid w:val="005B0705"/>
    <w:rsid w:val="005B0714"/>
    <w:rsid w:val="005B0BDC"/>
    <w:rsid w:val="005B1438"/>
    <w:rsid w:val="005B1FAB"/>
    <w:rsid w:val="005B2435"/>
    <w:rsid w:val="005B36A2"/>
    <w:rsid w:val="005B3B17"/>
    <w:rsid w:val="005B425D"/>
    <w:rsid w:val="005B4604"/>
    <w:rsid w:val="005B535F"/>
    <w:rsid w:val="005B5D2F"/>
    <w:rsid w:val="005B67D5"/>
    <w:rsid w:val="005B6C41"/>
    <w:rsid w:val="005B7325"/>
    <w:rsid w:val="005B76B3"/>
    <w:rsid w:val="005C0EDF"/>
    <w:rsid w:val="005C1571"/>
    <w:rsid w:val="005C379B"/>
    <w:rsid w:val="005C39CD"/>
    <w:rsid w:val="005C3DD2"/>
    <w:rsid w:val="005C3FAC"/>
    <w:rsid w:val="005C41E3"/>
    <w:rsid w:val="005C51DF"/>
    <w:rsid w:val="005C78DA"/>
    <w:rsid w:val="005D0454"/>
    <w:rsid w:val="005D2580"/>
    <w:rsid w:val="005D30A6"/>
    <w:rsid w:val="005D3273"/>
    <w:rsid w:val="005D3400"/>
    <w:rsid w:val="005D49E1"/>
    <w:rsid w:val="005D5BDA"/>
    <w:rsid w:val="005D7A4C"/>
    <w:rsid w:val="005E1CF4"/>
    <w:rsid w:val="005E2CDD"/>
    <w:rsid w:val="005E3065"/>
    <w:rsid w:val="005E38D5"/>
    <w:rsid w:val="005E3FCE"/>
    <w:rsid w:val="005E7675"/>
    <w:rsid w:val="005F131D"/>
    <w:rsid w:val="005F13D6"/>
    <w:rsid w:val="005F20CB"/>
    <w:rsid w:val="005F310B"/>
    <w:rsid w:val="005F3650"/>
    <w:rsid w:val="005F45EF"/>
    <w:rsid w:val="005F4B9D"/>
    <w:rsid w:val="005F5BFC"/>
    <w:rsid w:val="005F6557"/>
    <w:rsid w:val="005F695E"/>
    <w:rsid w:val="005F7AE1"/>
    <w:rsid w:val="006005D7"/>
    <w:rsid w:val="00602080"/>
    <w:rsid w:val="00603565"/>
    <w:rsid w:val="00605264"/>
    <w:rsid w:val="006056D6"/>
    <w:rsid w:val="00605DF0"/>
    <w:rsid w:val="00607648"/>
    <w:rsid w:val="00607A77"/>
    <w:rsid w:val="00607A9D"/>
    <w:rsid w:val="00607AE3"/>
    <w:rsid w:val="0061132D"/>
    <w:rsid w:val="006122B2"/>
    <w:rsid w:val="00612959"/>
    <w:rsid w:val="00613A92"/>
    <w:rsid w:val="00613E1D"/>
    <w:rsid w:val="00614428"/>
    <w:rsid w:val="0061513E"/>
    <w:rsid w:val="00615516"/>
    <w:rsid w:val="00615C48"/>
    <w:rsid w:val="006162B5"/>
    <w:rsid w:val="006172BC"/>
    <w:rsid w:val="00617713"/>
    <w:rsid w:val="00621778"/>
    <w:rsid w:val="00621D17"/>
    <w:rsid w:val="00622A28"/>
    <w:rsid w:val="00623727"/>
    <w:rsid w:val="006238C4"/>
    <w:rsid w:val="006240D3"/>
    <w:rsid w:val="006250A9"/>
    <w:rsid w:val="00625C4C"/>
    <w:rsid w:val="00626C43"/>
    <w:rsid w:val="0062727A"/>
    <w:rsid w:val="006272E4"/>
    <w:rsid w:val="00630A42"/>
    <w:rsid w:val="00631738"/>
    <w:rsid w:val="006320E3"/>
    <w:rsid w:val="00632274"/>
    <w:rsid w:val="00632F1F"/>
    <w:rsid w:val="00634119"/>
    <w:rsid w:val="00634170"/>
    <w:rsid w:val="00634FD8"/>
    <w:rsid w:val="00636B49"/>
    <w:rsid w:val="00636EFC"/>
    <w:rsid w:val="00640164"/>
    <w:rsid w:val="00641444"/>
    <w:rsid w:val="0064219D"/>
    <w:rsid w:val="006437BB"/>
    <w:rsid w:val="00643D90"/>
    <w:rsid w:val="00643E48"/>
    <w:rsid w:val="00643FE9"/>
    <w:rsid w:val="0064413A"/>
    <w:rsid w:val="00644696"/>
    <w:rsid w:val="006453ED"/>
    <w:rsid w:val="00646622"/>
    <w:rsid w:val="00646D85"/>
    <w:rsid w:val="0065096E"/>
    <w:rsid w:val="00651BEB"/>
    <w:rsid w:val="006539B8"/>
    <w:rsid w:val="0065495A"/>
    <w:rsid w:val="0065555D"/>
    <w:rsid w:val="00655864"/>
    <w:rsid w:val="00656DD4"/>
    <w:rsid w:val="00657200"/>
    <w:rsid w:val="00657869"/>
    <w:rsid w:val="006602E6"/>
    <w:rsid w:val="006608A8"/>
    <w:rsid w:val="006609F6"/>
    <w:rsid w:val="00660DC7"/>
    <w:rsid w:val="006619BB"/>
    <w:rsid w:val="00661E2E"/>
    <w:rsid w:val="00661ECA"/>
    <w:rsid w:val="00661F4D"/>
    <w:rsid w:val="006621B2"/>
    <w:rsid w:val="00662238"/>
    <w:rsid w:val="006628B1"/>
    <w:rsid w:val="0066290C"/>
    <w:rsid w:val="00663296"/>
    <w:rsid w:val="006637E7"/>
    <w:rsid w:val="00663868"/>
    <w:rsid w:val="00664AEE"/>
    <w:rsid w:val="00665634"/>
    <w:rsid w:val="00665DF0"/>
    <w:rsid w:val="006669F3"/>
    <w:rsid w:val="006671F5"/>
    <w:rsid w:val="006673DD"/>
    <w:rsid w:val="00667465"/>
    <w:rsid w:val="0066763F"/>
    <w:rsid w:val="00667676"/>
    <w:rsid w:val="006676EA"/>
    <w:rsid w:val="00667BDA"/>
    <w:rsid w:val="0067154C"/>
    <w:rsid w:val="00671E4F"/>
    <w:rsid w:val="00671F53"/>
    <w:rsid w:val="006727D9"/>
    <w:rsid w:val="00672976"/>
    <w:rsid w:val="00672E9F"/>
    <w:rsid w:val="006731EB"/>
    <w:rsid w:val="006738E3"/>
    <w:rsid w:val="00673C5A"/>
    <w:rsid w:val="006745E6"/>
    <w:rsid w:val="006745F4"/>
    <w:rsid w:val="006746BB"/>
    <w:rsid w:val="00674B46"/>
    <w:rsid w:val="0068015B"/>
    <w:rsid w:val="006803C5"/>
    <w:rsid w:val="006803CE"/>
    <w:rsid w:val="00680C1A"/>
    <w:rsid w:val="00680DB5"/>
    <w:rsid w:val="00681CC4"/>
    <w:rsid w:val="006842A6"/>
    <w:rsid w:val="00684B24"/>
    <w:rsid w:val="006850C8"/>
    <w:rsid w:val="00685540"/>
    <w:rsid w:val="00685680"/>
    <w:rsid w:val="0068569B"/>
    <w:rsid w:val="00685F6F"/>
    <w:rsid w:val="00686165"/>
    <w:rsid w:val="0068688D"/>
    <w:rsid w:val="00686C13"/>
    <w:rsid w:val="00687C5C"/>
    <w:rsid w:val="00687CC1"/>
    <w:rsid w:val="00687E91"/>
    <w:rsid w:val="00691097"/>
    <w:rsid w:val="00691737"/>
    <w:rsid w:val="00693C2E"/>
    <w:rsid w:val="006945D4"/>
    <w:rsid w:val="00694D71"/>
    <w:rsid w:val="00695D20"/>
    <w:rsid w:val="0069658E"/>
    <w:rsid w:val="00696E48"/>
    <w:rsid w:val="00696E7A"/>
    <w:rsid w:val="006A040B"/>
    <w:rsid w:val="006A0AEB"/>
    <w:rsid w:val="006A164C"/>
    <w:rsid w:val="006A1D45"/>
    <w:rsid w:val="006A32A8"/>
    <w:rsid w:val="006A3741"/>
    <w:rsid w:val="006A3E24"/>
    <w:rsid w:val="006A4497"/>
    <w:rsid w:val="006A4788"/>
    <w:rsid w:val="006A511F"/>
    <w:rsid w:val="006A55D1"/>
    <w:rsid w:val="006A57EF"/>
    <w:rsid w:val="006A5865"/>
    <w:rsid w:val="006A69EF"/>
    <w:rsid w:val="006A6B43"/>
    <w:rsid w:val="006A6CCE"/>
    <w:rsid w:val="006A6D18"/>
    <w:rsid w:val="006A75DB"/>
    <w:rsid w:val="006A7862"/>
    <w:rsid w:val="006A794F"/>
    <w:rsid w:val="006A7C30"/>
    <w:rsid w:val="006B062B"/>
    <w:rsid w:val="006B0D48"/>
    <w:rsid w:val="006B1042"/>
    <w:rsid w:val="006B128D"/>
    <w:rsid w:val="006B1F32"/>
    <w:rsid w:val="006B4AE5"/>
    <w:rsid w:val="006B4DA2"/>
    <w:rsid w:val="006B5A34"/>
    <w:rsid w:val="006B6CB4"/>
    <w:rsid w:val="006B77E3"/>
    <w:rsid w:val="006B7F7E"/>
    <w:rsid w:val="006C09B2"/>
    <w:rsid w:val="006C0AD5"/>
    <w:rsid w:val="006C142E"/>
    <w:rsid w:val="006C17EB"/>
    <w:rsid w:val="006C2127"/>
    <w:rsid w:val="006C2548"/>
    <w:rsid w:val="006C2A1C"/>
    <w:rsid w:val="006C3314"/>
    <w:rsid w:val="006C38C3"/>
    <w:rsid w:val="006C4115"/>
    <w:rsid w:val="006C4675"/>
    <w:rsid w:val="006C4C1A"/>
    <w:rsid w:val="006C4DA0"/>
    <w:rsid w:val="006C534B"/>
    <w:rsid w:val="006C6084"/>
    <w:rsid w:val="006C667C"/>
    <w:rsid w:val="006C675D"/>
    <w:rsid w:val="006C6A46"/>
    <w:rsid w:val="006C7C7E"/>
    <w:rsid w:val="006C7EE6"/>
    <w:rsid w:val="006D02EA"/>
    <w:rsid w:val="006D07ED"/>
    <w:rsid w:val="006D28B1"/>
    <w:rsid w:val="006D316E"/>
    <w:rsid w:val="006D383A"/>
    <w:rsid w:val="006D39C0"/>
    <w:rsid w:val="006D4410"/>
    <w:rsid w:val="006D4AE5"/>
    <w:rsid w:val="006D5189"/>
    <w:rsid w:val="006D5D44"/>
    <w:rsid w:val="006D609E"/>
    <w:rsid w:val="006D692A"/>
    <w:rsid w:val="006D7010"/>
    <w:rsid w:val="006D727F"/>
    <w:rsid w:val="006E03E4"/>
    <w:rsid w:val="006E0971"/>
    <w:rsid w:val="006E1974"/>
    <w:rsid w:val="006E387C"/>
    <w:rsid w:val="006E59BC"/>
    <w:rsid w:val="006E731C"/>
    <w:rsid w:val="006F0742"/>
    <w:rsid w:val="006F17FF"/>
    <w:rsid w:val="006F2290"/>
    <w:rsid w:val="006F2297"/>
    <w:rsid w:val="006F2D50"/>
    <w:rsid w:val="006F3CB5"/>
    <w:rsid w:val="006F4671"/>
    <w:rsid w:val="006F4B30"/>
    <w:rsid w:val="006F4E03"/>
    <w:rsid w:val="006F6BCC"/>
    <w:rsid w:val="006F72AF"/>
    <w:rsid w:val="006F7B44"/>
    <w:rsid w:val="006F7DB7"/>
    <w:rsid w:val="007004E9"/>
    <w:rsid w:val="0070098D"/>
    <w:rsid w:val="00700BB2"/>
    <w:rsid w:val="00700D10"/>
    <w:rsid w:val="00700FC5"/>
    <w:rsid w:val="007014A4"/>
    <w:rsid w:val="0070199E"/>
    <w:rsid w:val="00702018"/>
    <w:rsid w:val="00704276"/>
    <w:rsid w:val="00706CB9"/>
    <w:rsid w:val="007079AA"/>
    <w:rsid w:val="00707C8B"/>
    <w:rsid w:val="00707D62"/>
    <w:rsid w:val="00710B53"/>
    <w:rsid w:val="00710BCA"/>
    <w:rsid w:val="00710DBF"/>
    <w:rsid w:val="007111FE"/>
    <w:rsid w:val="007124E9"/>
    <w:rsid w:val="00712AE4"/>
    <w:rsid w:val="00713DCF"/>
    <w:rsid w:val="007142B2"/>
    <w:rsid w:val="00714792"/>
    <w:rsid w:val="00714BE6"/>
    <w:rsid w:val="00715B21"/>
    <w:rsid w:val="00715D66"/>
    <w:rsid w:val="00716072"/>
    <w:rsid w:val="00717D4C"/>
    <w:rsid w:val="00721655"/>
    <w:rsid w:val="00721E0B"/>
    <w:rsid w:val="00723152"/>
    <w:rsid w:val="007237BE"/>
    <w:rsid w:val="00723E13"/>
    <w:rsid w:val="00723F0D"/>
    <w:rsid w:val="00724209"/>
    <w:rsid w:val="00724545"/>
    <w:rsid w:val="00724A97"/>
    <w:rsid w:val="00724D8D"/>
    <w:rsid w:val="00724F5E"/>
    <w:rsid w:val="0072566C"/>
    <w:rsid w:val="007266CD"/>
    <w:rsid w:val="00727378"/>
    <w:rsid w:val="00727518"/>
    <w:rsid w:val="00730FE9"/>
    <w:rsid w:val="007318E5"/>
    <w:rsid w:val="00731EFD"/>
    <w:rsid w:val="007320CC"/>
    <w:rsid w:val="007330DC"/>
    <w:rsid w:val="00733A48"/>
    <w:rsid w:val="00733AC2"/>
    <w:rsid w:val="007344EB"/>
    <w:rsid w:val="007345D7"/>
    <w:rsid w:val="00734C50"/>
    <w:rsid w:val="00734F1D"/>
    <w:rsid w:val="007358AA"/>
    <w:rsid w:val="00735C45"/>
    <w:rsid w:val="00736500"/>
    <w:rsid w:val="00737494"/>
    <w:rsid w:val="00740E46"/>
    <w:rsid w:val="007416AB"/>
    <w:rsid w:val="007417E4"/>
    <w:rsid w:val="00743007"/>
    <w:rsid w:val="00743363"/>
    <w:rsid w:val="007433C4"/>
    <w:rsid w:val="00743C3C"/>
    <w:rsid w:val="00744F2B"/>
    <w:rsid w:val="00745713"/>
    <w:rsid w:val="00746341"/>
    <w:rsid w:val="0074738B"/>
    <w:rsid w:val="0075023B"/>
    <w:rsid w:val="007513FB"/>
    <w:rsid w:val="00751A86"/>
    <w:rsid w:val="0075234A"/>
    <w:rsid w:val="00753533"/>
    <w:rsid w:val="007535B9"/>
    <w:rsid w:val="007549E0"/>
    <w:rsid w:val="0075563B"/>
    <w:rsid w:val="007556FE"/>
    <w:rsid w:val="00755AFF"/>
    <w:rsid w:val="00757C83"/>
    <w:rsid w:val="007601AB"/>
    <w:rsid w:val="00761454"/>
    <w:rsid w:val="00761857"/>
    <w:rsid w:val="00761882"/>
    <w:rsid w:val="00762C9F"/>
    <w:rsid w:val="00763269"/>
    <w:rsid w:val="00764073"/>
    <w:rsid w:val="007650B2"/>
    <w:rsid w:val="007704D8"/>
    <w:rsid w:val="00770A18"/>
    <w:rsid w:val="00770BF4"/>
    <w:rsid w:val="00772799"/>
    <w:rsid w:val="00773021"/>
    <w:rsid w:val="0077351A"/>
    <w:rsid w:val="00773792"/>
    <w:rsid w:val="00774FEF"/>
    <w:rsid w:val="0077560A"/>
    <w:rsid w:val="007763F8"/>
    <w:rsid w:val="00776753"/>
    <w:rsid w:val="00776F4B"/>
    <w:rsid w:val="00777329"/>
    <w:rsid w:val="00780033"/>
    <w:rsid w:val="0078010E"/>
    <w:rsid w:val="00780DE0"/>
    <w:rsid w:val="00781750"/>
    <w:rsid w:val="00781775"/>
    <w:rsid w:val="007823CD"/>
    <w:rsid w:val="00782D33"/>
    <w:rsid w:val="00783082"/>
    <w:rsid w:val="007839F7"/>
    <w:rsid w:val="00785950"/>
    <w:rsid w:val="007860AC"/>
    <w:rsid w:val="00786133"/>
    <w:rsid w:val="00786358"/>
    <w:rsid w:val="00786A34"/>
    <w:rsid w:val="00787D31"/>
    <w:rsid w:val="00787F08"/>
    <w:rsid w:val="00791735"/>
    <w:rsid w:val="00791D04"/>
    <w:rsid w:val="0079209F"/>
    <w:rsid w:val="00792ABC"/>
    <w:rsid w:val="00793655"/>
    <w:rsid w:val="00793E48"/>
    <w:rsid w:val="00794109"/>
    <w:rsid w:val="0079651F"/>
    <w:rsid w:val="00796D87"/>
    <w:rsid w:val="007972BE"/>
    <w:rsid w:val="007A07ED"/>
    <w:rsid w:val="007A10A4"/>
    <w:rsid w:val="007A1546"/>
    <w:rsid w:val="007A35C5"/>
    <w:rsid w:val="007A3C0D"/>
    <w:rsid w:val="007A4F50"/>
    <w:rsid w:val="007A6766"/>
    <w:rsid w:val="007A6B7E"/>
    <w:rsid w:val="007A713D"/>
    <w:rsid w:val="007A7A52"/>
    <w:rsid w:val="007A7EF4"/>
    <w:rsid w:val="007A7FC0"/>
    <w:rsid w:val="007B0F83"/>
    <w:rsid w:val="007B279C"/>
    <w:rsid w:val="007B29A0"/>
    <w:rsid w:val="007B2C3E"/>
    <w:rsid w:val="007B2CC3"/>
    <w:rsid w:val="007B4D0E"/>
    <w:rsid w:val="007B58D6"/>
    <w:rsid w:val="007B6153"/>
    <w:rsid w:val="007C0AAA"/>
    <w:rsid w:val="007C1419"/>
    <w:rsid w:val="007C1B62"/>
    <w:rsid w:val="007C1C39"/>
    <w:rsid w:val="007C1CB3"/>
    <w:rsid w:val="007C22F3"/>
    <w:rsid w:val="007C26B8"/>
    <w:rsid w:val="007C2D3E"/>
    <w:rsid w:val="007C374E"/>
    <w:rsid w:val="007C4591"/>
    <w:rsid w:val="007C4E34"/>
    <w:rsid w:val="007C7EC5"/>
    <w:rsid w:val="007D1630"/>
    <w:rsid w:val="007D1806"/>
    <w:rsid w:val="007D1B8C"/>
    <w:rsid w:val="007D21E5"/>
    <w:rsid w:val="007D2ECC"/>
    <w:rsid w:val="007D3655"/>
    <w:rsid w:val="007D38B2"/>
    <w:rsid w:val="007D4576"/>
    <w:rsid w:val="007D4C52"/>
    <w:rsid w:val="007D6A79"/>
    <w:rsid w:val="007D7BED"/>
    <w:rsid w:val="007D7FCF"/>
    <w:rsid w:val="007E15E6"/>
    <w:rsid w:val="007E1825"/>
    <w:rsid w:val="007E1A60"/>
    <w:rsid w:val="007E1C04"/>
    <w:rsid w:val="007E3E2C"/>
    <w:rsid w:val="007E3F04"/>
    <w:rsid w:val="007E4199"/>
    <w:rsid w:val="007E4257"/>
    <w:rsid w:val="007E45D1"/>
    <w:rsid w:val="007E4701"/>
    <w:rsid w:val="007E5242"/>
    <w:rsid w:val="007E6909"/>
    <w:rsid w:val="007E7C5A"/>
    <w:rsid w:val="007F09CA"/>
    <w:rsid w:val="007F2235"/>
    <w:rsid w:val="007F2337"/>
    <w:rsid w:val="007F2AFF"/>
    <w:rsid w:val="007F48CE"/>
    <w:rsid w:val="007F789D"/>
    <w:rsid w:val="00800922"/>
    <w:rsid w:val="00800B71"/>
    <w:rsid w:val="008029D4"/>
    <w:rsid w:val="00802C26"/>
    <w:rsid w:val="00802CF7"/>
    <w:rsid w:val="008051AF"/>
    <w:rsid w:val="00805EB5"/>
    <w:rsid w:val="00805F7C"/>
    <w:rsid w:val="00807002"/>
    <w:rsid w:val="00807F7E"/>
    <w:rsid w:val="00810644"/>
    <w:rsid w:val="00810B97"/>
    <w:rsid w:val="00810C46"/>
    <w:rsid w:val="00810D2D"/>
    <w:rsid w:val="00811956"/>
    <w:rsid w:val="00811FED"/>
    <w:rsid w:val="00813575"/>
    <w:rsid w:val="00813727"/>
    <w:rsid w:val="0081383B"/>
    <w:rsid w:val="00813CB3"/>
    <w:rsid w:val="0081402D"/>
    <w:rsid w:val="00814540"/>
    <w:rsid w:val="00815915"/>
    <w:rsid w:val="00815A70"/>
    <w:rsid w:val="008160A5"/>
    <w:rsid w:val="00816D8A"/>
    <w:rsid w:val="00820298"/>
    <w:rsid w:val="008219EF"/>
    <w:rsid w:val="0082213A"/>
    <w:rsid w:val="00824327"/>
    <w:rsid w:val="00824548"/>
    <w:rsid w:val="008259FE"/>
    <w:rsid w:val="00825C5A"/>
    <w:rsid w:val="00826A81"/>
    <w:rsid w:val="00827FBF"/>
    <w:rsid w:val="008307A1"/>
    <w:rsid w:val="00831CE4"/>
    <w:rsid w:val="00832EB0"/>
    <w:rsid w:val="00833894"/>
    <w:rsid w:val="008342D5"/>
    <w:rsid w:val="00835318"/>
    <w:rsid w:val="00835488"/>
    <w:rsid w:val="008355A3"/>
    <w:rsid w:val="00841691"/>
    <w:rsid w:val="00841A8F"/>
    <w:rsid w:val="00843363"/>
    <w:rsid w:val="00843410"/>
    <w:rsid w:val="00843ADA"/>
    <w:rsid w:val="00843C0E"/>
    <w:rsid w:val="00845479"/>
    <w:rsid w:val="00845848"/>
    <w:rsid w:val="00845D10"/>
    <w:rsid w:val="00845EB4"/>
    <w:rsid w:val="00845F57"/>
    <w:rsid w:val="00847058"/>
    <w:rsid w:val="00847069"/>
    <w:rsid w:val="00847961"/>
    <w:rsid w:val="0085006D"/>
    <w:rsid w:val="0085062D"/>
    <w:rsid w:val="00850A4C"/>
    <w:rsid w:val="00850BAA"/>
    <w:rsid w:val="008516C0"/>
    <w:rsid w:val="008517F1"/>
    <w:rsid w:val="008523C6"/>
    <w:rsid w:val="008525BB"/>
    <w:rsid w:val="00852BD8"/>
    <w:rsid w:val="00852DBC"/>
    <w:rsid w:val="00855894"/>
    <w:rsid w:val="00857016"/>
    <w:rsid w:val="0085713D"/>
    <w:rsid w:val="008572DC"/>
    <w:rsid w:val="008579C0"/>
    <w:rsid w:val="00860EC2"/>
    <w:rsid w:val="00861435"/>
    <w:rsid w:val="00861A8E"/>
    <w:rsid w:val="00862757"/>
    <w:rsid w:val="008627CC"/>
    <w:rsid w:val="00863CA5"/>
    <w:rsid w:val="00864E72"/>
    <w:rsid w:val="00865DEF"/>
    <w:rsid w:val="00865F29"/>
    <w:rsid w:val="00866F1A"/>
    <w:rsid w:val="00867095"/>
    <w:rsid w:val="00867142"/>
    <w:rsid w:val="0087058B"/>
    <w:rsid w:val="008707FC"/>
    <w:rsid w:val="00871CBA"/>
    <w:rsid w:val="008723CD"/>
    <w:rsid w:val="00872DD4"/>
    <w:rsid w:val="00873AC6"/>
    <w:rsid w:val="0087408B"/>
    <w:rsid w:val="00874152"/>
    <w:rsid w:val="0087423F"/>
    <w:rsid w:val="0087436D"/>
    <w:rsid w:val="00874F99"/>
    <w:rsid w:val="00875A94"/>
    <w:rsid w:val="00875C85"/>
    <w:rsid w:val="00876C5A"/>
    <w:rsid w:val="008770E9"/>
    <w:rsid w:val="008771D6"/>
    <w:rsid w:val="00877452"/>
    <w:rsid w:val="00880A7B"/>
    <w:rsid w:val="008816C8"/>
    <w:rsid w:val="00882BF6"/>
    <w:rsid w:val="00883168"/>
    <w:rsid w:val="00883937"/>
    <w:rsid w:val="00883A43"/>
    <w:rsid w:val="00883BB0"/>
    <w:rsid w:val="00884801"/>
    <w:rsid w:val="00884B1F"/>
    <w:rsid w:val="00884EBE"/>
    <w:rsid w:val="008875C7"/>
    <w:rsid w:val="00887D2D"/>
    <w:rsid w:val="008901E4"/>
    <w:rsid w:val="00890380"/>
    <w:rsid w:val="0089075F"/>
    <w:rsid w:val="00890DE4"/>
    <w:rsid w:val="00891C91"/>
    <w:rsid w:val="00892209"/>
    <w:rsid w:val="008930B9"/>
    <w:rsid w:val="008932C0"/>
    <w:rsid w:val="00893917"/>
    <w:rsid w:val="00894306"/>
    <w:rsid w:val="00894336"/>
    <w:rsid w:val="008952EA"/>
    <w:rsid w:val="0089727E"/>
    <w:rsid w:val="008972AD"/>
    <w:rsid w:val="00897311"/>
    <w:rsid w:val="008A0183"/>
    <w:rsid w:val="008A0270"/>
    <w:rsid w:val="008A197C"/>
    <w:rsid w:val="008A1F46"/>
    <w:rsid w:val="008A2174"/>
    <w:rsid w:val="008A3C53"/>
    <w:rsid w:val="008A4127"/>
    <w:rsid w:val="008A55AF"/>
    <w:rsid w:val="008A5721"/>
    <w:rsid w:val="008A5F8B"/>
    <w:rsid w:val="008A7816"/>
    <w:rsid w:val="008A7B78"/>
    <w:rsid w:val="008B0176"/>
    <w:rsid w:val="008B08A7"/>
    <w:rsid w:val="008B1884"/>
    <w:rsid w:val="008B1ED5"/>
    <w:rsid w:val="008B3671"/>
    <w:rsid w:val="008B4CBA"/>
    <w:rsid w:val="008B4EFD"/>
    <w:rsid w:val="008B6B84"/>
    <w:rsid w:val="008B6E47"/>
    <w:rsid w:val="008B7E80"/>
    <w:rsid w:val="008C07DE"/>
    <w:rsid w:val="008C0A17"/>
    <w:rsid w:val="008C0B42"/>
    <w:rsid w:val="008C1027"/>
    <w:rsid w:val="008C15AC"/>
    <w:rsid w:val="008C18D2"/>
    <w:rsid w:val="008C2421"/>
    <w:rsid w:val="008C255F"/>
    <w:rsid w:val="008C2A8C"/>
    <w:rsid w:val="008C2D2D"/>
    <w:rsid w:val="008C3191"/>
    <w:rsid w:val="008C322C"/>
    <w:rsid w:val="008C5548"/>
    <w:rsid w:val="008C5B34"/>
    <w:rsid w:val="008C6006"/>
    <w:rsid w:val="008C6D7D"/>
    <w:rsid w:val="008C782E"/>
    <w:rsid w:val="008D06FD"/>
    <w:rsid w:val="008D09C1"/>
    <w:rsid w:val="008D11D1"/>
    <w:rsid w:val="008D1434"/>
    <w:rsid w:val="008D1D26"/>
    <w:rsid w:val="008D259F"/>
    <w:rsid w:val="008D3719"/>
    <w:rsid w:val="008D38C1"/>
    <w:rsid w:val="008D62F8"/>
    <w:rsid w:val="008D7A14"/>
    <w:rsid w:val="008E0C1A"/>
    <w:rsid w:val="008E2B8A"/>
    <w:rsid w:val="008E2C6A"/>
    <w:rsid w:val="008E34DE"/>
    <w:rsid w:val="008E36C2"/>
    <w:rsid w:val="008E3F65"/>
    <w:rsid w:val="008E4E55"/>
    <w:rsid w:val="008E565A"/>
    <w:rsid w:val="008E6D64"/>
    <w:rsid w:val="008E79A7"/>
    <w:rsid w:val="008F02B0"/>
    <w:rsid w:val="008F1A84"/>
    <w:rsid w:val="008F1C5C"/>
    <w:rsid w:val="008F1FD5"/>
    <w:rsid w:val="008F20CF"/>
    <w:rsid w:val="008F2609"/>
    <w:rsid w:val="008F2610"/>
    <w:rsid w:val="008F2F4E"/>
    <w:rsid w:val="008F3CA9"/>
    <w:rsid w:val="008F3FF4"/>
    <w:rsid w:val="008F755C"/>
    <w:rsid w:val="008F7F2F"/>
    <w:rsid w:val="0090033B"/>
    <w:rsid w:val="00900C2E"/>
    <w:rsid w:val="00900F45"/>
    <w:rsid w:val="00901060"/>
    <w:rsid w:val="00901C9B"/>
    <w:rsid w:val="00902CC5"/>
    <w:rsid w:val="0090333B"/>
    <w:rsid w:val="009043CB"/>
    <w:rsid w:val="009045D0"/>
    <w:rsid w:val="0090727A"/>
    <w:rsid w:val="00907FE2"/>
    <w:rsid w:val="0091021B"/>
    <w:rsid w:val="00910234"/>
    <w:rsid w:val="00910B39"/>
    <w:rsid w:val="00910EA4"/>
    <w:rsid w:val="0091258F"/>
    <w:rsid w:val="00912D70"/>
    <w:rsid w:val="0091435F"/>
    <w:rsid w:val="00914676"/>
    <w:rsid w:val="00914DD7"/>
    <w:rsid w:val="00914F65"/>
    <w:rsid w:val="009159E6"/>
    <w:rsid w:val="009160BB"/>
    <w:rsid w:val="00920111"/>
    <w:rsid w:val="009204F9"/>
    <w:rsid w:val="009308EF"/>
    <w:rsid w:val="00932042"/>
    <w:rsid w:val="0093273A"/>
    <w:rsid w:val="00934531"/>
    <w:rsid w:val="00935880"/>
    <w:rsid w:val="0093629A"/>
    <w:rsid w:val="00936C13"/>
    <w:rsid w:val="009372F4"/>
    <w:rsid w:val="0094102E"/>
    <w:rsid w:val="009411FA"/>
    <w:rsid w:val="009418BA"/>
    <w:rsid w:val="00941954"/>
    <w:rsid w:val="00941BBE"/>
    <w:rsid w:val="00942723"/>
    <w:rsid w:val="009430FB"/>
    <w:rsid w:val="0094333D"/>
    <w:rsid w:val="009441AD"/>
    <w:rsid w:val="009477E9"/>
    <w:rsid w:val="00950787"/>
    <w:rsid w:val="0095147B"/>
    <w:rsid w:val="00951C9E"/>
    <w:rsid w:val="0095272E"/>
    <w:rsid w:val="00952B65"/>
    <w:rsid w:val="00953996"/>
    <w:rsid w:val="00953C12"/>
    <w:rsid w:val="0095442C"/>
    <w:rsid w:val="00954DF1"/>
    <w:rsid w:val="00954E08"/>
    <w:rsid w:val="00954EEB"/>
    <w:rsid w:val="00955B6A"/>
    <w:rsid w:val="00955B92"/>
    <w:rsid w:val="00957A6A"/>
    <w:rsid w:val="00957E3E"/>
    <w:rsid w:val="00960593"/>
    <w:rsid w:val="00961574"/>
    <w:rsid w:val="00961711"/>
    <w:rsid w:val="00961C69"/>
    <w:rsid w:val="00962903"/>
    <w:rsid w:val="00962EB1"/>
    <w:rsid w:val="00963745"/>
    <w:rsid w:val="00963A41"/>
    <w:rsid w:val="0096588A"/>
    <w:rsid w:val="00966EEA"/>
    <w:rsid w:val="009704A9"/>
    <w:rsid w:val="00970B17"/>
    <w:rsid w:val="00970E00"/>
    <w:rsid w:val="00973381"/>
    <w:rsid w:val="00973B06"/>
    <w:rsid w:val="00974EE4"/>
    <w:rsid w:val="0097619D"/>
    <w:rsid w:val="0098079E"/>
    <w:rsid w:val="00980DAA"/>
    <w:rsid w:val="00980E35"/>
    <w:rsid w:val="009814FE"/>
    <w:rsid w:val="00981E10"/>
    <w:rsid w:val="00982235"/>
    <w:rsid w:val="009823A9"/>
    <w:rsid w:val="00983155"/>
    <w:rsid w:val="00983292"/>
    <w:rsid w:val="00983C7B"/>
    <w:rsid w:val="00984B9E"/>
    <w:rsid w:val="00985442"/>
    <w:rsid w:val="00986488"/>
    <w:rsid w:val="00986DCF"/>
    <w:rsid w:val="00987475"/>
    <w:rsid w:val="009874D0"/>
    <w:rsid w:val="00987858"/>
    <w:rsid w:val="00991C7A"/>
    <w:rsid w:val="00991DA1"/>
    <w:rsid w:val="00991DEC"/>
    <w:rsid w:val="0099224F"/>
    <w:rsid w:val="00995D78"/>
    <w:rsid w:val="0099734D"/>
    <w:rsid w:val="009A05FD"/>
    <w:rsid w:val="009A105F"/>
    <w:rsid w:val="009A3B72"/>
    <w:rsid w:val="009A4664"/>
    <w:rsid w:val="009A49D8"/>
    <w:rsid w:val="009A58B8"/>
    <w:rsid w:val="009A5D28"/>
    <w:rsid w:val="009A5D79"/>
    <w:rsid w:val="009A6040"/>
    <w:rsid w:val="009A65A0"/>
    <w:rsid w:val="009A6E91"/>
    <w:rsid w:val="009B3F2F"/>
    <w:rsid w:val="009B4038"/>
    <w:rsid w:val="009B4656"/>
    <w:rsid w:val="009B4A27"/>
    <w:rsid w:val="009B4C94"/>
    <w:rsid w:val="009B539E"/>
    <w:rsid w:val="009B5569"/>
    <w:rsid w:val="009B67F9"/>
    <w:rsid w:val="009B68FE"/>
    <w:rsid w:val="009B6E53"/>
    <w:rsid w:val="009B72AD"/>
    <w:rsid w:val="009B7A90"/>
    <w:rsid w:val="009B7E78"/>
    <w:rsid w:val="009C032D"/>
    <w:rsid w:val="009C0E79"/>
    <w:rsid w:val="009C1CBB"/>
    <w:rsid w:val="009C31F7"/>
    <w:rsid w:val="009C327D"/>
    <w:rsid w:val="009C4081"/>
    <w:rsid w:val="009C44E1"/>
    <w:rsid w:val="009C5339"/>
    <w:rsid w:val="009C5913"/>
    <w:rsid w:val="009C5D1F"/>
    <w:rsid w:val="009C66ED"/>
    <w:rsid w:val="009C6B1D"/>
    <w:rsid w:val="009C6E32"/>
    <w:rsid w:val="009D090D"/>
    <w:rsid w:val="009D0DB1"/>
    <w:rsid w:val="009D0F34"/>
    <w:rsid w:val="009D25BC"/>
    <w:rsid w:val="009D50E2"/>
    <w:rsid w:val="009D581F"/>
    <w:rsid w:val="009D59F4"/>
    <w:rsid w:val="009D5F84"/>
    <w:rsid w:val="009D6111"/>
    <w:rsid w:val="009D75E0"/>
    <w:rsid w:val="009D7D1A"/>
    <w:rsid w:val="009E0E7A"/>
    <w:rsid w:val="009E1BFF"/>
    <w:rsid w:val="009E2953"/>
    <w:rsid w:val="009E2A81"/>
    <w:rsid w:val="009E2AE7"/>
    <w:rsid w:val="009E2DB8"/>
    <w:rsid w:val="009E3582"/>
    <w:rsid w:val="009E4BEF"/>
    <w:rsid w:val="009E4C3A"/>
    <w:rsid w:val="009E526F"/>
    <w:rsid w:val="009E5720"/>
    <w:rsid w:val="009E6161"/>
    <w:rsid w:val="009E7B32"/>
    <w:rsid w:val="009E7B62"/>
    <w:rsid w:val="009E7D8D"/>
    <w:rsid w:val="009F075E"/>
    <w:rsid w:val="009F18F7"/>
    <w:rsid w:val="009F1BD5"/>
    <w:rsid w:val="009F1CC7"/>
    <w:rsid w:val="009F238F"/>
    <w:rsid w:val="009F294A"/>
    <w:rsid w:val="009F419E"/>
    <w:rsid w:val="009F471D"/>
    <w:rsid w:val="009F4F90"/>
    <w:rsid w:val="009F51F7"/>
    <w:rsid w:val="009F59AE"/>
    <w:rsid w:val="009F718D"/>
    <w:rsid w:val="009F73A8"/>
    <w:rsid w:val="009F7EF1"/>
    <w:rsid w:val="00A004CD"/>
    <w:rsid w:val="00A00E4A"/>
    <w:rsid w:val="00A00E57"/>
    <w:rsid w:val="00A01616"/>
    <w:rsid w:val="00A01623"/>
    <w:rsid w:val="00A01B73"/>
    <w:rsid w:val="00A05339"/>
    <w:rsid w:val="00A06526"/>
    <w:rsid w:val="00A06749"/>
    <w:rsid w:val="00A10374"/>
    <w:rsid w:val="00A1055D"/>
    <w:rsid w:val="00A106EF"/>
    <w:rsid w:val="00A10C19"/>
    <w:rsid w:val="00A10E19"/>
    <w:rsid w:val="00A11ADD"/>
    <w:rsid w:val="00A13245"/>
    <w:rsid w:val="00A13418"/>
    <w:rsid w:val="00A1403C"/>
    <w:rsid w:val="00A145CE"/>
    <w:rsid w:val="00A14A5F"/>
    <w:rsid w:val="00A14BC3"/>
    <w:rsid w:val="00A156D2"/>
    <w:rsid w:val="00A15FDA"/>
    <w:rsid w:val="00A163A6"/>
    <w:rsid w:val="00A16AAD"/>
    <w:rsid w:val="00A17E68"/>
    <w:rsid w:val="00A20623"/>
    <w:rsid w:val="00A20968"/>
    <w:rsid w:val="00A20E16"/>
    <w:rsid w:val="00A22B79"/>
    <w:rsid w:val="00A2304F"/>
    <w:rsid w:val="00A24280"/>
    <w:rsid w:val="00A25173"/>
    <w:rsid w:val="00A255CA"/>
    <w:rsid w:val="00A25A8D"/>
    <w:rsid w:val="00A26075"/>
    <w:rsid w:val="00A265C6"/>
    <w:rsid w:val="00A27AD1"/>
    <w:rsid w:val="00A27C5C"/>
    <w:rsid w:val="00A30718"/>
    <w:rsid w:val="00A30C81"/>
    <w:rsid w:val="00A30DC7"/>
    <w:rsid w:val="00A31503"/>
    <w:rsid w:val="00A31570"/>
    <w:rsid w:val="00A33720"/>
    <w:rsid w:val="00A35677"/>
    <w:rsid w:val="00A35BE4"/>
    <w:rsid w:val="00A36A2E"/>
    <w:rsid w:val="00A37743"/>
    <w:rsid w:val="00A414D9"/>
    <w:rsid w:val="00A41E9B"/>
    <w:rsid w:val="00A427D0"/>
    <w:rsid w:val="00A4312B"/>
    <w:rsid w:val="00A4399B"/>
    <w:rsid w:val="00A4530A"/>
    <w:rsid w:val="00A45D38"/>
    <w:rsid w:val="00A47A0D"/>
    <w:rsid w:val="00A5012F"/>
    <w:rsid w:val="00A53A59"/>
    <w:rsid w:val="00A53AB9"/>
    <w:rsid w:val="00A5413A"/>
    <w:rsid w:val="00A54242"/>
    <w:rsid w:val="00A550AB"/>
    <w:rsid w:val="00A556C9"/>
    <w:rsid w:val="00A5605C"/>
    <w:rsid w:val="00A60153"/>
    <w:rsid w:val="00A60583"/>
    <w:rsid w:val="00A60B9F"/>
    <w:rsid w:val="00A60FFF"/>
    <w:rsid w:val="00A616FB"/>
    <w:rsid w:val="00A61F9F"/>
    <w:rsid w:val="00A622DB"/>
    <w:rsid w:val="00A624B4"/>
    <w:rsid w:val="00A627D3"/>
    <w:rsid w:val="00A62EE1"/>
    <w:rsid w:val="00A6308E"/>
    <w:rsid w:val="00A64515"/>
    <w:rsid w:val="00A645E9"/>
    <w:rsid w:val="00A64C32"/>
    <w:rsid w:val="00A65B08"/>
    <w:rsid w:val="00A6667F"/>
    <w:rsid w:val="00A66C23"/>
    <w:rsid w:val="00A678CA"/>
    <w:rsid w:val="00A67C21"/>
    <w:rsid w:val="00A70CCE"/>
    <w:rsid w:val="00A717ED"/>
    <w:rsid w:val="00A71D7A"/>
    <w:rsid w:val="00A73741"/>
    <w:rsid w:val="00A748BB"/>
    <w:rsid w:val="00A75633"/>
    <w:rsid w:val="00A7652D"/>
    <w:rsid w:val="00A775FC"/>
    <w:rsid w:val="00A80624"/>
    <w:rsid w:val="00A80698"/>
    <w:rsid w:val="00A81356"/>
    <w:rsid w:val="00A8176E"/>
    <w:rsid w:val="00A81EBA"/>
    <w:rsid w:val="00A81EF7"/>
    <w:rsid w:val="00A820A6"/>
    <w:rsid w:val="00A829C6"/>
    <w:rsid w:val="00A83101"/>
    <w:rsid w:val="00A83F2F"/>
    <w:rsid w:val="00A8526E"/>
    <w:rsid w:val="00A8592B"/>
    <w:rsid w:val="00A862A0"/>
    <w:rsid w:val="00A8704F"/>
    <w:rsid w:val="00A87528"/>
    <w:rsid w:val="00A877D4"/>
    <w:rsid w:val="00A8788E"/>
    <w:rsid w:val="00A90A2A"/>
    <w:rsid w:val="00A90EB3"/>
    <w:rsid w:val="00A924C4"/>
    <w:rsid w:val="00A92E26"/>
    <w:rsid w:val="00A94623"/>
    <w:rsid w:val="00A94BD5"/>
    <w:rsid w:val="00A9544B"/>
    <w:rsid w:val="00A95C7A"/>
    <w:rsid w:val="00A95E99"/>
    <w:rsid w:val="00A95F9E"/>
    <w:rsid w:val="00A962A5"/>
    <w:rsid w:val="00A96355"/>
    <w:rsid w:val="00A96535"/>
    <w:rsid w:val="00AA000C"/>
    <w:rsid w:val="00AA113C"/>
    <w:rsid w:val="00AA1C2F"/>
    <w:rsid w:val="00AA2034"/>
    <w:rsid w:val="00AA34B3"/>
    <w:rsid w:val="00AA4E23"/>
    <w:rsid w:val="00AA598F"/>
    <w:rsid w:val="00AA5A85"/>
    <w:rsid w:val="00AA5A8F"/>
    <w:rsid w:val="00AA5D3C"/>
    <w:rsid w:val="00AA65E4"/>
    <w:rsid w:val="00AA6E31"/>
    <w:rsid w:val="00AA7375"/>
    <w:rsid w:val="00AB0195"/>
    <w:rsid w:val="00AB0A93"/>
    <w:rsid w:val="00AB1209"/>
    <w:rsid w:val="00AB22CD"/>
    <w:rsid w:val="00AB32FA"/>
    <w:rsid w:val="00AB44F4"/>
    <w:rsid w:val="00AB4500"/>
    <w:rsid w:val="00AB497B"/>
    <w:rsid w:val="00AB4D88"/>
    <w:rsid w:val="00AB4F2E"/>
    <w:rsid w:val="00AB5105"/>
    <w:rsid w:val="00AB656A"/>
    <w:rsid w:val="00AB71DD"/>
    <w:rsid w:val="00AB7A88"/>
    <w:rsid w:val="00AC18D7"/>
    <w:rsid w:val="00AC1D8C"/>
    <w:rsid w:val="00AC21DC"/>
    <w:rsid w:val="00AC2440"/>
    <w:rsid w:val="00AC42AB"/>
    <w:rsid w:val="00AD11DE"/>
    <w:rsid w:val="00AD15E4"/>
    <w:rsid w:val="00AD2A46"/>
    <w:rsid w:val="00AD378C"/>
    <w:rsid w:val="00AD38E3"/>
    <w:rsid w:val="00AD4576"/>
    <w:rsid w:val="00AD5274"/>
    <w:rsid w:val="00AD5A5E"/>
    <w:rsid w:val="00AD61D9"/>
    <w:rsid w:val="00AD75C8"/>
    <w:rsid w:val="00AE008F"/>
    <w:rsid w:val="00AE0ADC"/>
    <w:rsid w:val="00AE0E92"/>
    <w:rsid w:val="00AE11E0"/>
    <w:rsid w:val="00AE13CB"/>
    <w:rsid w:val="00AE1C8F"/>
    <w:rsid w:val="00AE1CB3"/>
    <w:rsid w:val="00AE2036"/>
    <w:rsid w:val="00AE236E"/>
    <w:rsid w:val="00AE2D95"/>
    <w:rsid w:val="00AE30C8"/>
    <w:rsid w:val="00AE3953"/>
    <w:rsid w:val="00AE515F"/>
    <w:rsid w:val="00AE5B68"/>
    <w:rsid w:val="00AE5FAC"/>
    <w:rsid w:val="00AE70CE"/>
    <w:rsid w:val="00AF04C6"/>
    <w:rsid w:val="00AF128A"/>
    <w:rsid w:val="00AF17C4"/>
    <w:rsid w:val="00AF1E40"/>
    <w:rsid w:val="00AF28EE"/>
    <w:rsid w:val="00AF36C9"/>
    <w:rsid w:val="00AF3965"/>
    <w:rsid w:val="00AF4475"/>
    <w:rsid w:val="00AF4C35"/>
    <w:rsid w:val="00AF5B8D"/>
    <w:rsid w:val="00AF70B6"/>
    <w:rsid w:val="00AF7107"/>
    <w:rsid w:val="00AF7A8C"/>
    <w:rsid w:val="00AF7E5E"/>
    <w:rsid w:val="00B017A2"/>
    <w:rsid w:val="00B01CAD"/>
    <w:rsid w:val="00B024DD"/>
    <w:rsid w:val="00B02762"/>
    <w:rsid w:val="00B02CD6"/>
    <w:rsid w:val="00B04050"/>
    <w:rsid w:val="00B051FB"/>
    <w:rsid w:val="00B05C27"/>
    <w:rsid w:val="00B07F65"/>
    <w:rsid w:val="00B10FD0"/>
    <w:rsid w:val="00B1181F"/>
    <w:rsid w:val="00B130EC"/>
    <w:rsid w:val="00B139A6"/>
    <w:rsid w:val="00B13A19"/>
    <w:rsid w:val="00B14E6B"/>
    <w:rsid w:val="00B14FAD"/>
    <w:rsid w:val="00B15559"/>
    <w:rsid w:val="00B1738B"/>
    <w:rsid w:val="00B203FA"/>
    <w:rsid w:val="00B22880"/>
    <w:rsid w:val="00B239E8"/>
    <w:rsid w:val="00B24007"/>
    <w:rsid w:val="00B247BA"/>
    <w:rsid w:val="00B24C23"/>
    <w:rsid w:val="00B250DC"/>
    <w:rsid w:val="00B2640F"/>
    <w:rsid w:val="00B2675C"/>
    <w:rsid w:val="00B30763"/>
    <w:rsid w:val="00B30813"/>
    <w:rsid w:val="00B33621"/>
    <w:rsid w:val="00B34782"/>
    <w:rsid w:val="00B367E9"/>
    <w:rsid w:val="00B372B7"/>
    <w:rsid w:val="00B37626"/>
    <w:rsid w:val="00B40430"/>
    <w:rsid w:val="00B404B4"/>
    <w:rsid w:val="00B404D1"/>
    <w:rsid w:val="00B41F84"/>
    <w:rsid w:val="00B425D7"/>
    <w:rsid w:val="00B4272D"/>
    <w:rsid w:val="00B42E2B"/>
    <w:rsid w:val="00B4384E"/>
    <w:rsid w:val="00B4458E"/>
    <w:rsid w:val="00B456A5"/>
    <w:rsid w:val="00B46AC5"/>
    <w:rsid w:val="00B472A2"/>
    <w:rsid w:val="00B505D3"/>
    <w:rsid w:val="00B51922"/>
    <w:rsid w:val="00B51A4F"/>
    <w:rsid w:val="00B52055"/>
    <w:rsid w:val="00B52D2A"/>
    <w:rsid w:val="00B5421E"/>
    <w:rsid w:val="00B54C8F"/>
    <w:rsid w:val="00B5519E"/>
    <w:rsid w:val="00B551B5"/>
    <w:rsid w:val="00B56386"/>
    <w:rsid w:val="00B60BE3"/>
    <w:rsid w:val="00B60F12"/>
    <w:rsid w:val="00B61290"/>
    <w:rsid w:val="00B61910"/>
    <w:rsid w:val="00B622F1"/>
    <w:rsid w:val="00B62878"/>
    <w:rsid w:val="00B63A03"/>
    <w:rsid w:val="00B64C04"/>
    <w:rsid w:val="00B64DE0"/>
    <w:rsid w:val="00B65C8C"/>
    <w:rsid w:val="00B660EC"/>
    <w:rsid w:val="00B6652C"/>
    <w:rsid w:val="00B665B7"/>
    <w:rsid w:val="00B6677D"/>
    <w:rsid w:val="00B67013"/>
    <w:rsid w:val="00B670E0"/>
    <w:rsid w:val="00B67CA9"/>
    <w:rsid w:val="00B67E8C"/>
    <w:rsid w:val="00B71E9C"/>
    <w:rsid w:val="00B72102"/>
    <w:rsid w:val="00B727D5"/>
    <w:rsid w:val="00B73D2C"/>
    <w:rsid w:val="00B73F05"/>
    <w:rsid w:val="00B74665"/>
    <w:rsid w:val="00B748F7"/>
    <w:rsid w:val="00B75A8A"/>
    <w:rsid w:val="00B7679D"/>
    <w:rsid w:val="00B77B1A"/>
    <w:rsid w:val="00B77FA7"/>
    <w:rsid w:val="00B80EAB"/>
    <w:rsid w:val="00B8106E"/>
    <w:rsid w:val="00B81B6C"/>
    <w:rsid w:val="00B81D62"/>
    <w:rsid w:val="00B82A51"/>
    <w:rsid w:val="00B835D5"/>
    <w:rsid w:val="00B83C6B"/>
    <w:rsid w:val="00B8778C"/>
    <w:rsid w:val="00B87AA4"/>
    <w:rsid w:val="00B90B3E"/>
    <w:rsid w:val="00B91AFB"/>
    <w:rsid w:val="00B921AB"/>
    <w:rsid w:val="00B92C1D"/>
    <w:rsid w:val="00B933FA"/>
    <w:rsid w:val="00B9383B"/>
    <w:rsid w:val="00B938DC"/>
    <w:rsid w:val="00B95975"/>
    <w:rsid w:val="00B95C9A"/>
    <w:rsid w:val="00B9724F"/>
    <w:rsid w:val="00B9778D"/>
    <w:rsid w:val="00B97BF4"/>
    <w:rsid w:val="00BA16D3"/>
    <w:rsid w:val="00BA1BAD"/>
    <w:rsid w:val="00BA1C92"/>
    <w:rsid w:val="00BA23F6"/>
    <w:rsid w:val="00BA3543"/>
    <w:rsid w:val="00BA3C22"/>
    <w:rsid w:val="00BA4749"/>
    <w:rsid w:val="00BA6A29"/>
    <w:rsid w:val="00BA7161"/>
    <w:rsid w:val="00BA7527"/>
    <w:rsid w:val="00BB02ED"/>
    <w:rsid w:val="00BB08BA"/>
    <w:rsid w:val="00BB0FAA"/>
    <w:rsid w:val="00BB1DE2"/>
    <w:rsid w:val="00BB1E83"/>
    <w:rsid w:val="00BB2E6A"/>
    <w:rsid w:val="00BB2E8F"/>
    <w:rsid w:val="00BB2EFB"/>
    <w:rsid w:val="00BB5820"/>
    <w:rsid w:val="00BB58E7"/>
    <w:rsid w:val="00BB5E1D"/>
    <w:rsid w:val="00BB632F"/>
    <w:rsid w:val="00BB6788"/>
    <w:rsid w:val="00BB6F8B"/>
    <w:rsid w:val="00BC026E"/>
    <w:rsid w:val="00BC0A5D"/>
    <w:rsid w:val="00BC1C9E"/>
    <w:rsid w:val="00BC2D9F"/>
    <w:rsid w:val="00BC2FD6"/>
    <w:rsid w:val="00BC3AB8"/>
    <w:rsid w:val="00BC4BF1"/>
    <w:rsid w:val="00BC5526"/>
    <w:rsid w:val="00BC58DC"/>
    <w:rsid w:val="00BC61F8"/>
    <w:rsid w:val="00BC64DE"/>
    <w:rsid w:val="00BC66C0"/>
    <w:rsid w:val="00BC71E9"/>
    <w:rsid w:val="00BD10E0"/>
    <w:rsid w:val="00BD129B"/>
    <w:rsid w:val="00BD1F1D"/>
    <w:rsid w:val="00BD234C"/>
    <w:rsid w:val="00BD3305"/>
    <w:rsid w:val="00BD4287"/>
    <w:rsid w:val="00BD7B61"/>
    <w:rsid w:val="00BE05A7"/>
    <w:rsid w:val="00BE07D8"/>
    <w:rsid w:val="00BE0A51"/>
    <w:rsid w:val="00BE1D86"/>
    <w:rsid w:val="00BE24FD"/>
    <w:rsid w:val="00BE2C7B"/>
    <w:rsid w:val="00BE39E4"/>
    <w:rsid w:val="00BE3B25"/>
    <w:rsid w:val="00BE3C86"/>
    <w:rsid w:val="00BE48DB"/>
    <w:rsid w:val="00BE5665"/>
    <w:rsid w:val="00BF0059"/>
    <w:rsid w:val="00BF07BA"/>
    <w:rsid w:val="00BF0845"/>
    <w:rsid w:val="00BF0915"/>
    <w:rsid w:val="00BF10B3"/>
    <w:rsid w:val="00BF1487"/>
    <w:rsid w:val="00BF1648"/>
    <w:rsid w:val="00BF1A03"/>
    <w:rsid w:val="00BF1DBE"/>
    <w:rsid w:val="00BF1ED1"/>
    <w:rsid w:val="00BF387D"/>
    <w:rsid w:val="00BF3C33"/>
    <w:rsid w:val="00BF41AD"/>
    <w:rsid w:val="00BF4219"/>
    <w:rsid w:val="00BF5651"/>
    <w:rsid w:val="00BF586A"/>
    <w:rsid w:val="00BF68B3"/>
    <w:rsid w:val="00BF7CB8"/>
    <w:rsid w:val="00BF7ED0"/>
    <w:rsid w:val="00C0023F"/>
    <w:rsid w:val="00C01BB7"/>
    <w:rsid w:val="00C021A3"/>
    <w:rsid w:val="00C0362A"/>
    <w:rsid w:val="00C04394"/>
    <w:rsid w:val="00C056CF"/>
    <w:rsid w:val="00C05BBF"/>
    <w:rsid w:val="00C0603A"/>
    <w:rsid w:val="00C0634B"/>
    <w:rsid w:val="00C06AEA"/>
    <w:rsid w:val="00C06E29"/>
    <w:rsid w:val="00C07C19"/>
    <w:rsid w:val="00C07CF1"/>
    <w:rsid w:val="00C07E57"/>
    <w:rsid w:val="00C10D2B"/>
    <w:rsid w:val="00C111A9"/>
    <w:rsid w:val="00C12571"/>
    <w:rsid w:val="00C1272E"/>
    <w:rsid w:val="00C13708"/>
    <w:rsid w:val="00C13975"/>
    <w:rsid w:val="00C14FF2"/>
    <w:rsid w:val="00C15796"/>
    <w:rsid w:val="00C16859"/>
    <w:rsid w:val="00C174AB"/>
    <w:rsid w:val="00C177DA"/>
    <w:rsid w:val="00C21ABA"/>
    <w:rsid w:val="00C2220D"/>
    <w:rsid w:val="00C24A0B"/>
    <w:rsid w:val="00C24F40"/>
    <w:rsid w:val="00C260C8"/>
    <w:rsid w:val="00C260D7"/>
    <w:rsid w:val="00C26836"/>
    <w:rsid w:val="00C2777B"/>
    <w:rsid w:val="00C27846"/>
    <w:rsid w:val="00C27E6E"/>
    <w:rsid w:val="00C306D2"/>
    <w:rsid w:val="00C30FCD"/>
    <w:rsid w:val="00C31B84"/>
    <w:rsid w:val="00C32AB7"/>
    <w:rsid w:val="00C332CE"/>
    <w:rsid w:val="00C3392C"/>
    <w:rsid w:val="00C33D25"/>
    <w:rsid w:val="00C34A08"/>
    <w:rsid w:val="00C3618A"/>
    <w:rsid w:val="00C363DD"/>
    <w:rsid w:val="00C36D08"/>
    <w:rsid w:val="00C37A22"/>
    <w:rsid w:val="00C37BFF"/>
    <w:rsid w:val="00C41453"/>
    <w:rsid w:val="00C41547"/>
    <w:rsid w:val="00C42735"/>
    <w:rsid w:val="00C4275A"/>
    <w:rsid w:val="00C42DFF"/>
    <w:rsid w:val="00C4303B"/>
    <w:rsid w:val="00C43434"/>
    <w:rsid w:val="00C43506"/>
    <w:rsid w:val="00C4413D"/>
    <w:rsid w:val="00C45062"/>
    <w:rsid w:val="00C455D6"/>
    <w:rsid w:val="00C457C1"/>
    <w:rsid w:val="00C45A01"/>
    <w:rsid w:val="00C47E88"/>
    <w:rsid w:val="00C5078A"/>
    <w:rsid w:val="00C51B67"/>
    <w:rsid w:val="00C530FC"/>
    <w:rsid w:val="00C5384D"/>
    <w:rsid w:val="00C53C22"/>
    <w:rsid w:val="00C54CA6"/>
    <w:rsid w:val="00C55B67"/>
    <w:rsid w:val="00C55BA9"/>
    <w:rsid w:val="00C55C97"/>
    <w:rsid w:val="00C55D35"/>
    <w:rsid w:val="00C55F4C"/>
    <w:rsid w:val="00C560A0"/>
    <w:rsid w:val="00C56739"/>
    <w:rsid w:val="00C567DE"/>
    <w:rsid w:val="00C56CB2"/>
    <w:rsid w:val="00C57025"/>
    <w:rsid w:val="00C571D8"/>
    <w:rsid w:val="00C57731"/>
    <w:rsid w:val="00C57CB1"/>
    <w:rsid w:val="00C61A6D"/>
    <w:rsid w:val="00C61DF7"/>
    <w:rsid w:val="00C623CB"/>
    <w:rsid w:val="00C62C89"/>
    <w:rsid w:val="00C63A86"/>
    <w:rsid w:val="00C648D2"/>
    <w:rsid w:val="00C65602"/>
    <w:rsid w:val="00C659E6"/>
    <w:rsid w:val="00C6666D"/>
    <w:rsid w:val="00C669F1"/>
    <w:rsid w:val="00C673AA"/>
    <w:rsid w:val="00C7000F"/>
    <w:rsid w:val="00C70479"/>
    <w:rsid w:val="00C7146A"/>
    <w:rsid w:val="00C7250A"/>
    <w:rsid w:val="00C725A9"/>
    <w:rsid w:val="00C739B8"/>
    <w:rsid w:val="00C74A19"/>
    <w:rsid w:val="00C751CB"/>
    <w:rsid w:val="00C75B21"/>
    <w:rsid w:val="00C75ED3"/>
    <w:rsid w:val="00C767A9"/>
    <w:rsid w:val="00C77370"/>
    <w:rsid w:val="00C776CC"/>
    <w:rsid w:val="00C805EB"/>
    <w:rsid w:val="00C80639"/>
    <w:rsid w:val="00C80BCC"/>
    <w:rsid w:val="00C815AB"/>
    <w:rsid w:val="00C81A64"/>
    <w:rsid w:val="00C834AB"/>
    <w:rsid w:val="00C8445B"/>
    <w:rsid w:val="00C84D4A"/>
    <w:rsid w:val="00C852DD"/>
    <w:rsid w:val="00C87289"/>
    <w:rsid w:val="00C87799"/>
    <w:rsid w:val="00C878A2"/>
    <w:rsid w:val="00C87F8E"/>
    <w:rsid w:val="00C90AD4"/>
    <w:rsid w:val="00C9183F"/>
    <w:rsid w:val="00C9212C"/>
    <w:rsid w:val="00C92761"/>
    <w:rsid w:val="00C92AA0"/>
    <w:rsid w:val="00C9310C"/>
    <w:rsid w:val="00C935C3"/>
    <w:rsid w:val="00C93AA7"/>
    <w:rsid w:val="00C9422E"/>
    <w:rsid w:val="00C94B9C"/>
    <w:rsid w:val="00C95005"/>
    <w:rsid w:val="00C95508"/>
    <w:rsid w:val="00C97E7D"/>
    <w:rsid w:val="00CA0A95"/>
    <w:rsid w:val="00CA0C62"/>
    <w:rsid w:val="00CA1517"/>
    <w:rsid w:val="00CA2308"/>
    <w:rsid w:val="00CA3748"/>
    <w:rsid w:val="00CA3A3B"/>
    <w:rsid w:val="00CA3B28"/>
    <w:rsid w:val="00CA424B"/>
    <w:rsid w:val="00CA488C"/>
    <w:rsid w:val="00CA77A0"/>
    <w:rsid w:val="00CA7DE7"/>
    <w:rsid w:val="00CA7FD4"/>
    <w:rsid w:val="00CB112B"/>
    <w:rsid w:val="00CB1CF7"/>
    <w:rsid w:val="00CB40DC"/>
    <w:rsid w:val="00CB4A2C"/>
    <w:rsid w:val="00CB6671"/>
    <w:rsid w:val="00CB66DF"/>
    <w:rsid w:val="00CB6AC5"/>
    <w:rsid w:val="00CB6CC1"/>
    <w:rsid w:val="00CB6F3E"/>
    <w:rsid w:val="00CC07D7"/>
    <w:rsid w:val="00CC0DC1"/>
    <w:rsid w:val="00CC1922"/>
    <w:rsid w:val="00CC1FA0"/>
    <w:rsid w:val="00CC2D06"/>
    <w:rsid w:val="00CC33AC"/>
    <w:rsid w:val="00CC35EB"/>
    <w:rsid w:val="00CC3B30"/>
    <w:rsid w:val="00CC4DF7"/>
    <w:rsid w:val="00CC66DB"/>
    <w:rsid w:val="00CC70B1"/>
    <w:rsid w:val="00CC7716"/>
    <w:rsid w:val="00CD073C"/>
    <w:rsid w:val="00CD07EB"/>
    <w:rsid w:val="00CD0985"/>
    <w:rsid w:val="00CD121B"/>
    <w:rsid w:val="00CD14E5"/>
    <w:rsid w:val="00CD2AD9"/>
    <w:rsid w:val="00CD2B27"/>
    <w:rsid w:val="00CD3847"/>
    <w:rsid w:val="00CD414B"/>
    <w:rsid w:val="00CD585E"/>
    <w:rsid w:val="00CD65D2"/>
    <w:rsid w:val="00CD65F5"/>
    <w:rsid w:val="00CD7A81"/>
    <w:rsid w:val="00CE1878"/>
    <w:rsid w:val="00CE1C08"/>
    <w:rsid w:val="00CE1E61"/>
    <w:rsid w:val="00CE425D"/>
    <w:rsid w:val="00CE59A5"/>
    <w:rsid w:val="00CE5F0C"/>
    <w:rsid w:val="00CE7034"/>
    <w:rsid w:val="00CE7924"/>
    <w:rsid w:val="00CF034C"/>
    <w:rsid w:val="00CF06A6"/>
    <w:rsid w:val="00CF10E7"/>
    <w:rsid w:val="00CF2A7D"/>
    <w:rsid w:val="00CF4A6B"/>
    <w:rsid w:val="00CF4BCF"/>
    <w:rsid w:val="00CF5541"/>
    <w:rsid w:val="00CF63BA"/>
    <w:rsid w:val="00CF7228"/>
    <w:rsid w:val="00CF789F"/>
    <w:rsid w:val="00CF7F2A"/>
    <w:rsid w:val="00CF7F33"/>
    <w:rsid w:val="00D00AF4"/>
    <w:rsid w:val="00D00FBE"/>
    <w:rsid w:val="00D01260"/>
    <w:rsid w:val="00D0274F"/>
    <w:rsid w:val="00D049F7"/>
    <w:rsid w:val="00D058AA"/>
    <w:rsid w:val="00D059DE"/>
    <w:rsid w:val="00D05C60"/>
    <w:rsid w:val="00D05D0E"/>
    <w:rsid w:val="00D06454"/>
    <w:rsid w:val="00D06A97"/>
    <w:rsid w:val="00D07264"/>
    <w:rsid w:val="00D11121"/>
    <w:rsid w:val="00D11BC0"/>
    <w:rsid w:val="00D128A3"/>
    <w:rsid w:val="00D12C1D"/>
    <w:rsid w:val="00D12FD5"/>
    <w:rsid w:val="00D130D1"/>
    <w:rsid w:val="00D135D1"/>
    <w:rsid w:val="00D1378A"/>
    <w:rsid w:val="00D138EA"/>
    <w:rsid w:val="00D13975"/>
    <w:rsid w:val="00D13D07"/>
    <w:rsid w:val="00D14146"/>
    <w:rsid w:val="00D146EA"/>
    <w:rsid w:val="00D1482E"/>
    <w:rsid w:val="00D15620"/>
    <w:rsid w:val="00D15A11"/>
    <w:rsid w:val="00D15A13"/>
    <w:rsid w:val="00D16BDF"/>
    <w:rsid w:val="00D16F6B"/>
    <w:rsid w:val="00D17E60"/>
    <w:rsid w:val="00D20236"/>
    <w:rsid w:val="00D20802"/>
    <w:rsid w:val="00D21AF2"/>
    <w:rsid w:val="00D2328E"/>
    <w:rsid w:val="00D23823"/>
    <w:rsid w:val="00D23F48"/>
    <w:rsid w:val="00D23FE5"/>
    <w:rsid w:val="00D2473C"/>
    <w:rsid w:val="00D24DF5"/>
    <w:rsid w:val="00D26A93"/>
    <w:rsid w:val="00D26D96"/>
    <w:rsid w:val="00D2719A"/>
    <w:rsid w:val="00D278E5"/>
    <w:rsid w:val="00D27E9B"/>
    <w:rsid w:val="00D30C7A"/>
    <w:rsid w:val="00D31632"/>
    <w:rsid w:val="00D31B30"/>
    <w:rsid w:val="00D31ED0"/>
    <w:rsid w:val="00D332E9"/>
    <w:rsid w:val="00D3423C"/>
    <w:rsid w:val="00D35140"/>
    <w:rsid w:val="00D374AC"/>
    <w:rsid w:val="00D3755F"/>
    <w:rsid w:val="00D37ED5"/>
    <w:rsid w:val="00D409D0"/>
    <w:rsid w:val="00D41698"/>
    <w:rsid w:val="00D41F60"/>
    <w:rsid w:val="00D4203C"/>
    <w:rsid w:val="00D42D0C"/>
    <w:rsid w:val="00D42FBB"/>
    <w:rsid w:val="00D435AE"/>
    <w:rsid w:val="00D4423C"/>
    <w:rsid w:val="00D44B0F"/>
    <w:rsid w:val="00D45D4C"/>
    <w:rsid w:val="00D46ED9"/>
    <w:rsid w:val="00D520A6"/>
    <w:rsid w:val="00D53373"/>
    <w:rsid w:val="00D53A69"/>
    <w:rsid w:val="00D53C3A"/>
    <w:rsid w:val="00D56394"/>
    <w:rsid w:val="00D57E51"/>
    <w:rsid w:val="00D61281"/>
    <w:rsid w:val="00D61436"/>
    <w:rsid w:val="00D615DA"/>
    <w:rsid w:val="00D61A11"/>
    <w:rsid w:val="00D62847"/>
    <w:rsid w:val="00D64C3C"/>
    <w:rsid w:val="00D64F7D"/>
    <w:rsid w:val="00D65266"/>
    <w:rsid w:val="00D6576C"/>
    <w:rsid w:val="00D677C8"/>
    <w:rsid w:val="00D67EE5"/>
    <w:rsid w:val="00D705F1"/>
    <w:rsid w:val="00D70BA4"/>
    <w:rsid w:val="00D719F5"/>
    <w:rsid w:val="00D72CA6"/>
    <w:rsid w:val="00D74014"/>
    <w:rsid w:val="00D7445E"/>
    <w:rsid w:val="00D74C74"/>
    <w:rsid w:val="00D750A2"/>
    <w:rsid w:val="00D7510C"/>
    <w:rsid w:val="00D7587E"/>
    <w:rsid w:val="00D75E8A"/>
    <w:rsid w:val="00D75F37"/>
    <w:rsid w:val="00D76E7B"/>
    <w:rsid w:val="00D77858"/>
    <w:rsid w:val="00D800CE"/>
    <w:rsid w:val="00D81631"/>
    <w:rsid w:val="00D81681"/>
    <w:rsid w:val="00D81A00"/>
    <w:rsid w:val="00D81BE3"/>
    <w:rsid w:val="00D82E66"/>
    <w:rsid w:val="00D834E6"/>
    <w:rsid w:val="00D84A69"/>
    <w:rsid w:val="00D85171"/>
    <w:rsid w:val="00D85493"/>
    <w:rsid w:val="00D855D5"/>
    <w:rsid w:val="00D859F1"/>
    <w:rsid w:val="00D87191"/>
    <w:rsid w:val="00D90A17"/>
    <w:rsid w:val="00D92F3C"/>
    <w:rsid w:val="00D945A7"/>
    <w:rsid w:val="00D94CF1"/>
    <w:rsid w:val="00D950D9"/>
    <w:rsid w:val="00D955B0"/>
    <w:rsid w:val="00D95D2D"/>
    <w:rsid w:val="00D961B3"/>
    <w:rsid w:val="00D97B26"/>
    <w:rsid w:val="00DA0AF6"/>
    <w:rsid w:val="00DA155B"/>
    <w:rsid w:val="00DA2DD3"/>
    <w:rsid w:val="00DA35E0"/>
    <w:rsid w:val="00DA387F"/>
    <w:rsid w:val="00DA46B0"/>
    <w:rsid w:val="00DA6238"/>
    <w:rsid w:val="00DA647E"/>
    <w:rsid w:val="00DA6C51"/>
    <w:rsid w:val="00DB0F4A"/>
    <w:rsid w:val="00DB1627"/>
    <w:rsid w:val="00DB202E"/>
    <w:rsid w:val="00DB206B"/>
    <w:rsid w:val="00DB266B"/>
    <w:rsid w:val="00DB2EDF"/>
    <w:rsid w:val="00DB368F"/>
    <w:rsid w:val="00DB3CBD"/>
    <w:rsid w:val="00DB4182"/>
    <w:rsid w:val="00DB4836"/>
    <w:rsid w:val="00DB51E9"/>
    <w:rsid w:val="00DB54C7"/>
    <w:rsid w:val="00DB6019"/>
    <w:rsid w:val="00DB767A"/>
    <w:rsid w:val="00DB78B8"/>
    <w:rsid w:val="00DC113F"/>
    <w:rsid w:val="00DC2ED2"/>
    <w:rsid w:val="00DC3235"/>
    <w:rsid w:val="00DC38EC"/>
    <w:rsid w:val="00DC3DEA"/>
    <w:rsid w:val="00DC4456"/>
    <w:rsid w:val="00DC47F1"/>
    <w:rsid w:val="00DC4E9E"/>
    <w:rsid w:val="00DC57E5"/>
    <w:rsid w:val="00DC5B8E"/>
    <w:rsid w:val="00DC6176"/>
    <w:rsid w:val="00DC6706"/>
    <w:rsid w:val="00DD08D0"/>
    <w:rsid w:val="00DD149C"/>
    <w:rsid w:val="00DD1F97"/>
    <w:rsid w:val="00DD24CB"/>
    <w:rsid w:val="00DD24CD"/>
    <w:rsid w:val="00DD32F8"/>
    <w:rsid w:val="00DD4C1B"/>
    <w:rsid w:val="00DD5D81"/>
    <w:rsid w:val="00DD7216"/>
    <w:rsid w:val="00DD7269"/>
    <w:rsid w:val="00DD72EB"/>
    <w:rsid w:val="00DD7679"/>
    <w:rsid w:val="00DD7AF7"/>
    <w:rsid w:val="00DE0105"/>
    <w:rsid w:val="00DE14D4"/>
    <w:rsid w:val="00DE151B"/>
    <w:rsid w:val="00DE34F3"/>
    <w:rsid w:val="00DE4B0A"/>
    <w:rsid w:val="00DE55E4"/>
    <w:rsid w:val="00DE7AD6"/>
    <w:rsid w:val="00DF0329"/>
    <w:rsid w:val="00DF0DB5"/>
    <w:rsid w:val="00DF1705"/>
    <w:rsid w:val="00DF1F32"/>
    <w:rsid w:val="00DF1FAC"/>
    <w:rsid w:val="00DF4624"/>
    <w:rsid w:val="00DF4AA9"/>
    <w:rsid w:val="00DF516A"/>
    <w:rsid w:val="00DF5278"/>
    <w:rsid w:val="00DF7827"/>
    <w:rsid w:val="00DF7C19"/>
    <w:rsid w:val="00DF7FE8"/>
    <w:rsid w:val="00E0118D"/>
    <w:rsid w:val="00E02632"/>
    <w:rsid w:val="00E02936"/>
    <w:rsid w:val="00E03190"/>
    <w:rsid w:val="00E03836"/>
    <w:rsid w:val="00E04898"/>
    <w:rsid w:val="00E04904"/>
    <w:rsid w:val="00E06484"/>
    <w:rsid w:val="00E07D26"/>
    <w:rsid w:val="00E10228"/>
    <w:rsid w:val="00E10287"/>
    <w:rsid w:val="00E105B5"/>
    <w:rsid w:val="00E10B4C"/>
    <w:rsid w:val="00E10F9E"/>
    <w:rsid w:val="00E11022"/>
    <w:rsid w:val="00E122B9"/>
    <w:rsid w:val="00E12C0C"/>
    <w:rsid w:val="00E13622"/>
    <w:rsid w:val="00E13671"/>
    <w:rsid w:val="00E13827"/>
    <w:rsid w:val="00E14649"/>
    <w:rsid w:val="00E168E4"/>
    <w:rsid w:val="00E16DC8"/>
    <w:rsid w:val="00E17692"/>
    <w:rsid w:val="00E2048C"/>
    <w:rsid w:val="00E21840"/>
    <w:rsid w:val="00E21940"/>
    <w:rsid w:val="00E21B98"/>
    <w:rsid w:val="00E22699"/>
    <w:rsid w:val="00E239E5"/>
    <w:rsid w:val="00E23F6A"/>
    <w:rsid w:val="00E24543"/>
    <w:rsid w:val="00E2619A"/>
    <w:rsid w:val="00E30DF9"/>
    <w:rsid w:val="00E312BB"/>
    <w:rsid w:val="00E3265B"/>
    <w:rsid w:val="00E33E15"/>
    <w:rsid w:val="00E33E62"/>
    <w:rsid w:val="00E34BF9"/>
    <w:rsid w:val="00E35A65"/>
    <w:rsid w:val="00E370E4"/>
    <w:rsid w:val="00E37279"/>
    <w:rsid w:val="00E37BD5"/>
    <w:rsid w:val="00E411E7"/>
    <w:rsid w:val="00E41515"/>
    <w:rsid w:val="00E41704"/>
    <w:rsid w:val="00E43345"/>
    <w:rsid w:val="00E44769"/>
    <w:rsid w:val="00E450D0"/>
    <w:rsid w:val="00E45370"/>
    <w:rsid w:val="00E458A2"/>
    <w:rsid w:val="00E45A57"/>
    <w:rsid w:val="00E46375"/>
    <w:rsid w:val="00E46FF6"/>
    <w:rsid w:val="00E474A6"/>
    <w:rsid w:val="00E4763F"/>
    <w:rsid w:val="00E47687"/>
    <w:rsid w:val="00E5025C"/>
    <w:rsid w:val="00E51666"/>
    <w:rsid w:val="00E517BD"/>
    <w:rsid w:val="00E518C4"/>
    <w:rsid w:val="00E51A8F"/>
    <w:rsid w:val="00E526A2"/>
    <w:rsid w:val="00E52A89"/>
    <w:rsid w:val="00E53815"/>
    <w:rsid w:val="00E53D5D"/>
    <w:rsid w:val="00E53F9E"/>
    <w:rsid w:val="00E55875"/>
    <w:rsid w:val="00E55C12"/>
    <w:rsid w:val="00E56C25"/>
    <w:rsid w:val="00E56FFB"/>
    <w:rsid w:val="00E60352"/>
    <w:rsid w:val="00E60459"/>
    <w:rsid w:val="00E61C5F"/>
    <w:rsid w:val="00E61F97"/>
    <w:rsid w:val="00E6345C"/>
    <w:rsid w:val="00E63AE4"/>
    <w:rsid w:val="00E63B46"/>
    <w:rsid w:val="00E648DC"/>
    <w:rsid w:val="00E65750"/>
    <w:rsid w:val="00E65FD2"/>
    <w:rsid w:val="00E66B96"/>
    <w:rsid w:val="00E70854"/>
    <w:rsid w:val="00E71723"/>
    <w:rsid w:val="00E71CB9"/>
    <w:rsid w:val="00E74C18"/>
    <w:rsid w:val="00E759AF"/>
    <w:rsid w:val="00E770C1"/>
    <w:rsid w:val="00E80526"/>
    <w:rsid w:val="00E80F74"/>
    <w:rsid w:val="00E825E4"/>
    <w:rsid w:val="00E82FF9"/>
    <w:rsid w:val="00E841EA"/>
    <w:rsid w:val="00E852BC"/>
    <w:rsid w:val="00E85C24"/>
    <w:rsid w:val="00E8618A"/>
    <w:rsid w:val="00E86676"/>
    <w:rsid w:val="00E86FAD"/>
    <w:rsid w:val="00E916B3"/>
    <w:rsid w:val="00E92EC1"/>
    <w:rsid w:val="00E9399A"/>
    <w:rsid w:val="00E93B30"/>
    <w:rsid w:val="00E96012"/>
    <w:rsid w:val="00E968CA"/>
    <w:rsid w:val="00E97ED6"/>
    <w:rsid w:val="00EA0110"/>
    <w:rsid w:val="00EA0261"/>
    <w:rsid w:val="00EA0706"/>
    <w:rsid w:val="00EA0F6E"/>
    <w:rsid w:val="00EA15BF"/>
    <w:rsid w:val="00EA215B"/>
    <w:rsid w:val="00EA30A2"/>
    <w:rsid w:val="00EA3370"/>
    <w:rsid w:val="00EA3B31"/>
    <w:rsid w:val="00EA3CEA"/>
    <w:rsid w:val="00EA58CB"/>
    <w:rsid w:val="00EA6067"/>
    <w:rsid w:val="00EA6464"/>
    <w:rsid w:val="00EA6F02"/>
    <w:rsid w:val="00EA700C"/>
    <w:rsid w:val="00EA7300"/>
    <w:rsid w:val="00EA7D99"/>
    <w:rsid w:val="00EB0F05"/>
    <w:rsid w:val="00EB1B04"/>
    <w:rsid w:val="00EB22F5"/>
    <w:rsid w:val="00EB24E0"/>
    <w:rsid w:val="00EB29E8"/>
    <w:rsid w:val="00EB420D"/>
    <w:rsid w:val="00EB5037"/>
    <w:rsid w:val="00EB6EFF"/>
    <w:rsid w:val="00EB70BF"/>
    <w:rsid w:val="00EC0101"/>
    <w:rsid w:val="00EC06D8"/>
    <w:rsid w:val="00EC19BA"/>
    <w:rsid w:val="00EC1B26"/>
    <w:rsid w:val="00EC1E09"/>
    <w:rsid w:val="00EC204E"/>
    <w:rsid w:val="00EC2069"/>
    <w:rsid w:val="00EC3E5E"/>
    <w:rsid w:val="00EC4919"/>
    <w:rsid w:val="00EC5262"/>
    <w:rsid w:val="00EC55CF"/>
    <w:rsid w:val="00EC6DBC"/>
    <w:rsid w:val="00EC73FD"/>
    <w:rsid w:val="00ED1567"/>
    <w:rsid w:val="00ED42AB"/>
    <w:rsid w:val="00ED435E"/>
    <w:rsid w:val="00ED4633"/>
    <w:rsid w:val="00ED7F5D"/>
    <w:rsid w:val="00EE0138"/>
    <w:rsid w:val="00EE117B"/>
    <w:rsid w:val="00EE1C74"/>
    <w:rsid w:val="00EE3149"/>
    <w:rsid w:val="00EE37AC"/>
    <w:rsid w:val="00EE3E2B"/>
    <w:rsid w:val="00EE3F1F"/>
    <w:rsid w:val="00EE4051"/>
    <w:rsid w:val="00EE5188"/>
    <w:rsid w:val="00EE5997"/>
    <w:rsid w:val="00EE5A97"/>
    <w:rsid w:val="00EE5E6A"/>
    <w:rsid w:val="00EE6758"/>
    <w:rsid w:val="00EE67B3"/>
    <w:rsid w:val="00EE6B67"/>
    <w:rsid w:val="00EE6C17"/>
    <w:rsid w:val="00EE6C37"/>
    <w:rsid w:val="00EE7518"/>
    <w:rsid w:val="00EE7554"/>
    <w:rsid w:val="00EE7C07"/>
    <w:rsid w:val="00EF08FD"/>
    <w:rsid w:val="00EF1DA9"/>
    <w:rsid w:val="00EF2D33"/>
    <w:rsid w:val="00EF3030"/>
    <w:rsid w:val="00EF33B2"/>
    <w:rsid w:val="00EF3959"/>
    <w:rsid w:val="00EF4CF9"/>
    <w:rsid w:val="00EF4E32"/>
    <w:rsid w:val="00EF5D4E"/>
    <w:rsid w:val="00EF6E7E"/>
    <w:rsid w:val="00EF71C4"/>
    <w:rsid w:val="00EF767A"/>
    <w:rsid w:val="00EF78A9"/>
    <w:rsid w:val="00F00035"/>
    <w:rsid w:val="00F00740"/>
    <w:rsid w:val="00F0096F"/>
    <w:rsid w:val="00F01128"/>
    <w:rsid w:val="00F02C48"/>
    <w:rsid w:val="00F02D6A"/>
    <w:rsid w:val="00F02F22"/>
    <w:rsid w:val="00F04356"/>
    <w:rsid w:val="00F046A5"/>
    <w:rsid w:val="00F04A34"/>
    <w:rsid w:val="00F05549"/>
    <w:rsid w:val="00F05EB7"/>
    <w:rsid w:val="00F06C32"/>
    <w:rsid w:val="00F1219E"/>
    <w:rsid w:val="00F123DB"/>
    <w:rsid w:val="00F12804"/>
    <w:rsid w:val="00F13261"/>
    <w:rsid w:val="00F14031"/>
    <w:rsid w:val="00F14799"/>
    <w:rsid w:val="00F14C37"/>
    <w:rsid w:val="00F1562C"/>
    <w:rsid w:val="00F15D7C"/>
    <w:rsid w:val="00F1696F"/>
    <w:rsid w:val="00F174D3"/>
    <w:rsid w:val="00F177F7"/>
    <w:rsid w:val="00F17B54"/>
    <w:rsid w:val="00F17D3F"/>
    <w:rsid w:val="00F21AA2"/>
    <w:rsid w:val="00F226A2"/>
    <w:rsid w:val="00F22711"/>
    <w:rsid w:val="00F23561"/>
    <w:rsid w:val="00F2365A"/>
    <w:rsid w:val="00F2393D"/>
    <w:rsid w:val="00F23CBF"/>
    <w:rsid w:val="00F260E9"/>
    <w:rsid w:val="00F26F72"/>
    <w:rsid w:val="00F30C4F"/>
    <w:rsid w:val="00F3194E"/>
    <w:rsid w:val="00F320E3"/>
    <w:rsid w:val="00F328CB"/>
    <w:rsid w:val="00F32ABC"/>
    <w:rsid w:val="00F32D8D"/>
    <w:rsid w:val="00F34507"/>
    <w:rsid w:val="00F3654C"/>
    <w:rsid w:val="00F3689D"/>
    <w:rsid w:val="00F41E04"/>
    <w:rsid w:val="00F41EC3"/>
    <w:rsid w:val="00F427D5"/>
    <w:rsid w:val="00F43013"/>
    <w:rsid w:val="00F43030"/>
    <w:rsid w:val="00F43122"/>
    <w:rsid w:val="00F4324E"/>
    <w:rsid w:val="00F437CA"/>
    <w:rsid w:val="00F46837"/>
    <w:rsid w:val="00F46914"/>
    <w:rsid w:val="00F46DB9"/>
    <w:rsid w:val="00F471C6"/>
    <w:rsid w:val="00F472EF"/>
    <w:rsid w:val="00F51079"/>
    <w:rsid w:val="00F5141F"/>
    <w:rsid w:val="00F52391"/>
    <w:rsid w:val="00F52B13"/>
    <w:rsid w:val="00F52D03"/>
    <w:rsid w:val="00F53AA7"/>
    <w:rsid w:val="00F53DAE"/>
    <w:rsid w:val="00F55083"/>
    <w:rsid w:val="00F56A74"/>
    <w:rsid w:val="00F56E1D"/>
    <w:rsid w:val="00F6053A"/>
    <w:rsid w:val="00F60C5C"/>
    <w:rsid w:val="00F61A02"/>
    <w:rsid w:val="00F622FE"/>
    <w:rsid w:val="00F63C91"/>
    <w:rsid w:val="00F64130"/>
    <w:rsid w:val="00F64248"/>
    <w:rsid w:val="00F645AB"/>
    <w:rsid w:val="00F64B4C"/>
    <w:rsid w:val="00F656BA"/>
    <w:rsid w:val="00F658E5"/>
    <w:rsid w:val="00F65F90"/>
    <w:rsid w:val="00F66E97"/>
    <w:rsid w:val="00F67269"/>
    <w:rsid w:val="00F67322"/>
    <w:rsid w:val="00F6743E"/>
    <w:rsid w:val="00F67BDE"/>
    <w:rsid w:val="00F7035E"/>
    <w:rsid w:val="00F70F32"/>
    <w:rsid w:val="00F71151"/>
    <w:rsid w:val="00F71A16"/>
    <w:rsid w:val="00F71A20"/>
    <w:rsid w:val="00F71A24"/>
    <w:rsid w:val="00F71AFC"/>
    <w:rsid w:val="00F729D2"/>
    <w:rsid w:val="00F73AFB"/>
    <w:rsid w:val="00F73DAC"/>
    <w:rsid w:val="00F74768"/>
    <w:rsid w:val="00F7615E"/>
    <w:rsid w:val="00F76DBF"/>
    <w:rsid w:val="00F77065"/>
    <w:rsid w:val="00F80B23"/>
    <w:rsid w:val="00F8398B"/>
    <w:rsid w:val="00F851BE"/>
    <w:rsid w:val="00F85B56"/>
    <w:rsid w:val="00F85E98"/>
    <w:rsid w:val="00F873AA"/>
    <w:rsid w:val="00F87829"/>
    <w:rsid w:val="00F914AD"/>
    <w:rsid w:val="00F9193A"/>
    <w:rsid w:val="00F92927"/>
    <w:rsid w:val="00F9330B"/>
    <w:rsid w:val="00F93DD4"/>
    <w:rsid w:val="00F9444D"/>
    <w:rsid w:val="00F9471F"/>
    <w:rsid w:val="00F94F38"/>
    <w:rsid w:val="00F96826"/>
    <w:rsid w:val="00F96A5C"/>
    <w:rsid w:val="00F97713"/>
    <w:rsid w:val="00FA074C"/>
    <w:rsid w:val="00FA16EB"/>
    <w:rsid w:val="00FA19BA"/>
    <w:rsid w:val="00FA1F68"/>
    <w:rsid w:val="00FA2135"/>
    <w:rsid w:val="00FA228B"/>
    <w:rsid w:val="00FA2BAB"/>
    <w:rsid w:val="00FA2FD7"/>
    <w:rsid w:val="00FA3963"/>
    <w:rsid w:val="00FA3ABF"/>
    <w:rsid w:val="00FA4C57"/>
    <w:rsid w:val="00FA72FF"/>
    <w:rsid w:val="00FA78E1"/>
    <w:rsid w:val="00FA7AE2"/>
    <w:rsid w:val="00FA7C53"/>
    <w:rsid w:val="00FA7F2B"/>
    <w:rsid w:val="00FB0419"/>
    <w:rsid w:val="00FB1563"/>
    <w:rsid w:val="00FB33E6"/>
    <w:rsid w:val="00FB3469"/>
    <w:rsid w:val="00FB54C2"/>
    <w:rsid w:val="00FB5B2B"/>
    <w:rsid w:val="00FB5BD1"/>
    <w:rsid w:val="00FB5C42"/>
    <w:rsid w:val="00FB6B6B"/>
    <w:rsid w:val="00FB711D"/>
    <w:rsid w:val="00FC131E"/>
    <w:rsid w:val="00FC364C"/>
    <w:rsid w:val="00FC3B43"/>
    <w:rsid w:val="00FC3DB6"/>
    <w:rsid w:val="00FC4BDC"/>
    <w:rsid w:val="00FC5115"/>
    <w:rsid w:val="00FC5CAE"/>
    <w:rsid w:val="00FC7AD3"/>
    <w:rsid w:val="00FC7C8C"/>
    <w:rsid w:val="00FD0D05"/>
    <w:rsid w:val="00FD0DA6"/>
    <w:rsid w:val="00FD101C"/>
    <w:rsid w:val="00FD101F"/>
    <w:rsid w:val="00FD1064"/>
    <w:rsid w:val="00FD28AF"/>
    <w:rsid w:val="00FD2916"/>
    <w:rsid w:val="00FD57B2"/>
    <w:rsid w:val="00FD5BB2"/>
    <w:rsid w:val="00FD7630"/>
    <w:rsid w:val="00FE00C7"/>
    <w:rsid w:val="00FE078F"/>
    <w:rsid w:val="00FE08CB"/>
    <w:rsid w:val="00FE0A6B"/>
    <w:rsid w:val="00FE0B77"/>
    <w:rsid w:val="00FE16BC"/>
    <w:rsid w:val="00FE1956"/>
    <w:rsid w:val="00FE2FAE"/>
    <w:rsid w:val="00FE35DA"/>
    <w:rsid w:val="00FE3724"/>
    <w:rsid w:val="00FE436C"/>
    <w:rsid w:val="00FE505C"/>
    <w:rsid w:val="00FE5575"/>
    <w:rsid w:val="00FE6B95"/>
    <w:rsid w:val="00FE7DC5"/>
    <w:rsid w:val="00FF06C7"/>
    <w:rsid w:val="00FF092B"/>
    <w:rsid w:val="00FF11E7"/>
    <w:rsid w:val="00FF178A"/>
    <w:rsid w:val="00FF1CE5"/>
    <w:rsid w:val="00FF3868"/>
    <w:rsid w:val="00FF3A38"/>
    <w:rsid w:val="00FF4739"/>
    <w:rsid w:val="00FF4FA3"/>
    <w:rsid w:val="00FF593E"/>
    <w:rsid w:val="00FF673B"/>
    <w:rsid w:val="00FF7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61BAC4-EE1A-4174-B0AA-C95B8B40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87"/>
    <w:pPr>
      <w:spacing w:before="120" w:after="120"/>
      <w:jc w:val="both"/>
    </w:pPr>
    <w:rPr>
      <w:rFonts w:ascii="ITC Avant Garde" w:hAnsi="ITC Avant Garde"/>
    </w:rPr>
  </w:style>
  <w:style w:type="paragraph" w:styleId="Ttulo1">
    <w:name w:val="heading 1"/>
    <w:basedOn w:val="Normal"/>
    <w:next w:val="Normal"/>
    <w:link w:val="Ttulo1Car"/>
    <w:autoRedefine/>
    <w:uiPriority w:val="9"/>
    <w:qFormat/>
    <w:rsid w:val="00D058AA"/>
    <w:pPr>
      <w:keepNext/>
      <w:keepLines/>
      <w:numPr>
        <w:numId w:val="4"/>
      </w:numPr>
      <w:spacing w:before="360" w:line="276" w:lineRule="auto"/>
      <w:ind w:left="1077"/>
      <w:jc w:val="center"/>
      <w:outlineLvl w:val="0"/>
    </w:pPr>
    <w:rPr>
      <w:rFonts w:eastAsiaTheme="majorEastAsia" w:cstheme="majorBidi"/>
      <w:b/>
      <w:caps/>
      <w:szCs w:val="32"/>
    </w:rPr>
  </w:style>
  <w:style w:type="paragraph" w:styleId="Ttulo2">
    <w:name w:val="heading 2"/>
    <w:basedOn w:val="Normal"/>
    <w:next w:val="Normal"/>
    <w:link w:val="Ttulo2Car"/>
    <w:autoRedefine/>
    <w:uiPriority w:val="9"/>
    <w:unhideWhenUsed/>
    <w:qFormat/>
    <w:rsid w:val="0079209F"/>
    <w:pPr>
      <w:keepNext/>
      <w:keepLines/>
      <w:spacing w:before="240" w:line="276" w:lineRule="auto"/>
      <w:ind w:left="720" w:hanging="72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79209F"/>
    <w:pPr>
      <w:keepNext/>
      <w:keepLines/>
      <w:spacing w:before="240" w:line="276" w:lineRule="auto"/>
      <w:outlineLvl w:val="2"/>
    </w:pPr>
    <w:rPr>
      <w:rFonts w:eastAsiaTheme="majorEastAsia" w:cstheme="majorBidi"/>
      <w:b/>
      <w:color w:val="000000" w:themeColor="text1"/>
      <w:szCs w:val="24"/>
    </w:rPr>
  </w:style>
  <w:style w:type="paragraph" w:styleId="Ttulo4">
    <w:name w:val="heading 4"/>
    <w:basedOn w:val="Normal"/>
    <w:next w:val="Normal"/>
    <w:link w:val="Ttulo4Car"/>
    <w:autoRedefine/>
    <w:uiPriority w:val="9"/>
    <w:unhideWhenUsed/>
    <w:qFormat/>
    <w:rsid w:val="00D1378A"/>
    <w:pPr>
      <w:keepNext/>
      <w:keepLines/>
      <w:numPr>
        <w:ilvl w:val="4"/>
        <w:numId w:val="8"/>
      </w:numPr>
      <w:spacing w:before="240" w:line="276" w:lineRule="auto"/>
      <w:ind w:left="3119" w:hanging="1418"/>
      <w:outlineLvl w:val="3"/>
    </w:pPr>
    <w:rPr>
      <w:rFonts w:eastAsia="Times New Roman" w:cstheme="majorBidi"/>
      <w:color w:val="000000" w:themeColor="text1"/>
      <w:szCs w:val="26"/>
      <w:lang w:eastAsia="es-ES"/>
    </w:rPr>
  </w:style>
  <w:style w:type="paragraph" w:styleId="Ttulo5">
    <w:name w:val="heading 5"/>
    <w:basedOn w:val="Normal"/>
    <w:next w:val="Normal"/>
    <w:link w:val="Ttulo5Car"/>
    <w:uiPriority w:val="9"/>
    <w:unhideWhenUsed/>
    <w:qFormat/>
    <w:rsid w:val="0079209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AA"/>
    <w:rPr>
      <w:rFonts w:ascii="ITC Avant Garde" w:eastAsiaTheme="majorEastAsia" w:hAnsi="ITC Avant Garde" w:cstheme="majorBidi"/>
      <w:b/>
      <w:caps/>
      <w:szCs w:val="32"/>
    </w:rPr>
  </w:style>
  <w:style w:type="character" w:customStyle="1" w:styleId="Ttulo2Car">
    <w:name w:val="Título 2 Car"/>
    <w:basedOn w:val="Fuentedeprrafopredeter"/>
    <w:link w:val="Ttulo2"/>
    <w:uiPriority w:val="9"/>
    <w:rsid w:val="0079209F"/>
    <w:rPr>
      <w:rFonts w:ascii="ITC Avant Garde" w:eastAsiaTheme="majorEastAsia" w:hAnsi="ITC Avant Garde" w:cstheme="majorBidi"/>
      <w:b/>
      <w:color w:val="000000" w:themeColor="text1"/>
      <w:szCs w:val="26"/>
    </w:rPr>
  </w:style>
  <w:style w:type="character" w:customStyle="1" w:styleId="Ttulo3Car">
    <w:name w:val="Título 3 Car"/>
    <w:basedOn w:val="Fuentedeprrafopredeter"/>
    <w:link w:val="Ttulo3"/>
    <w:uiPriority w:val="9"/>
    <w:rsid w:val="0079209F"/>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D1378A"/>
    <w:rPr>
      <w:rFonts w:ascii="ITC Avant Garde" w:eastAsia="Times New Roman" w:hAnsi="ITC Avant Garde" w:cstheme="majorBidi"/>
      <w:color w:val="000000" w:themeColor="text1"/>
      <w:szCs w:val="26"/>
      <w:lang w:eastAsia="es-ES"/>
    </w:rPr>
  </w:style>
  <w:style w:type="character" w:customStyle="1" w:styleId="Ttulo5Car">
    <w:name w:val="Título 5 Car"/>
    <w:basedOn w:val="Fuentedeprrafopredeter"/>
    <w:link w:val="Ttulo5"/>
    <w:uiPriority w:val="9"/>
    <w:rsid w:val="0079209F"/>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79209F"/>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79209F"/>
    <w:pPr>
      <w:spacing w:after="0" w:line="240" w:lineRule="auto"/>
    </w:pPr>
    <w:rPr>
      <w:sz w:val="18"/>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9209F"/>
    <w:rPr>
      <w:rFonts w:ascii="ITC Avant Garde" w:hAnsi="ITC Avant Garde"/>
      <w:sz w:val="18"/>
      <w:szCs w:val="20"/>
    </w:rPr>
  </w:style>
  <w:style w:type="paragraph" w:customStyle="1" w:styleId="Notaelpie">
    <w:name w:val="Nota el pie"/>
    <w:basedOn w:val="Normal"/>
    <w:link w:val="NotaelpieCar"/>
    <w:qFormat/>
    <w:rsid w:val="0079209F"/>
    <w:pPr>
      <w:spacing w:line="276" w:lineRule="auto"/>
    </w:pPr>
    <w:rPr>
      <w:sz w:val="18"/>
      <w:szCs w:val="24"/>
    </w:rPr>
  </w:style>
  <w:style w:type="character" w:customStyle="1" w:styleId="NotaelpieCar">
    <w:name w:val="Nota el pie Car"/>
    <w:basedOn w:val="Fuentedeprrafopredeter"/>
    <w:link w:val="Notaelpie"/>
    <w:rsid w:val="0079209F"/>
    <w:rPr>
      <w:rFonts w:ascii="ITC Avant Garde" w:hAnsi="ITC Avant Garde"/>
      <w:sz w:val="18"/>
      <w:szCs w:val="24"/>
    </w:rPr>
  </w:style>
  <w:style w:type="paragraph" w:customStyle="1" w:styleId="Notaalpie">
    <w:name w:val="Nota al pie"/>
    <w:basedOn w:val="Textonotapie"/>
    <w:link w:val="NotaalpieCar"/>
    <w:autoRedefine/>
    <w:qFormat/>
    <w:rsid w:val="0079209F"/>
    <w:rPr>
      <w:rFonts w:eastAsia="Calibri" w:cs="Times New Roman"/>
    </w:rPr>
  </w:style>
  <w:style w:type="character" w:customStyle="1" w:styleId="NotaalpieCar">
    <w:name w:val="Nota al pie Car"/>
    <w:basedOn w:val="TextonotapieCar"/>
    <w:link w:val="Notaalpie"/>
    <w:rsid w:val="0079209F"/>
    <w:rPr>
      <w:rFonts w:ascii="ITC Avant Garde" w:eastAsia="Calibri" w:hAnsi="ITC Avant Garde" w:cs="Times New Roman"/>
      <w:sz w:val="18"/>
      <w:szCs w:val="20"/>
    </w:rPr>
  </w:style>
  <w:style w:type="paragraph" w:styleId="Prrafodelista">
    <w:name w:val="List Paragraph"/>
    <w:aliases w:val="Numeración 1,viñetas,Listas,lp1,Párrafo de lista numerado,List Paragraph,4 Viñ 1nivel,Cuadrícula media 1 - Énfasis 21,Bullet List,FooterText,numbered,List Paragraph1,Paragraphe de liste1,Bulletr List Paragraph,列出段落,列出段落1,Lista general"/>
    <w:basedOn w:val="Normal"/>
    <w:link w:val="PrrafodelistaCar"/>
    <w:uiPriority w:val="34"/>
    <w:qFormat/>
    <w:rsid w:val="0079209F"/>
    <w:pPr>
      <w:spacing w:line="276" w:lineRule="auto"/>
      <w:ind w:left="720"/>
      <w:contextualSpacing/>
    </w:pPr>
  </w:style>
  <w:style w:type="character" w:customStyle="1" w:styleId="PrrafodelistaCar">
    <w:name w:val="Párrafo de lista Car"/>
    <w:aliases w:val="Numeración 1 Car,viñetas Car,Listas Car,lp1 Car,Párrafo de lista numerado Car,List Paragraph Car,4 Viñ 1nivel Car,Cuadrícula media 1 - Énfasis 21 Car,Bullet List Car,FooterText Car,numbered Car,List Paragraph1 Car,列出段落 Car,列出段落1 Car"/>
    <w:link w:val="Prrafodelista"/>
    <w:uiPriority w:val="34"/>
    <w:rsid w:val="0079209F"/>
    <w:rPr>
      <w:rFonts w:ascii="ITC Avant Garde" w:hAnsi="ITC Avant Garde"/>
    </w:rPr>
  </w:style>
  <w:style w:type="paragraph" w:styleId="Encabezado">
    <w:name w:val="header"/>
    <w:aliases w:val="Encabezado1,.üG·"/>
    <w:basedOn w:val="Normal"/>
    <w:link w:val="EncabezadoCar"/>
    <w:uiPriority w:val="99"/>
    <w:unhideWhenUsed/>
    <w:rsid w:val="0079209F"/>
    <w:pPr>
      <w:tabs>
        <w:tab w:val="center" w:pos="4419"/>
        <w:tab w:val="right" w:pos="8838"/>
      </w:tabs>
      <w:spacing w:line="276" w:lineRule="auto"/>
    </w:pPr>
  </w:style>
  <w:style w:type="character" w:customStyle="1" w:styleId="EncabezadoCar">
    <w:name w:val="Encabezado Car"/>
    <w:aliases w:val="Encabezado1 Car,.üG· Car"/>
    <w:basedOn w:val="Fuentedeprrafopredeter"/>
    <w:link w:val="Encabezado"/>
    <w:uiPriority w:val="99"/>
    <w:rsid w:val="0079209F"/>
    <w:rPr>
      <w:rFonts w:ascii="ITC Avant Garde" w:hAnsi="ITC Avant Garde"/>
    </w:rPr>
  </w:style>
  <w:style w:type="paragraph" w:styleId="Piedepgina">
    <w:name w:val="footer"/>
    <w:basedOn w:val="Normal"/>
    <w:link w:val="PiedepginaCar"/>
    <w:uiPriority w:val="99"/>
    <w:unhideWhenUsed/>
    <w:rsid w:val="0079209F"/>
    <w:pPr>
      <w:tabs>
        <w:tab w:val="center" w:pos="4419"/>
        <w:tab w:val="right" w:pos="8838"/>
      </w:tabs>
      <w:spacing w:line="276" w:lineRule="auto"/>
    </w:pPr>
  </w:style>
  <w:style w:type="character" w:customStyle="1" w:styleId="PiedepginaCar">
    <w:name w:val="Pie de página Car"/>
    <w:basedOn w:val="Fuentedeprrafopredeter"/>
    <w:link w:val="Piedepgina"/>
    <w:uiPriority w:val="99"/>
    <w:rsid w:val="0079209F"/>
    <w:rPr>
      <w:rFonts w:ascii="ITC Avant Garde" w:hAnsi="ITC Avant Garde"/>
    </w:rPr>
  </w:style>
  <w:style w:type="paragraph" w:customStyle="1" w:styleId="Texto">
    <w:name w:val="Texto"/>
    <w:basedOn w:val="Normal"/>
    <w:link w:val="TextoCar"/>
    <w:rsid w:val="0079209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79209F"/>
    <w:rPr>
      <w:rFonts w:ascii="Arial" w:eastAsia="Times New Roman" w:hAnsi="Arial" w:cs="Arial"/>
      <w:sz w:val="18"/>
      <w:szCs w:val="20"/>
      <w:lang w:val="es-ES" w:eastAsia="es-ES"/>
    </w:rPr>
  </w:style>
  <w:style w:type="paragraph" w:styleId="Sinespaciado">
    <w:name w:val="No Spacing"/>
    <w:uiPriority w:val="1"/>
    <w:qFormat/>
    <w:rsid w:val="0079209F"/>
    <w:pPr>
      <w:spacing w:after="0" w:line="240" w:lineRule="auto"/>
    </w:pPr>
    <w:rPr>
      <w:rFonts w:ascii="ITC Avant Garde" w:eastAsia="Calibri" w:hAnsi="ITC Avant Garde" w:cs="Times New Roman"/>
    </w:rPr>
  </w:style>
  <w:style w:type="paragraph" w:styleId="NormalWeb">
    <w:name w:val="Normal (Web)"/>
    <w:basedOn w:val="Normal"/>
    <w:uiPriority w:val="99"/>
    <w:unhideWhenUsed/>
    <w:rsid w:val="0079209F"/>
    <w:pPr>
      <w:spacing w:before="100" w:beforeAutospacing="1" w:after="100" w:afterAutospacing="1" w:line="276"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9209F"/>
    <w:pPr>
      <w:spacing w:after="0" w:line="240" w:lineRule="auto"/>
    </w:pPr>
    <w:rPr>
      <w:rFonts w:ascii="Calibri" w:eastAsia="Calibri" w:hAnsi="Calibri" w:cs="Times New Roman"/>
      <w: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Appel note de bas de p,Style 12,Style 124,Style 3,Style 13,Style 17,FR,Footnote Reference/,callout,Style 6,Footnote,Style 20,Footnote symbol,Appel note de bas de p + 11 pt,Italic,f"/>
    <w:unhideWhenUsed/>
    <w:qFormat/>
    <w:rsid w:val="0079209F"/>
    <w:rPr>
      <w:vertAlign w:val="superscript"/>
    </w:rPr>
  </w:style>
  <w:style w:type="character" w:styleId="Hipervnculo">
    <w:name w:val="Hyperlink"/>
    <w:basedOn w:val="Fuentedeprrafopredeter"/>
    <w:uiPriority w:val="99"/>
    <w:unhideWhenUsed/>
    <w:rsid w:val="0079209F"/>
    <w:rPr>
      <w:color w:val="0563C1" w:themeColor="hyperlink"/>
      <w:u w:val="single"/>
    </w:rPr>
  </w:style>
  <w:style w:type="paragraph" w:customStyle="1" w:styleId="Normalnumerado">
    <w:name w:val="Normal numerado"/>
    <w:basedOn w:val="Normal"/>
    <w:qFormat/>
    <w:rsid w:val="0079209F"/>
    <w:pPr>
      <w:numPr>
        <w:ilvl w:val="1"/>
        <w:numId w:val="1"/>
      </w:numPr>
      <w:spacing w:after="200" w:line="276" w:lineRule="auto"/>
    </w:pPr>
    <w:rPr>
      <w:rFonts w:ascii="Times New Roman" w:eastAsia="Calibri" w:hAnsi="Times New Roman" w:cs="Times New Roman"/>
    </w:rPr>
  </w:style>
  <w:style w:type="paragraph" w:customStyle="1" w:styleId="estilo30">
    <w:name w:val="estilo30"/>
    <w:basedOn w:val="Normal"/>
    <w:rsid w:val="0079209F"/>
    <w:pPr>
      <w:spacing w:before="100" w:beforeAutospacing="1" w:after="100" w:afterAutospacing="1" w:line="276"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79209F"/>
    <w:rPr>
      <w:sz w:val="16"/>
      <w:szCs w:val="16"/>
    </w:rPr>
  </w:style>
  <w:style w:type="paragraph" w:styleId="Textocomentario">
    <w:name w:val="annotation text"/>
    <w:basedOn w:val="Normal"/>
    <w:link w:val="TextocomentarioCar"/>
    <w:uiPriority w:val="99"/>
    <w:unhideWhenUsed/>
    <w:rsid w:val="0079209F"/>
    <w:pPr>
      <w:spacing w:line="276" w:lineRule="auto"/>
    </w:pPr>
    <w:rPr>
      <w:sz w:val="20"/>
      <w:szCs w:val="20"/>
    </w:rPr>
  </w:style>
  <w:style w:type="character" w:customStyle="1" w:styleId="TextocomentarioCar">
    <w:name w:val="Texto comentario Car"/>
    <w:basedOn w:val="Fuentedeprrafopredeter"/>
    <w:link w:val="Textocomentario"/>
    <w:uiPriority w:val="99"/>
    <w:rsid w:val="0079209F"/>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79209F"/>
    <w:rPr>
      <w:b/>
      <w:bCs/>
    </w:rPr>
  </w:style>
  <w:style w:type="character" w:customStyle="1" w:styleId="AsuntodelcomentarioCar">
    <w:name w:val="Asunto del comentario Car"/>
    <w:basedOn w:val="TextocomentarioCar"/>
    <w:link w:val="Asuntodelcomentario"/>
    <w:uiPriority w:val="99"/>
    <w:semiHidden/>
    <w:rsid w:val="0079209F"/>
    <w:rPr>
      <w:rFonts w:ascii="ITC Avant Garde" w:hAnsi="ITC Avant Garde"/>
      <w:b/>
      <w:bCs/>
      <w:sz w:val="20"/>
      <w:szCs w:val="20"/>
    </w:rPr>
  </w:style>
  <w:style w:type="paragraph" w:styleId="Textodeglobo">
    <w:name w:val="Balloon Text"/>
    <w:basedOn w:val="Normal"/>
    <w:link w:val="TextodegloboCar"/>
    <w:uiPriority w:val="99"/>
    <w:semiHidden/>
    <w:unhideWhenUsed/>
    <w:rsid w:val="0079209F"/>
    <w:pPr>
      <w:spacing w:line="276"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09F"/>
    <w:rPr>
      <w:rFonts w:ascii="Segoe UI" w:hAnsi="Segoe UI" w:cs="Segoe UI"/>
      <w:sz w:val="18"/>
      <w:szCs w:val="18"/>
    </w:rPr>
  </w:style>
  <w:style w:type="character" w:styleId="Hipervnculovisitado">
    <w:name w:val="FollowedHyperlink"/>
    <w:basedOn w:val="Fuentedeprrafopredeter"/>
    <w:uiPriority w:val="99"/>
    <w:semiHidden/>
    <w:unhideWhenUsed/>
    <w:rsid w:val="0079209F"/>
    <w:rPr>
      <w:color w:val="954F72" w:themeColor="followedHyperlink"/>
      <w:u w:val="single"/>
    </w:rPr>
  </w:style>
  <w:style w:type="paragraph" w:styleId="Textoindependiente">
    <w:name w:val="Body Text"/>
    <w:basedOn w:val="Normal"/>
    <w:link w:val="TextoindependienteCar"/>
    <w:uiPriority w:val="99"/>
    <w:unhideWhenUsed/>
    <w:rsid w:val="0079209F"/>
    <w:pPr>
      <w:spacing w:line="276" w:lineRule="auto"/>
    </w:pPr>
  </w:style>
  <w:style w:type="character" w:customStyle="1" w:styleId="TextoindependienteCar">
    <w:name w:val="Texto independiente Car"/>
    <w:basedOn w:val="Fuentedeprrafopredeter"/>
    <w:link w:val="Textoindependiente"/>
    <w:uiPriority w:val="99"/>
    <w:rsid w:val="0079209F"/>
    <w:rPr>
      <w:rFonts w:ascii="ITC Avant Garde" w:hAnsi="ITC Avant Garde"/>
    </w:rPr>
  </w:style>
  <w:style w:type="paragraph" w:styleId="Textoindependienteprimerasangra">
    <w:name w:val="Body Text First Indent"/>
    <w:basedOn w:val="Textoindependiente"/>
    <w:link w:val="TextoindependienteprimerasangraCar"/>
    <w:uiPriority w:val="99"/>
    <w:unhideWhenUsed/>
    <w:rsid w:val="0079209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9209F"/>
    <w:rPr>
      <w:rFonts w:ascii="ITC Avant Garde" w:hAnsi="ITC Avant Garde"/>
    </w:rPr>
  </w:style>
  <w:style w:type="paragraph" w:styleId="Sangradetextonormal">
    <w:name w:val="Body Text Indent"/>
    <w:basedOn w:val="Normal"/>
    <w:link w:val="SangradetextonormalCar"/>
    <w:uiPriority w:val="99"/>
    <w:semiHidden/>
    <w:unhideWhenUsed/>
    <w:rsid w:val="0079209F"/>
    <w:pPr>
      <w:spacing w:line="276" w:lineRule="auto"/>
      <w:ind w:left="283"/>
    </w:pPr>
  </w:style>
  <w:style w:type="character" w:customStyle="1" w:styleId="SangradetextonormalCar">
    <w:name w:val="Sangría de texto normal Car"/>
    <w:basedOn w:val="Fuentedeprrafopredeter"/>
    <w:link w:val="Sangradetextonormal"/>
    <w:uiPriority w:val="99"/>
    <w:semiHidden/>
    <w:rsid w:val="0079209F"/>
    <w:rPr>
      <w:rFonts w:ascii="ITC Avant Garde" w:hAnsi="ITC Avant Garde"/>
    </w:rPr>
  </w:style>
  <w:style w:type="paragraph" w:styleId="Textoindependienteprimerasangra2">
    <w:name w:val="Body Text First Indent 2"/>
    <w:basedOn w:val="Sangradetextonormal"/>
    <w:link w:val="Textoindependienteprimerasangra2Car"/>
    <w:uiPriority w:val="99"/>
    <w:unhideWhenUsed/>
    <w:rsid w:val="0079209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9209F"/>
    <w:rPr>
      <w:rFonts w:ascii="ITC Avant Garde" w:hAnsi="ITC Avant Garde"/>
    </w:rPr>
  </w:style>
  <w:style w:type="paragraph" w:customStyle="1" w:styleId="IFTnormal">
    <w:name w:val="IFT normal"/>
    <w:basedOn w:val="Normal"/>
    <w:qFormat/>
    <w:rsid w:val="0079209F"/>
    <w:pPr>
      <w:spacing w:after="200" w:line="276" w:lineRule="auto"/>
      <w:ind w:left="426"/>
    </w:pPr>
    <w:rPr>
      <w:rFonts w:eastAsia="Times New Roman" w:cs="Times New Roman"/>
      <w:iCs/>
      <w:lang w:val="es-ES" w:eastAsia="es-MX"/>
    </w:rPr>
  </w:style>
  <w:style w:type="paragraph" w:customStyle="1" w:styleId="IFT1">
    <w:name w:val="IFT 1"/>
    <w:basedOn w:val="Normal"/>
    <w:link w:val="IFT1Car"/>
    <w:qFormat/>
    <w:rsid w:val="0079209F"/>
    <w:pPr>
      <w:spacing w:after="200" w:line="276" w:lineRule="auto"/>
    </w:pPr>
    <w:rPr>
      <w:rFonts w:eastAsia="Times New Roman" w:cs="Times New Roman"/>
      <w:iCs/>
      <w:lang w:val="x-none"/>
    </w:rPr>
  </w:style>
  <w:style w:type="character" w:customStyle="1" w:styleId="IFT1Car">
    <w:name w:val="IFT 1 Car"/>
    <w:link w:val="IFT1"/>
    <w:rsid w:val="0079209F"/>
    <w:rPr>
      <w:rFonts w:ascii="ITC Avant Garde" w:eastAsia="Times New Roman" w:hAnsi="ITC Avant Garde" w:cs="Times New Roman"/>
      <w:iCs/>
      <w:lang w:val="x-none"/>
    </w:rPr>
  </w:style>
  <w:style w:type="character" w:styleId="Refdenotaalfinal">
    <w:name w:val="endnote reference"/>
    <w:basedOn w:val="Fuentedeprrafopredeter"/>
    <w:uiPriority w:val="99"/>
    <w:semiHidden/>
    <w:unhideWhenUsed/>
    <w:rsid w:val="0079209F"/>
    <w:rPr>
      <w:vertAlign w:val="superscript"/>
    </w:rPr>
  </w:style>
  <w:style w:type="paragraph" w:customStyle="1" w:styleId="Prrafonumerado">
    <w:name w:val="Párrafo numerado"/>
    <w:basedOn w:val="Prrafodelista"/>
    <w:link w:val="PrrafonumeradoCar"/>
    <w:autoRedefine/>
    <w:qFormat/>
    <w:rsid w:val="0079209F"/>
    <w:pPr>
      <w:numPr>
        <w:numId w:val="2"/>
      </w:numPr>
      <w:spacing w:line="264" w:lineRule="auto"/>
      <w:contextualSpacing w:val="0"/>
    </w:pPr>
  </w:style>
  <w:style w:type="character" w:customStyle="1" w:styleId="PrrafonumeradoCar">
    <w:name w:val="Párrafo numerado Car"/>
    <w:basedOn w:val="PrrafodelistaCar"/>
    <w:link w:val="Prrafonumerado"/>
    <w:rsid w:val="0079209F"/>
    <w:rPr>
      <w:rFonts w:ascii="ITC Avant Garde" w:hAnsi="ITC Avant Garde"/>
    </w:rPr>
  </w:style>
  <w:style w:type="paragraph" w:customStyle="1" w:styleId="Default">
    <w:name w:val="Default"/>
    <w:rsid w:val="0079209F"/>
    <w:pPr>
      <w:autoSpaceDE w:val="0"/>
      <w:autoSpaceDN w:val="0"/>
      <w:adjustRightInd w:val="0"/>
      <w:spacing w:after="0" w:line="240" w:lineRule="auto"/>
    </w:pPr>
    <w:rPr>
      <w:rFonts w:ascii="Times New Roman" w:hAnsi="Times New Roman" w:cs="Times New Roman"/>
      <w:i/>
      <w:color w:val="000000"/>
      <w:sz w:val="24"/>
      <w:szCs w:val="24"/>
    </w:rPr>
  </w:style>
  <w:style w:type="paragraph" w:styleId="Revisin">
    <w:name w:val="Revision"/>
    <w:hidden/>
    <w:uiPriority w:val="99"/>
    <w:semiHidden/>
    <w:rsid w:val="0079209F"/>
    <w:pPr>
      <w:spacing w:after="0" w:line="240" w:lineRule="auto"/>
    </w:pPr>
    <w:rPr>
      <w:rFonts w:ascii="ITC Avant Garde" w:hAnsi="ITC Avant Garde"/>
      <w:i/>
    </w:rPr>
  </w:style>
  <w:style w:type="paragraph" w:styleId="TtulodeTDC">
    <w:name w:val="TOC Heading"/>
    <w:basedOn w:val="Ttulo1"/>
    <w:next w:val="Normal"/>
    <w:uiPriority w:val="39"/>
    <w:unhideWhenUsed/>
    <w:qFormat/>
    <w:rsid w:val="0079209F"/>
    <w:pPr>
      <w:numPr>
        <w:numId w:val="0"/>
      </w:numPr>
      <w:spacing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691097"/>
    <w:pPr>
      <w:tabs>
        <w:tab w:val="left" w:pos="440"/>
        <w:tab w:val="right" w:leader="dot" w:pos="8777"/>
      </w:tabs>
      <w:spacing w:after="60" w:line="276" w:lineRule="auto"/>
    </w:pPr>
    <w:rPr>
      <w:b/>
      <w:bCs/>
      <w:caps/>
      <w:sz w:val="18"/>
      <w:szCs w:val="20"/>
    </w:rPr>
  </w:style>
  <w:style w:type="paragraph" w:styleId="TDC2">
    <w:name w:val="toc 2"/>
    <w:basedOn w:val="TDC1"/>
    <w:next w:val="Normal"/>
    <w:autoRedefine/>
    <w:uiPriority w:val="39"/>
    <w:unhideWhenUsed/>
    <w:rsid w:val="0079209F"/>
    <w:pPr>
      <w:ind w:left="220"/>
    </w:pPr>
    <w:rPr>
      <w:b w:val="0"/>
      <w:noProof/>
      <w:sz w:val="20"/>
    </w:rPr>
  </w:style>
  <w:style w:type="paragraph" w:styleId="TDC3">
    <w:name w:val="toc 3"/>
    <w:basedOn w:val="TDC1"/>
    <w:next w:val="Normal"/>
    <w:autoRedefine/>
    <w:uiPriority w:val="39"/>
    <w:unhideWhenUsed/>
    <w:rsid w:val="007A7FC0"/>
    <w:pPr>
      <w:tabs>
        <w:tab w:val="left" w:pos="879"/>
      </w:tabs>
      <w:spacing w:after="0"/>
    </w:pPr>
    <w:rPr>
      <w:b w:val="0"/>
      <w:iCs/>
      <w:noProof/>
      <w:sz w:val="20"/>
    </w:rPr>
  </w:style>
  <w:style w:type="paragraph" w:styleId="TDC4">
    <w:name w:val="toc 4"/>
    <w:basedOn w:val="Normal"/>
    <w:next w:val="Normal"/>
    <w:autoRedefine/>
    <w:uiPriority w:val="39"/>
    <w:unhideWhenUsed/>
    <w:rsid w:val="0079209F"/>
    <w:pPr>
      <w:tabs>
        <w:tab w:val="left" w:pos="1540"/>
        <w:tab w:val="right" w:leader="dot" w:pos="8777"/>
      </w:tabs>
      <w:spacing w:after="0" w:line="276" w:lineRule="auto"/>
      <w:ind w:left="658"/>
    </w:pPr>
    <w:rPr>
      <w:sz w:val="20"/>
      <w:szCs w:val="18"/>
    </w:rPr>
  </w:style>
  <w:style w:type="paragraph" w:styleId="TDC5">
    <w:name w:val="toc 5"/>
    <w:basedOn w:val="Normal"/>
    <w:next w:val="Normal"/>
    <w:autoRedefine/>
    <w:uiPriority w:val="39"/>
    <w:unhideWhenUsed/>
    <w:rsid w:val="0079209F"/>
    <w:pPr>
      <w:spacing w:line="276" w:lineRule="auto"/>
      <w:ind w:left="879"/>
    </w:pPr>
    <w:rPr>
      <w:sz w:val="20"/>
      <w:szCs w:val="18"/>
    </w:rPr>
  </w:style>
  <w:style w:type="paragraph" w:styleId="TDC6">
    <w:name w:val="toc 6"/>
    <w:basedOn w:val="Normal"/>
    <w:next w:val="Normal"/>
    <w:autoRedefine/>
    <w:uiPriority w:val="39"/>
    <w:unhideWhenUsed/>
    <w:rsid w:val="0079209F"/>
    <w:pPr>
      <w:spacing w:line="276" w:lineRule="auto"/>
      <w:ind w:left="1100"/>
    </w:pPr>
    <w:rPr>
      <w:sz w:val="18"/>
      <w:szCs w:val="18"/>
    </w:rPr>
  </w:style>
  <w:style w:type="paragraph" w:styleId="TDC7">
    <w:name w:val="toc 7"/>
    <w:basedOn w:val="Normal"/>
    <w:next w:val="Normal"/>
    <w:autoRedefine/>
    <w:uiPriority w:val="39"/>
    <w:unhideWhenUsed/>
    <w:rsid w:val="0079209F"/>
    <w:pPr>
      <w:spacing w:line="276" w:lineRule="auto"/>
      <w:ind w:left="1320"/>
    </w:pPr>
    <w:rPr>
      <w:sz w:val="18"/>
      <w:szCs w:val="18"/>
    </w:rPr>
  </w:style>
  <w:style w:type="paragraph" w:styleId="TDC8">
    <w:name w:val="toc 8"/>
    <w:basedOn w:val="Normal"/>
    <w:next w:val="Normal"/>
    <w:autoRedefine/>
    <w:uiPriority w:val="39"/>
    <w:unhideWhenUsed/>
    <w:rsid w:val="0079209F"/>
    <w:pPr>
      <w:spacing w:line="276" w:lineRule="auto"/>
      <w:ind w:left="1540"/>
    </w:pPr>
    <w:rPr>
      <w:sz w:val="18"/>
      <w:szCs w:val="18"/>
    </w:rPr>
  </w:style>
  <w:style w:type="paragraph" w:styleId="TDC9">
    <w:name w:val="toc 9"/>
    <w:basedOn w:val="Normal"/>
    <w:next w:val="Normal"/>
    <w:autoRedefine/>
    <w:uiPriority w:val="39"/>
    <w:unhideWhenUsed/>
    <w:rsid w:val="0079209F"/>
    <w:pPr>
      <w:spacing w:line="276" w:lineRule="auto"/>
      <w:ind w:left="1760"/>
    </w:pPr>
    <w:rPr>
      <w:sz w:val="18"/>
      <w:szCs w:val="18"/>
    </w:rPr>
  </w:style>
  <w:style w:type="paragraph" w:customStyle="1" w:styleId="NumeracinIFT">
    <w:name w:val="Numeración IFT"/>
    <w:basedOn w:val="Prrafodelista"/>
    <w:link w:val="NumeracinIFTCar"/>
    <w:qFormat/>
    <w:rsid w:val="0079209F"/>
    <w:pPr>
      <w:numPr>
        <w:numId w:val="5"/>
      </w:numPr>
      <w:spacing w:after="200"/>
      <w:ind w:left="0"/>
    </w:pPr>
    <w:rPr>
      <w:rFonts w:eastAsia="Times New Roman" w:cs="Times New Roman"/>
      <w:iCs/>
      <w:lang w:val="x-none"/>
    </w:rPr>
  </w:style>
  <w:style w:type="character" w:customStyle="1" w:styleId="NumeracinIFTCar">
    <w:name w:val="Numeración IFT Car"/>
    <w:link w:val="NumeracinIFT"/>
    <w:rsid w:val="0079209F"/>
    <w:rPr>
      <w:rFonts w:ascii="ITC Avant Garde" w:eastAsia="Times New Roman" w:hAnsi="ITC Avant Garde" w:cs="Times New Roman"/>
      <w:iCs/>
      <w:lang w:val="x-none"/>
    </w:rPr>
  </w:style>
  <w:style w:type="table" w:customStyle="1" w:styleId="Tablaconcuadrcula1">
    <w:name w:val="Tabla con cuadrícula1"/>
    <w:basedOn w:val="Tablanormal"/>
    <w:next w:val="Tablaconcuadrcula"/>
    <w:uiPriority w:val="39"/>
    <w:rsid w:val="0079209F"/>
    <w:pPr>
      <w:spacing w:after="0" w:line="240" w:lineRule="auto"/>
    </w:pPr>
    <w:rPr>
      <w:rFonts w:ascii="Calibri" w:eastAsia="Calibri" w:hAnsi="Calibri" w:cs="Times New Roman"/>
      <w: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79209F"/>
    <w:pPr>
      <w:spacing w:before="180" w:after="180"/>
      <w:jc w:val="left"/>
    </w:pPr>
    <w:rPr>
      <w:rFonts w:asciiTheme="minorHAnsi" w:hAnsiTheme="minorHAnsi"/>
      <w:sz w:val="24"/>
      <w:szCs w:val="24"/>
      <w:lang w:val="en-US"/>
    </w:rPr>
  </w:style>
  <w:style w:type="paragraph" w:styleId="Textodebloque">
    <w:name w:val="Block Text"/>
    <w:basedOn w:val="Textoindependiente"/>
    <w:next w:val="Textoindependiente"/>
    <w:uiPriority w:val="9"/>
    <w:unhideWhenUsed/>
    <w:qFormat/>
    <w:rsid w:val="0079209F"/>
    <w:pPr>
      <w:spacing w:before="100" w:after="100"/>
      <w:jc w:val="left"/>
    </w:pPr>
    <w:rPr>
      <w:rFonts w:asciiTheme="majorHAnsi" w:eastAsiaTheme="majorEastAsia" w:hAnsiTheme="majorHAnsi" w:cstheme="majorBidi"/>
      <w:bCs/>
      <w:sz w:val="20"/>
      <w:szCs w:val="20"/>
      <w:lang w:val="en-US"/>
    </w:rPr>
  </w:style>
  <w:style w:type="paragraph" w:styleId="Cita">
    <w:name w:val="Quote"/>
    <w:basedOn w:val="Normal"/>
    <w:next w:val="Normal"/>
    <w:link w:val="CitaCar"/>
    <w:autoRedefine/>
    <w:uiPriority w:val="29"/>
    <w:qFormat/>
    <w:rsid w:val="0079209F"/>
    <w:pPr>
      <w:spacing w:line="276" w:lineRule="auto"/>
      <w:ind w:left="851" w:right="616" w:firstLine="709"/>
    </w:pPr>
    <w:rPr>
      <w:i/>
      <w:lang w:val="es-ES"/>
    </w:rPr>
  </w:style>
  <w:style w:type="character" w:customStyle="1" w:styleId="CitaCar">
    <w:name w:val="Cita Car"/>
    <w:basedOn w:val="Fuentedeprrafopredeter"/>
    <w:link w:val="Cita"/>
    <w:uiPriority w:val="29"/>
    <w:rsid w:val="0079209F"/>
    <w:rPr>
      <w:rFonts w:ascii="ITC Avant Garde" w:hAnsi="ITC Avant Garde"/>
      <w:i/>
      <w:lang w:val="es-ES"/>
    </w:rPr>
  </w:style>
  <w:style w:type="paragraph" w:customStyle="1" w:styleId="FiguraTitulo">
    <w:name w:val="FiguraTitulo"/>
    <w:link w:val="FiguraTituloCar"/>
    <w:qFormat/>
    <w:rsid w:val="0079209F"/>
    <w:pPr>
      <w:spacing w:before="240" w:after="0" w:line="240" w:lineRule="auto"/>
    </w:pPr>
    <w:rPr>
      <w:rFonts w:ascii="ITC Avant Garde" w:eastAsia="Times New Roman" w:hAnsi="ITC Avant Garde" w:cs="ITC Avant Garde"/>
      <w:b/>
      <w:bCs/>
      <w:lang w:val="es-ES_tradnl" w:eastAsia="es-MX"/>
    </w:rPr>
  </w:style>
  <w:style w:type="paragraph" w:customStyle="1" w:styleId="FiguraPiedetabla">
    <w:name w:val="FiguraPiedetabla"/>
    <w:link w:val="FiguraPiedetablaCar"/>
    <w:qFormat/>
    <w:rsid w:val="0079209F"/>
    <w:pPr>
      <w:spacing w:after="240" w:line="240" w:lineRule="auto"/>
      <w:contextualSpacing/>
    </w:pPr>
    <w:rPr>
      <w:rFonts w:ascii="ITC Avant Garde" w:hAnsi="ITC Avant Garde"/>
      <w:noProof/>
      <w:sz w:val="18"/>
      <w:szCs w:val="18"/>
      <w:lang w:val="en-US" w:eastAsia="es-MX"/>
    </w:rPr>
  </w:style>
  <w:style w:type="character" w:customStyle="1" w:styleId="FiguraTituloCar">
    <w:name w:val="FiguraTitulo Car"/>
    <w:basedOn w:val="Fuentedeprrafopredeter"/>
    <w:link w:val="FiguraTitulo"/>
    <w:rsid w:val="0079209F"/>
    <w:rPr>
      <w:rFonts w:ascii="ITC Avant Garde" w:eastAsia="Times New Roman" w:hAnsi="ITC Avant Garde" w:cs="ITC Avant Garde"/>
      <w:b/>
      <w:bCs/>
      <w:lang w:val="es-ES_tradnl" w:eastAsia="es-MX"/>
    </w:rPr>
  </w:style>
  <w:style w:type="character" w:customStyle="1" w:styleId="FiguraPiedetablaCar">
    <w:name w:val="FiguraPiedetabla Car"/>
    <w:basedOn w:val="Fuentedeprrafopredeter"/>
    <w:link w:val="FiguraPiedetabla"/>
    <w:rsid w:val="0079209F"/>
    <w:rPr>
      <w:rFonts w:ascii="ITC Avant Garde" w:hAnsi="ITC Avant Garde"/>
      <w:noProof/>
      <w:sz w:val="18"/>
      <w:szCs w:val="18"/>
      <w:lang w:val="en-US" w:eastAsia="es-MX"/>
    </w:rPr>
  </w:style>
  <w:style w:type="paragraph" w:customStyle="1" w:styleId="TablaTexto">
    <w:name w:val="TablaTexto"/>
    <w:link w:val="TablaTextoCar"/>
    <w:qFormat/>
    <w:rsid w:val="0079209F"/>
    <w:pPr>
      <w:spacing w:after="0" w:line="240" w:lineRule="auto"/>
      <w:jc w:val="both"/>
    </w:pPr>
    <w:rPr>
      <w:rFonts w:ascii="ITC Avant Garde" w:hAnsi="ITC Avant Garde"/>
      <w:color w:val="000000"/>
      <w:sz w:val="20"/>
      <w:lang w:eastAsia="es-MX"/>
    </w:rPr>
  </w:style>
  <w:style w:type="character" w:customStyle="1" w:styleId="TablaTextoCar">
    <w:name w:val="TablaTexto Car"/>
    <w:basedOn w:val="Fuentedeprrafopredeter"/>
    <w:link w:val="TablaTexto"/>
    <w:rsid w:val="0079209F"/>
    <w:rPr>
      <w:rFonts w:ascii="ITC Avant Garde" w:hAnsi="ITC Avant Garde"/>
      <w:color w:val="000000"/>
      <w:sz w:val="20"/>
      <w:lang w:eastAsia="es-MX"/>
    </w:rPr>
  </w:style>
  <w:style w:type="paragraph" w:customStyle="1" w:styleId="TablaTItuloColumnas">
    <w:name w:val="TablaTItuloColumnas"/>
    <w:link w:val="TablaTItuloColumnasCar"/>
    <w:qFormat/>
    <w:rsid w:val="0079209F"/>
    <w:pPr>
      <w:spacing w:before="120" w:after="120" w:line="240" w:lineRule="auto"/>
      <w:jc w:val="center"/>
    </w:pPr>
    <w:rPr>
      <w:rFonts w:ascii="ITC Avant Garde" w:hAnsi="ITC Avant Garde"/>
      <w:b/>
      <w:sz w:val="20"/>
      <w:lang w:eastAsia="es-MX"/>
    </w:rPr>
  </w:style>
  <w:style w:type="character" w:customStyle="1" w:styleId="TablaTItuloColumnasCar">
    <w:name w:val="TablaTItuloColumnas Car"/>
    <w:basedOn w:val="Fuentedeprrafopredeter"/>
    <w:link w:val="TablaTItuloColumnas"/>
    <w:rsid w:val="0079209F"/>
    <w:rPr>
      <w:rFonts w:ascii="ITC Avant Garde" w:hAnsi="ITC Avant Garde"/>
      <w:b/>
      <w:sz w:val="20"/>
      <w:lang w:eastAsia="es-MX"/>
    </w:rPr>
  </w:style>
  <w:style w:type="paragraph" w:customStyle="1" w:styleId="Marcador">
    <w:name w:val="Marcador"/>
    <w:basedOn w:val="Normal"/>
    <w:qFormat/>
    <w:rsid w:val="0079209F"/>
    <w:pPr>
      <w:numPr>
        <w:numId w:val="3"/>
      </w:numPr>
      <w:spacing w:line="276" w:lineRule="auto"/>
    </w:pPr>
  </w:style>
  <w:style w:type="paragraph" w:customStyle="1" w:styleId="Figuras">
    <w:name w:val="Figuras"/>
    <w:basedOn w:val="Normal"/>
    <w:autoRedefine/>
    <w:qFormat/>
    <w:rsid w:val="0079209F"/>
    <w:pPr>
      <w:keepNext/>
      <w:numPr>
        <w:numId w:val="6"/>
      </w:numPr>
      <w:spacing w:line="240" w:lineRule="auto"/>
      <w:jc w:val="center"/>
    </w:pPr>
    <w:rPr>
      <w:b/>
      <w:sz w:val="20"/>
    </w:rPr>
  </w:style>
  <w:style w:type="character" w:styleId="Textodelmarcadordeposicin">
    <w:name w:val="Placeholder Text"/>
    <w:basedOn w:val="Fuentedeprrafopredeter"/>
    <w:uiPriority w:val="99"/>
    <w:semiHidden/>
    <w:rsid w:val="0079209F"/>
    <w:rPr>
      <w:color w:val="808080"/>
    </w:rPr>
  </w:style>
  <w:style w:type="paragraph" w:customStyle="1" w:styleId="Cuadros">
    <w:name w:val="Cuadros"/>
    <w:basedOn w:val="Prrafodelista"/>
    <w:link w:val="CuadrosCar"/>
    <w:qFormat/>
    <w:rsid w:val="0079209F"/>
    <w:pPr>
      <w:keepNext/>
      <w:numPr>
        <w:numId w:val="7"/>
      </w:numPr>
    </w:pPr>
    <w:rPr>
      <w:b/>
      <w:sz w:val="20"/>
    </w:rPr>
  </w:style>
  <w:style w:type="paragraph" w:styleId="Subttulo">
    <w:name w:val="Subtitle"/>
    <w:basedOn w:val="Normal"/>
    <w:next w:val="Normal"/>
    <w:link w:val="SubttuloCar"/>
    <w:uiPriority w:val="11"/>
    <w:qFormat/>
    <w:rsid w:val="0079209F"/>
    <w:pPr>
      <w:keepNext/>
      <w:spacing w:before="240" w:line="276" w:lineRule="auto"/>
    </w:pPr>
    <w:rPr>
      <w:rFonts w:eastAsia="Times New Roman" w:cs="Arial"/>
      <w:b/>
      <w:bCs/>
      <w:color w:val="000000"/>
      <w:lang w:eastAsia="es-ES"/>
    </w:rPr>
  </w:style>
  <w:style w:type="character" w:customStyle="1" w:styleId="SubttuloCar">
    <w:name w:val="Subtítulo Car"/>
    <w:basedOn w:val="Fuentedeprrafopredeter"/>
    <w:link w:val="Subttulo"/>
    <w:uiPriority w:val="11"/>
    <w:rsid w:val="0079209F"/>
    <w:rPr>
      <w:rFonts w:ascii="ITC Avant Garde" w:eastAsia="Times New Roman" w:hAnsi="ITC Avant Garde" w:cs="Arial"/>
      <w:b/>
      <w:bCs/>
      <w:color w:val="000000"/>
      <w:lang w:eastAsia="es-ES"/>
    </w:rPr>
  </w:style>
  <w:style w:type="character" w:customStyle="1" w:styleId="CuadrosCar">
    <w:name w:val="Cuadros Car"/>
    <w:basedOn w:val="PrrafodelistaCar"/>
    <w:link w:val="Cuadros"/>
    <w:rsid w:val="0079209F"/>
    <w:rPr>
      <w:rFonts w:ascii="ITC Avant Garde" w:hAnsi="ITC Avant Garde"/>
      <w:b/>
      <w:sz w:val="20"/>
    </w:rPr>
  </w:style>
  <w:style w:type="paragraph" w:customStyle="1" w:styleId="Resaltar">
    <w:name w:val="Resaltar"/>
    <w:basedOn w:val="Ttulo2"/>
    <w:qFormat/>
    <w:rsid w:val="0079209F"/>
  </w:style>
  <w:style w:type="paragraph" w:customStyle="1" w:styleId="Compact">
    <w:name w:val="Compact"/>
    <w:basedOn w:val="Textoindependiente"/>
    <w:qFormat/>
    <w:rsid w:val="0079209F"/>
    <w:pPr>
      <w:spacing w:before="36" w:after="36" w:line="240" w:lineRule="auto"/>
      <w:jc w:val="left"/>
    </w:pPr>
    <w:rPr>
      <w:rFonts w:asciiTheme="minorHAnsi" w:hAnsiTheme="minorHAnsi"/>
      <w:sz w:val="24"/>
      <w:szCs w:val="24"/>
      <w:lang w:val="en-US"/>
    </w:rPr>
  </w:style>
  <w:style w:type="paragraph" w:styleId="Puesto">
    <w:name w:val="Title"/>
    <w:aliases w:val="Medida"/>
    <w:basedOn w:val="Normal"/>
    <w:next w:val="Normal"/>
    <w:link w:val="PuestoCar"/>
    <w:qFormat/>
    <w:rsid w:val="0079209F"/>
    <w:pPr>
      <w:spacing w:after="200" w:line="276" w:lineRule="auto"/>
      <w:ind w:left="567" w:right="567"/>
    </w:pPr>
    <w:rPr>
      <w:rFonts w:eastAsiaTheme="majorEastAsia" w:cstheme="majorBidi"/>
      <w:i/>
      <w:spacing w:val="-10"/>
      <w:kern w:val="28"/>
      <w:sz w:val="18"/>
      <w:szCs w:val="56"/>
    </w:rPr>
  </w:style>
  <w:style w:type="character" w:customStyle="1" w:styleId="PuestoCar">
    <w:name w:val="Puesto Car"/>
    <w:aliases w:val="Medida Car"/>
    <w:basedOn w:val="Fuentedeprrafopredeter"/>
    <w:link w:val="Puesto"/>
    <w:rsid w:val="0079209F"/>
    <w:rPr>
      <w:rFonts w:ascii="ITC Avant Garde" w:eastAsiaTheme="majorEastAsia" w:hAnsi="ITC Avant Garde" w:cstheme="majorBidi"/>
      <w:i/>
      <w:spacing w:val="-10"/>
      <w:kern w:val="28"/>
      <w:sz w:val="18"/>
      <w:szCs w:val="56"/>
    </w:rPr>
  </w:style>
  <w:style w:type="paragraph" w:customStyle="1" w:styleId="CitaTextual">
    <w:name w:val="CitaTextual"/>
    <w:basedOn w:val="Normal"/>
    <w:link w:val="CitaTextualCar"/>
    <w:qFormat/>
    <w:rsid w:val="0079209F"/>
    <w:pPr>
      <w:spacing w:before="40" w:after="200" w:line="276" w:lineRule="auto"/>
      <w:ind w:left="567" w:right="567"/>
    </w:pPr>
    <w:rPr>
      <w:i/>
      <w:sz w:val="18"/>
    </w:rPr>
  </w:style>
  <w:style w:type="character" w:customStyle="1" w:styleId="CitaTextualCar">
    <w:name w:val="CitaTextual Car"/>
    <w:basedOn w:val="Fuentedeprrafopredeter"/>
    <w:link w:val="CitaTextual"/>
    <w:rsid w:val="0079209F"/>
    <w:rPr>
      <w:rFonts w:ascii="ITC Avant Garde" w:hAnsi="ITC Avant Garde"/>
      <w:i/>
      <w:sz w:val="18"/>
    </w:rPr>
  </w:style>
  <w:style w:type="paragraph" w:customStyle="1" w:styleId="ListBullet1">
    <w:name w:val="~ListBullet1"/>
    <w:basedOn w:val="Normal"/>
    <w:autoRedefine/>
    <w:uiPriority w:val="3"/>
    <w:qFormat/>
    <w:rsid w:val="00F70F32"/>
    <w:pPr>
      <w:numPr>
        <w:numId w:val="9"/>
      </w:numPr>
      <w:spacing w:before="60" w:after="60" w:line="276" w:lineRule="auto"/>
    </w:pPr>
    <w:rPr>
      <w:rFonts w:cs="Arial"/>
      <w:lang w:val="es-ES_tradnl"/>
    </w:rPr>
  </w:style>
  <w:style w:type="paragraph" w:customStyle="1" w:styleId="ListBullet2">
    <w:name w:val="~ListBullet2"/>
    <w:basedOn w:val="ListBullet1"/>
    <w:autoRedefine/>
    <w:uiPriority w:val="3"/>
    <w:qFormat/>
    <w:rsid w:val="00F70F32"/>
    <w:pPr>
      <w:numPr>
        <w:ilvl w:val="1"/>
      </w:numPr>
    </w:pPr>
  </w:style>
  <w:style w:type="paragraph" w:customStyle="1" w:styleId="ListBullet3">
    <w:name w:val="~ListBullet3"/>
    <w:basedOn w:val="ListBullet2"/>
    <w:autoRedefine/>
    <w:uiPriority w:val="3"/>
    <w:qFormat/>
    <w:rsid w:val="00F70F32"/>
    <w:pPr>
      <w:numPr>
        <w:ilvl w:val="2"/>
      </w:numPr>
      <w:spacing w:line="264" w:lineRule="auto"/>
    </w:pPr>
  </w:style>
  <w:style w:type="character" w:styleId="Textoennegrita">
    <w:name w:val="Strong"/>
    <w:basedOn w:val="Fuentedeprrafopredeter"/>
    <w:uiPriority w:val="22"/>
    <w:qFormat/>
    <w:rsid w:val="001211AB"/>
    <w:rPr>
      <w:rFonts w:ascii="ITC Avant Garde" w:hAnsi="ITC Avant Garde"/>
      <w:b/>
      <w:bCs/>
      <w:caps/>
      <w:smallCaps w:val="0"/>
      <w:sz w:val="22"/>
    </w:rPr>
  </w:style>
  <w:style w:type="character" w:styleId="nfasis">
    <w:name w:val="Emphasis"/>
    <w:uiPriority w:val="20"/>
    <w:qFormat/>
    <w:rsid w:val="0042222A"/>
    <w:rPr>
      <w:rFonts w:cs="Arial"/>
      <w:i/>
      <w:sz w:val="20"/>
      <w:szCs w:val="24"/>
    </w:rPr>
  </w:style>
  <w:style w:type="character" w:styleId="nfasissutil">
    <w:name w:val="Subtle Emphasis"/>
    <w:basedOn w:val="Fuentedeprrafopredeter"/>
    <w:uiPriority w:val="19"/>
    <w:qFormat/>
    <w:rsid w:val="00410A0A"/>
    <w:rPr>
      <w:i/>
      <w:iCs/>
      <w:color w:val="404040" w:themeColor="text1" w:themeTint="BF"/>
    </w:rPr>
  </w:style>
  <w:style w:type="paragraph" w:styleId="Lista">
    <w:name w:val="List"/>
    <w:basedOn w:val="Normal"/>
    <w:uiPriority w:val="99"/>
    <w:unhideWhenUsed/>
    <w:rsid w:val="004642B3"/>
    <w:pPr>
      <w:ind w:left="283" w:hanging="283"/>
      <w:contextualSpacing/>
    </w:pPr>
  </w:style>
  <w:style w:type="table" w:styleId="Cuadrculadetablaclara">
    <w:name w:val="Grid Table Light"/>
    <w:basedOn w:val="Tablanormal"/>
    <w:uiPriority w:val="40"/>
    <w:rsid w:val="00A75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7780">
      <w:bodyDiv w:val="1"/>
      <w:marLeft w:val="0"/>
      <w:marRight w:val="0"/>
      <w:marTop w:val="0"/>
      <w:marBottom w:val="0"/>
      <w:divBdr>
        <w:top w:val="none" w:sz="0" w:space="0" w:color="auto"/>
        <w:left w:val="none" w:sz="0" w:space="0" w:color="auto"/>
        <w:bottom w:val="none" w:sz="0" w:space="0" w:color="auto"/>
        <w:right w:val="none" w:sz="0" w:space="0" w:color="auto"/>
      </w:divBdr>
    </w:div>
    <w:div w:id="220679148">
      <w:bodyDiv w:val="1"/>
      <w:marLeft w:val="0"/>
      <w:marRight w:val="0"/>
      <w:marTop w:val="0"/>
      <w:marBottom w:val="0"/>
      <w:divBdr>
        <w:top w:val="none" w:sz="0" w:space="0" w:color="auto"/>
        <w:left w:val="none" w:sz="0" w:space="0" w:color="auto"/>
        <w:bottom w:val="none" w:sz="0" w:space="0" w:color="auto"/>
        <w:right w:val="none" w:sz="0" w:space="0" w:color="auto"/>
      </w:divBdr>
    </w:div>
    <w:div w:id="256064897">
      <w:bodyDiv w:val="1"/>
      <w:marLeft w:val="0"/>
      <w:marRight w:val="0"/>
      <w:marTop w:val="0"/>
      <w:marBottom w:val="0"/>
      <w:divBdr>
        <w:top w:val="none" w:sz="0" w:space="0" w:color="auto"/>
        <w:left w:val="none" w:sz="0" w:space="0" w:color="auto"/>
        <w:bottom w:val="none" w:sz="0" w:space="0" w:color="auto"/>
        <w:right w:val="none" w:sz="0" w:space="0" w:color="auto"/>
      </w:divBdr>
    </w:div>
    <w:div w:id="311066048">
      <w:bodyDiv w:val="1"/>
      <w:marLeft w:val="0"/>
      <w:marRight w:val="0"/>
      <w:marTop w:val="0"/>
      <w:marBottom w:val="0"/>
      <w:divBdr>
        <w:top w:val="none" w:sz="0" w:space="0" w:color="auto"/>
        <w:left w:val="none" w:sz="0" w:space="0" w:color="auto"/>
        <w:bottom w:val="none" w:sz="0" w:space="0" w:color="auto"/>
        <w:right w:val="none" w:sz="0" w:space="0" w:color="auto"/>
      </w:divBdr>
    </w:div>
    <w:div w:id="576937037">
      <w:bodyDiv w:val="1"/>
      <w:marLeft w:val="0"/>
      <w:marRight w:val="0"/>
      <w:marTop w:val="0"/>
      <w:marBottom w:val="0"/>
      <w:divBdr>
        <w:top w:val="none" w:sz="0" w:space="0" w:color="auto"/>
        <w:left w:val="none" w:sz="0" w:space="0" w:color="auto"/>
        <w:bottom w:val="none" w:sz="0" w:space="0" w:color="auto"/>
        <w:right w:val="none" w:sz="0" w:space="0" w:color="auto"/>
      </w:divBdr>
    </w:div>
    <w:div w:id="712774259">
      <w:bodyDiv w:val="1"/>
      <w:marLeft w:val="0"/>
      <w:marRight w:val="0"/>
      <w:marTop w:val="0"/>
      <w:marBottom w:val="0"/>
      <w:divBdr>
        <w:top w:val="none" w:sz="0" w:space="0" w:color="auto"/>
        <w:left w:val="none" w:sz="0" w:space="0" w:color="auto"/>
        <w:bottom w:val="none" w:sz="0" w:space="0" w:color="auto"/>
        <w:right w:val="none" w:sz="0" w:space="0" w:color="auto"/>
      </w:divBdr>
    </w:div>
    <w:div w:id="827480115">
      <w:bodyDiv w:val="1"/>
      <w:marLeft w:val="0"/>
      <w:marRight w:val="0"/>
      <w:marTop w:val="0"/>
      <w:marBottom w:val="0"/>
      <w:divBdr>
        <w:top w:val="none" w:sz="0" w:space="0" w:color="auto"/>
        <w:left w:val="none" w:sz="0" w:space="0" w:color="auto"/>
        <w:bottom w:val="none" w:sz="0" w:space="0" w:color="auto"/>
        <w:right w:val="none" w:sz="0" w:space="0" w:color="auto"/>
      </w:divBdr>
    </w:div>
    <w:div w:id="1039823148">
      <w:bodyDiv w:val="1"/>
      <w:marLeft w:val="0"/>
      <w:marRight w:val="0"/>
      <w:marTop w:val="0"/>
      <w:marBottom w:val="0"/>
      <w:divBdr>
        <w:top w:val="none" w:sz="0" w:space="0" w:color="auto"/>
        <w:left w:val="none" w:sz="0" w:space="0" w:color="auto"/>
        <w:bottom w:val="none" w:sz="0" w:space="0" w:color="auto"/>
        <w:right w:val="none" w:sz="0" w:space="0" w:color="auto"/>
      </w:divBdr>
    </w:div>
    <w:div w:id="1295982908">
      <w:bodyDiv w:val="1"/>
      <w:marLeft w:val="0"/>
      <w:marRight w:val="0"/>
      <w:marTop w:val="0"/>
      <w:marBottom w:val="0"/>
      <w:divBdr>
        <w:top w:val="none" w:sz="0" w:space="0" w:color="auto"/>
        <w:left w:val="none" w:sz="0" w:space="0" w:color="auto"/>
        <w:bottom w:val="none" w:sz="0" w:space="0" w:color="auto"/>
        <w:right w:val="none" w:sz="0" w:space="0" w:color="auto"/>
      </w:divBdr>
    </w:div>
    <w:div w:id="1680498753">
      <w:bodyDiv w:val="1"/>
      <w:marLeft w:val="0"/>
      <w:marRight w:val="0"/>
      <w:marTop w:val="0"/>
      <w:marBottom w:val="0"/>
      <w:divBdr>
        <w:top w:val="none" w:sz="0" w:space="0" w:color="auto"/>
        <w:left w:val="none" w:sz="0" w:space="0" w:color="auto"/>
        <w:bottom w:val="none" w:sz="0" w:space="0" w:color="auto"/>
        <w:right w:val="none" w:sz="0" w:space="0" w:color="auto"/>
      </w:divBdr>
    </w:div>
    <w:div w:id="21423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9A5F9DE14AA4AA38FA4A80E1C514A" ma:contentTypeVersion="0" ma:contentTypeDescription="Crear nuevo documento." ma:contentTypeScope="" ma:versionID="c5ecde6ff9154398c0b452900e9ee55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94CF-77ED-4FFA-93F7-26878652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9274FB-7806-4942-AD9F-08505B7E07B4}">
  <ds:schemaRefs>
    <ds:schemaRef ds:uri="http://schemas.microsoft.com/sharepoint/v3/contenttype/forms"/>
  </ds:schemaRefs>
</ds:datastoreItem>
</file>

<file path=customXml/itemProps3.xml><?xml version="1.0" encoding="utf-8"?>
<ds:datastoreItem xmlns:ds="http://schemas.openxmlformats.org/officeDocument/2006/customXml" ds:itemID="{6464A04A-82B4-4F89-BBD9-FB4126939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6BC38-6A4A-4A4C-A779-19DCA577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4048</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Lopez Osorio</dc:creator>
  <cp:keywords/>
  <dc:description/>
  <cp:lastModifiedBy>Maria del Consuelo Gonzalez Moreno</cp:lastModifiedBy>
  <cp:revision>4</cp:revision>
  <cp:lastPrinted>2017-11-22T00:49:00Z</cp:lastPrinted>
  <dcterms:created xsi:type="dcterms:W3CDTF">2017-11-22T19:49:00Z</dcterms:created>
  <dcterms:modified xsi:type="dcterms:W3CDTF">2017-11-22T19:53:00Z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0x010100BE29A5F9DE14AA4AA38FA4A80E1C514A</vt:lpwstr>
  </property>
</Properties>
</file>