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0E0C9" w14:textId="77777777" w:rsidR="00695A92" w:rsidRPr="00695A92" w:rsidRDefault="008F4890" w:rsidP="00695A92">
      <w:pPr>
        <w:pStyle w:val="1TitPrin"/>
        <w:spacing w:afterLines="100" w:after="240"/>
      </w:pPr>
      <w:bookmarkStart w:id="0" w:name="_GoBack"/>
      <w:bookmarkEnd w:id="0"/>
      <w:r w:rsidRPr="00695A92">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TANGANCÍCUARO, MICHOACÁN, ASÍ COMO UNA CONCESIÓN ÚNICA, AMBAS </w:t>
      </w:r>
      <w:r w:rsidR="00C8058D" w:rsidRPr="00695A92">
        <w:t xml:space="preserve">PARA </w:t>
      </w:r>
      <w:r w:rsidRPr="00695A92">
        <w:t>USO SOCIAL, A FAVOR DE GRUPO CULTURAL TANGANCÍCUARO, A.C.</w:t>
      </w:r>
    </w:p>
    <w:p w14:paraId="31671363" w14:textId="77777777" w:rsidR="00695A92" w:rsidRPr="00695A92" w:rsidRDefault="009767E1" w:rsidP="00695A92">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95A92">
        <w:rPr>
          <w:rFonts w:ascii="ITC Avant Garde" w:hAnsi="ITC Avant Garde" w:cs="Arial"/>
          <w:bCs/>
          <w:sz w:val="22"/>
          <w:szCs w:val="22"/>
          <w:lang w:eastAsia="en-US"/>
        </w:rPr>
        <w:t>ANTECEDENTES</w:t>
      </w:r>
    </w:p>
    <w:p w14:paraId="1C6639D6" w14:textId="77777777" w:rsidR="00695A92" w:rsidRDefault="009767E1" w:rsidP="00695A92">
      <w:pPr>
        <w:spacing w:afterLines="120" w:after="288" w:line="276" w:lineRule="auto"/>
        <w:jc w:val="both"/>
        <w:rPr>
          <w:rFonts w:ascii="ITC Avant Garde" w:eastAsia="Times New Roman" w:hAnsi="ITC Avant Garde" w:cs="Times New Roman"/>
          <w:bCs/>
        </w:rPr>
      </w:pPr>
      <w:r w:rsidRPr="007B1800">
        <w:rPr>
          <w:rFonts w:ascii="ITC Avant Garde" w:eastAsia="Times New Roman" w:hAnsi="ITC Avant Garde" w:cs="Times New Roman"/>
          <w:b/>
          <w:lang w:eastAsia="es-MX"/>
        </w:rPr>
        <w:t>I. Solicitud de Permiso.</w:t>
      </w:r>
      <w:r w:rsidRPr="007B1800">
        <w:rPr>
          <w:rFonts w:ascii="ITC Avant Garde" w:eastAsia="Times New Roman" w:hAnsi="ITC Avant Garde" w:cs="Times New Roman"/>
          <w:lang w:eastAsia="es-MX"/>
        </w:rPr>
        <w:t xml:space="preserve"> </w:t>
      </w:r>
      <w:r w:rsidRPr="007B1800">
        <w:rPr>
          <w:rFonts w:ascii="ITC Avant Garde" w:eastAsia="Times New Roman" w:hAnsi="ITC Avant Garde" w:cs="Times New Roman"/>
          <w:bCs/>
        </w:rPr>
        <w:t xml:space="preserve">Mediante escrito presentado el </w:t>
      </w:r>
      <w:r w:rsidR="00B52DB2">
        <w:rPr>
          <w:rFonts w:ascii="ITC Avant Garde" w:eastAsia="Times New Roman" w:hAnsi="ITC Avant Garde" w:cs="Times New Roman"/>
          <w:bCs/>
        </w:rPr>
        <w:t>2 de abril de 2013</w:t>
      </w:r>
      <w:r w:rsidRPr="007B1800">
        <w:rPr>
          <w:rFonts w:ascii="ITC Avant Garde" w:eastAsia="Times New Roman" w:hAnsi="ITC Avant Garde" w:cs="Times New Roman"/>
          <w:bCs/>
        </w:rPr>
        <w:t xml:space="preserve"> </w:t>
      </w:r>
      <w:r w:rsidR="00B52DB2">
        <w:rPr>
          <w:rFonts w:ascii="ITC Avant Garde" w:eastAsia="Times New Roman" w:hAnsi="ITC Avant Garde" w:cs="Times New Roman"/>
          <w:bCs/>
        </w:rPr>
        <w:t xml:space="preserve">por </w:t>
      </w:r>
      <w:r w:rsidR="00621B2B">
        <w:rPr>
          <w:rFonts w:ascii="ITC Avant Garde" w:eastAsia="Times New Roman" w:hAnsi="ITC Avant Garde" w:cs="Times New Roman"/>
          <w:bCs/>
        </w:rPr>
        <w:t>Grupo Cultural Tangancícuaro</w:t>
      </w:r>
      <w:r w:rsidR="00914E31" w:rsidRPr="007B1800">
        <w:rPr>
          <w:rFonts w:ascii="ITC Avant Garde" w:eastAsia="Times New Roman" w:hAnsi="ITC Avant Garde" w:cs="Times New Roman"/>
          <w:bCs/>
          <w:noProof/>
          <w:lang w:val="es-ES_tradnl"/>
        </w:rPr>
        <w:t>, A.C.</w:t>
      </w:r>
      <w:r w:rsidRPr="007B1800">
        <w:rPr>
          <w:rFonts w:ascii="ITC Avant Garde" w:eastAsia="Times New Roman" w:hAnsi="ITC Avant Garde" w:cs="Times New Roman"/>
          <w:bCs/>
        </w:rPr>
        <w:t xml:space="preserve"> (</w:t>
      </w:r>
      <w:r w:rsidR="009226FC" w:rsidRPr="007B1800">
        <w:rPr>
          <w:rFonts w:ascii="ITC Avant Garde" w:eastAsia="Times New Roman" w:hAnsi="ITC Avant Garde" w:cs="Times New Roman"/>
          <w:bCs/>
          <w:noProof/>
        </w:rPr>
        <w:t>el</w:t>
      </w:r>
      <w:r w:rsidR="00DC3036" w:rsidRPr="007B1800">
        <w:rPr>
          <w:rFonts w:ascii="ITC Avant Garde" w:eastAsia="Times New Roman" w:hAnsi="ITC Avant Garde" w:cs="Times New Roman"/>
          <w:bCs/>
          <w:noProof/>
        </w:rPr>
        <w:t xml:space="preserve"> </w:t>
      </w:r>
      <w:r w:rsidRPr="007B1800">
        <w:rPr>
          <w:rFonts w:ascii="ITC Avant Garde" w:eastAsia="Times New Roman" w:hAnsi="ITC Avant Garde" w:cs="Times New Roman"/>
          <w:bCs/>
        </w:rPr>
        <w:t>“</w:t>
      </w:r>
      <w:r w:rsidRPr="007B1800">
        <w:rPr>
          <w:rFonts w:ascii="ITC Avant Garde" w:eastAsia="Times New Roman" w:hAnsi="ITC Avant Garde" w:cs="Times New Roman"/>
          <w:bCs/>
          <w:noProof/>
        </w:rPr>
        <w:t>solicitante</w:t>
      </w:r>
      <w:r w:rsidR="001915D8" w:rsidRPr="007B1800">
        <w:rPr>
          <w:rFonts w:ascii="ITC Avant Garde" w:eastAsia="Times New Roman" w:hAnsi="ITC Avant Garde" w:cs="Times New Roman"/>
          <w:bCs/>
        </w:rPr>
        <w:t>”)</w:t>
      </w:r>
      <w:r w:rsidRPr="007B1800">
        <w:rPr>
          <w:rFonts w:ascii="ITC Avant Garde" w:eastAsia="Times New Roman" w:hAnsi="ITC Avant Garde" w:cs="Times New Roman"/>
          <w:bCs/>
        </w:rPr>
        <w:t xml:space="preserve"> ante la </w:t>
      </w:r>
      <w:r w:rsidR="00621B2B">
        <w:rPr>
          <w:rFonts w:ascii="ITC Avant Garde" w:eastAsia="Times New Roman" w:hAnsi="ITC Avant Garde" w:cs="Times New Roman"/>
          <w:bCs/>
        </w:rPr>
        <w:t xml:space="preserve">Secretaría de Comunicaciones y Transportes, a través de la Dirección General del Centro SCT en </w:t>
      </w:r>
      <w:r w:rsidR="00C15F0A">
        <w:rPr>
          <w:rFonts w:ascii="ITC Avant Garde" w:eastAsia="Times New Roman" w:hAnsi="ITC Avant Garde" w:cs="Times New Roman"/>
          <w:bCs/>
        </w:rPr>
        <w:t xml:space="preserve">Morelia, </w:t>
      </w:r>
      <w:r w:rsidR="00621B2B">
        <w:rPr>
          <w:rFonts w:ascii="ITC Avant Garde" w:eastAsia="Times New Roman" w:hAnsi="ITC Avant Garde" w:cs="Times New Roman"/>
          <w:bCs/>
        </w:rPr>
        <w:t xml:space="preserve">Michoacán, y remitido a la </w:t>
      </w:r>
      <w:r w:rsidRPr="007B1800">
        <w:rPr>
          <w:rFonts w:ascii="ITC Avant Garde" w:eastAsia="Times New Roman" w:hAnsi="ITC Avant Garde" w:cs="Times New Roman"/>
          <w:bCs/>
        </w:rPr>
        <w:t xml:space="preserve">extinta Comisión Federal de Telecomunicaciones (la “COFETEL”) </w:t>
      </w:r>
      <w:r w:rsidR="00621B2B">
        <w:rPr>
          <w:rFonts w:ascii="ITC Avant Garde" w:eastAsia="Times New Roman" w:hAnsi="ITC Avant Garde" w:cs="Times New Roman"/>
          <w:bCs/>
        </w:rPr>
        <w:t xml:space="preserve">el 22 de mayo del mismo año mediante oficio SCT.6.15.-316/2013, formuló </w:t>
      </w:r>
      <w:r w:rsidRPr="007B1800">
        <w:rPr>
          <w:rFonts w:ascii="ITC Avant Garde" w:eastAsia="Times New Roman" w:hAnsi="ITC Avant Garde" w:cs="Times New Roman"/>
          <w:bCs/>
        </w:rPr>
        <w:t xml:space="preserve">una solicitud de permiso para la </w:t>
      </w:r>
      <w:r w:rsidRPr="007B1800">
        <w:rPr>
          <w:rFonts w:ascii="ITC Avant Garde" w:eastAsia="Arial Unicode MS" w:hAnsi="ITC Avant Garde" w:cs="Arial Unicode MS"/>
          <w:bCs/>
          <w:color w:val="000000"/>
          <w:lang w:val="es-ES_tradnl" w:eastAsia="es-MX"/>
        </w:rPr>
        <w:t xml:space="preserve">instalación y operación de una estación de radiodifusión sonora en frecuencia modulada </w:t>
      </w:r>
      <w:r w:rsidRPr="007B1800">
        <w:rPr>
          <w:rFonts w:ascii="ITC Avant Garde" w:eastAsia="Times New Roman" w:hAnsi="ITC Avant Garde" w:cs="Times New Roman"/>
          <w:bCs/>
        </w:rPr>
        <w:t>en la localidad de</w:t>
      </w:r>
      <w:r w:rsidR="00287B23" w:rsidRPr="007B1800">
        <w:rPr>
          <w:rFonts w:ascii="ITC Avant Garde" w:eastAsia="Times New Roman" w:hAnsi="ITC Avant Garde" w:cs="Times New Roman"/>
          <w:bCs/>
          <w:noProof/>
        </w:rPr>
        <w:t xml:space="preserve"> </w:t>
      </w:r>
      <w:r w:rsidR="00883228">
        <w:rPr>
          <w:rFonts w:ascii="ITC Avant Garde" w:eastAsia="Times New Roman" w:hAnsi="ITC Avant Garde" w:cs="Times New Roman"/>
          <w:bCs/>
          <w:noProof/>
        </w:rPr>
        <w:t>Tangancícuaro, Michoacán</w:t>
      </w:r>
      <w:r w:rsidR="00904E41" w:rsidRPr="00904E41">
        <w:rPr>
          <w:rFonts w:ascii="ITC Avant Garde" w:eastAsia="Times New Roman" w:hAnsi="ITC Avant Garde" w:cs="Times New Roman"/>
          <w:bCs/>
        </w:rPr>
        <w:t xml:space="preserve"> </w:t>
      </w:r>
      <w:r w:rsidR="00904E41" w:rsidRPr="007B1800">
        <w:rPr>
          <w:rFonts w:ascii="ITC Avant Garde" w:eastAsia="Times New Roman" w:hAnsi="ITC Avant Garde" w:cs="Times New Roman"/>
          <w:bCs/>
        </w:rPr>
        <w:t>(</w:t>
      </w:r>
      <w:r w:rsidR="00904E41">
        <w:rPr>
          <w:rFonts w:ascii="ITC Avant Garde" w:eastAsia="Times New Roman" w:hAnsi="ITC Avant Garde" w:cs="Times New Roman"/>
          <w:bCs/>
        </w:rPr>
        <w:t>la “Solicitud de Permiso”).</w:t>
      </w:r>
    </w:p>
    <w:p w14:paraId="6AC929B2" w14:textId="77777777" w:rsidR="00695A92" w:rsidRDefault="0071719D" w:rsidP="00695A92">
      <w:pPr>
        <w:spacing w:afterLines="120" w:after="288" w:line="276" w:lineRule="auto"/>
        <w:jc w:val="both"/>
        <w:rPr>
          <w:rFonts w:ascii="ITC Avant Garde" w:eastAsia="Times New Roman" w:hAnsi="ITC Avant Garde" w:cs="Times New Roman"/>
          <w:lang w:eastAsia="es-MX"/>
        </w:rPr>
      </w:pPr>
      <w:r>
        <w:rPr>
          <w:rFonts w:ascii="ITC Avant Garde" w:eastAsia="Times New Roman" w:hAnsi="ITC Avant Garde" w:cs="Times New Roman"/>
          <w:b/>
          <w:lang w:eastAsia="es-MX"/>
        </w:rPr>
        <w:t>I</w:t>
      </w:r>
      <w:r w:rsidR="00180E89">
        <w:rPr>
          <w:rFonts w:ascii="ITC Avant Garde" w:eastAsia="Times New Roman" w:hAnsi="ITC Avant Garde" w:cs="Times New Roman"/>
          <w:b/>
          <w:lang w:eastAsia="es-MX"/>
        </w:rPr>
        <w:t>I</w:t>
      </w:r>
      <w:r w:rsidRPr="007B1800">
        <w:rPr>
          <w:rFonts w:ascii="ITC Avant Garde" w:eastAsia="Times New Roman" w:hAnsi="ITC Avant Garde" w:cs="Times New Roman"/>
          <w:b/>
          <w:lang w:eastAsia="es-MX"/>
        </w:rPr>
        <w:t>. Decreto de Reforma Constitucional.</w:t>
      </w:r>
      <w:r w:rsidRPr="007B1800">
        <w:rPr>
          <w:rFonts w:ascii="ITC Avant Garde" w:eastAsia="Times New Roman" w:hAnsi="ITC Avant Garde" w:cs="Times New Roman"/>
          <w:lang w:eastAsia="es-MX"/>
        </w:rPr>
        <w:t xml:space="preserve"> Con fecha 11 de junio de 2013 se publicó en el </w:t>
      </w:r>
      <w:r w:rsidR="00552844">
        <w:rPr>
          <w:rFonts w:ascii="ITC Avant Garde" w:eastAsia="Times New Roman" w:hAnsi="ITC Avant Garde" w:cs="Times New Roman"/>
          <w:lang w:eastAsia="es-MX"/>
        </w:rPr>
        <w:t>Diario Oficial de la Federación (el “</w:t>
      </w:r>
      <w:r w:rsidRPr="007B1800">
        <w:rPr>
          <w:rFonts w:ascii="ITC Avant Garde" w:eastAsia="Times New Roman" w:hAnsi="ITC Avant Garde" w:cs="Times New Roman"/>
          <w:lang w:eastAsia="es-MX"/>
        </w:rPr>
        <w:t>DOF</w:t>
      </w:r>
      <w:r w:rsidR="00552844">
        <w:rPr>
          <w:rFonts w:ascii="ITC Avant Garde" w:eastAsia="Times New Roman" w:hAnsi="ITC Avant Garde" w:cs="Times New Roman"/>
          <w:lang w:eastAsia="es-MX"/>
        </w:rPr>
        <w:t>”)</w:t>
      </w:r>
      <w:r w:rsidRPr="007B1800">
        <w:rPr>
          <w:rFonts w:ascii="ITC Avant Garde" w:eastAsia="Times New Roman" w:hAnsi="ITC Avant Garde" w:cs="Times New Roman"/>
          <w:lang w:eastAsia="es-MX"/>
        </w:rPr>
        <w:t xml:space="preserve"> el “</w:t>
      </w:r>
      <w:r w:rsidRPr="00753AE4">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7B1800">
        <w:rPr>
          <w:rFonts w:ascii="ITC Avant Garde" w:eastAsia="Times New Roman" w:hAnsi="ITC Avant Garde" w:cs="Times New Roman"/>
          <w:lang w:eastAsia="es-MX"/>
        </w:rPr>
        <w:t xml:space="preserve">” (el “Decreto de Reforma Constitucional”), mediante el cual se creó el Instituto Federal de Telecomunicaciones. </w:t>
      </w:r>
    </w:p>
    <w:p w14:paraId="4ACC4C0F" w14:textId="77777777" w:rsidR="00695A92" w:rsidRDefault="00D01B79" w:rsidP="00695A92">
      <w:pPr>
        <w:spacing w:afterLines="120" w:after="288" w:line="276" w:lineRule="auto"/>
        <w:jc w:val="both"/>
        <w:rPr>
          <w:rFonts w:ascii="ITC Avant Garde" w:hAnsi="ITC Avant Garde"/>
          <w:lang w:eastAsia="es-MX"/>
        </w:rPr>
      </w:pPr>
      <w:r w:rsidRPr="007B1800">
        <w:rPr>
          <w:rFonts w:ascii="ITC Avant Garde" w:hAnsi="ITC Avant Garde"/>
          <w:b/>
          <w:lang w:eastAsia="es-MX"/>
        </w:rPr>
        <w:t>I</w:t>
      </w:r>
      <w:r w:rsidR="00180E89">
        <w:rPr>
          <w:rFonts w:ascii="ITC Avant Garde" w:hAnsi="ITC Avant Garde"/>
          <w:b/>
          <w:lang w:eastAsia="es-MX"/>
        </w:rPr>
        <w:t>I</w:t>
      </w:r>
      <w:r w:rsidRPr="007B1800">
        <w:rPr>
          <w:rFonts w:ascii="ITC Avant Garde" w:hAnsi="ITC Avant Garde"/>
          <w:b/>
          <w:lang w:eastAsia="es-MX"/>
        </w:rPr>
        <w:t xml:space="preserve">I. </w:t>
      </w:r>
      <w:r w:rsidR="00132924">
        <w:rPr>
          <w:rFonts w:ascii="ITC Avant Garde" w:hAnsi="ITC Avant Garde"/>
          <w:b/>
          <w:lang w:eastAsia="es-MX"/>
        </w:rPr>
        <w:t>A</w:t>
      </w:r>
      <w:r w:rsidRPr="007B1800">
        <w:rPr>
          <w:rFonts w:ascii="ITC Avant Garde" w:hAnsi="ITC Avant Garde"/>
          <w:b/>
          <w:lang w:eastAsia="es-MX"/>
        </w:rPr>
        <w:t>lcance</w:t>
      </w:r>
      <w:r w:rsidR="00132924">
        <w:rPr>
          <w:rFonts w:ascii="ITC Avant Garde" w:hAnsi="ITC Avant Garde"/>
          <w:b/>
          <w:lang w:eastAsia="es-MX"/>
        </w:rPr>
        <w:t>s</w:t>
      </w:r>
      <w:r w:rsidRPr="007B1800">
        <w:rPr>
          <w:rFonts w:ascii="ITC Avant Garde" w:hAnsi="ITC Avant Garde"/>
          <w:b/>
          <w:lang w:eastAsia="es-MX"/>
        </w:rPr>
        <w:t xml:space="preserve"> a la Solicitud de Permiso.</w:t>
      </w:r>
      <w:r w:rsidRPr="007B1800">
        <w:rPr>
          <w:rFonts w:ascii="ITC Avant Garde" w:hAnsi="ITC Avant Garde"/>
          <w:lang w:eastAsia="es-MX"/>
        </w:rPr>
        <w:t xml:space="preserve"> </w:t>
      </w:r>
      <w:r w:rsidR="00132924">
        <w:rPr>
          <w:rFonts w:ascii="ITC Avant Garde" w:hAnsi="ITC Avant Garde"/>
          <w:lang w:eastAsia="es-MX"/>
        </w:rPr>
        <w:t xml:space="preserve">Mediante diversos </w:t>
      </w:r>
      <w:r w:rsidRPr="007B1800">
        <w:rPr>
          <w:rFonts w:ascii="ITC Avant Garde" w:hAnsi="ITC Avant Garde"/>
          <w:lang w:eastAsia="es-MX"/>
        </w:rPr>
        <w:t>escrito</w:t>
      </w:r>
      <w:r w:rsidR="00132924">
        <w:rPr>
          <w:rFonts w:ascii="ITC Avant Garde" w:hAnsi="ITC Avant Garde"/>
          <w:lang w:eastAsia="es-MX"/>
        </w:rPr>
        <w:t>s</w:t>
      </w:r>
      <w:r w:rsidRPr="007B1800">
        <w:rPr>
          <w:rFonts w:ascii="ITC Avant Garde" w:hAnsi="ITC Avant Garde"/>
          <w:lang w:eastAsia="es-MX"/>
        </w:rPr>
        <w:t xml:space="preserve"> presentado</w:t>
      </w:r>
      <w:r w:rsidR="00132924">
        <w:rPr>
          <w:rFonts w:ascii="ITC Avant Garde" w:hAnsi="ITC Avant Garde"/>
          <w:lang w:eastAsia="es-MX"/>
        </w:rPr>
        <w:t>s</w:t>
      </w:r>
      <w:r w:rsidRPr="007B1800">
        <w:rPr>
          <w:rFonts w:ascii="ITC Avant Garde" w:hAnsi="ITC Avant Garde"/>
          <w:lang w:eastAsia="es-MX"/>
        </w:rPr>
        <w:t xml:space="preserve"> ante </w:t>
      </w:r>
      <w:r w:rsidR="0015331E" w:rsidRPr="007B1800">
        <w:rPr>
          <w:rFonts w:ascii="ITC Avant Garde" w:hAnsi="ITC Avant Garde"/>
          <w:lang w:eastAsia="es-MX"/>
        </w:rPr>
        <w:t xml:space="preserve">la </w:t>
      </w:r>
      <w:r w:rsidR="00132924">
        <w:rPr>
          <w:rFonts w:ascii="ITC Avant Garde" w:hAnsi="ITC Avant Garde"/>
          <w:lang w:eastAsia="es-MX"/>
        </w:rPr>
        <w:t>oficialía de partes de</w:t>
      </w:r>
      <w:r w:rsidR="00445884">
        <w:rPr>
          <w:rFonts w:ascii="ITC Avant Garde" w:hAnsi="ITC Avant Garde"/>
          <w:lang w:eastAsia="es-MX"/>
        </w:rPr>
        <w:t>l Instituto Federal de Telecomunicaciones (el “Instituto”)</w:t>
      </w:r>
      <w:r w:rsidR="005A7A75">
        <w:rPr>
          <w:rFonts w:ascii="ITC Avant Garde" w:hAnsi="ITC Avant Garde"/>
          <w:lang w:eastAsia="es-MX"/>
        </w:rPr>
        <w:t xml:space="preserve"> </w:t>
      </w:r>
      <w:r w:rsidRPr="007B1800">
        <w:rPr>
          <w:rFonts w:ascii="ITC Avant Garde" w:hAnsi="ITC Avant Garde"/>
          <w:lang w:eastAsia="es-MX"/>
        </w:rPr>
        <w:t xml:space="preserve">el </w:t>
      </w:r>
      <w:r w:rsidR="00445884">
        <w:rPr>
          <w:rFonts w:ascii="ITC Avant Garde" w:hAnsi="ITC Avant Garde"/>
          <w:lang w:eastAsia="es-MX"/>
        </w:rPr>
        <w:t>3 y 22 de octubre de 2013</w:t>
      </w:r>
      <w:r w:rsidRPr="007B1800">
        <w:rPr>
          <w:rFonts w:ascii="ITC Avant Garde" w:hAnsi="ITC Avant Garde"/>
          <w:lang w:eastAsia="es-MX"/>
        </w:rPr>
        <w:t>,</w:t>
      </w:r>
      <w:r w:rsidR="00132924">
        <w:rPr>
          <w:rFonts w:ascii="ITC Avant Garde" w:hAnsi="ITC Avant Garde"/>
          <w:lang w:eastAsia="es-MX"/>
        </w:rPr>
        <w:t xml:space="preserve"> </w:t>
      </w:r>
      <w:r w:rsidR="000E425C" w:rsidRPr="007D6912">
        <w:rPr>
          <w:rFonts w:ascii="ITC Avant Garde" w:hAnsi="ITC Avant Garde"/>
          <w:lang w:eastAsia="es-MX"/>
        </w:rPr>
        <w:t>7 de julio de 2014</w:t>
      </w:r>
      <w:r w:rsidR="000E425C">
        <w:rPr>
          <w:rFonts w:ascii="ITC Avant Garde" w:hAnsi="ITC Avant Garde"/>
          <w:lang w:eastAsia="es-MX"/>
        </w:rPr>
        <w:t>, 1</w:t>
      </w:r>
      <w:r w:rsidR="00552844">
        <w:rPr>
          <w:rFonts w:ascii="ITC Avant Garde" w:hAnsi="ITC Avant Garde"/>
          <w:lang w:eastAsia="es-MX"/>
        </w:rPr>
        <w:t>°</w:t>
      </w:r>
      <w:r w:rsidR="000E425C">
        <w:rPr>
          <w:rFonts w:ascii="ITC Avant Garde" w:hAnsi="ITC Avant Garde"/>
          <w:lang w:eastAsia="es-MX"/>
        </w:rPr>
        <w:t xml:space="preserve"> de septiembre de 2014, 11 de agosto de 2015, </w:t>
      </w:r>
      <w:r w:rsidR="00552844">
        <w:rPr>
          <w:rFonts w:ascii="ITC Avant Garde" w:hAnsi="ITC Avant Garde"/>
          <w:lang w:eastAsia="es-MX"/>
        </w:rPr>
        <w:t xml:space="preserve">1°, </w:t>
      </w:r>
      <w:r w:rsidR="000E425C">
        <w:rPr>
          <w:rFonts w:ascii="ITC Avant Garde" w:hAnsi="ITC Avant Garde"/>
          <w:lang w:eastAsia="es-MX"/>
        </w:rPr>
        <w:t>25 y 30 de septiembre de 2015 y 17 de noviembre de 2015</w:t>
      </w:r>
      <w:r w:rsidR="00132924">
        <w:rPr>
          <w:rFonts w:ascii="ITC Avant Garde" w:hAnsi="ITC Avant Garde"/>
          <w:lang w:eastAsia="es-MX"/>
        </w:rPr>
        <w:t>,</w:t>
      </w:r>
      <w:r w:rsidRPr="007B1800">
        <w:rPr>
          <w:rFonts w:ascii="ITC Avant Garde" w:hAnsi="ITC Avant Garde"/>
          <w:lang w:eastAsia="es-MX"/>
        </w:rPr>
        <w:t xml:space="preserve"> </w:t>
      </w:r>
      <w:r w:rsidR="0015331E" w:rsidRPr="007B1800">
        <w:rPr>
          <w:rFonts w:ascii="ITC Avant Garde" w:hAnsi="ITC Avant Garde"/>
          <w:lang w:eastAsia="es-MX"/>
        </w:rPr>
        <w:t>el</w:t>
      </w:r>
      <w:r w:rsidRPr="007B1800">
        <w:rPr>
          <w:rFonts w:ascii="ITC Avant Garde" w:hAnsi="ITC Avant Garde"/>
          <w:lang w:eastAsia="es-MX"/>
        </w:rPr>
        <w:t xml:space="preserve"> solicitante</w:t>
      </w:r>
      <w:r w:rsidR="00132924">
        <w:rPr>
          <w:rFonts w:ascii="ITC Avant Garde" w:hAnsi="ITC Avant Garde"/>
          <w:lang w:eastAsia="es-MX"/>
        </w:rPr>
        <w:t xml:space="preserve">, </w:t>
      </w:r>
      <w:r w:rsidRPr="007B1800">
        <w:rPr>
          <w:rFonts w:ascii="ITC Avant Garde" w:hAnsi="ITC Avant Garde"/>
          <w:lang w:eastAsia="es-MX"/>
        </w:rPr>
        <w:t xml:space="preserve">en alcance a la Solicitud de </w:t>
      </w:r>
      <w:r w:rsidR="0015331E" w:rsidRPr="007B1800">
        <w:rPr>
          <w:rFonts w:ascii="ITC Avant Garde" w:hAnsi="ITC Avant Garde"/>
          <w:lang w:eastAsia="es-MX"/>
        </w:rPr>
        <w:t>Permiso</w:t>
      </w:r>
      <w:r w:rsidRPr="007B1800">
        <w:rPr>
          <w:rFonts w:ascii="ITC Avant Garde" w:hAnsi="ITC Avant Garde"/>
          <w:lang w:eastAsia="es-MX"/>
        </w:rPr>
        <w:t>, presentó información y documentación adicional.</w:t>
      </w:r>
    </w:p>
    <w:p w14:paraId="6ECDD510" w14:textId="77777777" w:rsidR="00695A92" w:rsidRDefault="00180E89" w:rsidP="00695A92">
      <w:pPr>
        <w:spacing w:afterLines="120" w:after="288" w:line="276" w:lineRule="auto"/>
        <w:jc w:val="both"/>
        <w:rPr>
          <w:rFonts w:ascii="ITC Avant Garde" w:eastAsia="Times New Roman" w:hAnsi="ITC Avant Garde" w:cs="Times New Roman"/>
          <w:bCs/>
          <w:lang w:eastAsia="es-MX"/>
        </w:rPr>
      </w:pPr>
      <w:r>
        <w:rPr>
          <w:rFonts w:ascii="ITC Avant Garde" w:eastAsia="Times New Roman" w:hAnsi="ITC Avant Garde" w:cs="Times New Roman"/>
          <w:b/>
          <w:lang w:eastAsia="es-MX"/>
        </w:rPr>
        <w:t>I</w:t>
      </w:r>
      <w:r w:rsidR="0071719D">
        <w:rPr>
          <w:rFonts w:ascii="ITC Avant Garde" w:eastAsia="Times New Roman" w:hAnsi="ITC Avant Garde" w:cs="Times New Roman"/>
          <w:b/>
          <w:lang w:eastAsia="es-MX"/>
        </w:rPr>
        <w:t>V</w:t>
      </w:r>
      <w:r w:rsidR="0071719D" w:rsidRPr="007B1800">
        <w:rPr>
          <w:rFonts w:ascii="ITC Avant Garde" w:eastAsia="Times New Roman" w:hAnsi="ITC Avant Garde" w:cs="Times New Roman"/>
          <w:b/>
          <w:lang w:eastAsia="es-MX"/>
        </w:rPr>
        <w:t>.</w:t>
      </w:r>
      <w:r w:rsidR="0071719D" w:rsidRPr="007B1800">
        <w:rPr>
          <w:rFonts w:ascii="ITC Avant Garde" w:eastAsia="Times New Roman" w:hAnsi="ITC Avant Garde" w:cs="Times New Roman"/>
          <w:lang w:eastAsia="es-MX"/>
        </w:rPr>
        <w:t xml:space="preserve"> </w:t>
      </w:r>
      <w:r w:rsidR="0071719D" w:rsidRPr="007B1800">
        <w:rPr>
          <w:rFonts w:ascii="ITC Avant Garde" w:eastAsia="Times New Roman" w:hAnsi="ITC Avant Garde" w:cs="Times New Roman"/>
          <w:b/>
          <w:bCs/>
          <w:lang w:eastAsia="es-MX"/>
        </w:rPr>
        <w:t xml:space="preserve">Decreto de Ley. </w:t>
      </w:r>
      <w:r w:rsidR="0071719D" w:rsidRPr="007B1800">
        <w:rPr>
          <w:rFonts w:ascii="ITC Avant Garde" w:eastAsia="Times New Roman" w:hAnsi="ITC Avant Garde" w:cs="Times New Roman"/>
          <w:bCs/>
          <w:lang w:eastAsia="es-MX"/>
        </w:rPr>
        <w:t xml:space="preserve">El 14 de julio de 2014 se publicó en el DOF el </w:t>
      </w:r>
      <w:r w:rsidR="0071719D" w:rsidRPr="00753AE4">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1719D" w:rsidRPr="007B1800">
        <w:rPr>
          <w:rFonts w:ascii="ITC Avant Garde" w:eastAsia="Times New Roman" w:hAnsi="ITC Avant Garde" w:cs="Times New Roman"/>
          <w:bCs/>
          <w:lang w:eastAsia="es-MX"/>
        </w:rPr>
        <w:t>” (el “Decreto de Ley”), mismo que entró en vigor el 13 de agosto de 2014.</w:t>
      </w:r>
    </w:p>
    <w:p w14:paraId="170EB401" w14:textId="77777777" w:rsidR="00695A92" w:rsidRDefault="00180E89" w:rsidP="00695A92">
      <w:pPr>
        <w:spacing w:afterLines="120" w:after="288" w:line="276" w:lineRule="auto"/>
        <w:jc w:val="both"/>
        <w:rPr>
          <w:rFonts w:ascii="ITC Avant Garde" w:eastAsia="Times New Roman" w:hAnsi="ITC Avant Garde" w:cs="Times New Roman"/>
          <w:bCs/>
        </w:rPr>
      </w:pPr>
      <w:r>
        <w:rPr>
          <w:rFonts w:ascii="ITC Avant Garde" w:eastAsia="Calibri" w:hAnsi="ITC Avant Garde" w:cs="Times New Roman"/>
          <w:b/>
          <w:bCs/>
          <w:color w:val="000000"/>
          <w:lang w:eastAsia="es-MX"/>
        </w:rPr>
        <w:t>V</w:t>
      </w:r>
      <w:r w:rsidR="00132924">
        <w:rPr>
          <w:rFonts w:ascii="ITC Avant Garde" w:eastAsia="Calibri" w:hAnsi="ITC Avant Garde" w:cs="Times New Roman"/>
          <w:b/>
          <w:bCs/>
          <w:color w:val="000000"/>
          <w:lang w:eastAsia="es-MX"/>
        </w:rPr>
        <w:t>.</w:t>
      </w:r>
      <w:r w:rsidR="009767E1" w:rsidRPr="007B1800">
        <w:rPr>
          <w:rFonts w:ascii="ITC Avant Garde" w:eastAsia="Calibri" w:hAnsi="ITC Avant Garde" w:cs="Times New Roman"/>
          <w:b/>
          <w:bCs/>
          <w:color w:val="000000"/>
          <w:lang w:eastAsia="es-MX"/>
        </w:rPr>
        <w:t xml:space="preserve"> </w:t>
      </w:r>
      <w:r w:rsidR="00E01D75" w:rsidRPr="007B1800">
        <w:rPr>
          <w:rFonts w:ascii="ITC Avant Garde" w:hAnsi="ITC Avant Garde"/>
          <w:b/>
          <w:lang w:eastAsia="es-MX"/>
        </w:rPr>
        <w:t>Requerimiento</w:t>
      </w:r>
      <w:r w:rsidR="00132924">
        <w:rPr>
          <w:rFonts w:ascii="ITC Avant Garde" w:hAnsi="ITC Avant Garde"/>
          <w:b/>
          <w:lang w:eastAsia="es-MX"/>
        </w:rPr>
        <w:t>s</w:t>
      </w:r>
      <w:r w:rsidR="00E01D75" w:rsidRPr="007B1800">
        <w:rPr>
          <w:rFonts w:ascii="ITC Avant Garde" w:hAnsi="ITC Avant Garde"/>
          <w:b/>
          <w:lang w:eastAsia="es-MX"/>
        </w:rPr>
        <w:t xml:space="preserve"> de información. </w:t>
      </w:r>
      <w:r w:rsidR="00E01D75" w:rsidRPr="007B1800">
        <w:rPr>
          <w:rFonts w:ascii="ITC Avant Garde" w:hAnsi="ITC Avant Garde"/>
          <w:lang w:eastAsia="es-MX"/>
        </w:rPr>
        <w:t xml:space="preserve">Mediante oficio </w:t>
      </w:r>
      <w:r w:rsidR="00A43EA0">
        <w:rPr>
          <w:rFonts w:ascii="ITC Avant Garde" w:hAnsi="ITC Avant Garde"/>
          <w:lang w:eastAsia="es-MX"/>
        </w:rPr>
        <w:t xml:space="preserve">IFT/D02/USRTV/DGATS/2817/2014 </w:t>
      </w:r>
      <w:r w:rsidR="00E01D75" w:rsidRPr="007B1800">
        <w:rPr>
          <w:rFonts w:ascii="ITC Avant Garde" w:hAnsi="ITC Avant Garde"/>
          <w:lang w:eastAsia="es-MX"/>
        </w:rPr>
        <w:t xml:space="preserve">de fecha </w:t>
      </w:r>
      <w:r w:rsidR="00A43EA0">
        <w:rPr>
          <w:rFonts w:ascii="ITC Avant Garde" w:hAnsi="ITC Avant Garde"/>
          <w:lang w:eastAsia="es-MX"/>
        </w:rPr>
        <w:t>12 de agosto de 2014</w:t>
      </w:r>
      <w:r w:rsidR="00B75497">
        <w:rPr>
          <w:rFonts w:ascii="ITC Avant Garde" w:hAnsi="ITC Avant Garde"/>
          <w:lang w:eastAsia="es-MX"/>
        </w:rPr>
        <w:t xml:space="preserve"> y</w:t>
      </w:r>
      <w:r w:rsidR="00AB45A3" w:rsidRPr="007B1800">
        <w:rPr>
          <w:rFonts w:ascii="ITC Avant Garde" w:hAnsi="ITC Avant Garde"/>
          <w:lang w:eastAsia="es-MX"/>
        </w:rPr>
        <w:t xml:space="preserve"> </w:t>
      </w:r>
      <w:r w:rsidR="00A43EA0">
        <w:rPr>
          <w:rFonts w:ascii="ITC Avant Garde" w:hAnsi="ITC Avant Garde"/>
          <w:lang w:eastAsia="es-MX"/>
        </w:rPr>
        <w:t>IFT/223/UCS/DG-CRAD/4544/2015</w:t>
      </w:r>
      <w:r w:rsidR="00132924" w:rsidRPr="007B1800">
        <w:rPr>
          <w:rFonts w:ascii="ITC Avant Garde" w:hAnsi="ITC Avant Garde"/>
          <w:lang w:eastAsia="es-MX"/>
        </w:rPr>
        <w:t xml:space="preserve"> de fecha </w:t>
      </w:r>
      <w:r w:rsidR="00A43EA0">
        <w:rPr>
          <w:rFonts w:ascii="ITC Avant Garde" w:hAnsi="ITC Avant Garde"/>
          <w:lang w:eastAsia="es-MX"/>
        </w:rPr>
        <w:t>9 de diciembre de 2015</w:t>
      </w:r>
      <w:r w:rsidR="005A7A75" w:rsidRPr="005A7A75">
        <w:rPr>
          <w:rFonts w:ascii="ITC Avant Garde" w:hAnsi="ITC Avant Garde"/>
          <w:lang w:eastAsia="es-MX"/>
        </w:rPr>
        <w:t xml:space="preserve"> </w:t>
      </w:r>
      <w:r w:rsidR="00A43EA0">
        <w:rPr>
          <w:rFonts w:ascii="ITC Avant Garde" w:hAnsi="ITC Avant Garde"/>
          <w:lang w:eastAsia="es-MX"/>
        </w:rPr>
        <w:t>el Instituto</w:t>
      </w:r>
      <w:r w:rsidR="00132924">
        <w:rPr>
          <w:rFonts w:ascii="ITC Avant Garde" w:hAnsi="ITC Avant Garde"/>
          <w:lang w:eastAsia="es-MX"/>
        </w:rPr>
        <w:t xml:space="preserve"> </w:t>
      </w:r>
      <w:r w:rsidR="00E01D75" w:rsidRPr="007B1800">
        <w:rPr>
          <w:rFonts w:ascii="ITC Avant Garde" w:hAnsi="ITC Avant Garde"/>
          <w:lang w:eastAsia="es-MX"/>
        </w:rPr>
        <w:t>formuló</w:t>
      </w:r>
      <w:r w:rsidR="00132924">
        <w:rPr>
          <w:rFonts w:ascii="ITC Avant Garde" w:hAnsi="ITC Avant Garde"/>
          <w:lang w:eastAsia="es-MX"/>
        </w:rPr>
        <w:t xml:space="preserve"> diversos</w:t>
      </w:r>
      <w:r w:rsidR="00E01D75" w:rsidRPr="007B1800">
        <w:rPr>
          <w:rFonts w:ascii="ITC Avant Garde" w:hAnsi="ITC Avant Garde"/>
          <w:lang w:eastAsia="es-MX"/>
        </w:rPr>
        <w:t xml:space="preserve"> requerimiento</w:t>
      </w:r>
      <w:r w:rsidR="00132924">
        <w:rPr>
          <w:rFonts w:ascii="ITC Avant Garde" w:hAnsi="ITC Avant Garde"/>
          <w:lang w:eastAsia="es-MX"/>
        </w:rPr>
        <w:t>s y solicitudes de aclaración</w:t>
      </w:r>
      <w:r w:rsidR="00E01D75" w:rsidRPr="007B1800">
        <w:rPr>
          <w:rFonts w:ascii="ITC Avant Garde" w:hAnsi="ITC Avant Garde"/>
          <w:lang w:eastAsia="es-MX"/>
        </w:rPr>
        <w:t xml:space="preserve"> a</w:t>
      </w:r>
      <w:r w:rsidR="00AB45A3" w:rsidRPr="007B1800">
        <w:rPr>
          <w:rFonts w:ascii="ITC Avant Garde" w:hAnsi="ITC Avant Garde"/>
          <w:lang w:eastAsia="es-MX"/>
        </w:rPr>
        <w:t>l</w:t>
      </w:r>
      <w:r w:rsidR="00E01D75" w:rsidRPr="007B1800">
        <w:rPr>
          <w:rFonts w:ascii="ITC Avant Garde" w:hAnsi="ITC Avant Garde"/>
          <w:lang w:eastAsia="es-MX"/>
        </w:rPr>
        <w:t xml:space="preserve"> solicitante, mismo</w:t>
      </w:r>
      <w:r w:rsidR="005A7A75">
        <w:rPr>
          <w:rFonts w:ascii="ITC Avant Garde" w:hAnsi="ITC Avant Garde"/>
          <w:lang w:eastAsia="es-MX"/>
        </w:rPr>
        <w:t>s</w:t>
      </w:r>
      <w:r w:rsidR="00E01D75" w:rsidRPr="007B1800">
        <w:rPr>
          <w:rFonts w:ascii="ITC Avant Garde" w:hAnsi="ITC Avant Garde"/>
          <w:lang w:eastAsia="es-MX"/>
        </w:rPr>
        <w:t xml:space="preserve"> que fue</w:t>
      </w:r>
      <w:r w:rsidR="00132924">
        <w:rPr>
          <w:rFonts w:ascii="ITC Avant Garde" w:hAnsi="ITC Avant Garde"/>
          <w:lang w:eastAsia="es-MX"/>
        </w:rPr>
        <w:t>ron</w:t>
      </w:r>
      <w:r w:rsidR="00E01D75" w:rsidRPr="007B1800">
        <w:rPr>
          <w:rFonts w:ascii="ITC Avant Garde" w:hAnsi="ITC Avant Garde"/>
          <w:lang w:eastAsia="es-MX"/>
        </w:rPr>
        <w:t xml:space="preserve"> atendido</w:t>
      </w:r>
      <w:r w:rsidR="00132924">
        <w:rPr>
          <w:rFonts w:ascii="ITC Avant Garde" w:hAnsi="ITC Avant Garde"/>
          <w:lang w:eastAsia="es-MX"/>
        </w:rPr>
        <w:t>s</w:t>
      </w:r>
      <w:r w:rsidR="00E01D75" w:rsidRPr="007B1800">
        <w:rPr>
          <w:rFonts w:ascii="ITC Avant Garde" w:hAnsi="ITC Avant Garde"/>
          <w:lang w:eastAsia="es-MX"/>
        </w:rPr>
        <w:t xml:space="preserve"> </w:t>
      </w:r>
      <w:r w:rsidR="005A7A75">
        <w:rPr>
          <w:rFonts w:ascii="ITC Avant Garde" w:hAnsi="ITC Avant Garde"/>
          <w:lang w:eastAsia="es-MX"/>
        </w:rPr>
        <w:t xml:space="preserve">por el solicitante </w:t>
      </w:r>
      <w:r w:rsidR="00E01D75" w:rsidRPr="007B1800">
        <w:rPr>
          <w:rFonts w:ascii="ITC Avant Garde" w:hAnsi="ITC Avant Garde"/>
          <w:lang w:eastAsia="es-MX"/>
        </w:rPr>
        <w:t>mediante escrito</w:t>
      </w:r>
      <w:r w:rsidR="007B1800" w:rsidRPr="007B1800">
        <w:rPr>
          <w:rFonts w:ascii="ITC Avant Garde" w:hAnsi="ITC Avant Garde"/>
          <w:lang w:eastAsia="es-MX"/>
        </w:rPr>
        <w:t>s</w:t>
      </w:r>
      <w:r w:rsidR="00E01D75" w:rsidRPr="007B1800">
        <w:rPr>
          <w:rFonts w:ascii="ITC Avant Garde" w:hAnsi="ITC Avant Garde"/>
          <w:lang w:eastAsia="es-MX"/>
        </w:rPr>
        <w:t xml:space="preserve"> presentado</w:t>
      </w:r>
      <w:r w:rsidR="007B1800" w:rsidRPr="007B1800">
        <w:rPr>
          <w:rFonts w:ascii="ITC Avant Garde" w:hAnsi="ITC Avant Garde"/>
          <w:lang w:eastAsia="es-MX"/>
        </w:rPr>
        <w:t>s</w:t>
      </w:r>
      <w:r w:rsidR="00E01D75" w:rsidRPr="007B1800">
        <w:rPr>
          <w:rFonts w:ascii="ITC Avant Garde" w:hAnsi="ITC Avant Garde"/>
          <w:lang w:eastAsia="es-MX"/>
        </w:rPr>
        <w:t xml:space="preserve"> </w:t>
      </w:r>
      <w:r w:rsidR="00E01D75" w:rsidRPr="007B1800">
        <w:rPr>
          <w:rFonts w:ascii="ITC Avant Garde" w:hAnsi="ITC Avant Garde"/>
          <w:lang w:eastAsia="es-MX"/>
        </w:rPr>
        <w:lastRenderedPageBreak/>
        <w:t>ante la oficialía de partes de</w:t>
      </w:r>
      <w:r w:rsidR="003115D9">
        <w:rPr>
          <w:rFonts w:ascii="ITC Avant Garde" w:hAnsi="ITC Avant Garde"/>
          <w:lang w:eastAsia="es-MX"/>
        </w:rPr>
        <w:t xml:space="preserve">l Instituto </w:t>
      </w:r>
      <w:r w:rsidR="00E01D75" w:rsidRPr="007B1800">
        <w:rPr>
          <w:rFonts w:ascii="ITC Avant Garde" w:hAnsi="ITC Avant Garde"/>
          <w:lang w:eastAsia="es-MX"/>
        </w:rPr>
        <w:t>con fecha</w:t>
      </w:r>
      <w:r w:rsidR="007B1800" w:rsidRPr="007B1800">
        <w:rPr>
          <w:rFonts w:ascii="ITC Avant Garde" w:hAnsi="ITC Avant Garde"/>
          <w:lang w:eastAsia="es-MX"/>
        </w:rPr>
        <w:t>s</w:t>
      </w:r>
      <w:r w:rsidR="00E01D75" w:rsidRPr="007B1800">
        <w:rPr>
          <w:rFonts w:ascii="ITC Avant Garde" w:hAnsi="ITC Avant Garde"/>
          <w:lang w:eastAsia="es-MX"/>
        </w:rPr>
        <w:t xml:space="preserve"> </w:t>
      </w:r>
      <w:r w:rsidR="003115D9">
        <w:rPr>
          <w:rFonts w:ascii="ITC Avant Garde" w:hAnsi="ITC Avant Garde"/>
          <w:lang w:eastAsia="es-MX"/>
        </w:rPr>
        <w:t>1</w:t>
      </w:r>
      <w:r w:rsidR="00552844">
        <w:rPr>
          <w:rFonts w:ascii="ITC Avant Garde" w:hAnsi="ITC Avant Garde"/>
          <w:lang w:eastAsia="es-MX"/>
        </w:rPr>
        <w:t>°</w:t>
      </w:r>
      <w:r w:rsidR="003115D9">
        <w:rPr>
          <w:rFonts w:ascii="ITC Avant Garde" w:hAnsi="ITC Avant Garde"/>
          <w:lang w:eastAsia="es-MX"/>
        </w:rPr>
        <w:t xml:space="preserve"> de septiembre de 2014</w:t>
      </w:r>
      <w:r w:rsidR="007B1800" w:rsidRPr="007B1800">
        <w:rPr>
          <w:rFonts w:ascii="ITC Avant Garde" w:hAnsi="ITC Avant Garde"/>
          <w:lang w:eastAsia="es-MX"/>
        </w:rPr>
        <w:t xml:space="preserve"> y </w:t>
      </w:r>
      <w:r w:rsidR="003115D9">
        <w:rPr>
          <w:rFonts w:ascii="ITC Avant Garde" w:hAnsi="ITC Avant Garde"/>
          <w:lang w:eastAsia="es-MX"/>
        </w:rPr>
        <w:t>6 de enero de 2016</w:t>
      </w:r>
      <w:r w:rsidR="00132924">
        <w:rPr>
          <w:rFonts w:ascii="ITC Avant Garde" w:hAnsi="ITC Avant Garde"/>
          <w:lang w:eastAsia="es-MX"/>
        </w:rPr>
        <w:t>, respectivamente</w:t>
      </w:r>
      <w:r w:rsidR="00AB45A3" w:rsidRPr="007B1800">
        <w:rPr>
          <w:rFonts w:ascii="ITC Avant Garde" w:hAnsi="ITC Avant Garde"/>
          <w:lang w:eastAsia="es-MX"/>
        </w:rPr>
        <w:t>.</w:t>
      </w:r>
    </w:p>
    <w:p w14:paraId="175ADFD8" w14:textId="77777777" w:rsidR="00695A92" w:rsidRDefault="00A22844" w:rsidP="00695A92">
      <w:pPr>
        <w:spacing w:afterLines="120" w:after="288" w:line="276" w:lineRule="auto"/>
        <w:jc w:val="both"/>
        <w:rPr>
          <w:rFonts w:ascii="ITC Avant Garde" w:eastAsia="Times New Roman" w:hAnsi="ITC Avant Garde" w:cs="Times New Roman"/>
          <w:lang w:eastAsia="es-MX"/>
        </w:rPr>
      </w:pPr>
      <w:r>
        <w:rPr>
          <w:rFonts w:ascii="ITC Avant Garde" w:eastAsia="Times New Roman" w:hAnsi="ITC Avant Garde" w:cs="Times New Roman"/>
          <w:b/>
          <w:lang w:eastAsia="es-MX"/>
        </w:rPr>
        <w:t>V</w:t>
      </w:r>
      <w:r w:rsidR="00132924">
        <w:rPr>
          <w:rFonts w:ascii="ITC Avant Garde" w:eastAsia="Times New Roman" w:hAnsi="ITC Avant Garde" w:cs="Times New Roman"/>
          <w:b/>
          <w:lang w:eastAsia="es-MX"/>
        </w:rPr>
        <w:t>I</w:t>
      </w:r>
      <w:r w:rsidR="001A0D17" w:rsidRPr="007B1800">
        <w:rPr>
          <w:rFonts w:ascii="ITC Avant Garde" w:eastAsia="Times New Roman" w:hAnsi="ITC Avant Garde" w:cs="Times New Roman"/>
          <w:b/>
          <w:lang w:eastAsia="es-MX"/>
        </w:rPr>
        <w:t xml:space="preserve">. Estatuto Orgánico. </w:t>
      </w:r>
      <w:r w:rsidR="001A0D17" w:rsidRPr="007B1800">
        <w:rPr>
          <w:rFonts w:ascii="ITC Avant Garde" w:eastAsia="Times New Roman" w:hAnsi="ITC Avant Garde" w:cs="Times New Roman"/>
          <w:lang w:eastAsia="es-MX"/>
        </w:rPr>
        <w:t>El 4 de septiembre de 2014 se publicó en el DOF el “</w:t>
      </w:r>
      <w:r w:rsidR="001A0D17" w:rsidRPr="00A22844">
        <w:rPr>
          <w:rFonts w:ascii="ITC Avant Garde" w:eastAsia="Times New Roman" w:hAnsi="ITC Avant Garde" w:cs="Times New Roman"/>
          <w:i/>
          <w:lang w:eastAsia="es-MX"/>
        </w:rPr>
        <w:t>ESTATUTO Orgánico del Instituto Federal de Telecomunicaciones</w:t>
      </w:r>
      <w:r w:rsidR="001A0D17" w:rsidRPr="007B1800">
        <w:rPr>
          <w:rFonts w:ascii="ITC Avant Garde" w:eastAsia="Times New Roman" w:hAnsi="ITC Avant Garde" w:cs="Times New Roman"/>
          <w:lang w:eastAsia="es-MX"/>
        </w:rPr>
        <w:t xml:space="preserve">” (el “Estatuto Orgánico”), el cual entró en vigor el 26 de septiembre de 2014 y cuya última modificación se publicó en </w:t>
      </w:r>
      <w:r w:rsidR="004C0233">
        <w:rPr>
          <w:rFonts w:ascii="ITC Avant Garde" w:eastAsia="Times New Roman" w:hAnsi="ITC Avant Garde" w:cs="Times New Roman"/>
          <w:lang w:eastAsia="es-MX"/>
        </w:rPr>
        <w:t>el DOF el</w:t>
      </w:r>
      <w:r w:rsidR="004C0233" w:rsidRPr="004C0233">
        <w:rPr>
          <w:rFonts w:ascii="ITC Avant Garde" w:eastAsia="Times New Roman" w:hAnsi="ITC Avant Garde" w:cs="Times New Roman"/>
          <w:lang w:eastAsia="es-MX"/>
        </w:rPr>
        <w:t xml:space="preserve"> 20 de julio de 2017.</w:t>
      </w:r>
    </w:p>
    <w:p w14:paraId="7823C451" w14:textId="77777777" w:rsidR="00695A92" w:rsidRDefault="00D06DE9" w:rsidP="00695A92">
      <w:pPr>
        <w:spacing w:afterLines="120" w:after="288" w:line="276" w:lineRule="auto"/>
        <w:jc w:val="both"/>
        <w:rPr>
          <w:rFonts w:ascii="ITC Avant Garde" w:eastAsia="Times New Roman" w:hAnsi="ITC Avant Garde" w:cs="Times New Roman"/>
          <w:lang w:eastAsia="es-MX"/>
        </w:rPr>
      </w:pPr>
      <w:r>
        <w:rPr>
          <w:rFonts w:ascii="ITC Avant Garde" w:eastAsia="Times New Roman" w:hAnsi="ITC Avant Garde" w:cs="Times New Roman"/>
          <w:b/>
          <w:lang w:eastAsia="es-MX"/>
        </w:rPr>
        <w:t>VI</w:t>
      </w:r>
      <w:r w:rsidR="00132924">
        <w:rPr>
          <w:rFonts w:ascii="ITC Avant Garde" w:eastAsia="Times New Roman" w:hAnsi="ITC Avant Garde" w:cs="Times New Roman"/>
          <w:b/>
          <w:lang w:eastAsia="es-MX"/>
        </w:rPr>
        <w:t>I</w:t>
      </w:r>
      <w:r w:rsidR="003812B7" w:rsidRPr="007B1800">
        <w:rPr>
          <w:rFonts w:ascii="ITC Avant Garde" w:eastAsia="Times New Roman" w:hAnsi="ITC Avant Garde" w:cs="Times New Roman"/>
          <w:b/>
          <w:lang w:eastAsia="es-MX"/>
        </w:rPr>
        <w:t xml:space="preserve">. Solicitud de opinión Técnica a la Unidad de Espectro Radioeléctrico. </w:t>
      </w:r>
      <w:r w:rsidR="003812B7" w:rsidRPr="007B1800">
        <w:rPr>
          <w:rFonts w:ascii="ITC Avant Garde" w:eastAsia="Times New Roman" w:hAnsi="ITC Avant Garde" w:cs="Times New Roman"/>
          <w:lang w:eastAsia="es-MX"/>
        </w:rPr>
        <w:t>Mediante oficios IFT/223/UCS/DG-CRAD/</w:t>
      </w:r>
      <w:r w:rsidR="00D07AD6">
        <w:rPr>
          <w:rFonts w:ascii="ITC Avant Garde" w:eastAsia="Times New Roman" w:hAnsi="ITC Avant Garde" w:cs="Times New Roman"/>
          <w:lang w:eastAsia="es-MX"/>
        </w:rPr>
        <w:t>1567</w:t>
      </w:r>
      <w:r w:rsidR="003812B7" w:rsidRPr="007B1800">
        <w:rPr>
          <w:rFonts w:ascii="ITC Avant Garde" w:eastAsia="Times New Roman" w:hAnsi="ITC Avant Garde" w:cs="Times New Roman"/>
          <w:lang w:eastAsia="es-MX"/>
        </w:rPr>
        <w:t xml:space="preserve">/2015 de fecha </w:t>
      </w:r>
      <w:r w:rsidR="00D07AD6">
        <w:rPr>
          <w:rFonts w:ascii="ITC Avant Garde" w:eastAsia="Times New Roman" w:hAnsi="ITC Avant Garde" w:cs="Times New Roman"/>
          <w:lang w:eastAsia="es-MX"/>
        </w:rPr>
        <w:t>12 de mayo de 2015</w:t>
      </w:r>
      <w:r w:rsidR="003812B7" w:rsidRPr="007B1800">
        <w:rPr>
          <w:rFonts w:ascii="ITC Avant Garde" w:eastAsia="Times New Roman" w:hAnsi="ITC Avant Garde" w:cs="Times New Roman"/>
          <w:lang w:eastAsia="es-MX"/>
        </w:rPr>
        <w:t xml:space="preserve"> y IFT/223/UCS/DG-CRAD/2983/2016 de fecha 30 de agosto de 2016, la Dirección General de Concesiones de Radiodifusión</w:t>
      </w:r>
      <w:r w:rsidR="00552844">
        <w:rPr>
          <w:rFonts w:ascii="ITC Avant Garde" w:eastAsia="Times New Roman" w:hAnsi="ITC Avant Garde" w:cs="Times New Roman"/>
          <w:lang w:eastAsia="es-MX"/>
        </w:rPr>
        <w:t xml:space="preserve"> </w:t>
      </w:r>
      <w:r w:rsidR="00552844" w:rsidRPr="007B1800">
        <w:rPr>
          <w:rFonts w:ascii="ITC Avant Garde" w:hAnsi="ITC Avant Garde"/>
        </w:rPr>
        <w:t>(la “DGCR”)</w:t>
      </w:r>
      <w:r w:rsidR="003812B7" w:rsidRPr="007B1800">
        <w:rPr>
          <w:rFonts w:ascii="ITC Avant Garde" w:eastAsia="Times New Roman" w:hAnsi="ITC Avant Garde" w:cs="Times New Roman"/>
          <w:lang w:eastAsia="es-MX"/>
        </w:rPr>
        <w:t>, adscrita a la Unidad de Concesiones y Servicios, solicitó a la Dirección General de Ingeniería del Espectro y Estudios Técnicos, adscrita a la Unidad de Espectro Radioeléctrico, su dictamen sobre la disponibilidad espectral en la localidad de interés del solicitante, para lo cual remitió la documentación correspondiente para su análisis.</w:t>
      </w:r>
    </w:p>
    <w:p w14:paraId="25B4B3A6" w14:textId="77777777" w:rsidR="00695A92" w:rsidRDefault="00180E89" w:rsidP="00695A92">
      <w:pPr>
        <w:spacing w:afterLines="120" w:after="288" w:line="276" w:lineRule="auto"/>
        <w:jc w:val="both"/>
        <w:rPr>
          <w:rFonts w:ascii="ITC Avant Garde" w:hAnsi="ITC Avant Garde"/>
        </w:rPr>
      </w:pPr>
      <w:r>
        <w:rPr>
          <w:rFonts w:ascii="ITC Avant Garde" w:hAnsi="ITC Avant Garde"/>
          <w:b/>
        </w:rPr>
        <w:t>VIII</w:t>
      </w:r>
      <w:r w:rsidR="009A64F5" w:rsidRPr="007B1800">
        <w:rPr>
          <w:rFonts w:ascii="ITC Avant Garde" w:hAnsi="ITC Avant Garde"/>
          <w:b/>
        </w:rPr>
        <w:t>. Solicitud de opinión en materia de competencia económica.</w:t>
      </w:r>
      <w:r w:rsidR="009A64F5" w:rsidRPr="007B1800">
        <w:rPr>
          <w:rFonts w:ascii="ITC Avant Garde" w:hAnsi="ITC Avant Garde"/>
        </w:rPr>
        <w:t xml:space="preserve"> Mediante oficio IFT/223/UCS/DG-CRAD/</w:t>
      </w:r>
      <w:r w:rsidR="0087447E">
        <w:rPr>
          <w:rFonts w:ascii="ITC Avant Garde" w:hAnsi="ITC Avant Garde"/>
        </w:rPr>
        <w:t>4279</w:t>
      </w:r>
      <w:r w:rsidR="009A64F5" w:rsidRPr="007B1800">
        <w:rPr>
          <w:rFonts w:ascii="ITC Avant Garde" w:hAnsi="ITC Avant Garde"/>
        </w:rPr>
        <w:t>/201</w:t>
      </w:r>
      <w:r w:rsidR="0087447E">
        <w:rPr>
          <w:rFonts w:ascii="ITC Avant Garde" w:hAnsi="ITC Avant Garde"/>
        </w:rPr>
        <w:t>5</w:t>
      </w:r>
      <w:r w:rsidR="00552844">
        <w:rPr>
          <w:rFonts w:ascii="ITC Avant Garde" w:hAnsi="ITC Avant Garde"/>
        </w:rPr>
        <w:t xml:space="preserve"> de fecha 19</w:t>
      </w:r>
      <w:r w:rsidR="0087447E">
        <w:rPr>
          <w:rFonts w:ascii="ITC Avant Garde" w:hAnsi="ITC Avant Garde"/>
        </w:rPr>
        <w:t xml:space="preserve"> de noviembre de 2015</w:t>
      </w:r>
      <w:r w:rsidR="009A64F5" w:rsidRPr="007B1800">
        <w:rPr>
          <w:rFonts w:ascii="ITC Avant Garde" w:hAnsi="ITC Avant Garde"/>
        </w:rPr>
        <w:t xml:space="preserve">, la </w:t>
      </w:r>
      <w:r w:rsidR="00552844">
        <w:rPr>
          <w:rFonts w:ascii="ITC Avant Garde" w:hAnsi="ITC Avant Garde"/>
        </w:rPr>
        <w:t>DGCR</w:t>
      </w:r>
      <w:r w:rsidR="009A64F5" w:rsidRPr="007B1800">
        <w:rPr>
          <w:rFonts w:ascii="ITC Avant Garde" w:hAnsi="ITC Avant Garde"/>
        </w:rPr>
        <w:t xml:space="preserve"> solicitó a la Unidad de Competencia Económica, analizar y emitir opinión en materia de competencia económica respecto de la Solicitud de Permiso presentada por el </w:t>
      </w:r>
      <w:r w:rsidR="00552844" w:rsidRPr="007B1800">
        <w:rPr>
          <w:rFonts w:ascii="ITC Avant Garde" w:hAnsi="ITC Avant Garde"/>
        </w:rPr>
        <w:t>s</w:t>
      </w:r>
      <w:r w:rsidR="009A64F5" w:rsidRPr="007B1800">
        <w:rPr>
          <w:rFonts w:ascii="ITC Avant Garde" w:hAnsi="ITC Avant Garde"/>
        </w:rPr>
        <w:t>olicitante.</w:t>
      </w:r>
    </w:p>
    <w:p w14:paraId="1F343398" w14:textId="77777777" w:rsidR="00695A92" w:rsidRDefault="00490282" w:rsidP="00695A92">
      <w:pPr>
        <w:spacing w:afterLines="120" w:after="288" w:line="276" w:lineRule="auto"/>
        <w:jc w:val="both"/>
        <w:rPr>
          <w:rFonts w:ascii="ITC Avant Garde" w:hAnsi="ITC Avant Garde"/>
        </w:rPr>
      </w:pPr>
      <w:r>
        <w:rPr>
          <w:rFonts w:ascii="ITC Avant Garde" w:hAnsi="ITC Avant Garde" w:cs="Arial"/>
          <w:b/>
          <w:kern w:val="1"/>
          <w:lang w:eastAsia="ar-SA"/>
        </w:rPr>
        <w:t xml:space="preserve">IX. </w:t>
      </w:r>
      <w:r w:rsidRPr="00F752C6">
        <w:rPr>
          <w:rFonts w:ascii="ITC Avant Garde" w:hAnsi="ITC Avant Garde" w:cs="Arial"/>
          <w:b/>
          <w:kern w:val="1"/>
          <w:lang w:eastAsia="ar-SA"/>
        </w:rPr>
        <w:t xml:space="preserve">Solicitud de Información de la UCE para emitir Opinión en materia de </w:t>
      </w:r>
      <w:r w:rsidR="00C57950">
        <w:rPr>
          <w:rFonts w:ascii="ITC Avant Garde" w:hAnsi="ITC Avant Garde" w:cs="Arial"/>
          <w:b/>
          <w:kern w:val="1"/>
          <w:lang w:eastAsia="ar-SA"/>
        </w:rPr>
        <w:t>c</w:t>
      </w:r>
      <w:r w:rsidRPr="00F752C6">
        <w:rPr>
          <w:rFonts w:ascii="ITC Avant Garde" w:hAnsi="ITC Avant Garde" w:cs="Arial"/>
          <w:b/>
          <w:kern w:val="1"/>
          <w:lang w:eastAsia="ar-SA"/>
        </w:rPr>
        <w:t xml:space="preserve">ompetencia </w:t>
      </w:r>
      <w:r w:rsidR="00C57950">
        <w:rPr>
          <w:rFonts w:ascii="ITC Avant Garde" w:hAnsi="ITC Avant Garde" w:cs="Arial"/>
          <w:b/>
          <w:kern w:val="1"/>
          <w:lang w:eastAsia="ar-SA"/>
        </w:rPr>
        <w:t>e</w:t>
      </w:r>
      <w:r w:rsidRPr="00F752C6">
        <w:rPr>
          <w:rFonts w:ascii="ITC Avant Garde" w:hAnsi="ITC Avant Garde" w:cs="Arial"/>
          <w:b/>
          <w:kern w:val="1"/>
          <w:lang w:eastAsia="ar-SA"/>
        </w:rPr>
        <w:t xml:space="preserve">conómica.- </w:t>
      </w:r>
      <w:r w:rsidRPr="00F752C6">
        <w:rPr>
          <w:rFonts w:ascii="ITC Avant Garde" w:hAnsi="ITC Avant Garde" w:cs="Arial"/>
          <w:kern w:val="1"/>
          <w:lang w:eastAsia="ar-SA"/>
        </w:rPr>
        <w:t>Mediante oficio IFT/226/UCE/DG</w:t>
      </w:r>
      <w:r w:rsidR="006B0035">
        <w:rPr>
          <w:rFonts w:ascii="ITC Avant Garde" w:hAnsi="ITC Avant Garde" w:cs="Arial"/>
          <w:kern w:val="1"/>
          <w:lang w:eastAsia="ar-SA"/>
        </w:rPr>
        <w:t>-CCON</w:t>
      </w:r>
      <w:r w:rsidRPr="00F752C6">
        <w:rPr>
          <w:rFonts w:ascii="ITC Avant Garde" w:hAnsi="ITC Avant Garde" w:cs="Arial"/>
          <w:kern w:val="1"/>
          <w:lang w:eastAsia="ar-SA"/>
        </w:rPr>
        <w:t>/</w:t>
      </w:r>
      <w:r w:rsidR="006B0035">
        <w:rPr>
          <w:rFonts w:ascii="ITC Avant Garde" w:hAnsi="ITC Avant Garde" w:cs="Arial"/>
          <w:kern w:val="1"/>
          <w:lang w:eastAsia="ar-SA"/>
        </w:rPr>
        <w:t>324</w:t>
      </w:r>
      <w:r w:rsidRPr="00F752C6">
        <w:rPr>
          <w:rFonts w:ascii="ITC Avant Garde" w:hAnsi="ITC Avant Garde" w:cs="Arial"/>
          <w:kern w:val="1"/>
          <w:lang w:eastAsia="ar-SA"/>
        </w:rPr>
        <w:t xml:space="preserve">/2015, notificado el </w:t>
      </w:r>
      <w:r w:rsidR="006B0035">
        <w:rPr>
          <w:rFonts w:ascii="ITC Avant Garde" w:hAnsi="ITC Avant Garde" w:cs="Arial"/>
          <w:kern w:val="1"/>
          <w:lang w:eastAsia="ar-SA"/>
        </w:rPr>
        <w:t>26 noviembre de 20</w:t>
      </w:r>
      <w:r w:rsidRPr="00F752C6">
        <w:rPr>
          <w:rFonts w:ascii="ITC Avant Garde" w:hAnsi="ITC Avant Garde" w:cs="Arial"/>
          <w:kern w:val="1"/>
          <w:lang w:eastAsia="ar-SA"/>
        </w:rPr>
        <w:t>15, la U</w:t>
      </w:r>
      <w:r w:rsidR="009654DF">
        <w:rPr>
          <w:rFonts w:ascii="ITC Avant Garde" w:hAnsi="ITC Avant Garde" w:cs="Arial"/>
          <w:kern w:val="1"/>
          <w:lang w:eastAsia="ar-SA"/>
        </w:rPr>
        <w:t xml:space="preserve">nidad de </w:t>
      </w:r>
      <w:r w:rsidRPr="00F752C6">
        <w:rPr>
          <w:rFonts w:ascii="ITC Avant Garde" w:hAnsi="ITC Avant Garde" w:cs="Arial"/>
          <w:kern w:val="1"/>
          <w:lang w:eastAsia="ar-SA"/>
        </w:rPr>
        <w:t>C</w:t>
      </w:r>
      <w:r w:rsidR="009654DF">
        <w:rPr>
          <w:rFonts w:ascii="ITC Avant Garde" w:hAnsi="ITC Avant Garde" w:cs="Arial"/>
          <w:kern w:val="1"/>
          <w:lang w:eastAsia="ar-SA"/>
        </w:rPr>
        <w:t xml:space="preserve">ompetencia </w:t>
      </w:r>
      <w:r w:rsidRPr="00F752C6">
        <w:rPr>
          <w:rFonts w:ascii="ITC Avant Garde" w:hAnsi="ITC Avant Garde" w:cs="Arial"/>
          <w:kern w:val="1"/>
          <w:lang w:eastAsia="ar-SA"/>
        </w:rPr>
        <w:t>E</w:t>
      </w:r>
      <w:r w:rsidR="009654DF">
        <w:rPr>
          <w:rFonts w:ascii="ITC Avant Garde" w:hAnsi="ITC Avant Garde" w:cs="Arial"/>
          <w:kern w:val="1"/>
          <w:lang w:eastAsia="ar-SA"/>
        </w:rPr>
        <w:t>conómica</w:t>
      </w:r>
      <w:r w:rsidRPr="00F752C6">
        <w:rPr>
          <w:rFonts w:ascii="ITC Avant Garde" w:hAnsi="ITC Avant Garde" w:cs="Arial"/>
          <w:kern w:val="1"/>
          <w:lang w:eastAsia="ar-SA"/>
        </w:rPr>
        <w:t xml:space="preserve"> solicitó a la </w:t>
      </w:r>
      <w:r w:rsidR="006B0035">
        <w:rPr>
          <w:rFonts w:ascii="ITC Avant Garde" w:hAnsi="ITC Avant Garde" w:cs="Arial"/>
          <w:kern w:val="1"/>
          <w:lang w:eastAsia="ar-SA"/>
        </w:rPr>
        <w:t>DGCR</w:t>
      </w:r>
      <w:r w:rsidRPr="00F752C6">
        <w:rPr>
          <w:rFonts w:ascii="ITC Avant Garde" w:hAnsi="ITC Avant Garde" w:cs="Arial"/>
          <w:kern w:val="1"/>
          <w:lang w:eastAsia="ar-SA"/>
        </w:rPr>
        <w:t xml:space="preserve"> requerir </w:t>
      </w:r>
      <w:r w:rsidR="006B0035">
        <w:rPr>
          <w:rFonts w:ascii="ITC Avant Garde" w:hAnsi="ITC Avant Garde" w:cs="Arial"/>
          <w:kern w:val="1"/>
          <w:lang w:eastAsia="ar-SA"/>
        </w:rPr>
        <w:t>al solicitante del permiso</w:t>
      </w:r>
      <w:r w:rsidRPr="00F752C6">
        <w:rPr>
          <w:rFonts w:ascii="ITC Avant Garde" w:hAnsi="ITC Avant Garde" w:cs="Arial"/>
          <w:kern w:val="1"/>
          <w:lang w:eastAsia="ar-SA"/>
        </w:rPr>
        <w:t xml:space="preserve"> </w:t>
      </w:r>
      <w:r w:rsidR="006B0035" w:rsidRPr="00711CA1">
        <w:rPr>
          <w:rFonts w:ascii="ITC Avant Garde" w:hAnsi="ITC Avant Garde"/>
        </w:rPr>
        <w:t xml:space="preserve">la presentación </w:t>
      </w:r>
      <w:r w:rsidR="00552844">
        <w:rPr>
          <w:rFonts w:ascii="ITC Avant Garde" w:hAnsi="ITC Avant Garde"/>
        </w:rPr>
        <w:t>diversa</w:t>
      </w:r>
      <w:r w:rsidR="006B0035" w:rsidRPr="00711CA1">
        <w:rPr>
          <w:rFonts w:ascii="ITC Avant Garde" w:hAnsi="ITC Avant Garde"/>
        </w:rPr>
        <w:t xml:space="preserve"> información y documentación </w:t>
      </w:r>
      <w:r w:rsidR="009654DF">
        <w:rPr>
          <w:rFonts w:ascii="ITC Avant Garde" w:hAnsi="ITC Avant Garde"/>
        </w:rPr>
        <w:t>por medio del desahogo de un</w:t>
      </w:r>
      <w:r w:rsidR="006B0035" w:rsidRPr="00711CA1">
        <w:rPr>
          <w:rFonts w:ascii="ITC Avant Garde" w:hAnsi="ITC Avant Garde"/>
        </w:rPr>
        <w:t xml:space="preserve"> cuestionario </w:t>
      </w:r>
      <w:r w:rsidR="009654DF">
        <w:rPr>
          <w:rFonts w:ascii="ITC Avant Garde" w:hAnsi="ITC Avant Garde"/>
        </w:rPr>
        <w:t>en materia de competencia económica</w:t>
      </w:r>
      <w:r w:rsidRPr="00F752C6">
        <w:rPr>
          <w:rFonts w:ascii="ITC Avant Garde" w:hAnsi="ITC Avant Garde" w:cs="Arial"/>
          <w:kern w:val="1"/>
          <w:lang w:eastAsia="ar-SA"/>
        </w:rPr>
        <w:t>.</w:t>
      </w:r>
    </w:p>
    <w:p w14:paraId="52A73161" w14:textId="77777777" w:rsidR="00695A92" w:rsidRDefault="0084334B" w:rsidP="00695A92">
      <w:pPr>
        <w:spacing w:afterLines="120" w:after="288" w:line="276" w:lineRule="auto"/>
        <w:jc w:val="both"/>
        <w:rPr>
          <w:rFonts w:ascii="ITC Avant Garde" w:hAnsi="ITC Avant Garde" w:cs="Arial"/>
          <w:kern w:val="1"/>
          <w:lang w:eastAsia="ar-SA"/>
        </w:rPr>
      </w:pPr>
      <w:r>
        <w:rPr>
          <w:rFonts w:ascii="ITC Avant Garde" w:hAnsi="ITC Avant Garde" w:cs="Arial"/>
          <w:b/>
          <w:kern w:val="1"/>
          <w:lang w:eastAsia="ar-SA"/>
        </w:rPr>
        <w:t>X. A</w:t>
      </w:r>
      <w:r w:rsidRPr="0084334B">
        <w:rPr>
          <w:rFonts w:ascii="ITC Avant Garde" w:hAnsi="ITC Avant Garde" w:cs="Arial"/>
          <w:b/>
          <w:kern w:val="1"/>
          <w:lang w:eastAsia="ar-SA"/>
        </w:rPr>
        <w:t xml:space="preserve">lcance a la Solicitud de Opinión </w:t>
      </w:r>
      <w:r w:rsidRPr="007B1800">
        <w:rPr>
          <w:rFonts w:ascii="ITC Avant Garde" w:hAnsi="ITC Avant Garde"/>
          <w:b/>
        </w:rPr>
        <w:t>en materia de competencia económica</w:t>
      </w:r>
      <w:r w:rsidRPr="0084334B">
        <w:rPr>
          <w:rFonts w:ascii="ITC Avant Garde" w:hAnsi="ITC Avant Garde" w:cs="Arial"/>
          <w:b/>
          <w:kern w:val="1"/>
          <w:lang w:eastAsia="ar-SA"/>
        </w:rPr>
        <w:t>.-</w:t>
      </w:r>
      <w:r w:rsidRPr="0084334B">
        <w:rPr>
          <w:rFonts w:ascii="ITC Avant Garde" w:hAnsi="ITC Avant Garde" w:cs="Arial"/>
          <w:kern w:val="1"/>
          <w:lang w:eastAsia="ar-SA"/>
        </w:rPr>
        <w:t xml:space="preserve"> Mediante oficio IFT/223/</w:t>
      </w:r>
      <w:r>
        <w:rPr>
          <w:rFonts w:ascii="ITC Avant Garde" w:hAnsi="ITC Avant Garde" w:cs="Arial"/>
          <w:kern w:val="1"/>
          <w:lang w:eastAsia="ar-SA"/>
        </w:rPr>
        <w:t>UCS/DG-CRAD</w:t>
      </w:r>
      <w:r w:rsidRPr="0084334B">
        <w:rPr>
          <w:rFonts w:ascii="ITC Avant Garde" w:hAnsi="ITC Avant Garde" w:cs="Arial"/>
          <w:kern w:val="1"/>
          <w:lang w:eastAsia="ar-SA"/>
        </w:rPr>
        <w:t>/</w:t>
      </w:r>
      <w:r>
        <w:rPr>
          <w:rFonts w:ascii="ITC Avant Garde" w:hAnsi="ITC Avant Garde" w:cs="Arial"/>
          <w:kern w:val="1"/>
          <w:lang w:eastAsia="ar-SA"/>
        </w:rPr>
        <w:t>074</w:t>
      </w:r>
      <w:r w:rsidRPr="0084334B">
        <w:rPr>
          <w:rFonts w:ascii="ITC Avant Garde" w:hAnsi="ITC Avant Garde" w:cs="Arial"/>
          <w:kern w:val="1"/>
          <w:lang w:eastAsia="ar-SA"/>
        </w:rPr>
        <w:t>/201</w:t>
      </w:r>
      <w:r>
        <w:rPr>
          <w:rFonts w:ascii="ITC Avant Garde" w:hAnsi="ITC Avant Garde" w:cs="Arial"/>
          <w:kern w:val="1"/>
          <w:lang w:eastAsia="ar-SA"/>
        </w:rPr>
        <w:t>6</w:t>
      </w:r>
      <w:r w:rsidRPr="0084334B">
        <w:rPr>
          <w:rFonts w:ascii="ITC Avant Garde" w:hAnsi="ITC Avant Garde" w:cs="Arial"/>
          <w:kern w:val="1"/>
          <w:lang w:eastAsia="ar-SA"/>
        </w:rPr>
        <w:t xml:space="preserve"> notificado el </w:t>
      </w:r>
      <w:r>
        <w:rPr>
          <w:rFonts w:ascii="ITC Avant Garde" w:hAnsi="ITC Avant Garde" w:cs="Arial"/>
          <w:kern w:val="1"/>
          <w:lang w:eastAsia="ar-SA"/>
        </w:rPr>
        <w:t>28 de enero de 2016</w:t>
      </w:r>
      <w:r w:rsidRPr="0084334B">
        <w:rPr>
          <w:rFonts w:ascii="ITC Avant Garde" w:hAnsi="ITC Avant Garde" w:cs="Arial"/>
          <w:kern w:val="1"/>
          <w:lang w:eastAsia="ar-SA"/>
        </w:rPr>
        <w:t xml:space="preserve">, </w:t>
      </w:r>
      <w:r w:rsidRPr="007B1800">
        <w:rPr>
          <w:rFonts w:ascii="ITC Avant Garde" w:hAnsi="ITC Avant Garde"/>
        </w:rPr>
        <w:t>la DGCR</w:t>
      </w:r>
      <w:r w:rsidRPr="0084334B">
        <w:rPr>
          <w:rFonts w:ascii="ITC Avant Garde" w:hAnsi="ITC Avant Garde" w:cs="Arial"/>
          <w:kern w:val="1"/>
          <w:lang w:eastAsia="ar-SA"/>
        </w:rPr>
        <w:t xml:space="preserve"> remitió la información </w:t>
      </w:r>
      <w:r>
        <w:rPr>
          <w:rFonts w:ascii="ITC Avant Garde" w:hAnsi="ITC Avant Garde" w:cs="Arial"/>
          <w:kern w:val="1"/>
          <w:lang w:eastAsia="ar-SA"/>
        </w:rPr>
        <w:t>respecto del cuestionario en materia de competencia económica, debidamente requisitado</w:t>
      </w:r>
      <w:r w:rsidRPr="0084334B">
        <w:rPr>
          <w:rFonts w:ascii="ITC Avant Garde" w:hAnsi="ITC Avant Garde" w:cs="Arial"/>
          <w:kern w:val="1"/>
          <w:lang w:eastAsia="ar-SA"/>
        </w:rPr>
        <w:t>.</w:t>
      </w:r>
    </w:p>
    <w:p w14:paraId="668673B0" w14:textId="77777777" w:rsidR="00695A92" w:rsidRDefault="00180E89" w:rsidP="00695A92">
      <w:pPr>
        <w:spacing w:afterLines="120" w:after="288" w:line="276" w:lineRule="auto"/>
        <w:jc w:val="both"/>
        <w:rPr>
          <w:rFonts w:ascii="ITC Avant Garde" w:hAnsi="ITC Avant Garde"/>
        </w:rPr>
      </w:pPr>
      <w:r>
        <w:rPr>
          <w:rFonts w:ascii="ITC Avant Garde" w:hAnsi="ITC Avant Garde"/>
          <w:b/>
        </w:rPr>
        <w:t>X</w:t>
      </w:r>
      <w:r w:rsidR="006B0035">
        <w:rPr>
          <w:rFonts w:ascii="ITC Avant Garde" w:hAnsi="ITC Avant Garde"/>
          <w:b/>
        </w:rPr>
        <w:t>I</w:t>
      </w:r>
      <w:r w:rsidR="00066FEB" w:rsidRPr="007B1800">
        <w:rPr>
          <w:rFonts w:ascii="ITC Avant Garde" w:hAnsi="ITC Avant Garde"/>
          <w:b/>
        </w:rPr>
        <w:t xml:space="preserve">. Disposición Técnica para el servicio de FM. </w:t>
      </w:r>
      <w:r w:rsidR="00066FEB" w:rsidRPr="007B1800">
        <w:rPr>
          <w:rFonts w:ascii="ITC Avant Garde" w:hAnsi="ITC Avant Garde"/>
        </w:rPr>
        <w:t>El 5 de abril de 2016 se publicó en el DOF el “</w:t>
      </w:r>
      <w:r w:rsidR="00066FEB" w:rsidRPr="007B1800">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5D993E75" w14:textId="77777777" w:rsidR="00695A92" w:rsidRDefault="00132924" w:rsidP="00695A92">
      <w:pPr>
        <w:spacing w:afterLines="120" w:after="288" w:line="276" w:lineRule="auto"/>
        <w:jc w:val="both"/>
        <w:rPr>
          <w:rFonts w:ascii="ITC Avant Garde" w:eastAsia="Calibri" w:hAnsi="ITC Avant Garde" w:cs="Times New Roman"/>
          <w:bCs/>
          <w:color w:val="000000"/>
          <w:lang w:eastAsia="es-MX"/>
        </w:rPr>
      </w:pPr>
      <w:r>
        <w:rPr>
          <w:rFonts w:ascii="ITC Avant Garde" w:eastAsia="Times New Roman" w:hAnsi="ITC Avant Garde" w:cs="Times New Roman"/>
          <w:b/>
          <w:bCs/>
          <w:color w:val="000000"/>
          <w:lang w:eastAsia="es-MX"/>
        </w:rPr>
        <w:lastRenderedPageBreak/>
        <w:t>X</w:t>
      </w:r>
      <w:r w:rsidR="00CF210C">
        <w:rPr>
          <w:rFonts w:ascii="ITC Avant Garde" w:eastAsia="Times New Roman" w:hAnsi="ITC Avant Garde" w:cs="Times New Roman"/>
          <w:b/>
          <w:bCs/>
          <w:color w:val="000000"/>
          <w:lang w:eastAsia="es-MX"/>
        </w:rPr>
        <w:t>I</w:t>
      </w:r>
      <w:r w:rsidR="006B0035">
        <w:rPr>
          <w:rFonts w:ascii="ITC Avant Garde" w:eastAsia="Times New Roman" w:hAnsi="ITC Avant Garde" w:cs="Times New Roman"/>
          <w:b/>
          <w:bCs/>
          <w:color w:val="000000"/>
          <w:lang w:eastAsia="es-MX"/>
        </w:rPr>
        <w:t>I</w:t>
      </w:r>
      <w:r w:rsidR="003812B7" w:rsidRPr="007B1800">
        <w:rPr>
          <w:rFonts w:ascii="ITC Avant Garde" w:eastAsia="Times New Roman" w:hAnsi="ITC Avant Garde" w:cs="Times New Roman"/>
          <w:b/>
          <w:bCs/>
          <w:color w:val="000000"/>
          <w:lang w:eastAsia="es-MX"/>
        </w:rPr>
        <w:t>. Dictamen Técnico de la Unidad de Espectro Radioeléctrico.</w:t>
      </w:r>
      <w:r w:rsidR="003812B7" w:rsidRPr="007B1800">
        <w:rPr>
          <w:rFonts w:ascii="ITC Avant Garde" w:eastAsia="Times New Roman" w:hAnsi="ITC Avant Garde" w:cs="Times New Roman"/>
          <w:bCs/>
          <w:color w:val="000000"/>
          <w:lang w:eastAsia="es-MX"/>
        </w:rPr>
        <w:t xml:space="preserve"> </w:t>
      </w:r>
      <w:r w:rsidR="003812B7" w:rsidRPr="007B1800">
        <w:rPr>
          <w:rFonts w:ascii="ITC Avant Garde" w:eastAsia="Calibri" w:hAnsi="ITC Avant Garde" w:cs="Times New Roman"/>
          <w:bCs/>
          <w:color w:val="000000"/>
          <w:lang w:eastAsia="es-MX"/>
        </w:rPr>
        <w:t>Mediante oficio IFT/222/UER/DG-IEET/</w:t>
      </w:r>
      <w:r w:rsidR="004366E0">
        <w:rPr>
          <w:rFonts w:ascii="ITC Avant Garde" w:eastAsia="Calibri" w:hAnsi="ITC Avant Garde" w:cs="Times New Roman"/>
          <w:bCs/>
          <w:color w:val="000000"/>
          <w:lang w:eastAsia="es-MX"/>
        </w:rPr>
        <w:t>0748</w:t>
      </w:r>
      <w:r w:rsidR="00176C7D">
        <w:rPr>
          <w:rFonts w:ascii="ITC Avant Garde" w:eastAsia="Calibri" w:hAnsi="ITC Avant Garde" w:cs="Times New Roman"/>
          <w:bCs/>
          <w:color w:val="000000"/>
          <w:lang w:eastAsia="es-MX"/>
        </w:rPr>
        <w:t xml:space="preserve">/2017 de fecha </w:t>
      </w:r>
      <w:r w:rsidR="004366E0">
        <w:rPr>
          <w:rFonts w:ascii="ITC Avant Garde" w:eastAsia="Calibri" w:hAnsi="ITC Avant Garde" w:cs="Times New Roman"/>
          <w:bCs/>
          <w:color w:val="000000"/>
          <w:lang w:eastAsia="es-MX"/>
        </w:rPr>
        <w:t>7 de junio de 2017</w:t>
      </w:r>
      <w:r w:rsidR="003812B7" w:rsidRPr="007B1800">
        <w:rPr>
          <w:rFonts w:ascii="ITC Avant Garde" w:eastAsia="Calibri" w:hAnsi="ITC Avant Garde" w:cs="Times New Roman"/>
          <w:bCs/>
          <w:color w:val="000000"/>
          <w:lang w:eastAsia="es-MX"/>
        </w:rPr>
        <w:t>, la Dirección General de Ingeniería del Espectro y Estudios Técnicos, adscrita a la Unidad de Espectro Radioeléctrico, emitió el dictamen correspondiente.</w:t>
      </w:r>
    </w:p>
    <w:p w14:paraId="5E95924A" w14:textId="77777777" w:rsidR="00695A92" w:rsidRDefault="00132924" w:rsidP="00695A92">
      <w:pPr>
        <w:spacing w:afterLines="120" w:after="288" w:line="276" w:lineRule="auto"/>
        <w:jc w:val="both"/>
        <w:rPr>
          <w:rFonts w:ascii="ITC Avant Garde" w:eastAsia="Calibri" w:hAnsi="ITC Avant Garde" w:cs="Times New Roman"/>
          <w:bCs/>
          <w:color w:val="000000"/>
          <w:lang w:eastAsia="es-MX"/>
        </w:rPr>
      </w:pPr>
      <w:r w:rsidRPr="00FA7D80">
        <w:rPr>
          <w:rFonts w:ascii="ITC Avant Garde" w:eastAsia="Calibri" w:hAnsi="ITC Avant Garde" w:cs="Times New Roman"/>
          <w:b/>
          <w:bCs/>
          <w:color w:val="000000"/>
          <w:lang w:eastAsia="es-MX"/>
        </w:rPr>
        <w:t>X</w:t>
      </w:r>
      <w:r w:rsidR="006B0035">
        <w:rPr>
          <w:rFonts w:ascii="ITC Avant Garde" w:eastAsia="Calibri" w:hAnsi="ITC Avant Garde" w:cs="Times New Roman"/>
          <w:b/>
          <w:bCs/>
          <w:color w:val="000000"/>
          <w:lang w:eastAsia="es-MX"/>
        </w:rPr>
        <w:t>I</w:t>
      </w:r>
      <w:r w:rsidR="00CF4DD4">
        <w:rPr>
          <w:rFonts w:ascii="ITC Avant Garde" w:eastAsia="Calibri" w:hAnsi="ITC Avant Garde" w:cs="Times New Roman"/>
          <w:b/>
          <w:bCs/>
          <w:color w:val="000000"/>
          <w:lang w:eastAsia="es-MX"/>
        </w:rPr>
        <w:t>I</w:t>
      </w:r>
      <w:r w:rsidRPr="00FA7D80">
        <w:rPr>
          <w:rFonts w:ascii="ITC Avant Garde" w:eastAsia="Calibri" w:hAnsi="ITC Avant Garde" w:cs="Times New Roman"/>
          <w:b/>
          <w:bCs/>
          <w:color w:val="000000"/>
          <w:lang w:eastAsia="es-MX"/>
        </w:rPr>
        <w:t>I. Opinión en materia de competencia económica.</w:t>
      </w:r>
      <w:r w:rsidR="008B31B5" w:rsidRPr="00FA7D80">
        <w:rPr>
          <w:rFonts w:ascii="ITC Avant Garde" w:eastAsia="Calibri" w:hAnsi="ITC Avant Garde" w:cs="Times New Roman"/>
          <w:b/>
          <w:bCs/>
          <w:color w:val="000000"/>
          <w:lang w:eastAsia="es-MX"/>
        </w:rPr>
        <w:t xml:space="preserve"> </w:t>
      </w:r>
      <w:r w:rsidR="008B31B5" w:rsidRPr="00FA7D80">
        <w:rPr>
          <w:rFonts w:ascii="ITC Avant Garde" w:eastAsia="Calibri" w:hAnsi="ITC Avant Garde" w:cs="Times New Roman"/>
          <w:bCs/>
          <w:color w:val="000000"/>
          <w:lang w:eastAsia="es-MX"/>
        </w:rPr>
        <w:t xml:space="preserve">Mediante oficio </w:t>
      </w:r>
      <w:r w:rsidR="008B31B5" w:rsidRPr="003226D7">
        <w:rPr>
          <w:rFonts w:ascii="ITC Avant Garde" w:eastAsia="Calibri" w:hAnsi="ITC Avant Garde" w:cs="Times New Roman"/>
          <w:bCs/>
          <w:color w:val="000000"/>
          <w:lang w:eastAsia="es-MX"/>
        </w:rPr>
        <w:t>IFT7226/UCE/DG-CCON/</w:t>
      </w:r>
      <w:r w:rsidR="003226D7">
        <w:rPr>
          <w:rFonts w:ascii="ITC Avant Garde" w:eastAsia="Calibri" w:hAnsi="ITC Avant Garde" w:cs="Times New Roman"/>
          <w:bCs/>
          <w:color w:val="000000"/>
          <w:lang w:eastAsia="es-MX"/>
        </w:rPr>
        <w:t>509</w:t>
      </w:r>
      <w:r w:rsidR="008B31B5" w:rsidRPr="003226D7">
        <w:rPr>
          <w:rFonts w:ascii="ITC Avant Garde" w:eastAsia="Calibri" w:hAnsi="ITC Avant Garde" w:cs="Times New Roman"/>
          <w:bCs/>
          <w:color w:val="000000"/>
          <w:lang w:eastAsia="es-MX"/>
        </w:rPr>
        <w:t xml:space="preserve">/2017 </w:t>
      </w:r>
      <w:r w:rsidR="00FA7D80" w:rsidRPr="003226D7">
        <w:rPr>
          <w:rFonts w:ascii="ITC Avant Garde" w:eastAsia="Calibri" w:hAnsi="ITC Avant Garde" w:cs="Times New Roman"/>
          <w:bCs/>
          <w:color w:val="000000"/>
          <w:lang w:eastAsia="es-MX"/>
        </w:rPr>
        <w:t xml:space="preserve">de fecha </w:t>
      </w:r>
      <w:r w:rsidR="003226D7">
        <w:rPr>
          <w:rFonts w:ascii="ITC Avant Garde" w:eastAsia="Calibri" w:hAnsi="ITC Avant Garde" w:cs="Times New Roman"/>
          <w:bCs/>
          <w:color w:val="000000"/>
          <w:lang w:eastAsia="es-MX"/>
        </w:rPr>
        <w:t xml:space="preserve">30 de octubre de </w:t>
      </w:r>
      <w:r w:rsidR="00FA7D80" w:rsidRPr="003226D7">
        <w:rPr>
          <w:rFonts w:ascii="ITC Avant Garde" w:eastAsia="Calibri" w:hAnsi="ITC Avant Garde" w:cs="Times New Roman"/>
          <w:bCs/>
          <w:color w:val="000000"/>
          <w:lang w:eastAsia="es-MX"/>
        </w:rPr>
        <w:t>2017</w:t>
      </w:r>
      <w:r w:rsidR="009654DF">
        <w:rPr>
          <w:rFonts w:ascii="ITC Avant Garde" w:eastAsia="Calibri" w:hAnsi="ITC Avant Garde" w:cs="Times New Roman"/>
          <w:bCs/>
          <w:color w:val="000000"/>
          <w:lang w:eastAsia="es-MX"/>
        </w:rPr>
        <w:t>,</w:t>
      </w:r>
      <w:r w:rsidR="00FA7D80" w:rsidRPr="003226D7">
        <w:rPr>
          <w:rFonts w:ascii="ITC Avant Garde" w:eastAsia="Calibri" w:hAnsi="ITC Avant Garde" w:cs="Times New Roman"/>
          <w:bCs/>
          <w:color w:val="000000"/>
          <w:lang w:eastAsia="es-MX"/>
        </w:rPr>
        <w:t xml:space="preserve"> </w:t>
      </w:r>
      <w:r w:rsidR="008B31B5" w:rsidRPr="003226D7">
        <w:rPr>
          <w:rFonts w:ascii="ITC Avant Garde" w:eastAsia="Calibri" w:hAnsi="ITC Avant Garde" w:cs="Times New Roman"/>
          <w:bCs/>
          <w:color w:val="000000"/>
          <w:lang w:eastAsia="es-MX"/>
        </w:rPr>
        <w:t>la Unidad de Competencia Económica, a través de la Dirección General de Concentraciones y Concesiones</w:t>
      </w:r>
      <w:r w:rsidR="008B31B5">
        <w:rPr>
          <w:rFonts w:ascii="ITC Avant Garde" w:eastAsia="Calibri" w:hAnsi="ITC Avant Garde" w:cs="Times New Roman"/>
          <w:bCs/>
          <w:color w:val="000000"/>
          <w:lang w:eastAsia="es-MX"/>
        </w:rPr>
        <w:t xml:space="preserve">, emitió la opinión a que se refiere el Antecedente el Antecedente </w:t>
      </w:r>
      <w:r w:rsidR="00C7742E">
        <w:rPr>
          <w:rFonts w:ascii="ITC Avant Garde" w:eastAsia="Calibri" w:hAnsi="ITC Avant Garde" w:cs="Times New Roman"/>
          <w:bCs/>
          <w:color w:val="000000"/>
          <w:lang w:eastAsia="es-MX"/>
        </w:rPr>
        <w:t>VIII</w:t>
      </w:r>
      <w:r w:rsidR="008B31B5">
        <w:rPr>
          <w:rFonts w:ascii="ITC Avant Garde" w:eastAsia="Calibri" w:hAnsi="ITC Avant Garde" w:cs="Times New Roman"/>
          <w:bCs/>
          <w:color w:val="000000"/>
          <w:lang w:eastAsia="es-MX"/>
        </w:rPr>
        <w:t xml:space="preserve"> de la presente Resolución.</w:t>
      </w:r>
    </w:p>
    <w:p w14:paraId="1EC59C1B" w14:textId="77777777" w:rsidR="00695A92" w:rsidRDefault="009767E1" w:rsidP="00695A92">
      <w:pPr>
        <w:spacing w:afterLines="120" w:after="288" w:line="276" w:lineRule="auto"/>
        <w:jc w:val="both"/>
        <w:rPr>
          <w:rFonts w:ascii="ITC Avant Garde" w:eastAsia="Calibri" w:hAnsi="ITC Avant Garde" w:cs="Times New Roman"/>
          <w:bCs/>
          <w:color w:val="000000" w:themeColor="text1"/>
          <w:lang w:eastAsia="es-MX"/>
        </w:rPr>
      </w:pPr>
      <w:r w:rsidRPr="007B1800">
        <w:rPr>
          <w:rFonts w:ascii="ITC Avant Garde" w:eastAsia="Calibri" w:hAnsi="ITC Avant Garde" w:cs="Times New Roman"/>
          <w:bCs/>
          <w:color w:val="000000" w:themeColor="text1"/>
          <w:lang w:eastAsia="es-MX"/>
        </w:rPr>
        <w:t>En virtud de los Antecedentes referidos y,</w:t>
      </w:r>
    </w:p>
    <w:p w14:paraId="5FD48A6E" w14:textId="77777777" w:rsidR="00695A92" w:rsidRPr="00695A92" w:rsidRDefault="009767E1" w:rsidP="00695A92">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95A92">
        <w:rPr>
          <w:rFonts w:ascii="ITC Avant Garde" w:hAnsi="ITC Avant Garde" w:cs="Arial"/>
          <w:bCs/>
          <w:sz w:val="22"/>
          <w:szCs w:val="22"/>
          <w:lang w:eastAsia="en-US"/>
        </w:rPr>
        <w:t>CONSIDERANDO</w:t>
      </w:r>
    </w:p>
    <w:p w14:paraId="6DAC7FB6"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lang w:val="es-ES"/>
        </w:rPr>
      </w:pPr>
      <w:r w:rsidRPr="007B1800">
        <w:rPr>
          <w:rFonts w:ascii="ITC Avant Garde" w:eastAsia="Times New Roman" w:hAnsi="ITC Avant Garde" w:cs="Times New Roman"/>
          <w:b/>
          <w:kern w:val="1"/>
          <w:lang w:val="es-ES" w:eastAsia="ar-SA"/>
        </w:rPr>
        <w:t>PRIMERO.-</w:t>
      </w:r>
      <w:r w:rsidRPr="007B1800">
        <w:rPr>
          <w:rFonts w:ascii="ITC Avant Garde" w:eastAsia="Calibri" w:hAnsi="ITC Avant Garde" w:cs="Times New Roman"/>
          <w:b/>
          <w:bCs/>
        </w:rPr>
        <w:t xml:space="preserve"> Ámbito</w:t>
      </w:r>
      <w:r w:rsidRPr="007B1800">
        <w:rPr>
          <w:rFonts w:ascii="ITC Avant Garde" w:eastAsia="Calibri" w:hAnsi="ITC Avant Garde" w:cs="Times New Roman"/>
          <w:bCs/>
        </w:rPr>
        <w:t xml:space="preserve"> </w:t>
      </w:r>
      <w:r w:rsidRPr="007B1800">
        <w:rPr>
          <w:rFonts w:ascii="ITC Avant Garde" w:eastAsia="Calibri" w:hAnsi="ITC Avant Garde" w:cs="Times New Roman"/>
          <w:b/>
          <w:bCs/>
        </w:rPr>
        <w:t>Competencial.</w:t>
      </w:r>
      <w:r w:rsidRPr="007B1800">
        <w:rPr>
          <w:rFonts w:ascii="ITC Avant Garde" w:eastAsia="Calibri" w:hAnsi="ITC Avant Garde" w:cs="Times New Roman"/>
          <w:bCs/>
        </w:rPr>
        <w:t xml:space="preserve"> Conforme lo dispone el artículo 28, párrafos décimo quinto y décimo sexto de la Constitución Política de los Estados Unidos Mexicanos (la “Constitución”), e</w:t>
      </w:r>
      <w:r w:rsidRPr="007B1800">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74EE332"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7B1800">
        <w:rPr>
          <w:rFonts w:ascii="ITC Avant Garde" w:eastAsia="Calibri" w:hAnsi="ITC Avant Garde" w:cs="Times New Roman"/>
          <w:bCs/>
          <w:lang w:val="es-ES"/>
        </w:rPr>
        <w:t xml:space="preserve">Por su parte, el párrafo décimo séptimo del artículo 28 de la Constitución dispone que </w:t>
      </w:r>
      <w:r w:rsidRPr="007B1800">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6DCBCDC0" w14:textId="77777777" w:rsidR="00695A92" w:rsidRDefault="009767E1" w:rsidP="00695A92">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7B1800">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A07A5D"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kern w:val="1"/>
          <w:lang w:val="es-ES" w:eastAsia="ar-SA"/>
        </w:rPr>
      </w:pPr>
      <w:r w:rsidRPr="007B1800">
        <w:rPr>
          <w:rFonts w:ascii="ITC Avant Garde" w:eastAsia="Times New Roman" w:hAnsi="ITC Avant Garde" w:cs="Times New Roman"/>
          <w:kern w:val="1"/>
          <w:lang w:val="es-ES" w:eastAsia="ar-SA"/>
        </w:rPr>
        <w:lastRenderedPageBreak/>
        <w:t xml:space="preserve">El artículo Sexto Transitorio del Decreto de Ley señala que la atención, trámite y resolución de los asuntos y procedimientos que hayan iniciado </w:t>
      </w:r>
      <w:r w:rsidR="00C8058D" w:rsidRPr="007B1800">
        <w:rPr>
          <w:rFonts w:ascii="ITC Avant Garde" w:eastAsia="Times New Roman" w:hAnsi="ITC Avant Garde" w:cs="Times New Roman"/>
          <w:kern w:val="1"/>
          <w:lang w:val="es-ES" w:eastAsia="ar-SA"/>
        </w:rPr>
        <w:t>previ</w:t>
      </w:r>
      <w:r w:rsidR="00C8058D">
        <w:rPr>
          <w:rFonts w:ascii="ITC Avant Garde" w:eastAsia="Times New Roman" w:hAnsi="ITC Avant Garde" w:cs="Times New Roman"/>
          <w:kern w:val="1"/>
          <w:lang w:val="es-ES" w:eastAsia="ar-SA"/>
        </w:rPr>
        <w:t>amente</w:t>
      </w:r>
      <w:r w:rsidR="00C8058D" w:rsidRPr="007B1800">
        <w:rPr>
          <w:rFonts w:ascii="ITC Avant Garde" w:eastAsia="Times New Roman" w:hAnsi="ITC Avant Garde" w:cs="Times New Roman"/>
          <w:kern w:val="1"/>
          <w:lang w:val="es-ES" w:eastAsia="ar-SA"/>
        </w:rPr>
        <w:t xml:space="preserve"> </w:t>
      </w:r>
      <w:r w:rsidRPr="007B1800">
        <w:rPr>
          <w:rFonts w:ascii="ITC Avant Garde" w:eastAsia="Times New Roman" w:hAnsi="ITC Avant Garde" w:cs="Times New Roman"/>
          <w:kern w:val="1"/>
          <w:lang w:val="es-ES" w:eastAsia="ar-SA"/>
        </w:rPr>
        <w:t>a la entrada en vigor del mismo, se realizarán en los términos establecidos en el artículo Séptimo Transitorio del Decreto de Reforma Constitucional.</w:t>
      </w:r>
    </w:p>
    <w:p w14:paraId="5F40D7E5"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kern w:val="1"/>
          <w:lang w:val="es-ES" w:eastAsia="ar-SA"/>
        </w:rPr>
      </w:pPr>
      <w:r w:rsidRPr="007B1800">
        <w:rPr>
          <w:rFonts w:ascii="ITC Avant Garde" w:eastAsia="Times New Roman" w:hAnsi="ITC Avant Garde" w:cs="Times New Roman"/>
          <w:kern w:val="1"/>
          <w:lang w:val="es-ES" w:eastAsia="ar-SA"/>
        </w:rPr>
        <w:t xml:space="preserve">A su vez, el párrafo </w:t>
      </w:r>
      <w:r w:rsidR="00603C7A" w:rsidRPr="007B1800">
        <w:rPr>
          <w:rFonts w:ascii="ITC Avant Garde" w:eastAsia="Times New Roman" w:hAnsi="ITC Avant Garde" w:cs="Times New Roman"/>
          <w:kern w:val="1"/>
          <w:lang w:val="es-ES" w:eastAsia="ar-SA"/>
        </w:rPr>
        <w:t xml:space="preserve">segundo </w:t>
      </w:r>
      <w:r w:rsidRPr="007B1800">
        <w:rPr>
          <w:rFonts w:ascii="ITC Avant Garde" w:eastAsia="Times New Roman" w:hAnsi="ITC Avant Garde" w:cs="Times New Roman"/>
          <w:kern w:val="1"/>
          <w:lang w:val="es-ES" w:eastAsia="ar-SA"/>
        </w:rPr>
        <w:t xml:space="preserve">del artículo Séptimo Transitorio citado </w:t>
      </w:r>
      <w:r w:rsidR="00603C7A" w:rsidRPr="007B1800">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p>
    <w:p w14:paraId="0E1F481B"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kern w:val="1"/>
          <w:lang w:val="es-ES" w:eastAsia="ar-SA"/>
        </w:rPr>
      </w:pPr>
      <w:r w:rsidRPr="007B1800">
        <w:rPr>
          <w:rFonts w:ascii="ITC Avant Garde" w:eastAsia="Calibri" w:hAnsi="ITC Avant Garde" w:cs="Times New Roman"/>
          <w:lang w:val="es-ES" w:eastAsia="ar-SA"/>
        </w:rPr>
        <w:t>En este sentido, la atención, trámite y resolución de los asuntos y procedimientos que hayan iniciado con anterioridad o posterioridad a la integración del Instituto Federal de Telecomunicaciones y previ</w:t>
      </w:r>
      <w:r w:rsidR="00C8058D">
        <w:rPr>
          <w:rFonts w:ascii="ITC Avant Garde" w:eastAsia="Calibri" w:hAnsi="ITC Avant Garde" w:cs="Times New Roman"/>
          <w:lang w:val="es-ES" w:eastAsia="ar-SA"/>
        </w:rPr>
        <w:t>amente</w:t>
      </w:r>
      <w:r w:rsidRPr="007B1800">
        <w:rPr>
          <w:rFonts w:ascii="ITC Avant Garde" w:eastAsia="Calibri" w:hAnsi="ITC Avant Garde" w:cs="Times New Roman"/>
          <w:lang w:val="es-ES" w:eastAsia="ar-SA"/>
        </w:rPr>
        <w:t xml:space="preserve"> a la entrada en vigor del Decreto de Ley, continuarán su trámite en términos de la legislación aplicable al momento de su inicio. </w:t>
      </w:r>
    </w:p>
    <w:p w14:paraId="54E53A2E"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ahoma"/>
          <w:bCs/>
          <w:lang w:eastAsia="es-MX"/>
        </w:rPr>
      </w:pPr>
      <w:r w:rsidRPr="007B1800">
        <w:rPr>
          <w:rFonts w:ascii="ITC Avant Garde" w:eastAsia="Calibri" w:hAnsi="ITC Avant Garde" w:cs="Tahoma"/>
          <w:bCs/>
          <w:lang w:eastAsia="es-MX"/>
        </w:rPr>
        <w:t xml:space="preserve">De igual forma, corresponde al Pleno del Instituto, conforme a lo establecido en los artículos 15 fracción IV y 17 fracción I de la </w:t>
      </w:r>
      <w:r w:rsidR="00E25850" w:rsidRPr="009767E1">
        <w:rPr>
          <w:rFonts w:ascii="ITC Avant Garde" w:eastAsia="Calibri" w:hAnsi="ITC Avant Garde" w:cs="Tahoma"/>
          <w:bCs/>
          <w:lang w:eastAsia="es-MX"/>
        </w:rPr>
        <w:t>Ley</w:t>
      </w:r>
      <w:r w:rsidR="00E25850">
        <w:rPr>
          <w:rFonts w:ascii="ITC Avant Garde" w:eastAsia="Calibri" w:hAnsi="ITC Avant Garde" w:cs="Tahoma"/>
          <w:bCs/>
          <w:lang w:eastAsia="es-MX"/>
        </w:rPr>
        <w:t xml:space="preserve"> Federal de Telecomunicaciones y Radiodifusión (la “Ley”)</w:t>
      </w:r>
      <w:r w:rsidRPr="007B1800">
        <w:rPr>
          <w:rFonts w:ascii="ITC Avant Garde" w:eastAsia="Calibri" w:hAnsi="ITC Avant Garde" w:cs="Tahoma"/>
          <w:bCs/>
          <w:lang w:eastAsia="es-MX"/>
        </w:rPr>
        <w:t xml:space="preserve"> </w:t>
      </w:r>
      <w:r w:rsidRPr="007B1800">
        <w:rPr>
          <w:rFonts w:ascii="ITC Avant Garde" w:eastAsia="Calibri" w:hAnsi="ITC Avant Garde" w:cs="Times New Roman"/>
          <w:bCs/>
          <w:lang w:eastAsia="es-MX"/>
        </w:rPr>
        <w:t xml:space="preserve">y </w:t>
      </w:r>
      <w:r w:rsidRPr="007B1800">
        <w:rPr>
          <w:rFonts w:ascii="ITC Avant Garde" w:eastAsia="Calibri" w:hAnsi="ITC Avant Garde" w:cs="Tahoma"/>
          <w:bCs/>
          <w:lang w:eastAsia="es-MX"/>
        </w:rPr>
        <w:t>6 fracciones I y XXXVII</w:t>
      </w:r>
      <w:r w:rsidR="00D01A0C" w:rsidRPr="007B1800">
        <w:rPr>
          <w:rFonts w:ascii="ITC Avant Garde" w:eastAsia="Calibri" w:hAnsi="ITC Avant Garde" w:cs="Tahoma"/>
          <w:bCs/>
          <w:lang w:eastAsia="es-MX"/>
        </w:rPr>
        <w:t>I</w:t>
      </w:r>
      <w:r w:rsidRPr="007B1800">
        <w:rPr>
          <w:rFonts w:ascii="ITC Avant Garde" w:eastAsia="Calibri" w:hAnsi="ITC Avant Garde" w:cs="Tahoma"/>
          <w:bCs/>
          <w:lang w:eastAsia="es-MX"/>
        </w:rPr>
        <w:t xml:space="preserve"> del Estatuto Orgánico</w:t>
      </w:r>
      <w:r w:rsidRPr="007B1800">
        <w:rPr>
          <w:rFonts w:ascii="ITC Avant Garde" w:eastAsia="Calibri" w:hAnsi="ITC Avant Garde" w:cs="Times New Roman"/>
          <w:bCs/>
          <w:lang w:eastAsia="es-MX"/>
        </w:rPr>
        <w:t>,</w:t>
      </w:r>
      <w:r w:rsidRPr="007B1800">
        <w:rPr>
          <w:rFonts w:ascii="ITC Avant Garde" w:eastAsia="Calibri" w:hAnsi="ITC Avant Garde" w:cs="Tahoma"/>
          <w:bCs/>
          <w:lang w:eastAsia="es-MX"/>
        </w:rPr>
        <w:t xml:space="preserve"> la facultad de otorgar las concesiones previstas en dicho ordenamiento legal.</w:t>
      </w:r>
    </w:p>
    <w:p w14:paraId="0A70D5D6"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7B1800">
        <w:rPr>
          <w:rFonts w:ascii="ITC Avant Garde" w:eastAsia="Calibri" w:hAnsi="ITC Avant Garde" w:cs="Times New Roman"/>
          <w:bCs/>
        </w:rPr>
        <w:t>En este sentido</w:t>
      </w:r>
      <w:r w:rsidRPr="007B1800">
        <w:rPr>
          <w:rFonts w:ascii="ITC Avant Garde" w:eastAsia="Calibri" w:hAnsi="ITC Avant Garde" w:cs="Tahoma"/>
          <w:bCs/>
          <w:lang w:eastAsia="es-MX"/>
        </w:rPr>
        <w:t xml:space="preserve">, conforme al artículo 32 del Estatuto Orgánico </w:t>
      </w:r>
      <w:r w:rsidRPr="007B1800">
        <w:rPr>
          <w:rFonts w:ascii="ITC Avant Garde" w:eastAsia="Calibri" w:hAnsi="ITC Avant Garde" w:cs="Times New Roman"/>
          <w:bCs/>
        </w:rPr>
        <w:t xml:space="preserve">corresponden originariamente a </w:t>
      </w:r>
      <w:r w:rsidRPr="007B1800">
        <w:rPr>
          <w:rFonts w:ascii="ITC Avant Garde" w:eastAsia="Calibri" w:hAnsi="ITC Avant Garde" w:cs="Tahoma"/>
          <w:bCs/>
          <w:lang w:eastAsia="es-MX"/>
        </w:rPr>
        <w:t>la Unidad de Concesiones y Servicios las atribuciones conferidas a la D</w:t>
      </w:r>
      <w:r w:rsidR="00E25850">
        <w:rPr>
          <w:rFonts w:ascii="ITC Avant Garde" w:eastAsia="Calibri" w:hAnsi="ITC Avant Garde" w:cs="Tahoma"/>
          <w:bCs/>
          <w:lang w:eastAsia="es-MX"/>
        </w:rPr>
        <w:t>GCR</w:t>
      </w:r>
      <w:r w:rsidRPr="007B1800">
        <w:rPr>
          <w:rFonts w:ascii="ITC Avant Garde" w:eastAsia="Calibri" w:hAnsi="ITC Avant Garde" w:cs="Tahoma"/>
          <w:bCs/>
          <w:lang w:eastAsia="es-MX"/>
        </w:rPr>
        <w:t>, por lo cual, corresponde a dicha Dirección General en términos del artículo 34 fracción I del ordenamiento jurídico en cita,</w:t>
      </w:r>
      <w:r w:rsidRPr="007B1800">
        <w:rPr>
          <w:rFonts w:ascii="ITC Avant Garde" w:eastAsia="Calibri" w:hAnsi="ITC Avant Garde" w:cs="Times New Roman"/>
          <w:bCs/>
        </w:rPr>
        <w:t xml:space="preserve"> </w:t>
      </w:r>
      <w:r w:rsidRPr="007B1800">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7B1800">
        <w:rPr>
          <w:rFonts w:ascii="ITC Avant Garde" w:eastAsia="Calibri" w:hAnsi="ITC Avant Garde" w:cs="Tahoma"/>
          <w:bCs/>
          <w:lang w:eastAsia="es-MX"/>
        </w:rPr>
        <w:t>.</w:t>
      </w:r>
    </w:p>
    <w:p w14:paraId="0B3DFAB5"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7B1800">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7B1800">
        <w:rPr>
          <w:rFonts w:ascii="ITC Avant Garde" w:eastAsia="Calibri" w:hAnsi="ITC Avant Garde" w:cs="Tahoma"/>
          <w:bCs/>
          <w:lang w:eastAsia="es-MX"/>
        </w:rPr>
        <w:t>para otorgar las concesiones previstas en la Ley</w:t>
      </w:r>
      <w:r w:rsidRPr="007B1800">
        <w:rPr>
          <w:rFonts w:ascii="ITC Avant Garde" w:eastAsia="Calibri" w:hAnsi="ITC Avant Garde" w:cs="Times New Roman"/>
          <w:bCs/>
        </w:rPr>
        <w:t xml:space="preserve">, el Pleno, como órgano máximo de gobierno y decisión del Instituto, se encuentra plenamente facultado para resolver la solicitud de otorgamiento de concesión </w:t>
      </w:r>
      <w:r w:rsidR="00C8058D">
        <w:rPr>
          <w:rFonts w:ascii="ITC Avant Garde" w:eastAsia="Calibri" w:hAnsi="ITC Avant Garde" w:cs="Times New Roman"/>
          <w:bCs/>
        </w:rPr>
        <w:t>para</w:t>
      </w:r>
      <w:r w:rsidR="00C8058D" w:rsidRPr="007B1800">
        <w:rPr>
          <w:rFonts w:ascii="ITC Avant Garde" w:eastAsia="Calibri" w:hAnsi="ITC Avant Garde" w:cs="Times New Roman"/>
          <w:bCs/>
        </w:rPr>
        <w:t xml:space="preserve"> </w:t>
      </w:r>
      <w:r w:rsidRPr="007B1800">
        <w:rPr>
          <w:rFonts w:ascii="ITC Avant Garde" w:eastAsia="Calibri" w:hAnsi="ITC Avant Garde" w:cs="Times New Roman"/>
          <w:bCs/>
        </w:rPr>
        <w:t>uso social.</w:t>
      </w:r>
    </w:p>
    <w:p w14:paraId="7E90494A" w14:textId="77777777" w:rsidR="00695A92" w:rsidRDefault="009767E1" w:rsidP="00695A92">
      <w:pPr>
        <w:spacing w:afterLines="120" w:after="288" w:line="276" w:lineRule="auto"/>
        <w:jc w:val="both"/>
        <w:rPr>
          <w:rFonts w:ascii="ITC Avant Garde" w:eastAsia="Times New Roman" w:hAnsi="ITC Avant Garde" w:cs="Times New Roman"/>
          <w:bCs/>
          <w:color w:val="000000"/>
          <w:lang w:eastAsia="es-MX"/>
        </w:rPr>
      </w:pPr>
      <w:r w:rsidRPr="007B1800">
        <w:rPr>
          <w:rFonts w:ascii="ITC Avant Garde" w:eastAsia="Times New Roman" w:hAnsi="ITC Avant Garde" w:cs="Times New Roman"/>
          <w:b/>
          <w:kern w:val="1"/>
          <w:lang w:val="es-ES" w:eastAsia="ar-SA"/>
        </w:rPr>
        <w:t>SEGUNDO</w:t>
      </w:r>
      <w:r w:rsidRPr="007B1800">
        <w:rPr>
          <w:rFonts w:ascii="ITC Avant Garde" w:eastAsia="Times New Roman" w:hAnsi="ITC Avant Garde" w:cs="Times New Roman"/>
          <w:b/>
          <w:kern w:val="1"/>
          <w:lang w:eastAsia="ar-SA"/>
        </w:rPr>
        <w:t>.- Marco legal aplicable.</w:t>
      </w:r>
      <w:r w:rsidRPr="007B1800">
        <w:rPr>
          <w:rFonts w:ascii="ITC Avant Garde" w:eastAsia="Calibri" w:hAnsi="ITC Avant Garde" w:cs="Tahoma"/>
          <w:bCs/>
          <w:color w:val="000000"/>
          <w:lang w:eastAsia="es-MX"/>
        </w:rPr>
        <w:t xml:space="preserve"> El artículo Sexto Transitorio del Decreto de Ley</w:t>
      </w:r>
      <w:r w:rsidRPr="007B1800">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628B482F" w14:textId="77777777" w:rsidR="00695A92" w:rsidRDefault="009767E1" w:rsidP="00695A92">
      <w:pPr>
        <w:spacing w:afterLines="120" w:after="288" w:line="240" w:lineRule="auto"/>
        <w:ind w:left="567" w:right="902"/>
        <w:jc w:val="both"/>
        <w:rPr>
          <w:rFonts w:ascii="ITC Avant Garde" w:eastAsia="Times New Roman" w:hAnsi="ITC Avant Garde" w:cs="Times New Roman"/>
          <w:bCs/>
          <w:i/>
          <w:color w:val="000000"/>
          <w:sz w:val="20"/>
          <w:szCs w:val="20"/>
          <w:lang w:eastAsia="es-MX"/>
        </w:rPr>
      </w:pPr>
      <w:r w:rsidRPr="00D65251">
        <w:rPr>
          <w:rFonts w:ascii="ITC Avant Garde" w:eastAsia="Times New Roman" w:hAnsi="ITC Avant Garde" w:cs="Times New Roman"/>
          <w:bCs/>
          <w:i/>
          <w:color w:val="000000"/>
          <w:sz w:val="20"/>
          <w:szCs w:val="20"/>
          <w:lang w:eastAsia="es-MX"/>
        </w:rPr>
        <w:t xml:space="preserve">“SEXTO. La atención, trámite y resolución de los asuntos y procedimientos que hayan iniciado previo a la entrada en vigor del presente Decreto, se realizará en </w:t>
      </w:r>
      <w:r w:rsidRPr="00D65251">
        <w:rPr>
          <w:rFonts w:ascii="ITC Avant Garde" w:eastAsia="Times New Roman" w:hAnsi="ITC Avant Garde" w:cs="Times New Roman"/>
          <w:bCs/>
          <w:i/>
          <w:color w:val="000000"/>
          <w:sz w:val="20"/>
          <w:szCs w:val="20"/>
          <w:lang w:eastAsia="es-MX"/>
        </w:rPr>
        <w:lastRenderedPageBreak/>
        <w:t>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55D5B2BD" w14:textId="77777777" w:rsidR="00695A92" w:rsidRDefault="009767E1" w:rsidP="00695A92">
      <w:pPr>
        <w:spacing w:afterLines="120" w:after="288" w:line="276" w:lineRule="auto"/>
        <w:jc w:val="both"/>
        <w:rPr>
          <w:rFonts w:ascii="ITC Avant Garde" w:eastAsia="Times New Roman" w:hAnsi="ITC Avant Garde" w:cs="Times New Roman"/>
          <w:bCs/>
          <w:color w:val="000000"/>
          <w:lang w:eastAsia="es-MX"/>
        </w:rPr>
      </w:pPr>
      <w:r w:rsidRPr="00D65251">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603C7A" w:rsidRPr="00D65251">
        <w:rPr>
          <w:rFonts w:ascii="ITC Avant Garde" w:eastAsia="Times New Roman" w:hAnsi="ITC Avant Garde" w:cs="Times New Roman"/>
          <w:bCs/>
          <w:color w:val="000000"/>
          <w:lang w:eastAsia="es-MX"/>
        </w:rPr>
        <w:t xml:space="preserve">segundo </w:t>
      </w:r>
      <w:r w:rsidRPr="00D65251">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0F3402A1" w14:textId="77777777" w:rsidR="00695A92" w:rsidRDefault="009767E1" w:rsidP="00695A92">
      <w:pPr>
        <w:spacing w:afterLines="120" w:after="288" w:line="240" w:lineRule="auto"/>
        <w:ind w:left="567" w:right="899"/>
        <w:jc w:val="both"/>
        <w:rPr>
          <w:rFonts w:ascii="ITC Avant Garde" w:eastAsia="Times New Roman" w:hAnsi="ITC Avant Garde" w:cs="Times New Roman"/>
          <w:bCs/>
          <w:i/>
          <w:color w:val="000000"/>
          <w:sz w:val="20"/>
          <w:szCs w:val="20"/>
          <w:lang w:eastAsia="es-MX"/>
        </w:rPr>
      </w:pPr>
      <w:r w:rsidRPr="00D65251">
        <w:rPr>
          <w:rFonts w:ascii="ITC Avant Garde" w:eastAsia="Times New Roman" w:hAnsi="ITC Avant Garde" w:cs="Times New Roman"/>
          <w:bCs/>
          <w:i/>
          <w:color w:val="000000"/>
          <w:sz w:val="20"/>
          <w:szCs w:val="20"/>
          <w:lang w:eastAsia="es-MX"/>
        </w:rPr>
        <w:t>“SÉPTIMO. ...</w:t>
      </w:r>
    </w:p>
    <w:p w14:paraId="42D23E4B" w14:textId="77777777" w:rsidR="00695A92" w:rsidRDefault="00603C7A" w:rsidP="00695A92">
      <w:pPr>
        <w:spacing w:afterLines="120" w:after="288" w:line="240" w:lineRule="auto"/>
        <w:ind w:left="567" w:right="902"/>
        <w:jc w:val="both"/>
        <w:rPr>
          <w:rFonts w:ascii="ITC Avant Garde" w:eastAsia="Times New Roman" w:hAnsi="ITC Avant Garde"/>
          <w:bCs/>
          <w:i/>
          <w:color w:val="000000"/>
          <w:sz w:val="20"/>
          <w:szCs w:val="20"/>
          <w:lang w:eastAsia="es-MX"/>
        </w:rPr>
      </w:pPr>
      <w:r w:rsidRPr="00D65251">
        <w:rPr>
          <w:rFonts w:ascii="ITC Avant Garde" w:eastAsia="Times New Roman" w:hAnsi="ITC Avant Garde"/>
          <w:bCs/>
          <w:i/>
          <w:color w:val="000000"/>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762D3102" w14:textId="77777777" w:rsidR="00695A92" w:rsidRDefault="009767E1" w:rsidP="00695A92">
      <w:pPr>
        <w:spacing w:afterLines="120" w:after="288" w:line="240" w:lineRule="auto"/>
        <w:ind w:left="567" w:right="899"/>
        <w:jc w:val="both"/>
        <w:rPr>
          <w:rFonts w:ascii="ITC Avant Garde" w:eastAsia="Times New Roman" w:hAnsi="ITC Avant Garde" w:cs="Times New Roman"/>
          <w:bCs/>
          <w:i/>
          <w:color w:val="000000"/>
          <w:sz w:val="20"/>
          <w:szCs w:val="20"/>
          <w:lang w:eastAsia="es-MX"/>
        </w:rPr>
      </w:pPr>
      <w:r w:rsidRPr="00D65251">
        <w:rPr>
          <w:rFonts w:ascii="ITC Avant Garde" w:eastAsia="Times New Roman" w:hAnsi="ITC Avant Garde" w:cs="Times New Roman"/>
          <w:bCs/>
          <w:i/>
          <w:color w:val="000000"/>
          <w:sz w:val="20"/>
          <w:szCs w:val="20"/>
          <w:lang w:eastAsia="es-MX"/>
        </w:rPr>
        <w:t>...”.</w:t>
      </w:r>
    </w:p>
    <w:p w14:paraId="1B8E6CE3" w14:textId="77777777" w:rsidR="00695A92" w:rsidRDefault="009767E1" w:rsidP="00695A92">
      <w:pPr>
        <w:spacing w:afterLines="120" w:after="288" w:line="276" w:lineRule="auto"/>
        <w:jc w:val="both"/>
        <w:rPr>
          <w:rFonts w:ascii="ITC Avant Garde" w:eastAsia="Times New Roman" w:hAnsi="ITC Avant Garde" w:cs="Times New Roman"/>
          <w:bCs/>
          <w:color w:val="000000"/>
          <w:lang w:eastAsia="es-MX"/>
        </w:rPr>
      </w:pPr>
      <w:r w:rsidRPr="00D65251">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D65251">
        <w:rPr>
          <w:rFonts w:ascii="ITC Avant Garde" w:eastAsia="Calibri" w:hAnsi="ITC Avant Garde" w:cs="Tahoma"/>
          <w:bCs/>
          <w:color w:val="000000"/>
          <w:lang w:eastAsia="es-MX"/>
        </w:rPr>
        <w:t xml:space="preserve"> Ley Federal de Radio y Televisión</w:t>
      </w:r>
      <w:r w:rsidRPr="00D65251">
        <w:rPr>
          <w:rFonts w:ascii="ITC Avant Garde" w:eastAsia="Times New Roman" w:hAnsi="ITC Avant Garde" w:cs="Times New Roman"/>
          <w:bCs/>
          <w:color w:val="000000"/>
          <w:lang w:eastAsia="es-MX"/>
        </w:rPr>
        <w:t xml:space="preserve"> </w:t>
      </w:r>
      <w:r w:rsidRPr="00D65251">
        <w:rPr>
          <w:rFonts w:ascii="ITC Avant Garde" w:eastAsia="Calibri" w:hAnsi="ITC Avant Garde" w:cs="Tahoma"/>
          <w:bCs/>
          <w:color w:val="000000"/>
          <w:lang w:eastAsia="es-MX"/>
        </w:rPr>
        <w:t>(la “LFRTV”)</w:t>
      </w:r>
      <w:r w:rsidRPr="00D65251">
        <w:rPr>
          <w:rFonts w:ascii="ITC Avant Garde" w:eastAsia="Times New Roman" w:hAnsi="ITC Avant Garde" w:cs="Times New Roman"/>
          <w:bCs/>
          <w:color w:val="000000"/>
          <w:lang w:eastAsia="es-MX"/>
        </w:rPr>
        <w:t>.</w:t>
      </w:r>
    </w:p>
    <w:p w14:paraId="47CB0BBF"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D65251">
        <w:rPr>
          <w:rFonts w:ascii="ITC Avant Garde" w:eastAsia="Calibri" w:hAnsi="ITC Avant Garde" w:cs="Tahoma"/>
          <w:bCs/>
          <w:color w:val="000000"/>
          <w:lang w:eastAsia="es-MX"/>
        </w:rPr>
        <w:t xml:space="preserve">De manera particular, </w:t>
      </w:r>
      <w:r w:rsidR="009C0ED7" w:rsidRPr="00D65251">
        <w:rPr>
          <w:rFonts w:ascii="ITC Avant Garde" w:eastAsia="Calibri" w:hAnsi="ITC Avant Garde" w:cs="Tahoma"/>
          <w:bCs/>
          <w:color w:val="000000"/>
          <w:lang w:eastAsia="es-MX"/>
        </w:rPr>
        <w:t xml:space="preserve">en virtud de que </w:t>
      </w:r>
      <w:r w:rsidRPr="00D65251">
        <w:rPr>
          <w:rFonts w:ascii="ITC Avant Garde" w:eastAsia="Calibri" w:hAnsi="ITC Avant Garde" w:cs="Tahoma"/>
          <w:bCs/>
          <w:color w:val="000000"/>
          <w:lang w:eastAsia="es-MX"/>
        </w:rPr>
        <w:t xml:space="preserve">la Solicitud de Permiso fue presentada ante </w:t>
      </w:r>
      <w:r w:rsidR="005F1E91" w:rsidRPr="00F25B42">
        <w:rPr>
          <w:rFonts w:ascii="ITC Avant Garde" w:eastAsia="Times New Roman" w:hAnsi="ITC Avant Garde"/>
          <w:lang w:eastAsia="es-MX"/>
        </w:rPr>
        <w:t>la Secretaría de Comunicaciones y Trans</w:t>
      </w:r>
      <w:r w:rsidR="005F1E91">
        <w:rPr>
          <w:rFonts w:ascii="ITC Avant Garde" w:eastAsia="Times New Roman" w:hAnsi="ITC Avant Garde"/>
          <w:lang w:eastAsia="es-MX"/>
        </w:rPr>
        <w:t>portes, a través del Centro SCT</w:t>
      </w:r>
      <w:r w:rsidR="005F1E91" w:rsidRPr="00F25B42">
        <w:rPr>
          <w:rFonts w:ascii="ITC Avant Garde" w:eastAsia="Times New Roman" w:hAnsi="ITC Avant Garde"/>
          <w:lang w:eastAsia="es-MX"/>
        </w:rPr>
        <w:t>, en M</w:t>
      </w:r>
      <w:r w:rsidR="005F1E91">
        <w:rPr>
          <w:rFonts w:ascii="ITC Avant Garde" w:eastAsia="Times New Roman" w:hAnsi="ITC Avant Garde"/>
          <w:lang w:eastAsia="es-MX"/>
        </w:rPr>
        <w:t>orelia, Michoacán, el 2 de abril de 2013 y remitida a la COFETEL el 22 de mayo de 2013</w:t>
      </w:r>
      <w:r w:rsidRPr="00D65251">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D65251">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D65251">
        <w:rPr>
          <w:rFonts w:ascii="ITC Avant Garde" w:eastAsia="Calibri" w:hAnsi="ITC Avant Garde" w:cs="Tahoma"/>
          <w:bCs/>
          <w:color w:val="000000"/>
          <w:lang w:eastAsia="es-MX"/>
        </w:rPr>
        <w:t>establece la LFRTV.</w:t>
      </w:r>
    </w:p>
    <w:p w14:paraId="1D4DA7BC"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D65251">
        <w:rPr>
          <w:rFonts w:ascii="ITC Avant Garde" w:eastAsia="Calibri" w:hAnsi="ITC Avant Garde" w:cs="Tahoma"/>
          <w:bCs/>
          <w:color w:val="000000"/>
          <w:lang w:eastAsia="es-MX"/>
        </w:rPr>
        <w:t>En ese sentido, resulta aplicable el contenido de los artículos 13, 17-E fracciones I, III, IV y V, 20 fracción I y 25 de la LFRTV, mismos que a la letra establecen:</w:t>
      </w:r>
    </w:p>
    <w:p w14:paraId="7A82F289" w14:textId="77777777" w:rsidR="00695A92" w:rsidRDefault="00CE234B"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lastRenderedPageBreak/>
        <w:t>“</w:t>
      </w:r>
      <w:r w:rsidR="009767E1" w:rsidRPr="00D65251">
        <w:rPr>
          <w:rFonts w:ascii="ITC Avant Garde" w:eastAsia="Calibri" w:hAnsi="ITC Avant Garde" w:cs="Tahoma"/>
          <w:b/>
          <w:bCs/>
          <w:i/>
          <w:color w:val="000000"/>
          <w:sz w:val="20"/>
          <w:szCs w:val="20"/>
          <w:lang w:eastAsia="es-MX"/>
        </w:rPr>
        <w:t>Artículo 13.-</w:t>
      </w:r>
      <w:r w:rsidR="009767E1" w:rsidRPr="00D65251">
        <w:rPr>
          <w:rFonts w:ascii="ITC Avant Garde" w:eastAsia="Calibri"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5CB04618"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09470FA5"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 xml:space="preserve">“Artículo 17-E. </w:t>
      </w:r>
      <w:r w:rsidRPr="00D65251">
        <w:rPr>
          <w:rFonts w:ascii="ITC Avant Garde" w:eastAsia="Calibri" w:hAnsi="ITC Avant Garde" w:cs="Tahoma"/>
          <w:bCs/>
          <w:i/>
          <w:color w:val="000000"/>
          <w:sz w:val="20"/>
          <w:szCs w:val="20"/>
          <w:lang w:eastAsia="es-MX"/>
        </w:rPr>
        <w:t>Los requisitos que deberán llenar los interesados son:</w:t>
      </w:r>
    </w:p>
    <w:p w14:paraId="45F917F9" w14:textId="717DFC5A"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I.</w:t>
      </w:r>
      <w:r w:rsidRPr="00D65251">
        <w:rPr>
          <w:rFonts w:ascii="ITC Avant Garde" w:eastAsia="Calibri" w:hAnsi="ITC Avant Garde" w:cs="Tahoma"/>
          <w:bCs/>
          <w:i/>
          <w:color w:val="000000"/>
          <w:sz w:val="20"/>
          <w:szCs w:val="20"/>
          <w:lang w:eastAsia="es-MX"/>
        </w:rPr>
        <w:t xml:space="preserve"> Datos generales del solicitante y acreditamiento su nacionalidad mexicana;</w:t>
      </w:r>
    </w:p>
    <w:p w14:paraId="00199842"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II.</w:t>
      </w:r>
      <w:r w:rsidRPr="00D65251">
        <w:rPr>
          <w:rFonts w:ascii="ITC Avant Garde" w:eastAsia="Calibri" w:hAnsi="ITC Avant Garde" w:cs="Tahoma"/>
          <w:bCs/>
          <w:i/>
          <w:color w:val="000000"/>
          <w:sz w:val="20"/>
          <w:szCs w:val="20"/>
          <w:lang w:eastAsia="es-MX"/>
        </w:rPr>
        <w:t xml:space="preserve"> Plan de negocios que deberá contener como mínimo, los siguientes apartados:</w:t>
      </w:r>
    </w:p>
    <w:p w14:paraId="70F2C58F"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a) Descripción y especificaciones técnicas:</w:t>
      </w:r>
    </w:p>
    <w:p w14:paraId="2C91F7E3"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b) Programa de cobertura;</w:t>
      </w:r>
    </w:p>
    <w:p w14:paraId="76DF872B"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c) Programa de Inversión;</w:t>
      </w:r>
    </w:p>
    <w:p w14:paraId="7851764D"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d) Programa Financiero, y</w:t>
      </w:r>
    </w:p>
    <w:p w14:paraId="68346793"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t>e) Programa de actualización y desarrollo tecnológico.</w:t>
      </w:r>
    </w:p>
    <w:p w14:paraId="3D765921"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III.</w:t>
      </w:r>
      <w:r w:rsidRPr="00D65251">
        <w:rPr>
          <w:rFonts w:ascii="ITC Avant Garde" w:eastAsia="Calibri" w:hAnsi="ITC Avant Garde" w:cs="Tahoma"/>
          <w:bCs/>
          <w:i/>
          <w:color w:val="000000"/>
          <w:sz w:val="20"/>
          <w:szCs w:val="20"/>
          <w:lang w:eastAsia="es-MX"/>
        </w:rPr>
        <w:t xml:space="preserve"> Proyecto de producción y programación;</w:t>
      </w:r>
    </w:p>
    <w:p w14:paraId="004621F5" w14:textId="77777777"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IV.</w:t>
      </w:r>
      <w:r w:rsidRPr="00D65251">
        <w:rPr>
          <w:rFonts w:ascii="ITC Avant Garde" w:eastAsia="Calibri" w:hAnsi="ITC Avant Garde" w:cs="Tahoma"/>
          <w:bCs/>
          <w:i/>
          <w:color w:val="000000"/>
          <w:sz w:val="20"/>
          <w:szCs w:val="20"/>
          <w:lang w:eastAsia="es-MX"/>
        </w:rPr>
        <w:t xml:space="preserve"> Constituir garantía para asegurar la continuación de los trámites hasta que la concesión sea otorgada o negada, y</w:t>
      </w:r>
    </w:p>
    <w:p w14:paraId="46D95C52"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V.</w:t>
      </w:r>
      <w:r w:rsidRPr="00D65251">
        <w:rPr>
          <w:rFonts w:ascii="ITC Avant Garde" w:eastAsia="Calibri" w:hAnsi="ITC Avant Garde" w:cs="Tahoma"/>
          <w:bCs/>
          <w:i/>
          <w:color w:val="000000"/>
          <w:sz w:val="20"/>
          <w:szCs w:val="20"/>
          <w:lang w:eastAsia="es-MX"/>
        </w:rPr>
        <w:t xml:space="preserve"> Solicitud de opinión favorable presentada a la Comisión Federal de Competencia</w:t>
      </w:r>
      <w:r w:rsidRPr="00D65251">
        <w:rPr>
          <w:rFonts w:ascii="ITC Avant Garde" w:eastAsia="Calibri" w:hAnsi="ITC Avant Garde" w:cs="Tahoma"/>
          <w:bCs/>
          <w:i/>
          <w:color w:val="000000"/>
          <w:sz w:val="20"/>
          <w:szCs w:val="20"/>
          <w:vertAlign w:val="superscript"/>
          <w:lang w:eastAsia="es-MX"/>
        </w:rPr>
        <w:footnoteReference w:id="1"/>
      </w:r>
      <w:r w:rsidRPr="00D65251">
        <w:rPr>
          <w:rFonts w:ascii="ITC Avant Garde" w:eastAsia="Calibri" w:hAnsi="ITC Avant Garde" w:cs="Tahoma"/>
          <w:bCs/>
          <w:i/>
          <w:color w:val="000000"/>
          <w:sz w:val="20"/>
          <w:szCs w:val="20"/>
          <w:lang w:eastAsia="es-MX"/>
        </w:rPr>
        <w:t>.”</w:t>
      </w:r>
    </w:p>
    <w:p w14:paraId="698FCD55"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“Artículo 20</w:t>
      </w:r>
      <w:r w:rsidRPr="00D65251">
        <w:rPr>
          <w:rFonts w:ascii="ITC Avant Garde" w:eastAsia="Calibri" w:hAnsi="ITC Avant Garde" w:cs="Tahoma"/>
          <w:bCs/>
          <w:i/>
          <w:color w:val="000000"/>
          <w:sz w:val="20"/>
          <w:szCs w:val="20"/>
          <w:lang w:eastAsia="es-MX"/>
        </w:rPr>
        <w:t>. Los permisos a que se refiere la presente Ley se otorgarán conforme al siguiente procedimiento:</w:t>
      </w:r>
    </w:p>
    <w:p w14:paraId="42938E01"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I.</w:t>
      </w:r>
      <w:r w:rsidRPr="00D65251">
        <w:rPr>
          <w:rFonts w:ascii="ITC Avant Garde" w:eastAsia="Calibri" w:hAnsi="ITC Avant Garde" w:cs="Tahoma"/>
          <w:bCs/>
          <w:i/>
          <w:color w:val="000000"/>
          <w:sz w:val="20"/>
          <w:szCs w:val="20"/>
          <w:lang w:eastAsia="es-MX"/>
        </w:rPr>
        <w:t xml:space="preserve"> Los solicitantes deberán presentar, cuando menos, la información a que se refieren las fracciones </w:t>
      </w:r>
      <w:r w:rsidRPr="00D65251">
        <w:rPr>
          <w:rFonts w:ascii="ITC Avant Garde" w:eastAsia="Calibri" w:hAnsi="ITC Avant Garde" w:cs="Tahoma"/>
          <w:b/>
          <w:bCs/>
          <w:i/>
          <w:color w:val="000000"/>
          <w:sz w:val="20"/>
          <w:szCs w:val="20"/>
          <w:lang w:eastAsia="es-MX"/>
        </w:rPr>
        <w:t>I, III, IV y V</w:t>
      </w:r>
      <w:r w:rsidRPr="00D65251">
        <w:rPr>
          <w:rFonts w:ascii="ITC Avant Garde" w:eastAsia="Calibri" w:hAnsi="ITC Avant Garde" w:cs="Tahoma"/>
          <w:bCs/>
          <w:i/>
          <w:color w:val="000000"/>
          <w:sz w:val="20"/>
          <w:szCs w:val="20"/>
          <w:lang w:eastAsia="es-MX"/>
        </w:rPr>
        <w:t xml:space="preserve"> del artículo 17-E de esta Ley, así como un programa de desarrollo y servicio de la estación;</w:t>
      </w:r>
      <w:r w:rsidRPr="00D65251">
        <w:rPr>
          <w:rFonts w:ascii="ITC Avant Garde" w:eastAsia="Calibri" w:hAnsi="ITC Avant Garde" w:cs="Tahoma"/>
          <w:bCs/>
          <w:i/>
          <w:color w:val="000000"/>
          <w:sz w:val="20"/>
          <w:szCs w:val="20"/>
          <w:vertAlign w:val="superscript"/>
          <w:lang w:eastAsia="es-MX"/>
        </w:rPr>
        <w:footnoteReference w:id="2"/>
      </w:r>
    </w:p>
    <w:p w14:paraId="01A6DB49" w14:textId="77777777" w:rsidR="00695A92"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Cs/>
          <w:i/>
          <w:color w:val="000000"/>
          <w:sz w:val="20"/>
          <w:szCs w:val="20"/>
          <w:lang w:eastAsia="es-MX"/>
        </w:rPr>
        <w:lastRenderedPageBreak/>
        <w:t>(…)”</w:t>
      </w:r>
    </w:p>
    <w:p w14:paraId="61CD97E2" w14:textId="31BB833F" w:rsidR="009767E1" w:rsidRPr="00D65251" w:rsidRDefault="009767E1" w:rsidP="00695A92">
      <w:pPr>
        <w:autoSpaceDE w:val="0"/>
        <w:autoSpaceDN w:val="0"/>
        <w:adjustRightInd w:val="0"/>
        <w:spacing w:afterLines="120" w:after="288" w:line="240" w:lineRule="auto"/>
        <w:ind w:left="567" w:right="899"/>
        <w:jc w:val="both"/>
        <w:rPr>
          <w:rFonts w:ascii="ITC Avant Garde" w:eastAsia="Calibri" w:hAnsi="ITC Avant Garde" w:cs="Tahoma"/>
          <w:bCs/>
          <w:i/>
          <w:color w:val="000000"/>
          <w:sz w:val="20"/>
          <w:szCs w:val="20"/>
          <w:lang w:eastAsia="es-MX"/>
        </w:rPr>
      </w:pPr>
      <w:r w:rsidRPr="00D65251">
        <w:rPr>
          <w:rFonts w:ascii="ITC Avant Garde" w:eastAsia="Calibri" w:hAnsi="ITC Avant Garde" w:cs="Tahoma"/>
          <w:b/>
          <w:bCs/>
          <w:i/>
          <w:color w:val="000000"/>
          <w:sz w:val="20"/>
          <w:szCs w:val="20"/>
          <w:lang w:eastAsia="es-MX"/>
        </w:rPr>
        <w:t>“Artículo 25</w:t>
      </w:r>
      <w:r w:rsidRPr="00D65251">
        <w:rPr>
          <w:rFonts w:ascii="ITC Avant Garde" w:eastAsia="Calibri" w:hAnsi="ITC Avant Garde" w:cs="Tahoma"/>
          <w:bCs/>
          <w:i/>
          <w:color w:val="000000"/>
          <w:sz w:val="20"/>
          <w:szCs w:val="20"/>
          <w:lang w:eastAsia="es-MX"/>
        </w:rPr>
        <w:t>. Los permisos para las estaciones culturales y de experimentación y para las escuelas radiofónicas sólo podrán otorgarse a ciudadanos mexicanos o sociedades mexicanas sin fines de lucro.”</w:t>
      </w:r>
    </w:p>
    <w:p w14:paraId="56A08751"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D65251">
        <w:rPr>
          <w:rFonts w:ascii="ITC Avant Garde" w:eastAsia="Calibri" w:hAnsi="ITC Avant Garde" w:cs="Times New Roman"/>
          <w:bCs/>
        </w:rPr>
        <w:t xml:space="preserve"> vigente al momento de la presentación de la solicitud</w:t>
      </w:r>
      <w:r w:rsidRPr="00D65251">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6A599FC5"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1064358F" w14:textId="77777777" w:rsidR="00695A92" w:rsidRDefault="009767E1" w:rsidP="00695A92">
      <w:pPr>
        <w:autoSpaceDE w:val="0"/>
        <w:autoSpaceDN w:val="0"/>
        <w:adjustRightInd w:val="0"/>
        <w:spacing w:afterLines="120" w:after="288" w:line="276" w:lineRule="auto"/>
        <w:jc w:val="both"/>
        <w:rPr>
          <w:rFonts w:ascii="ITC Avant Garde" w:eastAsia="Times New Roman" w:hAnsi="ITC Avant Garde" w:cs="Times New Roman"/>
          <w:b/>
          <w:kern w:val="1"/>
          <w:lang w:val="es-ES" w:eastAsia="ar-SA"/>
        </w:rPr>
      </w:pPr>
      <w:r w:rsidRPr="00D65251">
        <w:rPr>
          <w:rFonts w:ascii="ITC Avant Garde" w:eastAsia="Times New Roman" w:hAnsi="ITC Avant Garde" w:cs="Times New Roman"/>
          <w:b/>
          <w:kern w:val="1"/>
          <w:lang w:val="es-ES" w:eastAsia="ar-SA"/>
        </w:rPr>
        <w:t xml:space="preserve">TERCERO.- Análisis de la Solicitud de Permiso. </w:t>
      </w:r>
      <w:r w:rsidRPr="00D65251">
        <w:rPr>
          <w:rFonts w:ascii="ITC Avant Garde" w:eastAsia="Calibri" w:hAnsi="ITC Avant Garde" w:cs="Times New Roman"/>
          <w:bCs/>
        </w:rPr>
        <w:t xml:space="preserve">Del análisis efectuado a la documentación presentada por </w:t>
      </w:r>
      <w:r w:rsidR="009226FC" w:rsidRPr="00D65251">
        <w:rPr>
          <w:rFonts w:ascii="ITC Avant Garde" w:eastAsia="Calibri" w:hAnsi="ITC Avant Garde" w:cs="Times New Roman"/>
          <w:bCs/>
          <w:noProof/>
        </w:rPr>
        <w:t>el</w:t>
      </w:r>
      <w:r w:rsidR="00A820B4" w:rsidRPr="00D65251">
        <w:rPr>
          <w:rFonts w:ascii="ITC Avant Garde" w:eastAsia="Calibri" w:hAnsi="ITC Avant Garde" w:cs="Times New Roman"/>
          <w:bCs/>
          <w:noProof/>
        </w:rPr>
        <w:t xml:space="preserve"> </w:t>
      </w:r>
      <w:r w:rsidRPr="00D65251">
        <w:rPr>
          <w:rFonts w:ascii="ITC Avant Garde" w:eastAsia="Calibri" w:hAnsi="ITC Avant Garde" w:cs="Times New Roman"/>
          <w:bCs/>
          <w:noProof/>
        </w:rPr>
        <w:t>solicitante</w:t>
      </w:r>
      <w:r w:rsidRPr="00D65251">
        <w:rPr>
          <w:rFonts w:ascii="ITC Avant Garde" w:eastAsia="Calibri" w:hAnsi="ITC Avant Garde" w:cs="Times New Roman"/>
          <w:bCs/>
        </w:rPr>
        <w:t>, se revisó el cumplimiento de los requisitos en los siguientes términos:</w:t>
      </w:r>
    </w:p>
    <w:p w14:paraId="6CD2FA49" w14:textId="77777777" w:rsidR="00695A92" w:rsidRDefault="00435F0D" w:rsidP="00695A92">
      <w:pPr>
        <w:tabs>
          <w:tab w:val="left" w:pos="3071"/>
        </w:tabs>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El solicitante acreditó ser de nacionalidad mexicana mediante escritura</w:t>
      </w:r>
      <w:r w:rsidR="001E15B0">
        <w:rPr>
          <w:rFonts w:ascii="ITC Avant Garde" w:eastAsia="Calibri" w:hAnsi="ITC Avant Garde" w:cs="Times New Roman"/>
          <w:bCs/>
        </w:rPr>
        <w:t>s</w:t>
      </w:r>
      <w:r w:rsidRPr="00D65251">
        <w:rPr>
          <w:rFonts w:ascii="ITC Avant Garde" w:eastAsia="Calibri" w:hAnsi="ITC Avant Garde" w:cs="Times New Roman"/>
          <w:bCs/>
        </w:rPr>
        <w:t xml:space="preserve"> pública</w:t>
      </w:r>
      <w:r w:rsidR="001E15B0">
        <w:rPr>
          <w:rFonts w:ascii="ITC Avant Garde" w:eastAsia="Calibri" w:hAnsi="ITC Avant Garde" w:cs="Times New Roman"/>
          <w:bCs/>
        </w:rPr>
        <w:t>s</w:t>
      </w:r>
      <w:r w:rsidRPr="00D65251">
        <w:rPr>
          <w:rFonts w:ascii="ITC Avant Garde" w:eastAsia="Calibri" w:hAnsi="ITC Avant Garde" w:cs="Times New Roman"/>
          <w:bCs/>
        </w:rPr>
        <w:t xml:space="preserve"> número </w:t>
      </w:r>
      <w:r w:rsidR="001E15B0">
        <w:rPr>
          <w:rFonts w:ascii="ITC Avant Garde" w:eastAsia="Calibri" w:hAnsi="ITC Avant Garde" w:cs="Times New Roman"/>
          <w:bCs/>
        </w:rPr>
        <w:t>8,821 y 18,703</w:t>
      </w:r>
      <w:r w:rsidRPr="00D65251">
        <w:rPr>
          <w:rFonts w:ascii="ITC Avant Garde" w:eastAsia="Calibri" w:hAnsi="ITC Avant Garde" w:cs="Times New Roman"/>
          <w:bCs/>
        </w:rPr>
        <w:t xml:space="preserve"> de fecha </w:t>
      </w:r>
      <w:r w:rsidR="001E15B0">
        <w:rPr>
          <w:rFonts w:ascii="ITC Avant Garde" w:eastAsia="Calibri" w:hAnsi="ITC Avant Garde" w:cs="Times New Roman"/>
          <w:bCs/>
        </w:rPr>
        <w:t>5 de enero de 2005 y 11 de junio de 2014</w:t>
      </w:r>
      <w:r w:rsidRPr="00D65251">
        <w:rPr>
          <w:rFonts w:ascii="ITC Avant Garde" w:eastAsia="Calibri" w:hAnsi="ITC Avant Garde" w:cs="Times New Roman"/>
          <w:bCs/>
        </w:rPr>
        <w:t>, otorgada</w:t>
      </w:r>
      <w:r w:rsidR="001E15B0">
        <w:rPr>
          <w:rFonts w:ascii="ITC Avant Garde" w:eastAsia="Calibri" w:hAnsi="ITC Avant Garde" w:cs="Times New Roman"/>
          <w:bCs/>
        </w:rPr>
        <w:t>s</w:t>
      </w:r>
      <w:r w:rsidRPr="00D65251">
        <w:rPr>
          <w:rFonts w:ascii="ITC Avant Garde" w:eastAsia="Calibri" w:hAnsi="ITC Avant Garde" w:cs="Times New Roman"/>
          <w:bCs/>
        </w:rPr>
        <w:t xml:space="preserve"> ante la fe del licenciado </w:t>
      </w:r>
      <w:r w:rsidR="001E15B0">
        <w:rPr>
          <w:rFonts w:ascii="ITC Avant Garde" w:eastAsia="Calibri" w:hAnsi="ITC Avant Garde" w:cs="Times New Roman"/>
          <w:bCs/>
        </w:rPr>
        <w:t>Efrén Contreras Vallejo</w:t>
      </w:r>
      <w:r w:rsidRPr="00D65251">
        <w:rPr>
          <w:rFonts w:ascii="ITC Avant Garde" w:eastAsia="Calibri" w:hAnsi="ITC Avant Garde" w:cs="Times New Roman"/>
          <w:bCs/>
        </w:rPr>
        <w:t xml:space="preserve">, notario público número </w:t>
      </w:r>
      <w:r w:rsidR="001E15B0">
        <w:rPr>
          <w:rFonts w:ascii="ITC Avant Garde" w:eastAsia="Calibri" w:hAnsi="ITC Avant Garde" w:cs="Times New Roman"/>
          <w:bCs/>
        </w:rPr>
        <w:t>5</w:t>
      </w:r>
      <w:r w:rsidR="00AE203B">
        <w:rPr>
          <w:rFonts w:ascii="ITC Avant Garde" w:eastAsia="Calibri" w:hAnsi="ITC Avant Garde" w:cs="Times New Roman"/>
          <w:bCs/>
        </w:rPr>
        <w:t>3</w:t>
      </w:r>
      <w:r w:rsidR="00D6216D" w:rsidRPr="00D65251">
        <w:rPr>
          <w:rFonts w:ascii="ITC Avant Garde" w:eastAsia="Calibri" w:hAnsi="ITC Avant Garde" w:cs="Times New Roman"/>
          <w:bCs/>
        </w:rPr>
        <w:t xml:space="preserve"> en </w:t>
      </w:r>
      <w:r w:rsidR="001E15B0">
        <w:rPr>
          <w:rFonts w:ascii="ITC Avant Garde" w:eastAsia="Calibri" w:hAnsi="ITC Avant Garde" w:cs="Times New Roman"/>
          <w:bCs/>
        </w:rPr>
        <w:t>Zamora, Michoacán</w:t>
      </w:r>
      <w:r w:rsidRPr="00D65251">
        <w:rPr>
          <w:rFonts w:ascii="ITC Avant Garde" w:eastAsia="Calibri" w:hAnsi="ITC Avant Garde" w:cs="Times New Roman"/>
          <w:bCs/>
        </w:rPr>
        <w:t>,</w:t>
      </w:r>
      <w:r w:rsidR="001E15B0">
        <w:rPr>
          <w:rFonts w:ascii="ITC Avant Garde" w:eastAsia="Calibri" w:hAnsi="ITC Avant Garde" w:cs="Times New Roman"/>
          <w:bCs/>
        </w:rPr>
        <w:t xml:space="preserve"> inscritas en la Dirección del Registro Público de la Propiedad y de Comercio del Gobierno del Estado de Michoacán con número de registro 00000060 y 00000026 de fecha</w:t>
      </w:r>
      <w:r w:rsidR="00EC25F4">
        <w:rPr>
          <w:rFonts w:ascii="ITC Avant Garde" w:eastAsia="Calibri" w:hAnsi="ITC Avant Garde" w:cs="Times New Roman"/>
          <w:bCs/>
        </w:rPr>
        <w:t>s</w:t>
      </w:r>
      <w:r w:rsidR="001E15B0">
        <w:rPr>
          <w:rFonts w:ascii="ITC Avant Garde" w:eastAsia="Calibri" w:hAnsi="ITC Avant Garde" w:cs="Times New Roman"/>
          <w:bCs/>
        </w:rPr>
        <w:t xml:space="preserve"> 12 de mayo y 12 de junio de 2014, respectivamente,</w:t>
      </w:r>
      <w:r w:rsidRPr="00D65251">
        <w:rPr>
          <w:rFonts w:ascii="ITC Avant Garde" w:eastAsia="Calibri" w:hAnsi="ITC Avant Garde" w:cs="Times New Roman"/>
          <w:bCs/>
        </w:rPr>
        <w:t xml:space="preserve"> </w:t>
      </w:r>
      <w:r w:rsidR="00D6216D" w:rsidRPr="00D65251">
        <w:rPr>
          <w:rFonts w:ascii="ITC Avant Garde" w:eastAsia="Calibri" w:hAnsi="ITC Avant Garde" w:cs="Times New Roman"/>
          <w:bCs/>
        </w:rPr>
        <w:t>en la</w:t>
      </w:r>
      <w:r w:rsidR="00EC25F4">
        <w:rPr>
          <w:rFonts w:ascii="ITC Avant Garde" w:eastAsia="Calibri" w:hAnsi="ITC Avant Garde" w:cs="Times New Roman"/>
          <w:bCs/>
        </w:rPr>
        <w:t>s</w:t>
      </w:r>
      <w:r w:rsidR="00D6216D" w:rsidRPr="00D65251">
        <w:rPr>
          <w:rFonts w:ascii="ITC Avant Garde" w:eastAsia="Calibri" w:hAnsi="ITC Avant Garde" w:cs="Times New Roman"/>
          <w:bCs/>
        </w:rPr>
        <w:t xml:space="preserve"> que consta la constitución de </w:t>
      </w:r>
      <w:r w:rsidR="00F61C98" w:rsidRPr="00D65251">
        <w:rPr>
          <w:rFonts w:ascii="ITC Avant Garde" w:eastAsia="Calibri" w:hAnsi="ITC Avant Garde" w:cs="Times New Roman"/>
          <w:bCs/>
        </w:rPr>
        <w:t xml:space="preserve">la asociación civil denominada </w:t>
      </w:r>
      <w:r w:rsidR="001E15B0">
        <w:rPr>
          <w:rFonts w:ascii="ITC Avant Garde" w:eastAsia="Calibri" w:hAnsi="ITC Avant Garde" w:cs="Times New Roman"/>
          <w:bCs/>
        </w:rPr>
        <w:t xml:space="preserve">Grupo Cultural Tangancícuaro, </w:t>
      </w:r>
      <w:r w:rsidR="00F61C98" w:rsidRPr="00D65251">
        <w:rPr>
          <w:rFonts w:ascii="ITC Avant Garde" w:eastAsia="Calibri" w:hAnsi="ITC Avant Garde" w:cs="Times New Roman"/>
          <w:bCs/>
        </w:rPr>
        <w:t>A.C.</w:t>
      </w:r>
      <w:r w:rsidR="003C3348" w:rsidRPr="00D65251">
        <w:rPr>
          <w:rFonts w:ascii="ITC Avant Garde" w:eastAsia="Calibri" w:hAnsi="ITC Avant Garde" w:cs="Times New Roman"/>
          <w:bCs/>
        </w:rPr>
        <w:t xml:space="preserve"> como una organización sin fines de lucro</w:t>
      </w:r>
      <w:r w:rsidR="00EC25F4">
        <w:rPr>
          <w:rFonts w:ascii="ITC Avant Garde" w:eastAsia="Calibri" w:hAnsi="ITC Avant Garde" w:cs="Times New Roman"/>
          <w:bCs/>
        </w:rPr>
        <w:t>; de igual manera, presentó</w:t>
      </w:r>
      <w:r w:rsidRPr="00D65251">
        <w:rPr>
          <w:rFonts w:ascii="ITC Avant Garde" w:eastAsia="Calibri" w:hAnsi="ITC Avant Garde" w:cs="Times New Roman"/>
          <w:bCs/>
        </w:rPr>
        <w:t xml:space="preserve"> las actas de nacimiento de los asociados, </w:t>
      </w:r>
      <w:r w:rsidR="00EC25F4">
        <w:rPr>
          <w:rFonts w:ascii="ITC Avant Garde" w:eastAsia="Calibri" w:hAnsi="ITC Avant Garde" w:cs="Times New Roman"/>
          <w:bCs/>
        </w:rPr>
        <w:t>con lo cual dio</w:t>
      </w:r>
      <w:r w:rsidRPr="00D65251">
        <w:rPr>
          <w:rFonts w:ascii="ITC Avant Garde" w:eastAsia="Calibri" w:hAnsi="ITC Avant Garde" w:cs="Times New Roman"/>
          <w:bCs/>
        </w:rPr>
        <w:t xml:space="preserve"> cumplimiento a lo dispuesto en la fracción I del artículo 17-E, en relación con los artículos 20 fracción I y 25 de la LFRTV.</w:t>
      </w:r>
    </w:p>
    <w:p w14:paraId="36073AC1" w14:textId="77777777" w:rsidR="00695A92" w:rsidRDefault="00EC25F4" w:rsidP="00695A92">
      <w:pPr>
        <w:autoSpaceDE w:val="0"/>
        <w:autoSpaceDN w:val="0"/>
        <w:spacing w:afterLines="120" w:after="288" w:line="276" w:lineRule="auto"/>
        <w:jc w:val="both"/>
        <w:rPr>
          <w:rFonts w:ascii="ITC Avant Garde" w:eastAsia="Calibri" w:hAnsi="ITC Avant Garde" w:cs="Times New Roman"/>
          <w:color w:val="000000"/>
          <w:lang w:eastAsia="es-MX"/>
        </w:rPr>
      </w:pPr>
      <w:r>
        <w:rPr>
          <w:rFonts w:ascii="ITC Avant Garde" w:eastAsia="Calibri" w:hAnsi="ITC Avant Garde" w:cs="Times New Roman"/>
          <w:color w:val="000000"/>
          <w:lang w:eastAsia="es-MX"/>
        </w:rPr>
        <w:t>Por su parte</w:t>
      </w:r>
      <w:r w:rsidR="009767E1" w:rsidRPr="00D65251">
        <w:rPr>
          <w:rFonts w:ascii="ITC Avant Garde" w:eastAsia="Calibri" w:hAnsi="ITC Avant Garde" w:cs="Times New Roman"/>
          <w:color w:val="000000"/>
          <w:lang w:eastAsia="es-MX"/>
        </w:rPr>
        <w:t xml:space="preserve">, </w:t>
      </w:r>
      <w:r w:rsidR="0013509F" w:rsidRPr="00D65251">
        <w:rPr>
          <w:rFonts w:ascii="ITC Avant Garde" w:eastAsia="Calibri" w:hAnsi="ITC Avant Garde" w:cs="Times New Roman"/>
          <w:color w:val="000000"/>
          <w:lang w:eastAsia="es-MX"/>
        </w:rPr>
        <w:t>el</w:t>
      </w:r>
      <w:r w:rsidR="00A820B4" w:rsidRPr="00D65251">
        <w:rPr>
          <w:rFonts w:ascii="ITC Avant Garde" w:eastAsia="Calibri" w:hAnsi="ITC Avant Garde" w:cs="Times New Roman"/>
          <w:color w:val="000000"/>
          <w:lang w:eastAsia="es-MX"/>
        </w:rPr>
        <w:t xml:space="preserve"> </w:t>
      </w:r>
      <w:r w:rsidR="009767E1" w:rsidRPr="00D65251">
        <w:rPr>
          <w:rFonts w:ascii="ITC Avant Garde" w:eastAsia="Calibri" w:hAnsi="ITC Avant Garde" w:cs="Times New Roman"/>
          <w:color w:val="000000"/>
          <w:lang w:eastAsia="es-MX"/>
        </w:rPr>
        <w:t>solicitante exhibió los program</w:t>
      </w:r>
      <w:r w:rsidR="00590BEB" w:rsidRPr="00D65251">
        <w:rPr>
          <w:rFonts w:ascii="ITC Avant Garde" w:eastAsia="Calibri" w:hAnsi="ITC Avant Garde" w:cs="Times New Roman"/>
          <w:color w:val="000000"/>
          <w:lang w:eastAsia="es-MX"/>
        </w:rPr>
        <w:t>as de producción y programación</w:t>
      </w:r>
      <w:r w:rsidR="009767E1" w:rsidRPr="00D65251">
        <w:rPr>
          <w:rFonts w:ascii="ITC Avant Garde" w:eastAsia="Calibri" w:hAnsi="ITC Avant Garde" w:cs="Times New Roman"/>
          <w:color w:val="000000"/>
          <w:lang w:eastAsia="es-MX"/>
        </w:rPr>
        <w:t xml:space="preserve"> a que se refiere la fracción III del artículo 17-E de la LFRTV, mediante la descripción de los recursos humanos, técnicos y financieros que empleará en la instalación y operación de la estación</w:t>
      </w:r>
      <w:r w:rsidR="00C03F06" w:rsidRPr="00D65251">
        <w:rPr>
          <w:rFonts w:ascii="ITC Avant Garde" w:eastAsia="Calibri" w:hAnsi="ITC Avant Garde" w:cs="Times New Roman"/>
          <w:color w:val="000000"/>
          <w:lang w:eastAsia="es-MX"/>
        </w:rPr>
        <w:t>,</w:t>
      </w:r>
      <w:r w:rsidR="009767E1" w:rsidRPr="00D65251">
        <w:rPr>
          <w:rFonts w:ascii="ITC Avant Garde" w:eastAsia="Calibri" w:hAnsi="ITC Avant Garde" w:cs="Times New Roman"/>
          <w:color w:val="000000"/>
          <w:lang w:eastAsia="es-MX"/>
        </w:rPr>
        <w:t xml:space="preserve"> así como la presentación de la barra programática que contempla la transmisión de contenidos culturales, consistente con la naturaleza y propósitos de la estación. </w:t>
      </w:r>
    </w:p>
    <w:p w14:paraId="5C9059ED" w14:textId="74D8A38C" w:rsidR="009767E1" w:rsidRPr="00D65251" w:rsidRDefault="0013509F" w:rsidP="00695A92">
      <w:pPr>
        <w:autoSpaceDE w:val="0"/>
        <w:autoSpaceDN w:val="0"/>
        <w:spacing w:afterLines="120" w:after="288" w:line="276" w:lineRule="auto"/>
        <w:jc w:val="both"/>
        <w:rPr>
          <w:rFonts w:ascii="ITC Avant Garde" w:eastAsia="Calibri" w:hAnsi="ITC Avant Garde" w:cs="Times New Roman"/>
        </w:rPr>
      </w:pPr>
      <w:r w:rsidRPr="00D65251">
        <w:rPr>
          <w:rFonts w:ascii="ITC Avant Garde" w:eastAsia="Calibri" w:hAnsi="ITC Avant Garde" w:cs="Times New Roman"/>
          <w:color w:val="000000"/>
          <w:lang w:eastAsia="es-MX"/>
        </w:rPr>
        <w:lastRenderedPageBreak/>
        <w:t>El</w:t>
      </w:r>
      <w:r w:rsidR="00A820B4" w:rsidRPr="00D65251">
        <w:rPr>
          <w:rFonts w:ascii="ITC Avant Garde" w:eastAsia="Calibri" w:hAnsi="ITC Avant Garde" w:cs="Times New Roman"/>
          <w:color w:val="000000"/>
          <w:lang w:eastAsia="es-MX"/>
        </w:rPr>
        <w:t xml:space="preserve"> </w:t>
      </w:r>
      <w:r w:rsidR="009767E1" w:rsidRPr="00D65251">
        <w:rPr>
          <w:rFonts w:ascii="ITC Avant Garde" w:eastAsia="Calibri" w:hAnsi="ITC Avant Garde" w:cs="Times New Roman"/>
          <w:color w:val="000000"/>
          <w:lang w:eastAsia="es-MX"/>
        </w:rPr>
        <w:t xml:space="preserve">solicitante constituyó mediante billete de depósito número </w:t>
      </w:r>
      <w:r w:rsidR="00AE203B">
        <w:rPr>
          <w:rFonts w:ascii="ITC Avant Garde" w:eastAsia="Calibri" w:hAnsi="ITC Avant Garde" w:cs="Times New Roman"/>
          <w:color w:val="000000"/>
          <w:lang w:eastAsia="es-MX"/>
        </w:rPr>
        <w:t xml:space="preserve">S </w:t>
      </w:r>
      <w:r w:rsidR="00302C4A">
        <w:rPr>
          <w:rFonts w:ascii="ITC Avant Garde" w:eastAsia="Calibri" w:hAnsi="ITC Avant Garde" w:cs="Times New Roman"/>
          <w:color w:val="000000"/>
          <w:lang w:eastAsia="es-MX"/>
        </w:rPr>
        <w:t>547456</w:t>
      </w:r>
      <w:r w:rsidR="009767E1" w:rsidRPr="00D65251">
        <w:rPr>
          <w:rFonts w:ascii="ITC Avant Garde" w:eastAsia="Calibri" w:hAnsi="ITC Avant Garde" w:cs="Times New Roman"/>
          <w:color w:val="000000"/>
          <w:lang w:eastAsia="es-MX"/>
        </w:rPr>
        <w:t xml:space="preserve">, emitido por el Banco del Ahorro Nacional y Servicios Financieros, S.N.C., la correspondiente garantía para asegurar la continuación del trámite hasta que la concesión sea otorgada o negada, con lo cual se tiene por </w:t>
      </w:r>
      <w:r w:rsidR="009767E1" w:rsidRPr="00D65251">
        <w:rPr>
          <w:rFonts w:ascii="ITC Avant Garde" w:eastAsia="Calibri" w:hAnsi="ITC Avant Garde" w:cs="Times New Roman"/>
          <w:lang w:eastAsia="es-MX"/>
        </w:rPr>
        <w:t xml:space="preserve">cumplido el requerimiento establecido en la fracción IV </w:t>
      </w:r>
      <w:r w:rsidR="009767E1" w:rsidRPr="00D65251">
        <w:rPr>
          <w:rFonts w:ascii="ITC Avant Garde" w:eastAsia="Calibri" w:hAnsi="ITC Avant Garde" w:cs="Times New Roman"/>
        </w:rPr>
        <w:t>del artículo 17-E de la LFRTV.</w:t>
      </w:r>
    </w:p>
    <w:p w14:paraId="334B86A0" w14:textId="77777777" w:rsidR="00695A92" w:rsidRDefault="009767E1" w:rsidP="00695A92">
      <w:pPr>
        <w:spacing w:afterLines="120" w:after="288" w:line="276" w:lineRule="auto"/>
        <w:jc w:val="both"/>
        <w:rPr>
          <w:rFonts w:ascii="ITC Avant Garde" w:eastAsia="Calibri" w:hAnsi="ITC Avant Garde" w:cs="Times New Roman"/>
          <w:bCs/>
          <w:noProof/>
        </w:rPr>
      </w:pPr>
      <w:r w:rsidRPr="00D65251">
        <w:rPr>
          <w:rFonts w:ascii="ITC Avant Garde" w:eastAsia="Calibri" w:hAnsi="ITC Avant Garde" w:cs="Tahoma"/>
          <w:bCs/>
          <w:color w:val="000000"/>
          <w:lang w:eastAsia="es-MX"/>
        </w:rPr>
        <w:t xml:space="preserve">De igual forma, </w:t>
      </w:r>
      <w:r w:rsidR="0013509F" w:rsidRPr="00D65251">
        <w:rPr>
          <w:rFonts w:ascii="ITC Avant Garde" w:eastAsia="Calibri" w:hAnsi="ITC Avant Garde" w:cs="Times New Roman"/>
          <w:bCs/>
          <w:noProof/>
        </w:rPr>
        <w:t>el</w:t>
      </w:r>
      <w:r w:rsidR="00A820B4" w:rsidRPr="00D65251">
        <w:rPr>
          <w:rFonts w:ascii="ITC Avant Garde" w:eastAsia="Calibri" w:hAnsi="ITC Avant Garde" w:cs="Times New Roman"/>
          <w:bCs/>
          <w:noProof/>
        </w:rPr>
        <w:t xml:space="preserve"> </w:t>
      </w:r>
      <w:r w:rsidRPr="00D65251">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Pr="00D65251">
        <w:rPr>
          <w:rFonts w:ascii="ITC Avant Garde" w:eastAsia="Calibri" w:hAnsi="ITC Avant Garde" w:cs="Times New Roman"/>
          <w:bCs/>
          <w:color w:val="000000"/>
          <w:lang w:eastAsia="es-MX"/>
        </w:rPr>
        <w:t xml:space="preserve"> Por lo anterior, mediante la entrega de la información descrita</w:t>
      </w:r>
      <w:r w:rsidR="00F61C98" w:rsidRPr="00D65251">
        <w:rPr>
          <w:rFonts w:ascii="ITC Avant Garde" w:eastAsia="Calibri" w:hAnsi="ITC Avant Garde" w:cs="Times New Roman"/>
          <w:bCs/>
          <w:color w:val="000000"/>
          <w:lang w:eastAsia="es-MX"/>
        </w:rPr>
        <w:t xml:space="preserve"> y con base en la evaluación hecha por el área encargada de la Unidad de Concesiones y Servicios del Instituto</w:t>
      </w:r>
      <w:r w:rsidRPr="00D65251">
        <w:rPr>
          <w:rFonts w:ascii="ITC Avant Garde" w:eastAsia="Calibri" w:hAnsi="ITC Avant Garde" w:cs="Times New Roman"/>
          <w:bCs/>
          <w:color w:val="000000"/>
          <w:lang w:eastAsia="es-MX"/>
        </w:rPr>
        <w:t xml:space="preserve">, </w:t>
      </w:r>
      <w:r w:rsidR="0013509F" w:rsidRPr="00D65251">
        <w:rPr>
          <w:rFonts w:ascii="ITC Avant Garde" w:eastAsia="Calibri" w:hAnsi="ITC Avant Garde" w:cs="Times New Roman"/>
          <w:bCs/>
          <w:color w:val="000000"/>
          <w:lang w:eastAsia="es-MX"/>
        </w:rPr>
        <w:t>el</w:t>
      </w:r>
      <w:r w:rsidR="00A820B4" w:rsidRPr="00D65251">
        <w:rPr>
          <w:rFonts w:ascii="ITC Avant Garde" w:eastAsia="Calibri" w:hAnsi="ITC Avant Garde" w:cs="Times New Roman"/>
          <w:bCs/>
          <w:color w:val="000000"/>
          <w:lang w:eastAsia="es-MX"/>
        </w:rPr>
        <w:t xml:space="preserve"> </w:t>
      </w:r>
      <w:r w:rsidRPr="00D65251">
        <w:rPr>
          <w:rFonts w:ascii="ITC Avant Garde" w:eastAsia="Calibri" w:hAnsi="ITC Avant Garde" w:cs="Times New Roman"/>
          <w:bCs/>
          <w:color w:val="000000"/>
          <w:lang w:eastAsia="es-MX"/>
        </w:rPr>
        <w:t xml:space="preserve">solicitante dio cumplimiento a los requisitos exigidos en el artículo </w:t>
      </w:r>
      <w:r w:rsidRPr="00D65251">
        <w:rPr>
          <w:rFonts w:ascii="ITC Avant Garde" w:eastAsia="Calibri" w:hAnsi="ITC Avant Garde" w:cs="Times New Roman"/>
          <w:bCs/>
          <w:noProof/>
        </w:rPr>
        <w:t xml:space="preserve">20 fracción I de la </w:t>
      </w:r>
      <w:r w:rsidRPr="00D65251">
        <w:rPr>
          <w:rFonts w:ascii="ITC Avant Garde" w:eastAsia="Calibri" w:hAnsi="ITC Avant Garde" w:cs="Tahoma"/>
          <w:bCs/>
          <w:color w:val="000000"/>
          <w:lang w:eastAsia="es-MX"/>
        </w:rPr>
        <w:t>LFRTV</w:t>
      </w:r>
      <w:r w:rsidRPr="00D65251">
        <w:rPr>
          <w:rFonts w:ascii="ITC Avant Garde" w:eastAsia="Calibri" w:hAnsi="ITC Avant Garde" w:cs="Times New Roman"/>
          <w:bCs/>
          <w:noProof/>
        </w:rPr>
        <w:t>.</w:t>
      </w:r>
    </w:p>
    <w:p w14:paraId="6F8684C4"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color w:val="000000"/>
          <w:lang w:eastAsia="es-MX"/>
        </w:rPr>
      </w:pPr>
      <w:r w:rsidRPr="00D65251">
        <w:rPr>
          <w:rFonts w:ascii="ITC Avant Garde" w:eastAsia="Calibri" w:hAnsi="ITC Avant Garde" w:cs="Tahoma"/>
          <w:bCs/>
          <w:color w:val="000000"/>
          <w:lang w:eastAsia="es-MX"/>
        </w:rPr>
        <w:t>Asimismo, dentro de la Solicitud de Permiso,</w:t>
      </w:r>
      <w:r w:rsidRPr="00D65251">
        <w:rPr>
          <w:rFonts w:ascii="ITC Avant Garde" w:eastAsia="Calibri" w:hAnsi="ITC Avant Garde" w:cs="Tahoma"/>
          <w:bCs/>
          <w:noProof/>
          <w:color w:val="000000"/>
          <w:lang w:eastAsia="es-MX"/>
        </w:rPr>
        <w:t xml:space="preserve"> </w:t>
      </w:r>
      <w:r w:rsidR="0013509F" w:rsidRPr="00D65251">
        <w:rPr>
          <w:rFonts w:ascii="ITC Avant Garde" w:eastAsia="Calibri" w:hAnsi="ITC Avant Garde" w:cs="Times New Roman"/>
          <w:bCs/>
          <w:noProof/>
        </w:rPr>
        <w:t>el</w:t>
      </w:r>
      <w:r w:rsidR="00A820B4" w:rsidRPr="00D65251">
        <w:rPr>
          <w:rFonts w:ascii="ITC Avant Garde" w:eastAsia="Calibri" w:hAnsi="ITC Avant Garde" w:cs="Times New Roman"/>
          <w:bCs/>
          <w:noProof/>
        </w:rPr>
        <w:t xml:space="preserve"> </w:t>
      </w:r>
      <w:r w:rsidRPr="00D65251">
        <w:rPr>
          <w:rFonts w:ascii="ITC Avant Garde" w:eastAsia="Calibri" w:hAnsi="ITC Avant Garde" w:cs="Times New Roman"/>
          <w:bCs/>
          <w:noProof/>
        </w:rPr>
        <w:t>solicitante</w:t>
      </w:r>
      <w:r w:rsidRPr="00D65251">
        <w:rPr>
          <w:rFonts w:ascii="ITC Avant Garde" w:eastAsia="Calibri" w:hAnsi="ITC Avant Garde" w:cs="Tahoma"/>
          <w:bCs/>
          <w:color w:val="000000"/>
          <w:lang w:eastAsia="es-MX"/>
        </w:rPr>
        <w:t xml:space="preserve"> presentó la descripción detallada de la natural</w:t>
      </w:r>
      <w:r w:rsidR="0013509F" w:rsidRPr="00D65251">
        <w:rPr>
          <w:rFonts w:ascii="ITC Avant Garde" w:eastAsia="Calibri" w:hAnsi="ITC Avant Garde" w:cs="Tahoma"/>
          <w:bCs/>
          <w:color w:val="000000"/>
          <w:lang w:eastAsia="es-MX"/>
        </w:rPr>
        <w:t>e</w:t>
      </w:r>
      <w:r w:rsidR="00C47EC2" w:rsidRPr="00D65251">
        <w:rPr>
          <w:rFonts w:ascii="ITC Avant Garde" w:eastAsia="Calibri" w:hAnsi="ITC Avant Garde" w:cs="Tahoma"/>
          <w:bCs/>
          <w:color w:val="000000"/>
          <w:lang w:eastAsia="es-MX"/>
        </w:rPr>
        <w:t>za y propósitos de la estación, donde indicó</w:t>
      </w:r>
      <w:r w:rsidRPr="00D65251">
        <w:rPr>
          <w:rFonts w:ascii="ITC Avant Garde" w:eastAsia="Calibri" w:hAnsi="ITC Avant Garde" w:cs="Tahoma"/>
          <w:bCs/>
          <w:color w:val="000000"/>
          <w:lang w:eastAsia="es-MX"/>
        </w:rPr>
        <w:t xml:space="preserve"> tener</w:t>
      </w:r>
      <w:r w:rsidR="008509B3" w:rsidRPr="00D65251">
        <w:rPr>
          <w:rFonts w:ascii="ITC Avant Garde" w:eastAsia="Calibri" w:hAnsi="ITC Avant Garde" w:cs="Times New Roman"/>
          <w:bCs/>
          <w:color w:val="000000"/>
          <w:lang w:eastAsia="es-MX"/>
        </w:rPr>
        <w:t xml:space="preserve"> como objetivo</w:t>
      </w:r>
      <w:r w:rsidR="006235DF">
        <w:rPr>
          <w:rFonts w:ascii="ITC Avant Garde" w:eastAsia="Calibri" w:hAnsi="ITC Avant Garde" w:cs="Times New Roman"/>
          <w:bCs/>
          <w:color w:val="000000"/>
          <w:lang w:eastAsia="es-MX"/>
        </w:rPr>
        <w:t xml:space="preserve">s difundir y promover en su programación los derechos humanos, el cuidado del medio ambiente, la salud sexual y reproductiva, la equidad de género e incluir en la programación propuestas de los diferentes sectores de la comunidad, </w:t>
      </w:r>
      <w:r w:rsidR="00870117">
        <w:rPr>
          <w:rFonts w:ascii="ITC Avant Garde" w:eastAsia="Calibri" w:hAnsi="ITC Avant Garde" w:cs="Times New Roman"/>
          <w:bCs/>
          <w:color w:val="000000"/>
          <w:lang w:eastAsia="es-MX"/>
        </w:rPr>
        <w:t xml:space="preserve">como </w:t>
      </w:r>
      <w:r w:rsidR="006235DF">
        <w:rPr>
          <w:rFonts w:ascii="ITC Avant Garde" w:eastAsia="Calibri" w:hAnsi="ITC Avant Garde" w:cs="Times New Roman"/>
          <w:bCs/>
          <w:color w:val="000000"/>
          <w:lang w:eastAsia="es-MX"/>
        </w:rPr>
        <w:t>jóvenes y</w:t>
      </w:r>
      <w:r w:rsidR="00870117">
        <w:rPr>
          <w:rFonts w:ascii="ITC Avant Garde" w:eastAsia="Calibri" w:hAnsi="ITC Avant Garde" w:cs="Times New Roman"/>
          <w:bCs/>
          <w:color w:val="000000"/>
          <w:lang w:eastAsia="es-MX"/>
        </w:rPr>
        <w:t>,</w:t>
      </w:r>
      <w:r w:rsidR="006235DF">
        <w:rPr>
          <w:rFonts w:ascii="ITC Avant Garde" w:eastAsia="Calibri" w:hAnsi="ITC Avant Garde" w:cs="Times New Roman"/>
          <w:bCs/>
          <w:color w:val="000000"/>
          <w:lang w:eastAsia="es-MX"/>
        </w:rPr>
        <w:t xml:space="preserve"> en particular</w:t>
      </w:r>
      <w:r w:rsidR="00870117">
        <w:rPr>
          <w:rFonts w:ascii="ITC Avant Garde" w:eastAsia="Calibri" w:hAnsi="ITC Avant Garde" w:cs="Times New Roman"/>
          <w:bCs/>
          <w:color w:val="000000"/>
          <w:lang w:eastAsia="es-MX"/>
        </w:rPr>
        <w:t>,</w:t>
      </w:r>
      <w:r w:rsidR="006235DF">
        <w:rPr>
          <w:rFonts w:ascii="ITC Avant Garde" w:eastAsia="Calibri" w:hAnsi="ITC Avant Garde" w:cs="Times New Roman"/>
          <w:bCs/>
          <w:color w:val="000000"/>
          <w:lang w:eastAsia="es-MX"/>
        </w:rPr>
        <w:t xml:space="preserve"> de las comunidades indígenas de la región</w:t>
      </w:r>
      <w:r w:rsidR="00870117">
        <w:rPr>
          <w:rFonts w:ascii="ITC Avant Garde" w:eastAsia="Calibri" w:hAnsi="ITC Avant Garde" w:cs="Times New Roman"/>
          <w:bCs/>
          <w:color w:val="000000"/>
          <w:lang w:eastAsia="es-MX"/>
        </w:rPr>
        <w:t>, al representar</w:t>
      </w:r>
      <w:r w:rsidR="006235DF">
        <w:rPr>
          <w:rFonts w:ascii="ITC Avant Garde" w:eastAsia="Calibri" w:hAnsi="ITC Avant Garde" w:cs="Times New Roman"/>
          <w:bCs/>
          <w:color w:val="000000"/>
          <w:lang w:eastAsia="es-MX"/>
        </w:rPr>
        <w:t xml:space="preserve"> uno de los sectores más vulnerables de la sociedad </w:t>
      </w:r>
      <w:r w:rsidR="00870117">
        <w:rPr>
          <w:rFonts w:ascii="ITC Avant Garde" w:eastAsia="Calibri" w:hAnsi="ITC Avant Garde" w:cs="Times New Roman"/>
          <w:bCs/>
          <w:color w:val="000000"/>
          <w:lang w:eastAsia="es-MX"/>
        </w:rPr>
        <w:t xml:space="preserve">debido a </w:t>
      </w:r>
      <w:r w:rsidR="006235DF">
        <w:rPr>
          <w:rFonts w:ascii="ITC Avant Garde" w:eastAsia="Calibri" w:hAnsi="ITC Avant Garde" w:cs="Times New Roman"/>
          <w:bCs/>
          <w:color w:val="000000"/>
          <w:lang w:eastAsia="es-MX"/>
        </w:rPr>
        <w:t>la alta marginación de que son objeto en el Estado de Michoacán</w:t>
      </w:r>
      <w:r w:rsidR="00D34DC9">
        <w:rPr>
          <w:rFonts w:ascii="ITC Avant Garde" w:eastAsia="Calibri" w:hAnsi="ITC Avant Garde" w:cs="Times New Roman"/>
          <w:bCs/>
          <w:color w:val="000000"/>
          <w:lang w:eastAsia="es-MX"/>
        </w:rPr>
        <w:t xml:space="preserve">. </w:t>
      </w:r>
      <w:r w:rsidR="00870117">
        <w:rPr>
          <w:rFonts w:ascii="ITC Avant Garde" w:eastAsia="Calibri" w:hAnsi="ITC Avant Garde" w:cs="Times New Roman"/>
          <w:bCs/>
          <w:color w:val="000000"/>
          <w:lang w:eastAsia="es-MX"/>
        </w:rPr>
        <w:t>A su vez, el solicitante detalló que l</w:t>
      </w:r>
      <w:r w:rsidR="00D34DC9">
        <w:rPr>
          <w:rFonts w:ascii="ITC Avant Garde" w:eastAsia="Calibri" w:hAnsi="ITC Avant Garde" w:cs="Times New Roman"/>
          <w:bCs/>
          <w:color w:val="000000"/>
          <w:lang w:eastAsia="es-MX"/>
        </w:rPr>
        <w:t xml:space="preserve">a </w:t>
      </w:r>
      <w:r w:rsidR="00870117">
        <w:rPr>
          <w:rFonts w:ascii="ITC Avant Garde" w:eastAsia="Calibri" w:hAnsi="ITC Avant Garde" w:cs="Times New Roman"/>
          <w:bCs/>
          <w:color w:val="000000"/>
          <w:lang w:eastAsia="es-MX"/>
        </w:rPr>
        <w:t xml:space="preserve">programación de la </w:t>
      </w:r>
      <w:r w:rsidR="00D34DC9">
        <w:rPr>
          <w:rFonts w:ascii="ITC Avant Garde" w:eastAsia="Calibri" w:hAnsi="ITC Avant Garde" w:cs="Times New Roman"/>
          <w:bCs/>
          <w:color w:val="000000"/>
          <w:lang w:eastAsia="es-MX"/>
        </w:rPr>
        <w:t xml:space="preserve">estación de radio promoverá y difundirá el desarrollo cultural, artístico, educativo y sustentable de los pueblos rurales de la región </w:t>
      </w:r>
      <w:r w:rsidR="00870117">
        <w:rPr>
          <w:rFonts w:ascii="ITC Avant Garde" w:eastAsia="Calibri" w:hAnsi="ITC Avant Garde" w:cs="Times New Roman"/>
          <w:bCs/>
          <w:color w:val="000000"/>
          <w:lang w:eastAsia="es-MX"/>
        </w:rPr>
        <w:t xml:space="preserve">para contribuir </w:t>
      </w:r>
      <w:r w:rsidR="00D34DC9">
        <w:rPr>
          <w:rFonts w:ascii="ITC Avant Garde" w:eastAsia="Calibri" w:hAnsi="ITC Avant Garde" w:cs="Times New Roman"/>
          <w:bCs/>
          <w:color w:val="000000"/>
          <w:lang w:eastAsia="es-MX"/>
        </w:rPr>
        <w:t xml:space="preserve">al mejoramiento de la calidad de vida de sus pobladores, </w:t>
      </w:r>
      <w:r w:rsidR="00870117">
        <w:rPr>
          <w:rFonts w:ascii="ITC Avant Garde" w:eastAsia="Calibri" w:hAnsi="ITC Avant Garde" w:cs="Times New Roman"/>
          <w:bCs/>
          <w:color w:val="000000"/>
          <w:lang w:eastAsia="es-MX"/>
        </w:rPr>
        <w:t xml:space="preserve">así como </w:t>
      </w:r>
      <w:r w:rsidR="00D34DC9">
        <w:rPr>
          <w:rFonts w:ascii="ITC Avant Garde" w:eastAsia="Calibri" w:hAnsi="ITC Avant Garde" w:cs="Times New Roman"/>
          <w:bCs/>
          <w:color w:val="000000"/>
          <w:lang w:eastAsia="es-MX"/>
        </w:rPr>
        <w:t>el rescate de las costumbres y la valoración de la identidad propia de los pueblos purépechas.</w:t>
      </w:r>
    </w:p>
    <w:p w14:paraId="1B5140B6" w14:textId="77777777" w:rsidR="00695A92" w:rsidRDefault="00D34DC9" w:rsidP="00695A92">
      <w:pPr>
        <w:autoSpaceDE w:val="0"/>
        <w:autoSpaceDN w:val="0"/>
        <w:adjustRightInd w:val="0"/>
        <w:spacing w:afterLines="120" w:after="288" w:line="276" w:lineRule="auto"/>
        <w:jc w:val="both"/>
        <w:rPr>
          <w:rFonts w:ascii="ITC Avant Garde" w:eastAsia="Calibri" w:hAnsi="ITC Avant Garde" w:cs="Times New Roman"/>
          <w:bCs/>
          <w:color w:val="000000"/>
          <w:lang w:eastAsia="es-MX"/>
        </w:rPr>
      </w:pPr>
      <w:r>
        <w:rPr>
          <w:rFonts w:ascii="ITC Avant Garde" w:eastAsia="Calibri" w:hAnsi="ITC Avant Garde" w:cs="Times New Roman"/>
          <w:bCs/>
          <w:color w:val="000000"/>
          <w:lang w:eastAsia="es-MX"/>
        </w:rPr>
        <w:t>Aunado a lo anterior</w:t>
      </w:r>
      <w:r w:rsidR="00AB08F3">
        <w:rPr>
          <w:rFonts w:ascii="ITC Avant Garde" w:eastAsia="Calibri" w:hAnsi="ITC Avant Garde" w:cs="Times New Roman"/>
          <w:bCs/>
          <w:color w:val="000000"/>
          <w:lang w:eastAsia="es-MX"/>
        </w:rPr>
        <w:t>, pretende crear espacios de expresión para diversos grupos culturales y sociales de la región, mediante la participaci</w:t>
      </w:r>
      <w:r w:rsidR="00E426C9">
        <w:rPr>
          <w:rFonts w:ascii="ITC Avant Garde" w:eastAsia="Calibri" w:hAnsi="ITC Avant Garde" w:cs="Times New Roman"/>
          <w:bCs/>
          <w:color w:val="000000"/>
          <w:lang w:eastAsia="es-MX"/>
        </w:rPr>
        <w:t xml:space="preserve">ón de ciudadanos conocedores de las tradiciones </w:t>
      </w:r>
      <w:r w:rsidR="00870117">
        <w:rPr>
          <w:rFonts w:ascii="ITC Avant Garde" w:eastAsia="Calibri" w:hAnsi="ITC Avant Garde" w:cs="Times New Roman"/>
          <w:bCs/>
          <w:color w:val="000000"/>
          <w:lang w:eastAsia="es-MX"/>
        </w:rPr>
        <w:t xml:space="preserve">y orígenes </w:t>
      </w:r>
      <w:r w:rsidR="00E426C9">
        <w:rPr>
          <w:rFonts w:ascii="ITC Avant Garde" w:eastAsia="Calibri" w:hAnsi="ITC Avant Garde" w:cs="Times New Roman"/>
          <w:bCs/>
          <w:color w:val="000000"/>
          <w:lang w:eastAsia="es-MX"/>
        </w:rPr>
        <w:t>de los pueblos</w:t>
      </w:r>
      <w:r w:rsidR="00870117">
        <w:rPr>
          <w:rFonts w:ascii="ITC Avant Garde" w:eastAsia="Calibri" w:hAnsi="ITC Avant Garde" w:cs="Times New Roman"/>
          <w:bCs/>
          <w:color w:val="000000"/>
          <w:lang w:eastAsia="es-MX"/>
        </w:rPr>
        <w:t>,</w:t>
      </w:r>
      <w:r w:rsidR="00E426C9">
        <w:rPr>
          <w:rFonts w:ascii="ITC Avant Garde" w:eastAsia="Calibri" w:hAnsi="ITC Avant Garde" w:cs="Times New Roman"/>
          <w:bCs/>
          <w:color w:val="000000"/>
          <w:lang w:eastAsia="es-MX"/>
        </w:rPr>
        <w:t xml:space="preserve"> </w:t>
      </w:r>
      <w:r w:rsidR="00870117">
        <w:rPr>
          <w:rFonts w:ascii="ITC Avant Garde" w:eastAsia="Calibri" w:hAnsi="ITC Avant Garde" w:cs="Times New Roman"/>
          <w:bCs/>
          <w:color w:val="000000"/>
          <w:lang w:eastAsia="es-MX"/>
        </w:rPr>
        <w:t xml:space="preserve">que estén </w:t>
      </w:r>
      <w:r w:rsidR="00E426C9">
        <w:rPr>
          <w:rFonts w:ascii="ITC Avant Garde" w:eastAsia="Calibri" w:hAnsi="ITC Avant Garde" w:cs="Times New Roman"/>
          <w:bCs/>
          <w:color w:val="000000"/>
          <w:lang w:eastAsia="es-MX"/>
        </w:rPr>
        <w:t xml:space="preserve">comprometidos al rescate de los valores culturales e históricos de la región de Tangancícuaro, Estado de Michoacán. Igualmente, </w:t>
      </w:r>
      <w:r w:rsidR="00870117">
        <w:rPr>
          <w:rFonts w:ascii="ITC Avant Garde" w:eastAsia="Calibri" w:hAnsi="ITC Avant Garde" w:cs="Times New Roman"/>
          <w:bCs/>
          <w:color w:val="000000"/>
          <w:lang w:eastAsia="es-MX"/>
        </w:rPr>
        <w:t xml:space="preserve">busca </w:t>
      </w:r>
      <w:r w:rsidR="00E426C9">
        <w:rPr>
          <w:rFonts w:ascii="ITC Avant Garde" w:eastAsia="Calibri" w:hAnsi="ITC Avant Garde" w:cs="Times New Roman"/>
          <w:bCs/>
          <w:color w:val="000000"/>
          <w:lang w:eastAsia="es-MX"/>
        </w:rPr>
        <w:t xml:space="preserve">generar espacios de expresión </w:t>
      </w:r>
      <w:r w:rsidR="009F6831">
        <w:rPr>
          <w:rFonts w:ascii="ITC Avant Garde" w:eastAsia="Calibri" w:hAnsi="ITC Avant Garde" w:cs="Times New Roman"/>
          <w:bCs/>
          <w:color w:val="000000"/>
          <w:lang w:eastAsia="es-MX"/>
        </w:rPr>
        <w:t>artísticos</w:t>
      </w:r>
      <w:r w:rsidR="00E426C9">
        <w:rPr>
          <w:rFonts w:ascii="ITC Avant Garde" w:eastAsia="Calibri" w:hAnsi="ITC Avant Garde" w:cs="Times New Roman"/>
          <w:bCs/>
          <w:color w:val="000000"/>
          <w:lang w:eastAsia="es-MX"/>
        </w:rPr>
        <w:t xml:space="preserve"> </w:t>
      </w:r>
      <w:r w:rsidR="009F6831">
        <w:rPr>
          <w:rFonts w:ascii="ITC Avant Garde" w:eastAsia="Calibri" w:hAnsi="ITC Avant Garde" w:cs="Times New Roman"/>
          <w:bCs/>
          <w:color w:val="000000"/>
          <w:lang w:eastAsia="es-MX"/>
        </w:rPr>
        <w:t xml:space="preserve">para </w:t>
      </w:r>
      <w:r w:rsidR="00E426C9">
        <w:rPr>
          <w:rFonts w:ascii="ITC Avant Garde" w:eastAsia="Calibri" w:hAnsi="ITC Avant Garde" w:cs="Times New Roman"/>
          <w:bCs/>
          <w:color w:val="000000"/>
          <w:lang w:eastAsia="es-MX"/>
        </w:rPr>
        <w:t xml:space="preserve">los diversos grupos de la región, </w:t>
      </w:r>
      <w:r w:rsidR="009F6831">
        <w:rPr>
          <w:rFonts w:ascii="ITC Avant Garde" w:eastAsia="Calibri" w:hAnsi="ITC Avant Garde" w:cs="Times New Roman"/>
          <w:bCs/>
          <w:color w:val="000000"/>
          <w:lang w:eastAsia="es-MX"/>
        </w:rPr>
        <w:t xml:space="preserve">a través del </w:t>
      </w:r>
      <w:r w:rsidR="00E426C9">
        <w:rPr>
          <w:rFonts w:ascii="ITC Avant Garde" w:eastAsia="Calibri" w:hAnsi="ITC Avant Garde" w:cs="Times New Roman"/>
          <w:bCs/>
          <w:color w:val="000000"/>
          <w:lang w:eastAsia="es-MX"/>
        </w:rPr>
        <w:t>impulso</w:t>
      </w:r>
      <w:r w:rsidR="009F6831">
        <w:rPr>
          <w:rFonts w:ascii="ITC Avant Garde" w:eastAsia="Calibri" w:hAnsi="ITC Avant Garde" w:cs="Times New Roman"/>
          <w:bCs/>
          <w:color w:val="000000"/>
          <w:lang w:eastAsia="es-MX"/>
        </w:rPr>
        <w:t xml:space="preserve"> a</w:t>
      </w:r>
      <w:r w:rsidR="00E426C9">
        <w:rPr>
          <w:rFonts w:ascii="ITC Avant Garde" w:eastAsia="Calibri" w:hAnsi="ITC Avant Garde" w:cs="Times New Roman"/>
          <w:bCs/>
          <w:color w:val="000000"/>
          <w:lang w:eastAsia="es-MX"/>
        </w:rPr>
        <w:t xml:space="preserve"> la danza, la música y la poesía como legado</w:t>
      </w:r>
      <w:r w:rsidR="009F6831">
        <w:rPr>
          <w:rFonts w:ascii="ITC Avant Garde" w:eastAsia="Calibri" w:hAnsi="ITC Avant Garde" w:cs="Times New Roman"/>
          <w:bCs/>
          <w:color w:val="000000"/>
          <w:lang w:eastAsia="es-MX"/>
        </w:rPr>
        <w:t>s</w:t>
      </w:r>
      <w:r w:rsidR="00E426C9">
        <w:rPr>
          <w:rFonts w:ascii="ITC Avant Garde" w:eastAsia="Calibri" w:hAnsi="ITC Avant Garde" w:cs="Times New Roman"/>
          <w:bCs/>
          <w:color w:val="000000"/>
          <w:lang w:eastAsia="es-MX"/>
        </w:rPr>
        <w:t xml:space="preserve"> cultural</w:t>
      </w:r>
      <w:r w:rsidR="009F6831">
        <w:rPr>
          <w:rFonts w:ascii="ITC Avant Garde" w:eastAsia="Calibri" w:hAnsi="ITC Avant Garde" w:cs="Times New Roman"/>
          <w:bCs/>
          <w:color w:val="000000"/>
          <w:lang w:eastAsia="es-MX"/>
        </w:rPr>
        <w:t xml:space="preserve">es, que </w:t>
      </w:r>
      <w:r w:rsidR="00E426C9">
        <w:rPr>
          <w:rFonts w:ascii="ITC Avant Garde" w:eastAsia="Calibri" w:hAnsi="ITC Avant Garde" w:cs="Times New Roman"/>
          <w:bCs/>
          <w:color w:val="000000"/>
          <w:lang w:eastAsia="es-MX"/>
        </w:rPr>
        <w:t>permit</w:t>
      </w:r>
      <w:r w:rsidR="009F6831">
        <w:rPr>
          <w:rFonts w:ascii="ITC Avant Garde" w:eastAsia="Calibri" w:hAnsi="ITC Avant Garde" w:cs="Times New Roman"/>
          <w:bCs/>
          <w:color w:val="000000"/>
          <w:lang w:eastAsia="es-MX"/>
        </w:rPr>
        <w:t>an</w:t>
      </w:r>
      <w:r w:rsidR="00E426C9">
        <w:rPr>
          <w:rFonts w:ascii="ITC Avant Garde" w:eastAsia="Calibri" w:hAnsi="ITC Avant Garde" w:cs="Times New Roman"/>
          <w:bCs/>
          <w:color w:val="000000"/>
          <w:lang w:eastAsia="es-MX"/>
        </w:rPr>
        <w:t xml:space="preserve"> las nuevas expresiones artísticas juveniles. </w:t>
      </w:r>
    </w:p>
    <w:p w14:paraId="15CCF7DA" w14:textId="77777777" w:rsidR="00695A92" w:rsidRDefault="003766C8" w:rsidP="00695A92">
      <w:pPr>
        <w:autoSpaceDE w:val="0"/>
        <w:autoSpaceDN w:val="0"/>
        <w:adjustRightInd w:val="0"/>
        <w:spacing w:afterLines="120" w:after="288" w:line="276" w:lineRule="auto"/>
        <w:jc w:val="both"/>
        <w:rPr>
          <w:rFonts w:ascii="ITC Avant Garde" w:eastAsia="Calibri" w:hAnsi="ITC Avant Garde" w:cs="Times New Roman"/>
          <w:bCs/>
          <w:color w:val="000000"/>
          <w:lang w:eastAsia="es-MX"/>
        </w:rPr>
      </w:pPr>
      <w:r>
        <w:rPr>
          <w:rFonts w:ascii="ITC Avant Garde" w:eastAsia="Calibri" w:hAnsi="ITC Avant Garde" w:cs="Times New Roman"/>
          <w:bCs/>
          <w:color w:val="000000"/>
          <w:lang w:eastAsia="es-MX"/>
        </w:rPr>
        <w:t>Por su parte, r</w:t>
      </w:r>
      <w:r w:rsidR="00E426C9">
        <w:rPr>
          <w:rFonts w:ascii="ITC Avant Garde" w:eastAsia="Calibri" w:hAnsi="ITC Avant Garde" w:cs="Times New Roman"/>
          <w:bCs/>
          <w:color w:val="000000"/>
          <w:lang w:eastAsia="es-MX"/>
        </w:rPr>
        <w:t>espect</w:t>
      </w:r>
      <w:r w:rsidR="009F6831">
        <w:rPr>
          <w:rFonts w:ascii="ITC Avant Garde" w:eastAsia="Calibri" w:hAnsi="ITC Avant Garde" w:cs="Times New Roman"/>
          <w:bCs/>
          <w:color w:val="000000"/>
          <w:lang w:eastAsia="es-MX"/>
        </w:rPr>
        <w:t>o</w:t>
      </w:r>
      <w:r w:rsidR="00E426C9">
        <w:rPr>
          <w:rFonts w:ascii="ITC Avant Garde" w:eastAsia="Calibri" w:hAnsi="ITC Avant Garde" w:cs="Times New Roman"/>
          <w:bCs/>
          <w:color w:val="000000"/>
          <w:lang w:eastAsia="es-MX"/>
        </w:rPr>
        <w:t xml:space="preserve"> a </w:t>
      </w:r>
      <w:r w:rsidR="009F6831">
        <w:rPr>
          <w:rFonts w:ascii="ITC Avant Garde" w:eastAsia="Calibri" w:hAnsi="ITC Avant Garde" w:cs="Times New Roman"/>
          <w:bCs/>
          <w:color w:val="000000"/>
          <w:lang w:eastAsia="es-MX"/>
        </w:rPr>
        <w:t>los fines educativos de la estación, el solicitante señaló que</w:t>
      </w:r>
      <w:r w:rsidR="003B1EA6">
        <w:rPr>
          <w:rFonts w:ascii="ITC Avant Garde" w:eastAsia="Calibri" w:hAnsi="ITC Avant Garde" w:cs="Times New Roman"/>
          <w:bCs/>
          <w:color w:val="000000"/>
          <w:lang w:eastAsia="es-MX"/>
        </w:rPr>
        <w:t xml:space="preserve"> </w:t>
      </w:r>
      <w:r>
        <w:rPr>
          <w:rFonts w:ascii="ITC Avant Garde" w:eastAsia="Calibri" w:hAnsi="ITC Avant Garde" w:cs="Times New Roman"/>
          <w:bCs/>
          <w:color w:val="000000"/>
          <w:lang w:eastAsia="es-MX"/>
        </w:rPr>
        <w:t xml:space="preserve">incentivará </w:t>
      </w:r>
      <w:r w:rsidR="003B1EA6">
        <w:rPr>
          <w:rFonts w:ascii="ITC Avant Garde" w:eastAsia="Calibri" w:hAnsi="ITC Avant Garde" w:cs="Times New Roman"/>
          <w:bCs/>
          <w:color w:val="000000"/>
          <w:lang w:eastAsia="es-MX"/>
        </w:rPr>
        <w:t xml:space="preserve">la participación ciudadana sobre el cuidado del medio ambiente y la aplicación de técnicas de desarrollo sustentable, </w:t>
      </w:r>
      <w:r>
        <w:rPr>
          <w:rFonts w:ascii="ITC Avant Garde" w:eastAsia="Calibri" w:hAnsi="ITC Avant Garde" w:cs="Times New Roman"/>
          <w:bCs/>
          <w:color w:val="000000"/>
          <w:lang w:eastAsia="es-MX"/>
        </w:rPr>
        <w:t>a efecto de</w:t>
      </w:r>
      <w:r w:rsidR="003B1EA6">
        <w:rPr>
          <w:rFonts w:ascii="ITC Avant Garde" w:eastAsia="Calibri" w:hAnsi="ITC Avant Garde" w:cs="Times New Roman"/>
          <w:bCs/>
          <w:color w:val="000000"/>
          <w:lang w:eastAsia="es-MX"/>
        </w:rPr>
        <w:t xml:space="preserve"> difundir la realidad ambiental del planeta</w:t>
      </w:r>
      <w:r>
        <w:rPr>
          <w:rFonts w:ascii="ITC Avant Garde" w:eastAsia="Calibri" w:hAnsi="ITC Avant Garde" w:cs="Times New Roman"/>
          <w:bCs/>
          <w:color w:val="000000"/>
          <w:lang w:eastAsia="es-MX"/>
        </w:rPr>
        <w:t>, con el fin de</w:t>
      </w:r>
      <w:r w:rsidR="003B1EA6">
        <w:rPr>
          <w:rFonts w:ascii="ITC Avant Garde" w:eastAsia="Calibri" w:hAnsi="ITC Avant Garde" w:cs="Times New Roman"/>
          <w:bCs/>
          <w:color w:val="000000"/>
          <w:lang w:eastAsia="es-MX"/>
        </w:rPr>
        <w:t xml:space="preserve"> generar acciones individuales y colectivas que contribuyan al mejoramiento de</w:t>
      </w:r>
      <w:r>
        <w:rPr>
          <w:rFonts w:ascii="ITC Avant Garde" w:eastAsia="Calibri" w:hAnsi="ITC Avant Garde" w:cs="Times New Roman"/>
          <w:bCs/>
          <w:color w:val="000000"/>
          <w:lang w:eastAsia="es-MX"/>
        </w:rPr>
        <w:t>l</w:t>
      </w:r>
      <w:r w:rsidR="003B1EA6">
        <w:rPr>
          <w:rFonts w:ascii="ITC Avant Garde" w:eastAsia="Calibri" w:hAnsi="ITC Avant Garde" w:cs="Times New Roman"/>
          <w:bCs/>
          <w:color w:val="000000"/>
          <w:lang w:eastAsia="es-MX"/>
        </w:rPr>
        <w:t xml:space="preserve"> entorno</w:t>
      </w:r>
      <w:r>
        <w:rPr>
          <w:rFonts w:ascii="ITC Avant Garde" w:eastAsia="Calibri" w:hAnsi="ITC Avant Garde" w:cs="Times New Roman"/>
          <w:bCs/>
          <w:color w:val="000000"/>
          <w:lang w:eastAsia="es-MX"/>
        </w:rPr>
        <w:t>; de igual manera,</w:t>
      </w:r>
      <w:r w:rsidR="003B1EA6">
        <w:rPr>
          <w:rFonts w:ascii="ITC Avant Garde" w:eastAsia="Calibri" w:hAnsi="ITC Avant Garde" w:cs="Times New Roman"/>
          <w:bCs/>
          <w:color w:val="000000"/>
          <w:lang w:eastAsia="es-MX"/>
        </w:rPr>
        <w:t xml:space="preserve"> </w:t>
      </w:r>
      <w:r>
        <w:rPr>
          <w:rFonts w:ascii="ITC Avant Garde" w:eastAsia="Calibri" w:hAnsi="ITC Avant Garde" w:cs="Times New Roman"/>
          <w:bCs/>
          <w:color w:val="000000"/>
          <w:lang w:eastAsia="es-MX"/>
        </w:rPr>
        <w:t xml:space="preserve">buscará </w:t>
      </w:r>
      <w:r w:rsidR="003B1EA6">
        <w:rPr>
          <w:rFonts w:ascii="ITC Avant Garde" w:eastAsia="Calibri" w:hAnsi="ITC Avant Garde" w:cs="Times New Roman"/>
          <w:bCs/>
          <w:color w:val="000000"/>
          <w:lang w:eastAsia="es-MX"/>
        </w:rPr>
        <w:t xml:space="preserve">promover los </w:t>
      </w:r>
      <w:r w:rsidR="003B1EA6">
        <w:rPr>
          <w:rFonts w:ascii="ITC Avant Garde" w:eastAsia="Calibri" w:hAnsi="ITC Avant Garde" w:cs="Times New Roman"/>
          <w:bCs/>
          <w:color w:val="000000"/>
          <w:lang w:eastAsia="es-MX"/>
        </w:rPr>
        <w:lastRenderedPageBreak/>
        <w:t>derechos humanos, la equidad de género, la integración familiar, la salud física y mental e incentivar el turismo regional de los distintos atractivos turísticos ubicados en las comunidades rurales</w:t>
      </w:r>
      <w:r>
        <w:rPr>
          <w:rFonts w:ascii="ITC Avant Garde" w:eastAsia="Calibri" w:hAnsi="ITC Avant Garde" w:cs="Times New Roman"/>
          <w:bCs/>
          <w:color w:val="000000"/>
          <w:lang w:eastAsia="es-MX"/>
        </w:rPr>
        <w:t xml:space="preserve"> (</w:t>
      </w:r>
      <w:r w:rsidR="003B1EA6">
        <w:rPr>
          <w:rFonts w:ascii="ITC Avant Garde" w:eastAsia="Calibri" w:hAnsi="ITC Avant Garde" w:cs="Times New Roman"/>
          <w:bCs/>
          <w:color w:val="000000"/>
          <w:lang w:eastAsia="es-MX"/>
        </w:rPr>
        <w:t>artesanías, fiestas pa</w:t>
      </w:r>
      <w:r w:rsidR="007700D3">
        <w:rPr>
          <w:rFonts w:ascii="ITC Avant Garde" w:eastAsia="Calibri" w:hAnsi="ITC Avant Garde" w:cs="Times New Roman"/>
          <w:bCs/>
          <w:color w:val="000000"/>
          <w:lang w:eastAsia="es-MX"/>
        </w:rPr>
        <w:t>tronales y riqueza culinaria</w:t>
      </w:r>
      <w:r>
        <w:rPr>
          <w:rFonts w:ascii="ITC Avant Garde" w:eastAsia="Calibri" w:hAnsi="ITC Avant Garde" w:cs="Times New Roman"/>
          <w:bCs/>
          <w:color w:val="000000"/>
          <w:lang w:eastAsia="es-MX"/>
        </w:rPr>
        <w:t>, entre otros)</w:t>
      </w:r>
      <w:r w:rsidR="007700D3">
        <w:rPr>
          <w:rFonts w:ascii="ITC Avant Garde" w:eastAsia="Calibri" w:hAnsi="ITC Avant Garde" w:cs="Times New Roman"/>
          <w:bCs/>
          <w:color w:val="000000"/>
          <w:lang w:eastAsia="es-MX"/>
        </w:rPr>
        <w:t xml:space="preserve">, </w:t>
      </w:r>
      <w:r>
        <w:rPr>
          <w:rFonts w:ascii="ITC Avant Garde" w:eastAsia="Calibri" w:hAnsi="ITC Avant Garde" w:cs="Times New Roman"/>
          <w:bCs/>
          <w:color w:val="000000"/>
          <w:lang w:eastAsia="es-MX"/>
        </w:rPr>
        <w:t xml:space="preserve">al considerar que </w:t>
      </w:r>
      <w:r w:rsidR="007700D3">
        <w:rPr>
          <w:rFonts w:ascii="ITC Avant Garde" w:eastAsia="Calibri" w:hAnsi="ITC Avant Garde" w:cs="Times New Roman"/>
          <w:bCs/>
          <w:color w:val="000000"/>
          <w:lang w:eastAsia="es-MX"/>
        </w:rPr>
        <w:t xml:space="preserve">la </w:t>
      </w:r>
      <w:r>
        <w:rPr>
          <w:rFonts w:ascii="ITC Avant Garde" w:eastAsia="Calibri" w:hAnsi="ITC Avant Garde" w:cs="Times New Roman"/>
          <w:bCs/>
          <w:color w:val="000000"/>
          <w:lang w:eastAsia="es-MX"/>
        </w:rPr>
        <w:t xml:space="preserve">utilización de la </w:t>
      </w:r>
      <w:r w:rsidR="007700D3">
        <w:rPr>
          <w:rFonts w:ascii="ITC Avant Garde" w:eastAsia="Calibri" w:hAnsi="ITC Avant Garde" w:cs="Times New Roman"/>
          <w:bCs/>
          <w:color w:val="000000"/>
          <w:lang w:eastAsia="es-MX"/>
        </w:rPr>
        <w:t xml:space="preserve">radio constituye un compromiso social más que un medio de entretenimiento, </w:t>
      </w:r>
      <w:r>
        <w:rPr>
          <w:rFonts w:ascii="ITC Avant Garde" w:eastAsia="Calibri" w:hAnsi="ITC Avant Garde" w:cs="Times New Roman"/>
          <w:bCs/>
          <w:color w:val="000000"/>
          <w:lang w:eastAsia="es-MX"/>
        </w:rPr>
        <w:t xml:space="preserve">por lo que </w:t>
      </w:r>
      <w:r w:rsidR="007700D3">
        <w:rPr>
          <w:rFonts w:ascii="ITC Avant Garde" w:eastAsia="Calibri" w:hAnsi="ITC Avant Garde" w:cs="Times New Roman"/>
          <w:bCs/>
          <w:color w:val="000000"/>
          <w:lang w:eastAsia="es-MX"/>
        </w:rPr>
        <w:t>debe ser una herramienta de difusión y promoción de aspectos culturales, educativos y ambientales en beneficio del desarrollo social de los pueblos de la meseta purépecha.</w:t>
      </w:r>
    </w:p>
    <w:p w14:paraId="715CFBF4" w14:textId="77777777" w:rsidR="00695A92" w:rsidRDefault="006904FD" w:rsidP="00695A92">
      <w:pPr>
        <w:autoSpaceDE w:val="0"/>
        <w:autoSpaceDN w:val="0"/>
        <w:adjustRightInd w:val="0"/>
        <w:spacing w:afterLines="120" w:after="288" w:line="276" w:lineRule="auto"/>
        <w:jc w:val="both"/>
        <w:rPr>
          <w:rFonts w:ascii="ITC Avant Garde" w:eastAsia="Calibri" w:hAnsi="ITC Avant Garde" w:cs="Times New Roman"/>
          <w:bCs/>
          <w:color w:val="000000"/>
          <w:lang w:eastAsia="es-MX"/>
        </w:rPr>
      </w:pPr>
      <w:r>
        <w:rPr>
          <w:rFonts w:ascii="ITC Avant Garde" w:eastAsia="Calibri" w:hAnsi="ITC Avant Garde" w:cs="Times New Roman"/>
          <w:bCs/>
          <w:color w:val="000000"/>
          <w:lang w:eastAsia="es-MX"/>
        </w:rPr>
        <w:t>En otro orden de ideas</w:t>
      </w:r>
      <w:r w:rsidR="00B21044" w:rsidRPr="00D65251">
        <w:rPr>
          <w:rFonts w:ascii="ITC Avant Garde" w:eastAsia="Calibri" w:hAnsi="ITC Avant Garde" w:cs="Times New Roman"/>
          <w:bCs/>
          <w:color w:val="000000"/>
          <w:lang w:eastAsia="es-MX"/>
        </w:rPr>
        <w:t xml:space="preserve">, conforme a lo </w:t>
      </w:r>
      <w:r w:rsidR="00B21044" w:rsidRPr="00C44636">
        <w:rPr>
          <w:rFonts w:ascii="ITC Avant Garde" w:eastAsia="Calibri" w:hAnsi="ITC Avant Garde" w:cs="Times New Roman"/>
          <w:bCs/>
          <w:color w:val="000000"/>
          <w:lang w:eastAsia="es-MX"/>
        </w:rPr>
        <w:t>señalado en el Antecedente XI</w:t>
      </w:r>
      <w:r w:rsidR="00B21044">
        <w:rPr>
          <w:rFonts w:ascii="ITC Avant Garde" w:eastAsia="Calibri" w:hAnsi="ITC Avant Garde" w:cs="Times New Roman"/>
          <w:bCs/>
          <w:color w:val="000000"/>
          <w:lang w:eastAsia="es-MX"/>
        </w:rPr>
        <w:t>I</w:t>
      </w:r>
      <w:r w:rsidR="00B21044" w:rsidRPr="00C44636">
        <w:rPr>
          <w:rFonts w:ascii="ITC Avant Garde" w:eastAsia="Calibri" w:hAnsi="ITC Avant Garde" w:cs="Times New Roman"/>
          <w:bCs/>
          <w:color w:val="000000"/>
          <w:lang w:eastAsia="es-MX"/>
        </w:rPr>
        <w:t xml:space="preserve"> y de conformidad</w:t>
      </w:r>
      <w:r w:rsidR="00B21044" w:rsidRPr="00D65251">
        <w:rPr>
          <w:rFonts w:ascii="ITC Avant Garde" w:eastAsia="Calibri" w:hAnsi="ITC Avant Garde" w:cs="Times New Roman"/>
          <w:bCs/>
          <w:color w:val="000000"/>
          <w:lang w:eastAsia="es-MX"/>
        </w:rPr>
        <w:t xml:space="preserve"> con el artículo 31 del Estatuto Orgánico, la Dirección General de Ingeniería del Espectro y Estudios Técnicos, adscrita a la Unidad de Espectro Radioeléctrico, determinó factible la asignación a favor de la solicitante de la frecuencia </w:t>
      </w:r>
      <w:r w:rsidR="00B21044">
        <w:rPr>
          <w:rFonts w:ascii="ITC Avant Garde" w:eastAsia="Calibri" w:hAnsi="ITC Avant Garde" w:cs="Times New Roman"/>
          <w:bCs/>
          <w:color w:val="000000"/>
          <w:lang w:eastAsia="es-MX"/>
        </w:rPr>
        <w:t>99.5</w:t>
      </w:r>
      <w:r w:rsidR="00B21044" w:rsidRPr="00D65251">
        <w:rPr>
          <w:rFonts w:ascii="ITC Avant Garde" w:eastAsia="Calibri" w:hAnsi="ITC Avant Garde" w:cs="Times New Roman"/>
          <w:bCs/>
          <w:color w:val="000000"/>
          <w:lang w:eastAsia="es-MX"/>
        </w:rPr>
        <w:t xml:space="preserve"> MHz con distintivo de llamada XH</w:t>
      </w:r>
      <w:r w:rsidR="00B21044">
        <w:rPr>
          <w:rFonts w:ascii="ITC Avant Garde" w:eastAsia="Calibri" w:hAnsi="ITC Avant Garde" w:cs="Times New Roman"/>
          <w:bCs/>
          <w:color w:val="000000"/>
          <w:lang w:eastAsia="es-MX"/>
        </w:rPr>
        <w:t>TGM</w:t>
      </w:r>
      <w:r w:rsidR="00B21044" w:rsidRPr="00D65251">
        <w:rPr>
          <w:rFonts w:ascii="ITC Avant Garde" w:eastAsia="Calibri" w:hAnsi="ITC Avant Garde" w:cs="Times New Roman"/>
          <w:bCs/>
          <w:color w:val="000000"/>
          <w:lang w:eastAsia="es-MX"/>
        </w:rPr>
        <w:t xml:space="preserve">-FM y coordenadas </w:t>
      </w:r>
      <w:r>
        <w:rPr>
          <w:rFonts w:ascii="ITC Avant Garde" w:eastAsia="Calibri" w:hAnsi="ITC Avant Garde" w:cs="Times New Roman"/>
          <w:bCs/>
          <w:color w:val="000000"/>
          <w:lang w:eastAsia="es-MX"/>
        </w:rPr>
        <w:t>geográficas de referencia</w:t>
      </w:r>
      <w:r w:rsidR="00B21044" w:rsidRPr="00D65251">
        <w:rPr>
          <w:rFonts w:ascii="ITC Avant Garde" w:eastAsia="Calibri" w:hAnsi="ITC Avant Garde" w:cs="Times New Roman"/>
          <w:bCs/>
          <w:color w:val="000000"/>
          <w:lang w:eastAsia="es-MX"/>
        </w:rPr>
        <w:t xml:space="preserve"> LN: </w:t>
      </w:r>
      <w:r w:rsidR="00B21044">
        <w:rPr>
          <w:rFonts w:ascii="ITC Avant Garde" w:eastAsia="Calibri" w:hAnsi="ITC Avant Garde" w:cs="Times New Roman"/>
          <w:bCs/>
          <w:color w:val="000000"/>
          <w:lang w:eastAsia="es-MX"/>
        </w:rPr>
        <w:t>19</w:t>
      </w:r>
      <w:r w:rsidR="00B21044" w:rsidRPr="00D65251">
        <w:rPr>
          <w:rFonts w:ascii="ITC Avant Garde" w:eastAsia="Calibri" w:hAnsi="ITC Avant Garde" w:cs="Times New Roman"/>
          <w:bCs/>
          <w:color w:val="000000"/>
          <w:lang w:eastAsia="es-MX"/>
        </w:rPr>
        <w:t xml:space="preserve">° </w:t>
      </w:r>
      <w:r w:rsidR="00B21044">
        <w:rPr>
          <w:rFonts w:ascii="ITC Avant Garde" w:eastAsia="Calibri" w:hAnsi="ITC Avant Garde" w:cs="Times New Roman"/>
          <w:bCs/>
          <w:color w:val="000000"/>
          <w:lang w:eastAsia="es-MX"/>
        </w:rPr>
        <w:t>53</w:t>
      </w:r>
      <w:r w:rsidR="00B21044" w:rsidRPr="00D65251">
        <w:rPr>
          <w:rFonts w:ascii="ITC Avant Garde" w:eastAsia="Calibri" w:hAnsi="ITC Avant Garde" w:cs="Times New Roman"/>
          <w:bCs/>
          <w:color w:val="000000"/>
          <w:lang w:eastAsia="es-MX"/>
        </w:rPr>
        <w:t xml:space="preserve">’ </w:t>
      </w:r>
      <w:r w:rsidR="00B21044">
        <w:rPr>
          <w:rFonts w:ascii="ITC Avant Garde" w:eastAsia="Calibri" w:hAnsi="ITC Avant Garde" w:cs="Times New Roman"/>
          <w:bCs/>
          <w:color w:val="000000"/>
          <w:lang w:eastAsia="es-MX"/>
        </w:rPr>
        <w:t>20</w:t>
      </w:r>
      <w:r w:rsidR="00B21044" w:rsidRPr="00D65251">
        <w:rPr>
          <w:rFonts w:ascii="ITC Avant Garde" w:eastAsia="Calibri" w:hAnsi="ITC Avant Garde" w:cs="Times New Roman"/>
          <w:bCs/>
          <w:color w:val="000000"/>
          <w:lang w:eastAsia="es-MX"/>
        </w:rPr>
        <w:t xml:space="preserve">” LW: </w:t>
      </w:r>
      <w:r w:rsidR="00B21044">
        <w:rPr>
          <w:rFonts w:ascii="ITC Avant Garde" w:eastAsia="Calibri" w:hAnsi="ITC Avant Garde" w:cs="Times New Roman"/>
          <w:bCs/>
          <w:color w:val="000000"/>
          <w:lang w:eastAsia="es-MX"/>
        </w:rPr>
        <w:t>102</w:t>
      </w:r>
      <w:r w:rsidR="00B21044" w:rsidRPr="00D65251">
        <w:rPr>
          <w:rFonts w:ascii="ITC Avant Garde" w:eastAsia="Calibri" w:hAnsi="ITC Avant Garde" w:cs="Times New Roman"/>
          <w:bCs/>
          <w:color w:val="000000"/>
          <w:lang w:eastAsia="es-MX"/>
        </w:rPr>
        <w:t xml:space="preserve">° </w:t>
      </w:r>
      <w:r w:rsidR="00B21044">
        <w:rPr>
          <w:rFonts w:ascii="ITC Avant Garde" w:eastAsia="Calibri" w:hAnsi="ITC Avant Garde" w:cs="Times New Roman"/>
          <w:bCs/>
          <w:color w:val="000000"/>
          <w:lang w:eastAsia="es-MX"/>
        </w:rPr>
        <w:t>12</w:t>
      </w:r>
      <w:r w:rsidR="00B21044" w:rsidRPr="00D65251">
        <w:rPr>
          <w:rFonts w:ascii="ITC Avant Garde" w:eastAsia="Calibri" w:hAnsi="ITC Avant Garde" w:cs="Times New Roman"/>
          <w:bCs/>
          <w:color w:val="000000"/>
          <w:lang w:eastAsia="es-MX"/>
        </w:rPr>
        <w:t xml:space="preserve">’ </w:t>
      </w:r>
      <w:r w:rsidR="00B21044">
        <w:rPr>
          <w:rFonts w:ascii="ITC Avant Garde" w:eastAsia="Calibri" w:hAnsi="ITC Avant Garde" w:cs="Times New Roman"/>
          <w:bCs/>
          <w:color w:val="000000"/>
          <w:lang w:eastAsia="es-MX"/>
        </w:rPr>
        <w:t>18</w:t>
      </w:r>
      <w:r w:rsidR="00B21044" w:rsidRPr="00D65251">
        <w:rPr>
          <w:rFonts w:ascii="ITC Avant Garde" w:eastAsia="Calibri" w:hAnsi="ITC Avant Garde" w:cs="Times New Roman"/>
          <w:bCs/>
          <w:color w:val="000000"/>
          <w:lang w:eastAsia="es-MX"/>
        </w:rPr>
        <w:t>”</w:t>
      </w:r>
      <w:r>
        <w:rPr>
          <w:rFonts w:ascii="ITC Avant Garde" w:eastAsia="Calibri" w:hAnsi="ITC Avant Garde" w:cs="Times New Roman"/>
          <w:bCs/>
          <w:color w:val="000000"/>
          <w:lang w:eastAsia="es-MX"/>
        </w:rPr>
        <w:t>,</w:t>
      </w:r>
      <w:r w:rsidR="00B21044">
        <w:rPr>
          <w:rFonts w:ascii="ITC Avant Garde" w:eastAsia="Calibri" w:hAnsi="ITC Avant Garde" w:cs="Times New Roman"/>
          <w:bCs/>
          <w:color w:val="000000"/>
          <w:lang w:eastAsia="es-MX"/>
        </w:rPr>
        <w:t xml:space="preserve"> mediante el establecimiento de una estación clase “A”</w:t>
      </w:r>
      <w:r w:rsidR="00B21044" w:rsidRPr="00D65251">
        <w:rPr>
          <w:rFonts w:ascii="ITC Avant Garde" w:eastAsia="Calibri" w:hAnsi="ITC Avant Garde" w:cs="Times New Roman"/>
          <w:bCs/>
          <w:color w:val="000000"/>
          <w:lang w:eastAsia="es-MX"/>
        </w:rPr>
        <w:t xml:space="preserve">, en </w:t>
      </w:r>
      <w:r w:rsidR="00B21044">
        <w:rPr>
          <w:rFonts w:ascii="ITC Avant Garde" w:eastAsia="Calibri" w:hAnsi="ITC Avant Garde" w:cs="Times New Roman"/>
          <w:bCs/>
          <w:color w:val="000000"/>
          <w:lang w:eastAsia="es-MX"/>
        </w:rPr>
        <w:t>Tangancícuaro, Michoacán.</w:t>
      </w:r>
    </w:p>
    <w:p w14:paraId="4229A6E0" w14:textId="77777777" w:rsidR="00695A92" w:rsidRDefault="00C23528" w:rsidP="00695A92">
      <w:pPr>
        <w:spacing w:afterLines="120" w:after="288" w:line="276" w:lineRule="auto"/>
        <w:jc w:val="both"/>
        <w:rPr>
          <w:rFonts w:ascii="ITC Avant Garde" w:eastAsia="Calibri" w:hAnsi="ITC Avant Garde" w:cs="Times New Roman"/>
          <w:bCs/>
          <w:color w:val="000000"/>
          <w:lang w:eastAsia="es-MX"/>
        </w:rPr>
      </w:pPr>
      <w:r w:rsidRPr="00D65251">
        <w:rPr>
          <w:rFonts w:ascii="ITC Avant Garde" w:eastAsia="Calibri" w:hAnsi="ITC Avant Garde" w:cs="Times New Roman"/>
          <w:bCs/>
          <w:color w:val="000000"/>
          <w:lang w:eastAsia="es-MX"/>
        </w:rPr>
        <w:t>Sin perjuicio de lo anterior, cabe indicar que de conformidad con</w:t>
      </w:r>
      <w:r w:rsidR="00B278A9" w:rsidRPr="00D65251">
        <w:rPr>
          <w:rFonts w:ascii="ITC Avant Garde" w:eastAsia="Calibri" w:hAnsi="ITC Avant Garde" w:cs="Times New Roman"/>
          <w:bCs/>
          <w:color w:val="000000"/>
          <w:lang w:eastAsia="es-MX"/>
        </w:rPr>
        <w:t xml:space="preserve"> los</w:t>
      </w:r>
      <w:r w:rsidRPr="00D65251">
        <w:rPr>
          <w:rFonts w:ascii="ITC Avant Garde" w:eastAsia="Calibri" w:hAnsi="ITC Avant Garde" w:cs="Times New Roman"/>
          <w:bCs/>
          <w:color w:val="000000"/>
          <w:lang w:eastAsia="es-MX"/>
        </w:rPr>
        <w:t xml:space="preserve"> </w:t>
      </w:r>
      <w:r w:rsidR="00503315">
        <w:rPr>
          <w:rFonts w:ascii="ITC Avant Garde" w:eastAsia="Calibri" w:hAnsi="ITC Avant Garde" w:cs="Times New Roman"/>
          <w:bCs/>
          <w:color w:val="000000"/>
          <w:lang w:eastAsia="es-MX"/>
        </w:rPr>
        <w:t xml:space="preserve">Programas </w:t>
      </w:r>
      <w:r w:rsidR="006E2018" w:rsidRPr="00801908">
        <w:rPr>
          <w:rFonts w:ascii="ITC Avant Garde" w:eastAsia="Times New Roman" w:hAnsi="ITC Avant Garde" w:cs="Times New Roman"/>
          <w:kern w:val="1"/>
          <w:lang w:eastAsia="ar-SA"/>
        </w:rPr>
        <w:t xml:space="preserve">Anuales de Uso y Aprovechamiento de Bandas de Frecuencias </w:t>
      </w:r>
      <w:r w:rsidR="00F47D77" w:rsidRPr="00801908">
        <w:rPr>
          <w:rFonts w:ascii="ITC Avant Garde" w:eastAsia="Times New Roman" w:hAnsi="ITC Avant Garde" w:cs="Times New Roman"/>
          <w:kern w:val="1"/>
          <w:lang w:eastAsia="ar-SA"/>
        </w:rPr>
        <w:t>(</w:t>
      </w:r>
      <w:r w:rsidR="00B21044">
        <w:rPr>
          <w:rFonts w:ascii="ITC Avant Garde" w:eastAsia="Times New Roman" w:hAnsi="ITC Avant Garde" w:cs="Times New Roman"/>
          <w:kern w:val="1"/>
          <w:lang w:eastAsia="ar-SA"/>
        </w:rPr>
        <w:t>los “</w:t>
      </w:r>
      <w:r w:rsidR="00F47D77" w:rsidRPr="00801908">
        <w:rPr>
          <w:rFonts w:ascii="ITC Avant Garde" w:eastAsia="Times New Roman" w:hAnsi="ITC Avant Garde" w:cs="Times New Roman"/>
          <w:kern w:val="1"/>
          <w:lang w:eastAsia="ar-SA"/>
        </w:rPr>
        <w:t>PABF</w:t>
      </w:r>
      <w:r w:rsidR="00B21044">
        <w:rPr>
          <w:rFonts w:ascii="ITC Avant Garde" w:eastAsia="Times New Roman" w:hAnsi="ITC Avant Garde" w:cs="Times New Roman"/>
          <w:kern w:val="1"/>
          <w:lang w:eastAsia="ar-SA"/>
        </w:rPr>
        <w:t>”</w:t>
      </w:r>
      <w:r w:rsidR="00F47D77" w:rsidRPr="00801908">
        <w:rPr>
          <w:rFonts w:ascii="ITC Avant Garde" w:eastAsia="Times New Roman" w:hAnsi="ITC Avant Garde" w:cs="Times New Roman"/>
          <w:kern w:val="1"/>
          <w:lang w:eastAsia="ar-SA"/>
        </w:rPr>
        <w:t>) de los años 2015, 2016 y 2017</w:t>
      </w:r>
      <w:r w:rsidR="00F47D77" w:rsidRPr="00801908">
        <w:rPr>
          <w:rStyle w:val="Refdenotaalpie"/>
          <w:rFonts w:ascii="ITC Avant Garde" w:hAnsi="ITC Avant Garde"/>
        </w:rPr>
        <w:footnoteReference w:id="3"/>
      </w:r>
      <w:r w:rsidR="00F47D77" w:rsidRPr="00801908">
        <w:rPr>
          <w:rFonts w:ascii="ITC Avant Garde" w:eastAsia="Times New Roman" w:hAnsi="ITC Avant Garde" w:cs="Times New Roman"/>
          <w:kern w:val="1"/>
          <w:lang w:eastAsia="ar-SA"/>
        </w:rPr>
        <w:t xml:space="preserve"> emitidos por el Instituto, únicamente en el PABF 2</w:t>
      </w:r>
      <w:r w:rsidR="006E2018">
        <w:rPr>
          <w:rFonts w:ascii="ITC Avant Garde" w:eastAsia="Times New Roman" w:hAnsi="ITC Avant Garde" w:cs="Times New Roman"/>
          <w:kern w:val="1"/>
          <w:lang w:eastAsia="ar-SA"/>
        </w:rPr>
        <w:t>015</w:t>
      </w:r>
      <w:r w:rsidR="00F47D77" w:rsidRPr="00801908">
        <w:rPr>
          <w:rFonts w:ascii="ITC Avant Garde" w:eastAsia="Times New Roman" w:hAnsi="ITC Avant Garde" w:cs="Times New Roman"/>
          <w:kern w:val="1"/>
          <w:lang w:eastAsia="ar-SA"/>
        </w:rPr>
        <w:t xml:space="preserve"> se </w:t>
      </w:r>
      <w:r w:rsidR="006E2018" w:rsidRPr="00801908">
        <w:rPr>
          <w:rFonts w:ascii="ITC Avant Garde" w:eastAsia="Times New Roman" w:hAnsi="ITC Avant Garde" w:cs="Times New Roman"/>
          <w:kern w:val="1"/>
          <w:lang w:eastAsia="ar-SA"/>
        </w:rPr>
        <w:t>contempl</w:t>
      </w:r>
      <w:r w:rsidR="006E2018">
        <w:rPr>
          <w:rFonts w:ascii="ITC Avant Garde" w:eastAsia="Times New Roman" w:hAnsi="ITC Avant Garde" w:cs="Times New Roman"/>
          <w:kern w:val="1"/>
          <w:lang w:eastAsia="ar-SA"/>
        </w:rPr>
        <w:t>ó</w:t>
      </w:r>
      <w:r w:rsidR="00F47D77" w:rsidRPr="00801908">
        <w:rPr>
          <w:rFonts w:ascii="ITC Avant Garde" w:eastAsia="Times New Roman" w:hAnsi="ITC Avant Garde" w:cs="Times New Roman"/>
          <w:kern w:val="1"/>
          <w:lang w:eastAsia="ar-SA"/>
        </w:rPr>
        <w:t xml:space="preserve"> </w:t>
      </w:r>
      <w:r w:rsidR="006E2018">
        <w:rPr>
          <w:rFonts w:ascii="ITC Avant Garde" w:eastAsia="Times New Roman" w:hAnsi="ITC Avant Garde" w:cs="Times New Roman"/>
          <w:kern w:val="1"/>
          <w:lang w:eastAsia="ar-SA"/>
        </w:rPr>
        <w:t>una</w:t>
      </w:r>
      <w:r w:rsidR="00F47D77" w:rsidRPr="00801908">
        <w:rPr>
          <w:rFonts w:ascii="ITC Avant Garde" w:eastAsia="Times New Roman" w:hAnsi="ITC Avant Garde" w:cs="Times New Roman"/>
          <w:kern w:val="1"/>
          <w:lang w:eastAsia="ar-SA"/>
        </w:rPr>
        <w:t xml:space="preserve"> frecuencia </w:t>
      </w:r>
      <w:r w:rsidR="00B21044">
        <w:rPr>
          <w:rFonts w:ascii="ITC Avant Garde" w:eastAsia="Times New Roman" w:hAnsi="ITC Avant Garde" w:cs="Times New Roman"/>
          <w:kern w:val="1"/>
          <w:lang w:eastAsia="ar-SA"/>
        </w:rPr>
        <w:t>(105.7 MHz)</w:t>
      </w:r>
      <w:r w:rsidR="00F47D77">
        <w:rPr>
          <w:rFonts w:ascii="ITC Avant Garde" w:eastAsia="Times New Roman" w:hAnsi="ITC Avant Garde" w:cs="Times New Roman"/>
          <w:kern w:val="1"/>
          <w:lang w:eastAsia="ar-SA"/>
        </w:rPr>
        <w:t xml:space="preserve"> </w:t>
      </w:r>
      <w:r w:rsidR="00F47D77" w:rsidRPr="00801908">
        <w:rPr>
          <w:rFonts w:ascii="ITC Avant Garde" w:eastAsia="Times New Roman" w:hAnsi="ITC Avant Garde" w:cs="Times New Roman"/>
          <w:kern w:val="1"/>
          <w:lang w:eastAsia="ar-SA"/>
        </w:rPr>
        <w:t xml:space="preserve">para prestar servicios de radiodifusión </w:t>
      </w:r>
      <w:r w:rsidR="00F47D77" w:rsidRPr="00D02E45">
        <w:rPr>
          <w:rFonts w:ascii="ITC Avant Garde" w:eastAsia="Times New Roman" w:hAnsi="ITC Avant Garde" w:cs="Times New Roman"/>
          <w:kern w:val="1"/>
          <w:lang w:eastAsia="ar-SA"/>
        </w:rPr>
        <w:t xml:space="preserve">sonora en </w:t>
      </w:r>
      <w:r w:rsidR="00B21044">
        <w:rPr>
          <w:rFonts w:ascii="ITC Avant Garde" w:eastAsia="Times New Roman" w:hAnsi="ITC Avant Garde" w:cs="Times New Roman"/>
          <w:kern w:val="1"/>
          <w:lang w:eastAsia="ar-SA"/>
        </w:rPr>
        <w:t>frecuencia modulada</w:t>
      </w:r>
      <w:r w:rsidR="00F47D77" w:rsidRPr="00D02E45">
        <w:rPr>
          <w:rFonts w:ascii="ITC Avant Garde" w:eastAsia="Times New Roman" w:hAnsi="ITC Avant Garde" w:cs="Times New Roman"/>
          <w:kern w:val="1"/>
          <w:lang w:eastAsia="ar-SA"/>
        </w:rPr>
        <w:t xml:space="preserve"> para </w:t>
      </w:r>
      <w:r w:rsidR="00F47D77" w:rsidRPr="00D02E45">
        <w:rPr>
          <w:rFonts w:ascii="ITC Avant Garde" w:eastAsia="Times New Roman" w:hAnsi="ITC Avant Garde" w:cs="Times New Roman"/>
          <w:b/>
          <w:kern w:val="1"/>
          <w:lang w:eastAsia="ar-SA"/>
        </w:rPr>
        <w:t xml:space="preserve">uso </w:t>
      </w:r>
      <w:r w:rsidR="006E2018">
        <w:rPr>
          <w:rFonts w:ascii="ITC Avant Garde" w:eastAsia="Times New Roman" w:hAnsi="ITC Avant Garde" w:cs="Times New Roman"/>
          <w:b/>
          <w:kern w:val="1"/>
          <w:lang w:eastAsia="ar-SA"/>
        </w:rPr>
        <w:t xml:space="preserve">social </w:t>
      </w:r>
      <w:r w:rsidR="00F47D77" w:rsidRPr="00D02E45">
        <w:rPr>
          <w:rFonts w:ascii="ITC Avant Garde" w:eastAsia="Times New Roman" w:hAnsi="ITC Avant Garde" w:cs="Times New Roman"/>
          <w:kern w:val="1"/>
          <w:lang w:eastAsia="ar-SA"/>
        </w:rPr>
        <w:t xml:space="preserve">en la localidad de </w:t>
      </w:r>
      <w:r w:rsidR="006E2018">
        <w:rPr>
          <w:rFonts w:ascii="ITC Avant Garde" w:eastAsia="Times New Roman" w:hAnsi="ITC Avant Garde" w:cs="Times New Roman"/>
          <w:kern w:val="1"/>
          <w:lang w:eastAsia="ar-SA"/>
        </w:rPr>
        <w:t>Jacona (Zamora)</w:t>
      </w:r>
      <w:r w:rsidR="0087135D">
        <w:rPr>
          <w:rFonts w:ascii="ITC Avant Garde" w:eastAsia="Times New Roman" w:hAnsi="ITC Avant Garde" w:cs="Times New Roman"/>
          <w:kern w:val="1"/>
          <w:lang w:eastAsia="ar-SA"/>
        </w:rPr>
        <w:t>,</w:t>
      </w:r>
      <w:r w:rsidR="006E2018">
        <w:rPr>
          <w:rFonts w:ascii="ITC Avant Garde" w:eastAsia="Times New Roman" w:hAnsi="ITC Avant Garde" w:cs="Times New Roman"/>
          <w:kern w:val="1"/>
          <w:lang w:eastAsia="ar-SA"/>
        </w:rPr>
        <w:t xml:space="preserve"> </w:t>
      </w:r>
      <w:r w:rsidR="006E2018" w:rsidRPr="006E2018">
        <w:rPr>
          <w:rFonts w:ascii="ITC Avant Garde" w:eastAsia="Times New Roman" w:hAnsi="ITC Avant Garde" w:cs="Times New Roman"/>
          <w:b/>
          <w:kern w:val="1"/>
          <w:lang w:eastAsia="ar-SA"/>
        </w:rPr>
        <w:t>Tangancícuaro</w:t>
      </w:r>
      <w:r w:rsidR="006904FD">
        <w:rPr>
          <w:rFonts w:ascii="ITC Avant Garde" w:eastAsia="Times New Roman" w:hAnsi="ITC Avant Garde" w:cs="Times New Roman"/>
          <w:kern w:val="1"/>
          <w:lang w:eastAsia="ar-SA"/>
        </w:rPr>
        <w:t xml:space="preserve"> y</w:t>
      </w:r>
      <w:r w:rsidR="006E2018">
        <w:rPr>
          <w:rFonts w:ascii="ITC Avant Garde" w:eastAsia="Times New Roman" w:hAnsi="ITC Avant Garde" w:cs="Times New Roman"/>
          <w:kern w:val="1"/>
          <w:lang w:eastAsia="ar-SA"/>
        </w:rPr>
        <w:t xml:space="preserve"> Santiago Tangamandapio</w:t>
      </w:r>
      <w:r w:rsidR="00F47D77" w:rsidRPr="00D02E45">
        <w:rPr>
          <w:rFonts w:ascii="ITC Avant Garde" w:eastAsia="Times New Roman" w:hAnsi="ITC Avant Garde" w:cs="Times New Roman"/>
          <w:kern w:val="1"/>
          <w:lang w:eastAsia="ar-SA"/>
        </w:rPr>
        <w:t xml:space="preserve"> en el estado de </w:t>
      </w:r>
      <w:r w:rsidR="006E2018">
        <w:rPr>
          <w:rFonts w:ascii="ITC Avant Garde" w:eastAsia="Times New Roman" w:hAnsi="ITC Avant Garde" w:cs="Times New Roman"/>
          <w:kern w:val="1"/>
          <w:lang w:eastAsia="ar-SA"/>
        </w:rPr>
        <w:t>Michoacán</w:t>
      </w:r>
      <w:r w:rsidR="00B21044" w:rsidRPr="00D65251">
        <w:rPr>
          <w:rStyle w:val="Refdenotaalpie"/>
          <w:rFonts w:ascii="ITC Avant Garde" w:eastAsia="Calibri" w:hAnsi="ITC Avant Garde" w:cs="Times New Roman"/>
          <w:bCs/>
          <w:color w:val="000000"/>
          <w:lang w:eastAsia="es-MX"/>
        </w:rPr>
        <w:footnoteReference w:id="4"/>
      </w:r>
      <w:r w:rsidR="00B21044">
        <w:rPr>
          <w:rFonts w:ascii="ITC Avant Garde" w:eastAsia="Times New Roman" w:hAnsi="ITC Avant Garde" w:cs="Times New Roman"/>
          <w:kern w:val="1"/>
          <w:lang w:eastAsia="ar-SA"/>
        </w:rPr>
        <w:t>.</w:t>
      </w:r>
    </w:p>
    <w:p w14:paraId="683285E3" w14:textId="77777777" w:rsidR="00695A92" w:rsidRDefault="009767E1" w:rsidP="00695A92">
      <w:pPr>
        <w:spacing w:afterLines="120" w:after="288" w:line="276" w:lineRule="auto"/>
        <w:jc w:val="both"/>
        <w:rPr>
          <w:rFonts w:ascii="ITC Avant Garde" w:eastAsia="Calibri" w:hAnsi="ITC Avant Garde" w:cs="Times New Roman"/>
          <w:bCs/>
          <w:color w:val="000000"/>
          <w:lang w:eastAsia="es-MX"/>
        </w:rPr>
      </w:pPr>
      <w:r w:rsidRPr="00D65251">
        <w:rPr>
          <w:rFonts w:ascii="ITC Avant Garde" w:eastAsia="Calibri" w:hAnsi="ITC Avant Garde" w:cs="Times New Roman"/>
          <w:bCs/>
          <w:color w:val="000000"/>
          <w:lang w:eastAsia="es-MX"/>
        </w:rPr>
        <w:t xml:space="preserve">Asimismo, del análisis realizado por esta autoridad, </w:t>
      </w:r>
      <w:r w:rsidR="00A3632D">
        <w:rPr>
          <w:rFonts w:ascii="ITC Avant Garde" w:eastAsia="Calibri" w:hAnsi="ITC Avant Garde" w:cs="Times New Roman"/>
          <w:bCs/>
          <w:color w:val="000000"/>
          <w:lang w:eastAsia="es-MX"/>
        </w:rPr>
        <w:t>s</w:t>
      </w:r>
      <w:r w:rsidR="00A3632D" w:rsidRPr="00D65251">
        <w:rPr>
          <w:rFonts w:ascii="ITC Avant Garde" w:eastAsia="Calibri" w:hAnsi="ITC Avant Garde" w:cs="Times New Roman"/>
          <w:bCs/>
          <w:color w:val="000000"/>
          <w:lang w:eastAsia="es-MX"/>
        </w:rPr>
        <w:t xml:space="preserve">e observa que a la fecha en la localidad de </w:t>
      </w:r>
      <w:r w:rsidR="00CA1355">
        <w:rPr>
          <w:rFonts w:ascii="ITC Avant Garde" w:eastAsia="Calibri" w:hAnsi="ITC Avant Garde" w:cs="Times New Roman"/>
          <w:bCs/>
          <w:color w:val="000000"/>
          <w:lang w:eastAsia="es-MX"/>
        </w:rPr>
        <w:t xml:space="preserve">Tangancícuaro, Michoacán </w:t>
      </w:r>
      <w:r w:rsidR="00A3632D" w:rsidRPr="00D65251">
        <w:rPr>
          <w:rFonts w:ascii="ITC Avant Garde" w:eastAsia="Calibri" w:hAnsi="ITC Avant Garde" w:cs="Times New Roman"/>
          <w:bCs/>
          <w:color w:val="000000"/>
          <w:lang w:eastAsia="es-MX"/>
        </w:rPr>
        <w:t xml:space="preserve">para el servicio de radiodifusión sonora </w:t>
      </w:r>
      <w:r w:rsidR="00A3632D">
        <w:rPr>
          <w:rFonts w:ascii="ITC Avant Garde" w:eastAsia="Calibri" w:hAnsi="ITC Avant Garde" w:cs="Times New Roman"/>
          <w:bCs/>
          <w:color w:val="000000"/>
          <w:lang w:eastAsia="es-MX"/>
        </w:rPr>
        <w:t xml:space="preserve">en frecuencia modulada, </w:t>
      </w:r>
      <w:r w:rsidR="00405D5A">
        <w:rPr>
          <w:rFonts w:ascii="ITC Avant Garde" w:eastAsia="Calibri" w:hAnsi="ITC Avant Garde" w:cs="Times New Roman"/>
          <w:bCs/>
          <w:color w:val="000000"/>
          <w:lang w:eastAsia="es-MX"/>
        </w:rPr>
        <w:t xml:space="preserve">no </w:t>
      </w:r>
      <w:r w:rsidR="00405D5A" w:rsidRPr="00D65251">
        <w:rPr>
          <w:rFonts w:ascii="ITC Avant Garde" w:eastAsia="Calibri" w:hAnsi="ITC Avant Garde" w:cs="Times New Roman"/>
          <w:bCs/>
          <w:color w:val="000000"/>
          <w:lang w:eastAsia="es-MX"/>
        </w:rPr>
        <w:t>existen concesiones otorgadas</w:t>
      </w:r>
      <w:r w:rsidR="00405D5A" w:rsidRPr="00D65251">
        <w:rPr>
          <w:rFonts w:ascii="ITC Avant Garde" w:eastAsia="Calibri" w:hAnsi="ITC Avant Garde" w:cs="Times New Roman"/>
          <w:bCs/>
          <w:color w:val="000000"/>
          <w:vertAlign w:val="superscript"/>
          <w:lang w:eastAsia="es-MX"/>
        </w:rPr>
        <w:footnoteReference w:id="5"/>
      </w:r>
      <w:r w:rsidR="00405D5A">
        <w:rPr>
          <w:rFonts w:ascii="ITC Avant Garde" w:eastAsia="Calibri" w:hAnsi="ITC Avant Garde" w:cs="Times New Roman"/>
          <w:bCs/>
          <w:color w:val="000000"/>
          <w:lang w:eastAsia="es-MX"/>
        </w:rPr>
        <w:t xml:space="preserve"> para ninguno de los usos previstos en la Ley (comercial, público o social incluyendo las comunitarias e indígenas)</w:t>
      </w:r>
      <w:r w:rsidR="003724A9">
        <w:rPr>
          <w:rFonts w:ascii="ITC Avant Garde" w:eastAsia="Calibri" w:hAnsi="ITC Avant Garde" w:cs="Times New Roman"/>
          <w:bCs/>
          <w:color w:val="000000"/>
          <w:lang w:eastAsia="es-MX"/>
        </w:rPr>
        <w:t xml:space="preserve"> y, por su parte, </w:t>
      </w:r>
      <w:r w:rsidR="006C4576">
        <w:rPr>
          <w:rFonts w:ascii="ITC Avant Garde" w:eastAsia="Calibri" w:hAnsi="ITC Avant Garde" w:cs="Times New Roman"/>
          <w:bCs/>
          <w:color w:val="000000"/>
          <w:lang w:eastAsia="es-MX"/>
        </w:rPr>
        <w:t xml:space="preserve">a la fecha </w:t>
      </w:r>
      <w:r w:rsidR="00A527FD">
        <w:rPr>
          <w:rFonts w:ascii="ITC Avant Garde" w:eastAsia="Calibri" w:hAnsi="ITC Avant Garde" w:cs="Times New Roman"/>
          <w:bCs/>
          <w:color w:val="000000"/>
          <w:lang w:eastAsia="es-MX"/>
        </w:rPr>
        <w:t>existe</w:t>
      </w:r>
      <w:r w:rsidR="009F3E35">
        <w:rPr>
          <w:rFonts w:ascii="ITC Avant Garde" w:eastAsia="Calibri" w:hAnsi="ITC Avant Garde" w:cs="Times New Roman"/>
          <w:bCs/>
          <w:color w:val="000000"/>
          <w:lang w:eastAsia="es-MX"/>
        </w:rPr>
        <w:t xml:space="preserve"> </w:t>
      </w:r>
      <w:r w:rsidR="00586E34">
        <w:rPr>
          <w:rFonts w:ascii="ITC Avant Garde" w:eastAsia="Calibri" w:hAnsi="ITC Avant Garde" w:cs="Times New Roman"/>
          <w:bCs/>
          <w:color w:val="000000"/>
          <w:lang w:eastAsia="es-MX"/>
        </w:rPr>
        <w:t>una solicitud de concesión para uso social comunitaria</w:t>
      </w:r>
      <w:r w:rsidR="00405D5A">
        <w:rPr>
          <w:rStyle w:val="Refdenotaalpie"/>
          <w:rFonts w:ascii="ITC Avant Garde" w:eastAsia="Calibri" w:hAnsi="ITC Avant Garde" w:cs="Times New Roman"/>
          <w:bCs/>
          <w:color w:val="000000"/>
          <w:lang w:eastAsia="es-MX"/>
        </w:rPr>
        <w:footnoteReference w:id="6"/>
      </w:r>
      <w:r w:rsidR="003724A9">
        <w:rPr>
          <w:rFonts w:ascii="ITC Avant Garde" w:eastAsia="Calibri" w:hAnsi="ITC Avant Garde" w:cs="Times New Roman"/>
          <w:bCs/>
          <w:color w:val="000000"/>
          <w:lang w:eastAsia="es-MX"/>
        </w:rPr>
        <w:t xml:space="preserve"> en tr</w:t>
      </w:r>
      <w:r w:rsidR="00786E7A">
        <w:rPr>
          <w:rFonts w:ascii="ITC Avant Garde" w:eastAsia="Calibri" w:hAnsi="ITC Avant Garde" w:cs="Times New Roman"/>
          <w:bCs/>
          <w:color w:val="000000"/>
          <w:lang w:eastAsia="es-MX"/>
        </w:rPr>
        <w:t>ámite;</w:t>
      </w:r>
      <w:r w:rsidR="00586E34">
        <w:rPr>
          <w:rFonts w:ascii="ITC Avant Garde" w:eastAsia="Calibri" w:hAnsi="ITC Avant Garde" w:cs="Times New Roman"/>
          <w:bCs/>
          <w:color w:val="000000"/>
          <w:lang w:eastAsia="es-MX"/>
        </w:rPr>
        <w:t xml:space="preserve"> finalmente</w:t>
      </w:r>
      <w:r w:rsidR="00786E7A">
        <w:rPr>
          <w:rFonts w:ascii="ITC Avant Garde" w:eastAsia="Calibri" w:hAnsi="ITC Avant Garde" w:cs="Times New Roman"/>
          <w:bCs/>
          <w:color w:val="000000"/>
          <w:lang w:eastAsia="es-MX"/>
        </w:rPr>
        <w:t>,</w:t>
      </w:r>
      <w:r w:rsidR="00586E34">
        <w:rPr>
          <w:rFonts w:ascii="ITC Avant Garde" w:eastAsia="Calibri" w:hAnsi="ITC Avant Garde" w:cs="Times New Roman"/>
          <w:bCs/>
          <w:color w:val="000000"/>
          <w:lang w:eastAsia="es-MX"/>
        </w:rPr>
        <w:t xml:space="preserve"> no se encuentra</w:t>
      </w:r>
      <w:r w:rsidR="00786E7A">
        <w:rPr>
          <w:rFonts w:ascii="ITC Avant Garde" w:eastAsia="Calibri" w:hAnsi="ITC Avant Garde" w:cs="Times New Roman"/>
          <w:bCs/>
          <w:color w:val="000000"/>
          <w:lang w:eastAsia="es-MX"/>
        </w:rPr>
        <w:t>n</w:t>
      </w:r>
      <w:r w:rsidR="00586E34">
        <w:rPr>
          <w:rFonts w:ascii="ITC Avant Garde" w:eastAsia="Calibri" w:hAnsi="ITC Avant Garde" w:cs="Times New Roman"/>
          <w:bCs/>
          <w:color w:val="000000"/>
          <w:lang w:eastAsia="es-MX"/>
        </w:rPr>
        <w:t xml:space="preserve"> </w:t>
      </w:r>
      <w:r w:rsidR="009F3E35">
        <w:rPr>
          <w:rFonts w:ascii="ITC Avant Garde" w:eastAsia="Calibri" w:hAnsi="ITC Avant Garde" w:cs="Times New Roman"/>
          <w:bCs/>
          <w:color w:val="000000"/>
          <w:lang w:eastAsia="es-MX"/>
        </w:rPr>
        <w:t>registrada</w:t>
      </w:r>
      <w:r w:rsidR="00786E7A">
        <w:rPr>
          <w:rFonts w:ascii="ITC Avant Garde" w:eastAsia="Calibri" w:hAnsi="ITC Avant Garde" w:cs="Times New Roman"/>
          <w:bCs/>
          <w:color w:val="000000"/>
          <w:lang w:eastAsia="es-MX"/>
        </w:rPr>
        <w:t>s</w:t>
      </w:r>
      <w:r w:rsidR="009F3E35">
        <w:rPr>
          <w:rFonts w:ascii="ITC Avant Garde" w:eastAsia="Calibri" w:hAnsi="ITC Avant Garde" w:cs="Times New Roman"/>
          <w:bCs/>
          <w:color w:val="000000"/>
          <w:lang w:eastAsia="es-MX"/>
        </w:rPr>
        <w:t xml:space="preserve"> </w:t>
      </w:r>
      <w:r w:rsidR="00A527FD">
        <w:rPr>
          <w:rFonts w:ascii="ITC Avant Garde" w:eastAsia="Calibri" w:hAnsi="ITC Avant Garde" w:cs="Times New Roman"/>
          <w:bCs/>
          <w:color w:val="000000"/>
          <w:lang w:eastAsia="es-MX"/>
        </w:rPr>
        <w:t xml:space="preserve">ante este Instituto </w:t>
      </w:r>
      <w:r w:rsidR="009F3E35">
        <w:rPr>
          <w:rFonts w:ascii="ITC Avant Garde" w:eastAsia="Calibri" w:hAnsi="ITC Avant Garde" w:cs="Times New Roman"/>
          <w:bCs/>
          <w:color w:val="000000"/>
          <w:lang w:eastAsia="es-MX"/>
        </w:rPr>
        <w:t xml:space="preserve">solicitudes de inclusión </w:t>
      </w:r>
      <w:r w:rsidR="00CB0295">
        <w:rPr>
          <w:rFonts w:ascii="ITC Avant Garde" w:eastAsia="Calibri" w:hAnsi="ITC Avant Garde" w:cs="Times New Roman"/>
          <w:bCs/>
          <w:color w:val="000000"/>
          <w:lang w:eastAsia="es-MX"/>
        </w:rPr>
        <w:t>de bandas de frecuencia</w:t>
      </w:r>
      <w:r w:rsidR="00A527FD">
        <w:rPr>
          <w:rFonts w:ascii="ITC Avant Garde" w:eastAsia="Calibri" w:hAnsi="ITC Avant Garde" w:cs="Times New Roman"/>
          <w:bCs/>
          <w:color w:val="000000"/>
          <w:lang w:eastAsia="es-MX"/>
        </w:rPr>
        <w:t>s</w:t>
      </w:r>
      <w:r w:rsidR="00CB0295">
        <w:rPr>
          <w:rFonts w:ascii="ITC Avant Garde" w:eastAsia="Calibri" w:hAnsi="ITC Avant Garde" w:cs="Times New Roman"/>
          <w:bCs/>
          <w:color w:val="000000"/>
          <w:lang w:eastAsia="es-MX"/>
        </w:rPr>
        <w:t xml:space="preserve"> </w:t>
      </w:r>
      <w:r w:rsidR="00A527FD">
        <w:rPr>
          <w:rFonts w:ascii="ITC Avant Garde" w:eastAsia="Calibri" w:hAnsi="ITC Avant Garde" w:cs="Times New Roman"/>
          <w:bCs/>
          <w:color w:val="000000"/>
          <w:lang w:eastAsia="es-MX"/>
        </w:rPr>
        <w:t>y coberturas geográficas para la</w:t>
      </w:r>
      <w:r w:rsidR="00CB0295">
        <w:rPr>
          <w:rFonts w:ascii="ITC Avant Garde" w:eastAsia="Calibri" w:hAnsi="ITC Avant Garde" w:cs="Times New Roman"/>
          <w:bCs/>
          <w:color w:val="000000"/>
          <w:lang w:eastAsia="es-MX"/>
        </w:rPr>
        <w:t xml:space="preserve"> localidad de </w:t>
      </w:r>
      <w:r w:rsidR="00CA1355">
        <w:rPr>
          <w:rFonts w:ascii="ITC Avant Garde" w:eastAsia="Calibri" w:hAnsi="ITC Avant Garde" w:cs="Times New Roman"/>
          <w:bCs/>
          <w:color w:val="000000"/>
          <w:lang w:eastAsia="es-MX"/>
        </w:rPr>
        <w:t>Tangancícuaro, Michoacán</w:t>
      </w:r>
      <w:r w:rsidR="00CB0295">
        <w:rPr>
          <w:rFonts w:ascii="ITC Avant Garde" w:eastAsia="Calibri" w:hAnsi="ITC Avant Garde" w:cs="Times New Roman"/>
          <w:bCs/>
          <w:color w:val="000000"/>
          <w:lang w:eastAsia="es-MX"/>
        </w:rPr>
        <w:t xml:space="preserve">, </w:t>
      </w:r>
      <w:r w:rsidR="009F3E35">
        <w:rPr>
          <w:rFonts w:ascii="ITC Avant Garde" w:eastAsia="Calibri" w:hAnsi="ITC Avant Garde" w:cs="Times New Roman"/>
          <w:bCs/>
          <w:color w:val="000000"/>
          <w:lang w:eastAsia="es-MX"/>
        </w:rPr>
        <w:t xml:space="preserve">para </w:t>
      </w:r>
      <w:r w:rsidR="007E6EFF">
        <w:rPr>
          <w:rFonts w:ascii="ITC Avant Garde" w:eastAsia="Calibri" w:hAnsi="ITC Avant Garde" w:cs="Times New Roman"/>
          <w:bCs/>
          <w:color w:val="000000"/>
          <w:lang w:eastAsia="es-MX"/>
        </w:rPr>
        <w:t>considerarse en el programa anual 2018</w:t>
      </w:r>
      <w:r w:rsidRPr="00D65251">
        <w:rPr>
          <w:rFonts w:ascii="ITC Avant Garde" w:eastAsia="Calibri" w:hAnsi="ITC Avant Garde" w:cs="Times New Roman"/>
          <w:bCs/>
          <w:color w:val="000000"/>
          <w:lang w:eastAsia="es-MX"/>
        </w:rPr>
        <w:t>.</w:t>
      </w:r>
    </w:p>
    <w:p w14:paraId="4A5B4D90" w14:textId="77777777" w:rsidR="00695A92" w:rsidRDefault="00BF5DEB" w:rsidP="00695A92">
      <w:pPr>
        <w:spacing w:afterLines="120" w:after="288" w:line="276" w:lineRule="auto"/>
        <w:jc w:val="both"/>
        <w:rPr>
          <w:rFonts w:ascii="ITC Avant Garde" w:eastAsia="Calibri" w:hAnsi="ITC Avant Garde" w:cs="Times New Roman"/>
          <w:bCs/>
          <w:color w:val="000000"/>
          <w:lang w:eastAsia="es-MX"/>
        </w:rPr>
      </w:pPr>
      <w:r w:rsidRPr="00D65251">
        <w:rPr>
          <w:rFonts w:ascii="ITC Avant Garde" w:eastAsia="Calibri" w:hAnsi="ITC Avant Garde" w:cs="Times New Roman"/>
          <w:bCs/>
        </w:rPr>
        <w:t xml:space="preserve">Por otra parte, </w:t>
      </w:r>
      <w:r w:rsidRPr="00D65251">
        <w:rPr>
          <w:rFonts w:ascii="ITC Avant Garde" w:eastAsia="Calibri" w:hAnsi="ITC Avant Garde" w:cs="Times New Roman"/>
        </w:rPr>
        <w:t xml:space="preserve">mediante </w:t>
      </w:r>
      <w:r>
        <w:rPr>
          <w:rFonts w:ascii="ITC Avant Garde" w:eastAsia="Calibri" w:hAnsi="ITC Avant Garde" w:cs="Times New Roman"/>
        </w:rPr>
        <w:t xml:space="preserve">el oficio a que se refiere </w:t>
      </w:r>
      <w:r w:rsidRPr="00F91453">
        <w:rPr>
          <w:rFonts w:ascii="ITC Avant Garde" w:eastAsia="Calibri" w:hAnsi="ITC Avant Garde" w:cs="Times New Roman"/>
        </w:rPr>
        <w:t>el Antecedente X</w:t>
      </w:r>
      <w:r w:rsidR="00B50664" w:rsidRPr="00F91453">
        <w:rPr>
          <w:rFonts w:ascii="ITC Avant Garde" w:eastAsia="Calibri" w:hAnsi="ITC Avant Garde" w:cs="Times New Roman"/>
        </w:rPr>
        <w:t>I</w:t>
      </w:r>
      <w:r w:rsidRPr="00F91453">
        <w:rPr>
          <w:rFonts w:ascii="ITC Avant Garde" w:eastAsia="Calibri" w:hAnsi="ITC Avant Garde" w:cs="Times New Roman"/>
        </w:rPr>
        <w:t>II de</w:t>
      </w:r>
      <w:r>
        <w:rPr>
          <w:rFonts w:ascii="ITC Avant Garde" w:eastAsia="Calibri" w:hAnsi="ITC Avant Garde" w:cs="Times New Roman"/>
        </w:rPr>
        <w:t xml:space="preserve"> la presente</w:t>
      </w:r>
      <w:r w:rsidRPr="00D65251">
        <w:rPr>
          <w:rFonts w:ascii="ITC Avant Garde" w:eastAsia="Calibri" w:hAnsi="ITC Avant Garde" w:cs="Times New Roman"/>
        </w:rPr>
        <w:t xml:space="preserve"> </w:t>
      </w:r>
      <w:r>
        <w:rPr>
          <w:rFonts w:ascii="ITC Avant Garde" w:eastAsia="Calibri" w:hAnsi="ITC Avant Garde" w:cs="Times New Roman"/>
          <w:bCs/>
        </w:rPr>
        <w:t>R</w:t>
      </w:r>
      <w:r w:rsidRPr="00D65251">
        <w:rPr>
          <w:rFonts w:ascii="ITC Avant Garde" w:eastAsia="Calibri" w:hAnsi="ITC Avant Garde" w:cs="Times New Roman"/>
          <w:bCs/>
        </w:rPr>
        <w:t>esolución</w:t>
      </w:r>
      <w:r>
        <w:rPr>
          <w:rFonts w:ascii="ITC Avant Garde" w:eastAsia="Calibri" w:hAnsi="ITC Avant Garde" w:cs="Times New Roman"/>
          <w:bCs/>
        </w:rPr>
        <w:t xml:space="preserve">, la Unidad de Competencia Económica de este </w:t>
      </w:r>
      <w:r w:rsidRPr="00D65251">
        <w:rPr>
          <w:rFonts w:ascii="ITC Avant Garde" w:eastAsia="Calibri" w:hAnsi="ITC Avant Garde" w:cs="Times New Roman"/>
          <w:bCs/>
        </w:rPr>
        <w:t xml:space="preserve">Instituto </w:t>
      </w:r>
      <w:r w:rsidRPr="00D65251">
        <w:rPr>
          <w:rFonts w:ascii="ITC Avant Garde" w:eastAsia="Calibri" w:hAnsi="ITC Avant Garde" w:cs="Times New Roman"/>
        </w:rPr>
        <w:t xml:space="preserve">emitió </w:t>
      </w:r>
      <w:r w:rsidRPr="00D65251">
        <w:rPr>
          <w:rFonts w:ascii="ITC Avant Garde" w:eastAsia="Calibri" w:hAnsi="ITC Avant Garde" w:cs="Times New Roman"/>
          <w:bCs/>
          <w:color w:val="000000"/>
          <w:lang w:eastAsia="es-MX"/>
        </w:rPr>
        <w:t>opinión</w:t>
      </w:r>
      <w:r w:rsidRPr="00BF5DEB">
        <w:rPr>
          <w:rFonts w:ascii="ITC Avant Garde" w:eastAsia="Calibri" w:hAnsi="ITC Avant Garde" w:cs="Times New Roman"/>
          <w:bCs/>
          <w:color w:val="000000"/>
          <w:lang w:eastAsia="es-MX"/>
        </w:rPr>
        <w:t xml:space="preserve"> </w:t>
      </w:r>
      <w:r w:rsidRPr="00D65251">
        <w:rPr>
          <w:rFonts w:ascii="ITC Avant Garde" w:eastAsia="Calibri" w:hAnsi="ITC Avant Garde" w:cs="Times New Roman"/>
          <w:bCs/>
          <w:color w:val="000000"/>
          <w:lang w:eastAsia="es-MX"/>
        </w:rPr>
        <w:t xml:space="preserve">sobre la Solicitud de Permiso </w:t>
      </w:r>
      <w:r>
        <w:rPr>
          <w:rFonts w:ascii="ITC Avant Garde" w:eastAsia="Calibri" w:hAnsi="ITC Avant Garde" w:cs="Times New Roman"/>
          <w:bCs/>
          <w:color w:val="000000"/>
          <w:lang w:eastAsia="es-MX"/>
        </w:rPr>
        <w:t xml:space="preserve">en la que se indica que no se prevén efectos contrarios al proceso de competencia y libre concurrencia en el servicio de radio abierta comercial en caso </w:t>
      </w:r>
      <w:r>
        <w:rPr>
          <w:rFonts w:ascii="ITC Avant Garde" w:eastAsia="Calibri" w:hAnsi="ITC Avant Garde" w:cs="Times New Roman"/>
          <w:bCs/>
          <w:color w:val="000000"/>
          <w:lang w:eastAsia="es-MX"/>
        </w:rPr>
        <w:lastRenderedPageBreak/>
        <w:t xml:space="preserve">de que la solicitante pudiera obtener la asignación de una concesión de espectro </w:t>
      </w:r>
      <w:r w:rsidR="00C8058D">
        <w:rPr>
          <w:rFonts w:ascii="ITC Avant Garde" w:eastAsia="Calibri" w:hAnsi="ITC Avant Garde" w:cs="Times New Roman"/>
          <w:bCs/>
          <w:color w:val="000000"/>
          <w:lang w:eastAsia="es-MX"/>
        </w:rPr>
        <w:t xml:space="preserve">para </w:t>
      </w:r>
      <w:r>
        <w:rPr>
          <w:rFonts w:ascii="ITC Avant Garde" w:eastAsia="Calibri" w:hAnsi="ITC Avant Garde" w:cs="Times New Roman"/>
          <w:bCs/>
          <w:color w:val="000000"/>
          <w:lang w:eastAsia="es-MX"/>
        </w:rPr>
        <w:t xml:space="preserve">uso social en la banda de FM en la localidad de </w:t>
      </w:r>
      <w:r w:rsidR="00B50664">
        <w:rPr>
          <w:rFonts w:ascii="ITC Avant Garde" w:eastAsia="Calibri" w:hAnsi="ITC Avant Garde" w:cs="Times New Roman"/>
          <w:bCs/>
          <w:color w:val="000000"/>
          <w:lang w:eastAsia="es-MX"/>
        </w:rPr>
        <w:t xml:space="preserve">Tangancícuaro, Michoacán </w:t>
      </w:r>
      <w:r w:rsidRPr="00D65251">
        <w:rPr>
          <w:rFonts w:ascii="ITC Avant Garde" w:eastAsia="Calibri" w:hAnsi="ITC Avant Garde" w:cs="Times New Roman"/>
          <w:bCs/>
        </w:rPr>
        <w:t>con lo que se da cumplimiento a lo previsto en la fracción V del artículo 17-E de la LFRTV</w:t>
      </w:r>
      <w:r>
        <w:rPr>
          <w:rFonts w:ascii="ITC Avant Garde" w:eastAsia="Calibri" w:hAnsi="ITC Avant Garde" w:cs="Times New Roman"/>
          <w:bCs/>
          <w:color w:val="000000"/>
          <w:lang w:eastAsia="es-MX"/>
        </w:rPr>
        <w:t xml:space="preserve">. </w:t>
      </w:r>
    </w:p>
    <w:p w14:paraId="50BE85D6" w14:textId="77777777" w:rsidR="00695A92" w:rsidRDefault="009767E1" w:rsidP="00695A92">
      <w:pPr>
        <w:spacing w:afterLines="120" w:after="288" w:line="276" w:lineRule="auto"/>
        <w:jc w:val="both"/>
        <w:rPr>
          <w:rFonts w:ascii="ITC Avant Garde" w:eastAsia="Calibri" w:hAnsi="ITC Avant Garde" w:cs="Times New Roman"/>
          <w:bCs/>
          <w:color w:val="000000"/>
          <w:lang w:eastAsia="es-MX"/>
        </w:rPr>
      </w:pPr>
      <w:r w:rsidRPr="00D65251">
        <w:rPr>
          <w:rFonts w:ascii="ITC Avant Garde" w:eastAsia="Calibri" w:hAnsi="ITC Avant Garde" w:cs="Times New Roman"/>
          <w:bCs/>
          <w:color w:val="000000"/>
          <w:lang w:eastAsia="es-MX"/>
        </w:rPr>
        <w:t>Por lo anterior, este órgano colegiado considera que el otorgamiento de una concesión de radiodifusión para uso social en la localidad de</w:t>
      </w:r>
      <w:r w:rsidR="00BE3FC6" w:rsidRPr="00D65251">
        <w:rPr>
          <w:rFonts w:ascii="ITC Avant Garde" w:eastAsia="Calibri" w:hAnsi="ITC Avant Garde" w:cs="Times New Roman"/>
          <w:bCs/>
          <w:color w:val="000000"/>
          <w:lang w:eastAsia="es-MX"/>
        </w:rPr>
        <w:t xml:space="preserve"> </w:t>
      </w:r>
      <w:r w:rsidR="00B50664">
        <w:rPr>
          <w:rFonts w:ascii="ITC Avant Garde" w:eastAsia="Calibri" w:hAnsi="ITC Avant Garde" w:cs="Times New Roman"/>
          <w:bCs/>
          <w:color w:val="000000"/>
          <w:lang w:eastAsia="es-MX"/>
        </w:rPr>
        <w:t>Tangancícuaro, Michoacán</w:t>
      </w:r>
      <w:r w:rsidRPr="00D65251">
        <w:rPr>
          <w:rFonts w:ascii="ITC Avant Garde" w:eastAsia="Calibri" w:hAnsi="ITC Avant Garde" w:cs="Times New Roman"/>
          <w:bCs/>
          <w:color w:val="000000"/>
          <w:lang w:eastAsia="es-MX"/>
        </w:rPr>
        <w:t>, contribuiría a la diversidad de la información en beneficio de la población involucrada, considerando los propósitos y fines culturales de la concesión.</w:t>
      </w:r>
      <w:r w:rsidR="00A527FD">
        <w:rPr>
          <w:rFonts w:ascii="ITC Avant Garde" w:eastAsia="Calibri" w:hAnsi="ITC Avant Garde" w:cs="Times New Roman"/>
          <w:bCs/>
          <w:color w:val="000000"/>
          <w:lang w:eastAsia="es-MX"/>
        </w:rPr>
        <w:t xml:space="preserve"> </w:t>
      </w:r>
    </w:p>
    <w:p w14:paraId="71260EE1" w14:textId="77777777" w:rsidR="00695A92" w:rsidRDefault="009767E1" w:rsidP="00695A92">
      <w:pPr>
        <w:suppressAutoHyphens/>
        <w:spacing w:afterLines="120" w:after="288" w:line="276" w:lineRule="auto"/>
        <w:ind w:right="-62"/>
        <w:jc w:val="both"/>
        <w:rPr>
          <w:rFonts w:ascii="ITC Avant Garde" w:eastAsia="Calibri" w:hAnsi="ITC Avant Garde" w:cs="Tahoma"/>
          <w:bCs/>
          <w:color w:val="000000"/>
          <w:lang w:eastAsia="es-MX"/>
        </w:rPr>
      </w:pPr>
      <w:r w:rsidRPr="00D65251">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4B736955"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ahoma"/>
          <w:bCs/>
          <w:color w:val="000000"/>
          <w:lang w:eastAsia="es-MX"/>
        </w:rPr>
        <w:t xml:space="preserve">Finalmente, </w:t>
      </w:r>
      <w:r w:rsidR="00996BFC" w:rsidRPr="00D65251">
        <w:rPr>
          <w:rFonts w:ascii="ITC Avant Garde" w:eastAsia="Calibri" w:hAnsi="ITC Avant Garde" w:cs="Times New Roman"/>
          <w:bCs/>
          <w:noProof/>
        </w:rPr>
        <w:t>el</w:t>
      </w:r>
      <w:r w:rsidR="00C23528" w:rsidRPr="00D65251">
        <w:rPr>
          <w:rFonts w:ascii="ITC Avant Garde" w:eastAsia="Calibri" w:hAnsi="ITC Avant Garde" w:cs="Times New Roman"/>
          <w:bCs/>
          <w:noProof/>
        </w:rPr>
        <w:t xml:space="preserve"> </w:t>
      </w:r>
      <w:r w:rsidRPr="00D65251">
        <w:rPr>
          <w:rFonts w:ascii="ITC Avant Garde" w:eastAsia="Calibri" w:hAnsi="ITC Avant Garde" w:cs="Times New Roman"/>
          <w:bCs/>
          <w:noProof/>
        </w:rPr>
        <w:t>solicitante</w:t>
      </w:r>
      <w:r w:rsidRPr="00D65251">
        <w:rPr>
          <w:rFonts w:ascii="ITC Avant Garde" w:eastAsia="Calibri" w:hAnsi="ITC Avant Garde" w:cs="Tahoma"/>
          <w:bCs/>
          <w:color w:val="000000"/>
          <w:lang w:eastAsia="es-MX"/>
        </w:rPr>
        <w:t xml:space="preserve"> adjuntó el comprobante de pago de derechos al que se refiere el artículo </w:t>
      </w:r>
      <w:r w:rsidRPr="00D65251">
        <w:rPr>
          <w:rFonts w:ascii="ITC Avant Garde" w:eastAsia="Calibri" w:hAnsi="ITC Avant Garde" w:cs="Tahoma"/>
          <w:bCs/>
          <w:lang w:eastAsia="es-MX"/>
        </w:rPr>
        <w:t>124 fracción I, inciso a) de la Ley Federal de Derechos vigente al momento de la presentación de la solicitud y hasta el 31 de diciembre de 2015,</w:t>
      </w:r>
      <w:r w:rsidRPr="00D65251">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D65251">
        <w:rPr>
          <w:rFonts w:ascii="ITC Avant Garde" w:eastAsia="Calibri" w:hAnsi="ITC Avant Garde" w:cs="Times New Roman"/>
          <w:bCs/>
        </w:rPr>
        <w:t xml:space="preserve">. </w:t>
      </w:r>
    </w:p>
    <w:p w14:paraId="09057194"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0F05593D"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68F3C77A" w14:textId="30E2FCB4" w:rsidR="009767E1" w:rsidRPr="00D65251"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w:t>
      </w:r>
      <w:r w:rsidRPr="00D65251">
        <w:rPr>
          <w:rFonts w:ascii="ITC Avant Garde" w:eastAsia="Calibri" w:hAnsi="ITC Avant Garde" w:cs="Times New Roman"/>
          <w:bCs/>
        </w:rPr>
        <w:lastRenderedPageBreak/>
        <w:t xml:space="preserve">como la expedición de la concesión correspondiente, ya que ello contravendría el principio sobre la exacta aplicación de la norma fiscal, en este caso de la Ley Federal de Derechos vigente. </w:t>
      </w:r>
    </w:p>
    <w:p w14:paraId="565EC9F2" w14:textId="77777777" w:rsidR="00695A92" w:rsidRDefault="009767E1" w:rsidP="00695A92">
      <w:pPr>
        <w:spacing w:afterLines="120" w:after="288" w:line="276" w:lineRule="auto"/>
        <w:jc w:val="both"/>
        <w:rPr>
          <w:rFonts w:ascii="ITC Avant Garde" w:eastAsia="Times New Roman" w:hAnsi="ITC Avant Garde" w:cs="Times New Roman"/>
          <w:bCs/>
          <w:color w:val="000000"/>
          <w:lang w:eastAsia="es-MX"/>
        </w:rPr>
      </w:pPr>
      <w:r w:rsidRPr="00D65251">
        <w:rPr>
          <w:rFonts w:ascii="ITC Avant Garde" w:eastAsia="Times New Roman" w:hAnsi="ITC Avant Garde" w:cs="Times New Roman"/>
          <w:b/>
          <w:bCs/>
          <w:kern w:val="2"/>
          <w:lang w:eastAsia="ar-SA"/>
        </w:rPr>
        <w:t xml:space="preserve">CUARTO.- Concesiones para uso social. </w:t>
      </w:r>
      <w:r w:rsidRPr="00D65251">
        <w:rPr>
          <w:rFonts w:ascii="ITC Avant Garde" w:eastAsia="Times New Roman" w:hAnsi="ITC Avant Garde" w:cs="Times New Roman"/>
          <w:bCs/>
          <w:color w:val="000000"/>
          <w:lang w:eastAsia="es-MX"/>
        </w:rPr>
        <w:t xml:space="preserve">Como se precisó </w:t>
      </w:r>
      <w:r w:rsidR="00AA1445" w:rsidRPr="00D65251">
        <w:rPr>
          <w:rFonts w:ascii="ITC Avant Garde" w:eastAsia="Times New Roman" w:hAnsi="ITC Avant Garde" w:cs="Times New Roman"/>
          <w:bCs/>
          <w:color w:val="000000"/>
          <w:lang w:eastAsia="es-MX"/>
        </w:rPr>
        <w:t>anterior</w:t>
      </w:r>
      <w:r w:rsidRPr="00D65251">
        <w:rPr>
          <w:rFonts w:ascii="ITC Avant Garde" w:eastAsia="Times New Roman" w:hAnsi="ITC Avant Garde" w:cs="Times New Roman"/>
          <w:bCs/>
          <w:color w:val="000000"/>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9255BF" w:rsidRPr="00D65251">
        <w:rPr>
          <w:rFonts w:ascii="ITC Avant Garde" w:eastAsia="Times New Roman" w:hAnsi="ITC Avant Garde" w:cs="Times New Roman"/>
          <w:bCs/>
          <w:color w:val="000000"/>
          <w:lang w:eastAsia="es-MX"/>
        </w:rPr>
        <w:t xml:space="preserve">segundo </w:t>
      </w:r>
      <w:r w:rsidRPr="00D65251">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07A47D5A" w14:textId="77777777" w:rsidR="00695A92" w:rsidRDefault="009767E1" w:rsidP="00695A92">
      <w:pPr>
        <w:spacing w:afterLines="120" w:after="288" w:line="276" w:lineRule="auto"/>
        <w:jc w:val="both"/>
        <w:rPr>
          <w:rFonts w:ascii="ITC Avant Garde" w:eastAsia="Calibri" w:hAnsi="ITC Avant Garde" w:cs="Times New Roman"/>
          <w:bCs/>
          <w:color w:val="000000"/>
        </w:rPr>
      </w:pPr>
      <w:r w:rsidRPr="00D65251">
        <w:rPr>
          <w:rFonts w:ascii="ITC Avant Garde" w:eastAsia="Calibri" w:hAnsi="ITC Avant Garde" w:cs="Times New Roman"/>
          <w:bCs/>
          <w:color w:val="000000"/>
        </w:rPr>
        <w:t xml:space="preserve">En consecuencia, atento a lo expuesto en el párrafo anterior, así como en razón de haberse satisfecho los requisitos señalados en el Considerando Tercero de la presente Resolución, procede el otorgamiento de una concesión </w:t>
      </w:r>
      <w:r w:rsidR="00C8058D">
        <w:rPr>
          <w:rFonts w:ascii="ITC Avant Garde" w:eastAsia="Calibri" w:hAnsi="ITC Avant Garde" w:cs="Times New Roman"/>
          <w:bCs/>
          <w:color w:val="000000"/>
        </w:rPr>
        <w:t>para</w:t>
      </w:r>
      <w:r w:rsidR="00C8058D" w:rsidRPr="00D65251">
        <w:rPr>
          <w:rFonts w:ascii="ITC Avant Garde" w:eastAsia="Calibri" w:hAnsi="ITC Avant Garde" w:cs="Times New Roman"/>
          <w:bCs/>
          <w:color w:val="000000"/>
        </w:rPr>
        <w:t xml:space="preserve"> </w:t>
      </w:r>
      <w:r w:rsidRPr="00D65251">
        <w:rPr>
          <w:rFonts w:ascii="ITC Avant Garde" w:eastAsia="Calibri" w:hAnsi="ITC Avant Garde" w:cs="Times New Roman"/>
          <w:bCs/>
          <w:color w:val="000000"/>
        </w:rPr>
        <w:t>uso social.</w:t>
      </w:r>
    </w:p>
    <w:p w14:paraId="07E438A8" w14:textId="77777777" w:rsidR="00695A92" w:rsidRDefault="009767E1" w:rsidP="00695A92">
      <w:pPr>
        <w:spacing w:afterLines="120" w:after="288" w:line="276" w:lineRule="auto"/>
        <w:jc w:val="both"/>
        <w:rPr>
          <w:rFonts w:ascii="ITC Avant Garde" w:eastAsia="Times New Roman" w:hAnsi="ITC Avant Garde" w:cs="Times New Roman"/>
          <w:lang w:val="es-ES_tradnl" w:eastAsia="es-ES"/>
        </w:rPr>
      </w:pPr>
      <w:r w:rsidRPr="00D65251">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en frecuencia modulada con los fines culturales descritos en el Considerando Tercero</w:t>
      </w:r>
      <w:r w:rsidR="00E4386D" w:rsidRPr="00D65251">
        <w:rPr>
          <w:rFonts w:ascii="ITC Avant Garde" w:eastAsia="Times New Roman" w:hAnsi="ITC Avant Garde" w:cs="Times New Roman"/>
          <w:bCs/>
          <w:color w:val="000000"/>
          <w:lang w:eastAsia="es-MX"/>
        </w:rPr>
        <w:t>,</w:t>
      </w:r>
      <w:r w:rsidRPr="00D65251">
        <w:rPr>
          <w:rFonts w:ascii="ITC Avant Garde" w:eastAsia="Times New Roman" w:hAnsi="ITC Avant Garde" w:cs="Times New Roman"/>
          <w:bCs/>
          <w:color w:val="000000"/>
          <w:lang w:eastAsia="es-MX"/>
        </w:rPr>
        <w:t xml:space="preserve"> se considera procedente el otorgamiento de </w:t>
      </w:r>
      <w:r w:rsidRPr="00D65251">
        <w:rPr>
          <w:rFonts w:ascii="ITC Avant Garde" w:eastAsia="Times New Roman" w:hAnsi="ITC Avant Garde" w:cs="Times New Roman"/>
          <w:lang w:val="es-ES_tradnl" w:eastAsia="es-ES"/>
        </w:rPr>
        <w:t>una concesión para usar y aprovechar bandas de frecuencia</w:t>
      </w:r>
      <w:r w:rsidR="001F7AC2" w:rsidRPr="00D65251">
        <w:rPr>
          <w:rFonts w:ascii="ITC Avant Garde" w:eastAsia="Times New Roman" w:hAnsi="ITC Avant Garde" w:cs="Times New Roman"/>
          <w:lang w:val="es-ES_tradnl" w:eastAsia="es-ES"/>
        </w:rPr>
        <w:t>s</w:t>
      </w:r>
      <w:r w:rsidRPr="00D65251">
        <w:rPr>
          <w:rFonts w:ascii="ITC Avant Garde" w:eastAsia="Times New Roman" w:hAnsi="ITC Avant Garde" w:cs="Times New Roman"/>
          <w:lang w:val="es-ES_tradnl" w:eastAsia="es-ES"/>
        </w:rPr>
        <w:t xml:space="preserve"> del espectro radioeléctrico para uso social, en términos de lo dispuesto por el artículo 76 fracción IV de la Ley.</w:t>
      </w:r>
    </w:p>
    <w:p w14:paraId="0C40A0B5"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lang w:val="es-ES_tradnl" w:eastAsia="es-ES"/>
        </w:rPr>
      </w:pPr>
      <w:r w:rsidRPr="00D65251">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w:t>
      </w:r>
      <w:r w:rsidR="008D1216" w:rsidRPr="00D65251">
        <w:rPr>
          <w:rFonts w:ascii="ITC Avant Garde" w:eastAsia="Times New Roman" w:hAnsi="ITC Avant Garde" w:cs="Times New Roman"/>
          <w:lang w:val="es-ES_tradnl" w:eastAsia="es-ES"/>
        </w:rPr>
        <w:t>s</w:t>
      </w:r>
      <w:r w:rsidRPr="00D65251">
        <w:rPr>
          <w:rFonts w:ascii="ITC Avant Garde" w:eastAsia="Times New Roman" w:hAnsi="ITC Avant Garde" w:cs="Times New Roman"/>
          <w:lang w:val="es-ES_tradnl" w:eastAsia="es-ES"/>
        </w:rPr>
        <w:t xml:space="preserve"> 66</w:t>
      </w:r>
      <w:r w:rsidR="00680075" w:rsidRPr="00D65251">
        <w:rPr>
          <w:rFonts w:ascii="ITC Avant Garde" w:eastAsia="Times New Roman" w:hAnsi="ITC Avant Garde" w:cs="Times New Roman"/>
          <w:lang w:val="es-ES_tradnl" w:eastAsia="es-ES"/>
        </w:rPr>
        <w:t>, en relación con el 67 fracción IV,</w:t>
      </w:r>
      <w:r w:rsidRPr="00D65251">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17388A8C" w14:textId="77777777" w:rsidR="00695A92" w:rsidRDefault="009767E1" w:rsidP="00695A92">
      <w:pPr>
        <w:autoSpaceDE w:val="0"/>
        <w:autoSpaceDN w:val="0"/>
        <w:adjustRightInd w:val="0"/>
        <w:spacing w:afterLines="120" w:after="288" w:line="276" w:lineRule="auto"/>
        <w:jc w:val="both"/>
        <w:rPr>
          <w:rFonts w:ascii="ITC Avant Garde" w:eastAsia="Calibri" w:hAnsi="ITC Avant Garde" w:cs="Times New Roman"/>
          <w:bCs/>
        </w:rPr>
      </w:pPr>
      <w:r w:rsidRPr="00D65251">
        <w:rPr>
          <w:rFonts w:ascii="ITC Avant Garde" w:eastAsia="Times New Roman" w:hAnsi="ITC Avant Garde" w:cs="Times New Roman"/>
          <w:b/>
          <w:bCs/>
          <w:kern w:val="1"/>
          <w:lang w:val="es-ES" w:eastAsia="ar-SA"/>
        </w:rPr>
        <w:t>QUINTO.</w:t>
      </w:r>
      <w:r w:rsidRPr="00D65251">
        <w:rPr>
          <w:rFonts w:ascii="ITC Avant Garde" w:eastAsia="Times New Roman" w:hAnsi="ITC Avant Garde" w:cs="Times New Roman"/>
          <w:bCs/>
          <w:kern w:val="1"/>
          <w:lang w:val="es-ES" w:eastAsia="ar-SA"/>
        </w:rPr>
        <w:t xml:space="preserve">- </w:t>
      </w:r>
      <w:r w:rsidRPr="00D65251">
        <w:rPr>
          <w:rFonts w:ascii="ITC Avant Garde" w:eastAsia="Times New Roman" w:hAnsi="ITC Avant Garde" w:cs="Times New Roman"/>
          <w:b/>
          <w:bCs/>
          <w:kern w:val="1"/>
          <w:lang w:val="es-ES" w:eastAsia="ar-SA"/>
        </w:rPr>
        <w:t>Vigencia de las concesiones para uso social.</w:t>
      </w:r>
      <w:r w:rsidRPr="00D65251">
        <w:rPr>
          <w:rFonts w:ascii="ITC Avant Garde" w:eastAsia="Calibri" w:hAnsi="ITC Avant Garde" w:cs="Times New Roman"/>
          <w:bCs/>
        </w:rPr>
        <w:t xml:space="preserve"> En términos de lo dispuesto por el artículo 83 de la Ley, la vigencia de las concesiones sobre el espectro radioeléctrico para uso social será hasta por 15 (quince) años, por lo que considerando que por disposición constitucional las concesiones para uso social, por su naturaleza no persiguen fines de lucro, así como que las mismas buscan un beneficio de carácter social, se considera que la concesión </w:t>
      </w:r>
      <w:r w:rsidRPr="00D65251">
        <w:rPr>
          <w:rFonts w:ascii="ITC Avant Garde" w:eastAsia="Calibri" w:hAnsi="ITC Avant Garde" w:cs="Times New Roman"/>
          <w:bCs/>
          <w:lang w:val="es-ES_tradnl"/>
        </w:rPr>
        <w:t>para usar y aprovechar bandas de frecuencia</w:t>
      </w:r>
      <w:r w:rsidR="001F7AC2" w:rsidRPr="00D65251">
        <w:rPr>
          <w:rFonts w:ascii="ITC Avant Garde" w:eastAsia="Calibri" w:hAnsi="ITC Avant Garde" w:cs="Times New Roman"/>
          <w:bCs/>
          <w:lang w:val="es-ES_tradnl"/>
        </w:rPr>
        <w:t>s</w:t>
      </w:r>
      <w:r w:rsidRPr="00D65251">
        <w:rPr>
          <w:rFonts w:ascii="ITC Avant Garde" w:eastAsia="Calibri" w:hAnsi="ITC Avant Garde" w:cs="Times New Roman"/>
          <w:bCs/>
          <w:lang w:val="es-ES_tradnl"/>
        </w:rPr>
        <w:t xml:space="preserve"> del espectro radioeléctrico para uso social</w:t>
      </w:r>
      <w:r w:rsidRPr="00D65251">
        <w:rPr>
          <w:rFonts w:ascii="ITC Avant Garde" w:eastAsia="Calibri" w:hAnsi="ITC Avant Garde" w:cs="Times New Roman"/>
          <w:bCs/>
        </w:rPr>
        <w:t xml:space="preserve"> </w:t>
      </w:r>
      <w:r w:rsidR="001F7AC2" w:rsidRPr="00D65251">
        <w:rPr>
          <w:rFonts w:ascii="ITC Avant Garde" w:eastAsia="Calibri" w:hAnsi="ITC Avant Garde" w:cs="Times New Roman"/>
          <w:bCs/>
        </w:rPr>
        <w:t xml:space="preserve">se </w:t>
      </w:r>
      <w:r w:rsidRPr="00D65251">
        <w:rPr>
          <w:rFonts w:ascii="ITC Avant Garde" w:eastAsia="Calibri" w:hAnsi="ITC Avant Garde" w:cs="Times New Roman"/>
          <w:bCs/>
        </w:rPr>
        <w:t>otorgue con una vigencia de 15 (quince) años contados a partir de la expedición del respectivo título. En consecuencia, el título de concesión única para uso social tendrá una vigencia de 30 (treinta) años, contados a partir de la fecha de su expedición.</w:t>
      </w:r>
    </w:p>
    <w:p w14:paraId="678F8C78" w14:textId="77777777" w:rsidR="00695A92" w:rsidRDefault="00A375A9" w:rsidP="00695A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6759FC">
        <w:rPr>
          <w:rFonts w:ascii="ITC Avant Garde" w:eastAsia="Times New Roman" w:hAnsi="ITC Avant Garde" w:cs="Times New Roman"/>
          <w:kern w:val="1"/>
          <w:lang w:val="es-ES" w:eastAsia="ar-SA"/>
        </w:rPr>
        <w:lastRenderedPageBreak/>
        <w:t>Por lo anterior, y con</w:t>
      </w:r>
      <w:r>
        <w:rPr>
          <w:rFonts w:ascii="ITC Avant Garde" w:eastAsia="Times New Roman" w:hAnsi="ITC Avant Garde" w:cs="Times New Roman"/>
          <w:kern w:val="1"/>
          <w:lang w:val="es-ES" w:eastAsia="ar-SA"/>
        </w:rPr>
        <w:t xml:space="preserve"> fundamento en los artículos 27 párrafos cuarto y sexto; 28</w:t>
      </w:r>
      <w:r w:rsidRPr="006759FC">
        <w:rPr>
          <w:rFonts w:ascii="ITC Avant Garde" w:eastAsia="Times New Roman" w:hAnsi="ITC Avant Garde" w:cs="Times New Roman"/>
          <w:kern w:val="1"/>
          <w:lang w:val="es-ES" w:eastAsia="ar-SA"/>
        </w:rPr>
        <w:t xml:space="preserve"> párrafo</w:t>
      </w:r>
      <w:r>
        <w:rPr>
          <w:rFonts w:ascii="ITC Avant Garde" w:eastAsia="Times New Roman" w:hAnsi="ITC Avant Garde" w:cs="Times New Roman"/>
          <w:kern w:val="1"/>
          <w:lang w:val="es-ES" w:eastAsia="ar-SA"/>
        </w:rPr>
        <w:t>s</w:t>
      </w:r>
      <w:r w:rsidRPr="006759FC">
        <w:rPr>
          <w:rFonts w:ascii="ITC Avant Garde" w:eastAsia="Times New Roman" w:hAnsi="ITC Avant Garde" w:cs="Times New Roman"/>
          <w:kern w:val="1"/>
          <w:lang w:val="es-ES" w:eastAsia="ar-SA"/>
        </w:rPr>
        <w:t xml:space="preserve"> décimo quinto, décimo sexto y décimo séptimo de la Constitución Política de los Estados Unidos Mexicanos; Tercero y Séptimo segundo párrafo Transitorios del </w:t>
      </w:r>
      <w:r w:rsidRPr="001B068A">
        <w:rPr>
          <w:rFonts w:ascii="ITC Avant Garde" w:eastAsia="Times New Roman" w:hAnsi="ITC Avant Garde" w:cs="Times New Roman"/>
          <w:i/>
          <w:kern w:val="1"/>
          <w:lang w:val="es-ES" w:eastAsia="ar-SA"/>
        </w:rPr>
        <w:t>“</w:t>
      </w:r>
      <w:r w:rsidRPr="001B068A">
        <w:rPr>
          <w:rFonts w:ascii="ITC Avant Garde" w:eastAsia="Calibri" w:hAnsi="ITC Avant Garde" w:cs="Times New Roman"/>
          <w:i/>
          <w:lang w:eastAsia="es-MX"/>
        </w:rPr>
        <w:t>D</w:t>
      </w:r>
      <w:r>
        <w:rPr>
          <w:rFonts w:ascii="ITC Avant Garde" w:eastAsia="Calibri" w:hAnsi="ITC Avant Garde" w:cs="Times New Roman"/>
          <w:i/>
          <w:lang w:eastAsia="es-MX"/>
        </w:rPr>
        <w:t>ecreto</w:t>
      </w:r>
      <w:r w:rsidRPr="001B068A">
        <w:rPr>
          <w:rFonts w:ascii="ITC Avant Garde" w:eastAsia="Calibri" w:hAnsi="ITC Avant Garde" w:cs="Times New Roman"/>
          <w:i/>
          <w:lang w:eastAsia="es-MX"/>
        </w:rPr>
        <w:t xml:space="preserve"> </w:t>
      </w:r>
      <w:r w:rsidRPr="001B068A">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Pr>
          <w:rFonts w:ascii="ITC Avant Garde" w:eastAsia="Times New Roman" w:hAnsi="ITC Avant Garde" w:cs="Times New Roman"/>
          <w:i/>
          <w:kern w:val="1"/>
          <w:lang w:val="es-ES" w:eastAsia="ar-SA"/>
        </w:rPr>
        <w:t>”</w:t>
      </w:r>
      <w:r w:rsidRPr="006759FC">
        <w:rPr>
          <w:rFonts w:ascii="ITC Avant Garde" w:eastAsia="Times New Roman" w:hAnsi="ITC Avant Garde" w:cs="Times New Roman"/>
          <w:kern w:val="1"/>
          <w:lang w:val="es-ES" w:eastAsia="ar-SA"/>
        </w:rPr>
        <w:t xml:space="preserve">, publicado en el Diario Oficial de la Federación el 11 de junio de 2013; en relación con los artículos Sexto y Décimo Séptimo Transitorios del </w:t>
      </w:r>
      <w:r w:rsidRPr="001B068A">
        <w:rPr>
          <w:rFonts w:ascii="ITC Avant Garde" w:eastAsia="Times New Roman" w:hAnsi="ITC Avant Garde" w:cs="Times New Roman"/>
          <w:i/>
          <w:kern w:val="1"/>
          <w:lang w:val="es-ES" w:eastAsia="ar-SA"/>
        </w:rPr>
        <w:t>“</w:t>
      </w:r>
      <w:r w:rsidRPr="001B068A">
        <w:rPr>
          <w:rFonts w:ascii="ITC Avant Garde" w:eastAsia="Calibri" w:hAnsi="ITC Avant Garde" w:cs="Times New Roman"/>
          <w:bCs/>
          <w:i/>
          <w:color w:val="000000" w:themeColor="text1"/>
          <w:lang w:eastAsia="es-MX"/>
        </w:rPr>
        <w:t xml:space="preserve">Decreto </w:t>
      </w:r>
      <w:r w:rsidRPr="001B068A">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eastAsia="Times New Roman" w:hAnsi="ITC Avant Garde" w:cs="Times New Roman"/>
          <w:i/>
          <w:kern w:val="1"/>
          <w:lang w:eastAsia="ar-SA"/>
        </w:rPr>
        <w:t>”</w:t>
      </w:r>
      <w:r w:rsidRPr="006759FC">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6759FC">
        <w:rPr>
          <w:rFonts w:ascii="ITC Avant Garde" w:eastAsia="Calibri" w:hAnsi="ITC Avant Garde" w:cs="Tahoma"/>
          <w:bCs/>
          <w:color w:val="000000"/>
          <w:lang w:eastAsia="es-MX"/>
        </w:rPr>
        <w:t xml:space="preserve"> 13, 17-E fracciones I, III, IV y V, 20 fracción I y 25 de la Ley Federal de Radio y Televisión; </w:t>
      </w:r>
      <w:r w:rsidRPr="006759FC">
        <w:rPr>
          <w:rFonts w:ascii="ITC Avant Garde" w:eastAsia="Times New Roman" w:hAnsi="ITC Avant Garde" w:cs="Times New Roman"/>
          <w:bCs/>
          <w:kern w:val="1"/>
          <w:lang w:eastAsia="ar-SA"/>
        </w:rPr>
        <w:t xml:space="preserve">35 fracción I, 36 y 38 de la Ley Federal de Procedimiento Administrativo, y </w:t>
      </w:r>
      <w:r w:rsidRPr="006759FC">
        <w:rPr>
          <w:rFonts w:ascii="ITC Avant Garde" w:eastAsia="Times New Roman" w:hAnsi="ITC Avant Garde" w:cs="Times New Roman"/>
          <w:lang w:eastAsia="es-ES"/>
        </w:rPr>
        <w:t xml:space="preserve">1, 4 fracción I, 32 y 34 fracción I del </w:t>
      </w:r>
      <w:r w:rsidRPr="006759FC">
        <w:rPr>
          <w:rFonts w:ascii="ITC Avant Garde" w:eastAsia="Calibri" w:hAnsi="ITC Avant Garde" w:cs="Arial"/>
          <w:kern w:val="1"/>
          <w:lang w:eastAsia="ar-SA"/>
        </w:rPr>
        <w:t>Estatuto Orgánico</w:t>
      </w:r>
      <w:r w:rsidRPr="006759FC">
        <w:rPr>
          <w:rFonts w:ascii="ITC Avant Garde" w:eastAsia="Times New Roman" w:hAnsi="ITC Avant Garde" w:cs="Times New Roman"/>
          <w:lang w:eastAsia="es-ES"/>
        </w:rPr>
        <w:t xml:space="preserve"> del Instituto Federal de Telecomunicaciones</w:t>
      </w:r>
      <w:r w:rsidRPr="006759FC">
        <w:rPr>
          <w:rFonts w:ascii="ITC Avant Garde" w:eastAsia="Calibri" w:hAnsi="ITC Avant Garde" w:cs="Tahoma"/>
          <w:bCs/>
          <w:color w:val="000000"/>
          <w:lang w:eastAsia="es-MX"/>
        </w:rPr>
        <w:t>, este órgano autónomo emite los siguientes:</w:t>
      </w:r>
    </w:p>
    <w:p w14:paraId="4AF39379" w14:textId="77777777" w:rsidR="00695A92" w:rsidRPr="00695A92" w:rsidRDefault="009767E1" w:rsidP="00695A92">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95A92">
        <w:rPr>
          <w:rFonts w:ascii="ITC Avant Garde" w:hAnsi="ITC Avant Garde" w:cs="Arial"/>
          <w:bCs/>
          <w:sz w:val="22"/>
          <w:szCs w:val="22"/>
          <w:lang w:eastAsia="en-US"/>
        </w:rPr>
        <w:t>RESOLUTIVOS</w:t>
      </w:r>
    </w:p>
    <w:p w14:paraId="6976B224"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bCs/>
          <w:lang w:eastAsia="es-ES"/>
        </w:rPr>
      </w:pPr>
      <w:r w:rsidRPr="00D65251">
        <w:rPr>
          <w:rFonts w:ascii="ITC Avant Garde" w:eastAsia="Times New Roman" w:hAnsi="ITC Avant Garde" w:cs="Times New Roman"/>
          <w:b/>
          <w:bCs/>
          <w:kern w:val="1"/>
          <w:lang w:eastAsia="ar-SA"/>
        </w:rPr>
        <w:t xml:space="preserve">PRIMERO.- </w:t>
      </w:r>
      <w:r w:rsidRPr="00D65251">
        <w:rPr>
          <w:rFonts w:ascii="ITC Avant Garde" w:eastAsia="Times New Roman" w:hAnsi="ITC Avant Garde" w:cs="Times New Roman"/>
          <w:bCs/>
          <w:kern w:val="1"/>
          <w:lang w:eastAsia="ar-SA"/>
        </w:rPr>
        <w:t>Se otorga</w:t>
      </w:r>
      <w:r w:rsidRPr="00D65251">
        <w:rPr>
          <w:rFonts w:ascii="ITC Avant Garde" w:eastAsia="Calibri" w:hAnsi="ITC Avant Garde" w:cs="Times New Roman"/>
          <w:b/>
          <w:color w:val="000000"/>
        </w:rPr>
        <w:t xml:space="preserve"> </w:t>
      </w:r>
      <w:r w:rsidRPr="00D65251">
        <w:rPr>
          <w:rFonts w:ascii="ITC Avant Garde" w:eastAsia="Calibri" w:hAnsi="ITC Avant Garde" w:cs="Times New Roman"/>
          <w:color w:val="000000"/>
        </w:rPr>
        <w:t>a favor de</w:t>
      </w:r>
      <w:r w:rsidR="002420DA" w:rsidRPr="00D65251">
        <w:rPr>
          <w:rFonts w:ascii="ITC Avant Garde" w:eastAsia="Times New Roman" w:hAnsi="ITC Avant Garde" w:cs="Times New Roman"/>
          <w:bCs/>
          <w:noProof/>
          <w:lang w:val="es-ES_tradnl"/>
        </w:rPr>
        <w:t xml:space="preserve"> </w:t>
      </w:r>
      <w:r w:rsidR="00EF1335" w:rsidRPr="000F7194">
        <w:rPr>
          <w:rFonts w:ascii="ITC Avant Garde" w:eastAsia="Times New Roman" w:hAnsi="ITC Avant Garde" w:cs="Times New Roman"/>
          <w:b/>
          <w:bCs/>
          <w:noProof/>
          <w:lang w:val="es-ES_tradnl"/>
        </w:rPr>
        <w:t>Grupo Cultural Tangancícuaro</w:t>
      </w:r>
      <w:r w:rsidR="00914E31" w:rsidRPr="00D65251">
        <w:rPr>
          <w:rFonts w:ascii="ITC Avant Garde" w:eastAsia="Times New Roman" w:hAnsi="ITC Avant Garde" w:cs="Times New Roman"/>
          <w:b/>
          <w:bCs/>
          <w:noProof/>
          <w:lang w:val="es-ES_tradnl"/>
        </w:rPr>
        <w:t>, A.C.</w:t>
      </w:r>
      <w:r w:rsidRPr="00D65251">
        <w:rPr>
          <w:rFonts w:ascii="ITC Avant Garde" w:eastAsia="Times New Roman" w:hAnsi="ITC Avant Garde" w:cs="Times New Roman"/>
          <w:bCs/>
          <w:kern w:val="1"/>
          <w:lang w:val="es-ES" w:eastAsia="ar-SA"/>
        </w:rPr>
        <w:t xml:space="preserve"> </w:t>
      </w:r>
      <w:r w:rsidRPr="00D65251">
        <w:rPr>
          <w:rFonts w:ascii="ITC Avant Garde" w:eastAsia="Times New Roman" w:hAnsi="ITC Avant Garde" w:cs="Times New Roman"/>
          <w:bCs/>
          <w:kern w:val="1"/>
          <w:lang w:eastAsia="ar-SA"/>
        </w:rPr>
        <w:t xml:space="preserve">una </w:t>
      </w:r>
      <w:r w:rsidRPr="00D65251">
        <w:rPr>
          <w:rFonts w:ascii="ITC Avant Garde" w:eastAsia="Calibri" w:hAnsi="ITC Avant Garde" w:cs="Times New Roman"/>
          <w:bCs/>
          <w:color w:val="000000" w:themeColor="text1"/>
          <w:lang w:eastAsia="es-MX"/>
        </w:rPr>
        <w:t xml:space="preserve">concesión </w:t>
      </w:r>
      <w:r w:rsidRPr="00D65251">
        <w:rPr>
          <w:rFonts w:ascii="ITC Avant Garde" w:eastAsia="Times New Roman" w:hAnsi="ITC Avant Garde" w:cs="Times New Roman"/>
          <w:lang w:val="es-ES_tradnl" w:eastAsia="es-ES"/>
        </w:rPr>
        <w:t>para usar y aprovechar bandas de frecuencia</w:t>
      </w:r>
      <w:r w:rsidR="005536F3" w:rsidRPr="00D65251">
        <w:rPr>
          <w:rFonts w:ascii="ITC Avant Garde" w:eastAsia="Times New Roman" w:hAnsi="ITC Avant Garde" w:cs="Times New Roman"/>
          <w:lang w:val="es-ES_tradnl" w:eastAsia="es-ES"/>
        </w:rPr>
        <w:t>s</w:t>
      </w:r>
      <w:r w:rsidRPr="00D65251">
        <w:rPr>
          <w:rFonts w:ascii="ITC Avant Garde" w:eastAsia="Times New Roman" w:hAnsi="ITC Avant Garde" w:cs="Times New Roman"/>
          <w:lang w:val="es-ES_tradnl" w:eastAsia="es-ES"/>
        </w:rPr>
        <w:t xml:space="preserve"> del espectro radioeléctrico</w:t>
      </w:r>
      <w:r w:rsidRPr="00D65251">
        <w:rPr>
          <w:rFonts w:ascii="ITC Avant Garde" w:eastAsia="Times New Roman" w:hAnsi="ITC Avant Garde" w:cs="Times New Roman"/>
          <w:b/>
          <w:lang w:val="es-ES_tradnl" w:eastAsia="es-ES"/>
        </w:rPr>
        <w:t xml:space="preserve"> </w:t>
      </w:r>
      <w:r w:rsidRPr="00D65251">
        <w:rPr>
          <w:rFonts w:ascii="ITC Avant Garde" w:eastAsia="Calibri" w:hAnsi="ITC Avant Garde" w:cs="Times New Roman"/>
          <w:color w:val="000000"/>
        </w:rPr>
        <w:t xml:space="preserve">para la prestación del servicio público de </w:t>
      </w:r>
      <w:r w:rsidRPr="00D65251">
        <w:rPr>
          <w:rFonts w:ascii="ITC Avant Garde" w:eastAsia="Times New Roman" w:hAnsi="ITC Avant Garde" w:cs="Times New Roman"/>
          <w:bCs/>
          <w:noProof/>
          <w:kern w:val="1"/>
          <w:lang w:val="es-ES" w:eastAsia="ar-SA"/>
        </w:rPr>
        <w:t>radiodifusión sonora en frecuencia modulada</w:t>
      </w:r>
      <w:r w:rsidR="006759FC" w:rsidRPr="00D65251">
        <w:rPr>
          <w:rFonts w:ascii="ITC Avant Garde" w:eastAsia="Times New Roman" w:hAnsi="ITC Avant Garde" w:cs="Times New Roman"/>
          <w:bCs/>
          <w:noProof/>
          <w:kern w:val="1"/>
          <w:lang w:val="es-ES" w:eastAsia="ar-SA"/>
        </w:rPr>
        <w:t>,</w:t>
      </w:r>
      <w:r w:rsidRPr="00D65251">
        <w:rPr>
          <w:rFonts w:ascii="ITC Avant Garde" w:eastAsia="Times New Roman" w:hAnsi="ITC Avant Garde" w:cs="Times New Roman"/>
          <w:b/>
          <w:bCs/>
          <w:noProof/>
          <w:kern w:val="1"/>
          <w:lang w:val="es-ES" w:eastAsia="ar-SA"/>
        </w:rPr>
        <w:t xml:space="preserve"> </w:t>
      </w:r>
      <w:r w:rsidRPr="00D65251">
        <w:rPr>
          <w:rFonts w:ascii="ITC Avant Garde" w:eastAsia="Times New Roman" w:hAnsi="ITC Avant Garde" w:cs="Times New Roman"/>
          <w:bCs/>
          <w:kern w:val="1"/>
          <w:lang w:val="es-ES" w:eastAsia="ar-SA"/>
        </w:rPr>
        <w:t xml:space="preserve">a través de la frecuencia </w:t>
      </w:r>
      <w:r w:rsidR="007D7EEA" w:rsidRPr="007D7EEA">
        <w:rPr>
          <w:rFonts w:ascii="ITC Avant Garde" w:eastAsia="Times New Roman" w:hAnsi="ITC Avant Garde" w:cs="Times New Roman"/>
          <w:b/>
          <w:bCs/>
          <w:kern w:val="1"/>
          <w:lang w:val="es-ES" w:eastAsia="ar-SA"/>
        </w:rPr>
        <w:t>9</w:t>
      </w:r>
      <w:r w:rsidR="000F7194">
        <w:rPr>
          <w:rFonts w:ascii="ITC Avant Garde" w:eastAsia="Times New Roman" w:hAnsi="ITC Avant Garde" w:cs="Times New Roman"/>
          <w:b/>
          <w:bCs/>
          <w:kern w:val="1"/>
          <w:lang w:val="es-ES" w:eastAsia="ar-SA"/>
        </w:rPr>
        <w:t>9</w:t>
      </w:r>
      <w:r w:rsidR="007D7EEA" w:rsidRPr="007D7EEA">
        <w:rPr>
          <w:rFonts w:ascii="ITC Avant Garde" w:eastAsia="Times New Roman" w:hAnsi="ITC Avant Garde" w:cs="Times New Roman"/>
          <w:b/>
          <w:bCs/>
          <w:kern w:val="1"/>
          <w:lang w:val="es-ES" w:eastAsia="ar-SA"/>
        </w:rPr>
        <w:t>.</w:t>
      </w:r>
      <w:r w:rsidR="007D7EEA" w:rsidRPr="007D6912">
        <w:rPr>
          <w:rFonts w:ascii="ITC Avant Garde" w:eastAsia="Times New Roman" w:hAnsi="ITC Avant Garde" w:cs="Times New Roman"/>
          <w:bCs/>
          <w:kern w:val="1"/>
          <w:lang w:val="es-ES" w:eastAsia="ar-SA"/>
        </w:rPr>
        <w:t xml:space="preserve">5 </w:t>
      </w:r>
      <w:r w:rsidRPr="00C8058D">
        <w:rPr>
          <w:rFonts w:ascii="ITC Avant Garde" w:eastAsia="Times New Roman" w:hAnsi="ITC Avant Garde" w:cs="Times New Roman"/>
          <w:bCs/>
          <w:kern w:val="1"/>
          <w:lang w:val="es-ES" w:eastAsia="ar-SA"/>
        </w:rPr>
        <w:t>MHz</w:t>
      </w:r>
      <w:r w:rsidRPr="00D65251">
        <w:rPr>
          <w:rFonts w:ascii="ITC Avant Garde" w:eastAsia="Times New Roman" w:hAnsi="ITC Avant Garde" w:cs="Times New Roman"/>
          <w:b/>
          <w:bCs/>
          <w:noProof/>
          <w:kern w:val="1"/>
          <w:lang w:val="es-ES" w:eastAsia="ar-SA"/>
        </w:rPr>
        <w:t xml:space="preserve"> </w:t>
      </w:r>
      <w:r w:rsidRPr="00D65251">
        <w:rPr>
          <w:rFonts w:ascii="ITC Avant Garde" w:eastAsia="Times New Roman" w:hAnsi="ITC Avant Garde" w:cs="Times New Roman"/>
          <w:bCs/>
          <w:kern w:val="1"/>
          <w:lang w:val="es-ES" w:eastAsia="ar-SA"/>
        </w:rPr>
        <w:t xml:space="preserve">con distintivo de llamada </w:t>
      </w:r>
      <w:r w:rsidR="00DA51EC" w:rsidRPr="00D65251">
        <w:rPr>
          <w:rFonts w:ascii="ITC Avant Garde" w:eastAsia="Times New Roman" w:hAnsi="ITC Avant Garde" w:cs="Times New Roman"/>
          <w:b/>
          <w:bCs/>
          <w:kern w:val="1"/>
          <w:lang w:val="es-ES" w:eastAsia="ar-SA"/>
        </w:rPr>
        <w:t>XH</w:t>
      </w:r>
      <w:r w:rsidR="000F7194">
        <w:rPr>
          <w:rFonts w:ascii="ITC Avant Garde" w:eastAsia="Times New Roman" w:hAnsi="ITC Avant Garde" w:cs="Times New Roman"/>
          <w:b/>
          <w:bCs/>
          <w:kern w:val="1"/>
          <w:lang w:val="es-ES" w:eastAsia="ar-SA"/>
        </w:rPr>
        <w:t>TGM</w:t>
      </w:r>
      <w:r w:rsidRPr="00D65251">
        <w:rPr>
          <w:rFonts w:ascii="ITC Avant Garde" w:eastAsia="Times New Roman" w:hAnsi="ITC Avant Garde" w:cs="Times New Roman"/>
          <w:b/>
          <w:bCs/>
          <w:kern w:val="1"/>
          <w:lang w:val="es-ES" w:eastAsia="ar-SA"/>
        </w:rPr>
        <w:t>-FM</w:t>
      </w:r>
      <w:r w:rsidRPr="00D65251">
        <w:rPr>
          <w:rFonts w:ascii="ITC Avant Garde" w:eastAsia="Times New Roman" w:hAnsi="ITC Avant Garde" w:cs="Times New Roman"/>
          <w:bCs/>
          <w:kern w:val="1"/>
          <w:lang w:val="es-ES" w:eastAsia="ar-SA"/>
        </w:rPr>
        <w:t xml:space="preserve"> en </w:t>
      </w:r>
      <w:r w:rsidR="000F7194">
        <w:rPr>
          <w:rFonts w:ascii="ITC Avant Garde" w:eastAsia="Calibri" w:hAnsi="ITC Avant Garde" w:cs="Times New Roman"/>
          <w:bCs/>
          <w:color w:val="000000"/>
          <w:lang w:eastAsia="es-MX"/>
        </w:rPr>
        <w:t>Tangancícuaro, Michoacán</w:t>
      </w:r>
      <w:r w:rsidRPr="00D65251">
        <w:rPr>
          <w:rFonts w:ascii="ITC Avant Garde" w:eastAsia="Calibri" w:hAnsi="ITC Avant Garde" w:cs="Times New Roman"/>
          <w:bCs/>
          <w:noProof/>
        </w:rPr>
        <w:t xml:space="preserve">, </w:t>
      </w:r>
      <w:r w:rsidRPr="00D65251">
        <w:rPr>
          <w:rFonts w:ascii="ITC Avant Garde" w:eastAsia="Times New Roman" w:hAnsi="ITC Avant Garde" w:cs="Times New Roman"/>
          <w:bCs/>
          <w:lang w:val="es-ES" w:eastAsia="es-ES"/>
        </w:rPr>
        <w:t xml:space="preserve">así como una </w:t>
      </w:r>
      <w:r w:rsidRPr="00D65251">
        <w:rPr>
          <w:rFonts w:ascii="ITC Avant Garde" w:eastAsia="Times New Roman" w:hAnsi="ITC Avant Garde" w:cs="Times New Roman"/>
          <w:lang w:val="es-ES_tradnl" w:eastAsia="es-ES"/>
        </w:rPr>
        <w:t xml:space="preserve">Concesión Única, ambas </w:t>
      </w:r>
      <w:r w:rsidR="00C8058D">
        <w:rPr>
          <w:rFonts w:ascii="ITC Avant Garde" w:eastAsia="Times New Roman" w:hAnsi="ITC Avant Garde" w:cs="Times New Roman"/>
          <w:lang w:val="es-ES_tradnl" w:eastAsia="es-ES"/>
        </w:rPr>
        <w:t>para</w:t>
      </w:r>
      <w:r w:rsidR="00C8058D" w:rsidRPr="00D65251">
        <w:rPr>
          <w:rFonts w:ascii="ITC Avant Garde" w:eastAsia="Times New Roman" w:hAnsi="ITC Avant Garde" w:cs="Times New Roman"/>
          <w:lang w:val="es-ES_tradnl" w:eastAsia="es-ES"/>
        </w:rPr>
        <w:t xml:space="preserve"> </w:t>
      </w:r>
      <w:r w:rsidRPr="00D65251">
        <w:rPr>
          <w:rFonts w:ascii="ITC Avant Garde" w:eastAsia="Times New Roman" w:hAnsi="ITC Avant Garde" w:cs="Times New Roman"/>
          <w:b/>
          <w:lang w:val="es-ES_tradnl" w:eastAsia="es-ES"/>
        </w:rPr>
        <w:t>Uso Social,</w:t>
      </w:r>
      <w:r w:rsidRPr="00D65251">
        <w:rPr>
          <w:rFonts w:ascii="ITC Avant Garde" w:eastAsia="Times New Roman" w:hAnsi="ITC Avant Garde" w:cs="Times New Roman"/>
          <w:bCs/>
          <w:lang w:val="es-ES" w:eastAsia="es-ES"/>
        </w:rPr>
        <w:t xml:space="preserve"> </w:t>
      </w:r>
      <w:r w:rsidRPr="00D65251">
        <w:rPr>
          <w:rFonts w:ascii="ITC Avant Garde" w:eastAsia="Times New Roman" w:hAnsi="ITC Avant Garde" w:cs="Times New Roman"/>
          <w:lang w:eastAsia="es-ES"/>
        </w:rPr>
        <w:t>con una vigencia</w:t>
      </w:r>
      <w:r w:rsidRPr="00D65251">
        <w:rPr>
          <w:rFonts w:ascii="ITC Avant Garde" w:eastAsia="Times New Roman" w:hAnsi="ITC Avant Garde" w:cs="Times New Roman"/>
          <w:bCs/>
          <w:lang w:val="es-ES" w:eastAsia="es-ES"/>
        </w:rPr>
        <w:t xml:space="preserve"> </w:t>
      </w:r>
      <w:r w:rsidRPr="00D65251">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6577BBD5"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D65251">
        <w:rPr>
          <w:rFonts w:ascii="ITC Avant Garde" w:eastAsia="Times New Roman" w:hAnsi="ITC Avant Garde" w:cs="Times New Roman"/>
          <w:b/>
          <w:bCs/>
          <w:kern w:val="1"/>
          <w:lang w:val="es-ES" w:eastAsia="ar-SA"/>
        </w:rPr>
        <w:t>SEGUNDO</w:t>
      </w:r>
      <w:r w:rsidRPr="007D6912">
        <w:rPr>
          <w:rFonts w:ascii="ITC Avant Garde" w:eastAsia="Times New Roman" w:hAnsi="ITC Avant Garde" w:cs="Times New Roman"/>
          <w:b/>
          <w:bCs/>
          <w:kern w:val="1"/>
          <w:lang w:val="es-ES" w:eastAsia="ar-SA"/>
        </w:rPr>
        <w:t>.-</w:t>
      </w:r>
      <w:r w:rsidRPr="00D65251">
        <w:rPr>
          <w:rFonts w:ascii="ITC Avant Garde" w:eastAsia="Times New Roman" w:hAnsi="ITC Avant Garde" w:cs="Times New Roman"/>
          <w:bCs/>
          <w:kern w:val="1"/>
          <w:lang w:val="es-ES" w:eastAsia="ar-SA"/>
        </w:rPr>
        <w:t xml:space="preserve"> </w:t>
      </w:r>
      <w:r w:rsidRPr="00D65251">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D65251">
        <w:rPr>
          <w:rFonts w:ascii="ITC Avant Garde" w:eastAsia="Times New Roman" w:hAnsi="ITC Avant Garde" w:cs="Times New Roman"/>
          <w:bCs/>
          <w:kern w:val="1"/>
          <w:lang w:val="es-ES_tradnl" w:eastAsia="ar-SA"/>
        </w:rPr>
        <w:t>para usar y aprovechar bandas de frecuencia</w:t>
      </w:r>
      <w:r w:rsidR="005536F3" w:rsidRPr="00D65251">
        <w:rPr>
          <w:rFonts w:ascii="ITC Avant Garde" w:eastAsia="Times New Roman" w:hAnsi="ITC Avant Garde" w:cs="Times New Roman"/>
          <w:bCs/>
          <w:kern w:val="1"/>
          <w:lang w:val="es-ES_tradnl" w:eastAsia="ar-SA"/>
        </w:rPr>
        <w:t>s</w:t>
      </w:r>
      <w:r w:rsidRPr="00D65251">
        <w:rPr>
          <w:rFonts w:ascii="ITC Avant Garde" w:eastAsia="Times New Roman" w:hAnsi="ITC Avant Garde" w:cs="Times New Roman"/>
          <w:bCs/>
          <w:kern w:val="1"/>
          <w:lang w:val="es-ES_tradnl" w:eastAsia="ar-SA"/>
        </w:rPr>
        <w:t xml:space="preserve"> del espectro radioeléctrico para uso social</w:t>
      </w:r>
      <w:r w:rsidRPr="00D65251">
        <w:rPr>
          <w:rFonts w:ascii="ITC Avant Garde" w:eastAsia="Times New Roman" w:hAnsi="ITC Avant Garde" w:cs="Times New Roman"/>
          <w:bCs/>
          <w:kern w:val="1"/>
          <w:lang w:eastAsia="ar-SA"/>
        </w:rPr>
        <w:t xml:space="preserve"> y de Concesión Única correspondiente, que se otorgue</w:t>
      </w:r>
      <w:r w:rsidR="005536F3" w:rsidRPr="00D65251">
        <w:rPr>
          <w:rFonts w:ascii="ITC Avant Garde" w:eastAsia="Times New Roman" w:hAnsi="ITC Avant Garde" w:cs="Times New Roman"/>
          <w:bCs/>
          <w:kern w:val="1"/>
          <w:lang w:eastAsia="ar-SA"/>
        </w:rPr>
        <w:t>n</w:t>
      </w:r>
      <w:r w:rsidRPr="00D65251">
        <w:rPr>
          <w:rFonts w:ascii="ITC Avant Garde" w:eastAsia="Times New Roman" w:hAnsi="ITC Avant Garde" w:cs="Times New Roman"/>
          <w:bCs/>
          <w:kern w:val="1"/>
          <w:lang w:eastAsia="ar-SA"/>
        </w:rPr>
        <w:t xml:space="preserve"> con motivo de la presente Resolución.</w:t>
      </w:r>
    </w:p>
    <w:p w14:paraId="70B2D566" w14:textId="099CF536" w:rsidR="009767E1" w:rsidRPr="00D65251" w:rsidRDefault="009767E1" w:rsidP="00695A92">
      <w:pPr>
        <w:suppressAutoHyphens/>
        <w:spacing w:afterLines="120" w:after="288" w:line="276" w:lineRule="auto"/>
        <w:ind w:right="-62"/>
        <w:jc w:val="both"/>
        <w:rPr>
          <w:rFonts w:ascii="ITC Avant Garde" w:eastAsia="Times New Roman" w:hAnsi="ITC Avant Garde" w:cs="Times New Roman"/>
          <w:bCs/>
          <w:kern w:val="1"/>
          <w:lang w:eastAsia="ar-SA"/>
        </w:rPr>
      </w:pPr>
      <w:r w:rsidRPr="00D65251">
        <w:rPr>
          <w:rFonts w:ascii="ITC Avant Garde" w:eastAsia="Times New Roman" w:hAnsi="ITC Avant Garde" w:cs="Times New Roman"/>
          <w:b/>
          <w:bCs/>
          <w:kern w:val="1"/>
          <w:lang w:eastAsia="ar-SA"/>
        </w:rPr>
        <w:t xml:space="preserve">TERCERO.- </w:t>
      </w:r>
      <w:r w:rsidRPr="00D65251">
        <w:rPr>
          <w:rFonts w:ascii="ITC Avant Garde" w:eastAsia="Times New Roman" w:hAnsi="ITC Avant Garde" w:cs="Times New Roman"/>
          <w:bCs/>
          <w:kern w:val="1"/>
          <w:lang w:eastAsia="ar-SA"/>
        </w:rPr>
        <w:t>Se instruye a la Unidad de Concesiones y Servicios a notificar personalmente a</w:t>
      </w:r>
      <w:r w:rsidR="002420DA" w:rsidRPr="00D65251">
        <w:rPr>
          <w:rFonts w:ascii="ITC Avant Garde" w:eastAsia="Times New Roman" w:hAnsi="ITC Avant Garde" w:cs="Times New Roman"/>
          <w:bCs/>
          <w:kern w:val="1"/>
          <w:lang w:eastAsia="ar-SA"/>
        </w:rPr>
        <w:t xml:space="preserve"> </w:t>
      </w:r>
      <w:r w:rsidR="000F7194" w:rsidRPr="000F7194">
        <w:rPr>
          <w:rFonts w:ascii="ITC Avant Garde" w:eastAsia="Times New Roman" w:hAnsi="ITC Avant Garde" w:cs="Times New Roman"/>
          <w:b/>
          <w:bCs/>
          <w:noProof/>
          <w:lang w:val="es-ES_tradnl"/>
        </w:rPr>
        <w:t>Grupo Cultural Tangancícuaro</w:t>
      </w:r>
      <w:r w:rsidR="007D7EEA" w:rsidRPr="00D65251">
        <w:rPr>
          <w:rFonts w:ascii="ITC Avant Garde" w:eastAsia="Times New Roman" w:hAnsi="ITC Avant Garde" w:cs="Times New Roman"/>
          <w:b/>
          <w:bCs/>
          <w:noProof/>
          <w:lang w:val="es-ES_tradnl"/>
        </w:rPr>
        <w:t>, A.C.</w:t>
      </w:r>
      <w:r w:rsidRPr="00D65251">
        <w:rPr>
          <w:rFonts w:ascii="ITC Avant Garde" w:eastAsia="Times New Roman" w:hAnsi="ITC Avant Garde" w:cs="Times New Roman"/>
          <w:bCs/>
          <w:kern w:val="1"/>
          <w:lang w:eastAsia="ar-SA"/>
        </w:rPr>
        <w:t xml:space="preserve"> la presente resolución</w:t>
      </w:r>
      <w:r w:rsidR="00DA51EC" w:rsidRPr="00D65251">
        <w:rPr>
          <w:rFonts w:ascii="ITC Avant Garde" w:eastAsia="Times New Roman" w:hAnsi="ITC Avant Garde" w:cs="Times New Roman"/>
          <w:bCs/>
          <w:kern w:val="1"/>
          <w:lang w:eastAsia="ar-SA"/>
        </w:rPr>
        <w:t>,</w:t>
      </w:r>
      <w:r w:rsidRPr="00D65251">
        <w:rPr>
          <w:rFonts w:ascii="ITC Avant Garde" w:eastAsia="Times New Roman" w:hAnsi="ITC Avant Garde" w:cs="Times New Roman"/>
          <w:bCs/>
          <w:kern w:val="1"/>
          <w:lang w:eastAsia="ar-SA"/>
        </w:rPr>
        <w:t xml:space="preserve"> así como a realizar la entrega de los títulos de concesión </w:t>
      </w:r>
      <w:r w:rsidRPr="00D65251">
        <w:rPr>
          <w:rFonts w:ascii="ITC Avant Garde" w:eastAsia="Times New Roman" w:hAnsi="ITC Avant Garde" w:cs="Times New Roman"/>
          <w:bCs/>
          <w:kern w:val="1"/>
          <w:lang w:val="es-ES_tradnl" w:eastAsia="ar-SA"/>
        </w:rPr>
        <w:t>para usar y aprovechar bandas de frecuencia</w:t>
      </w:r>
      <w:r w:rsidR="005536F3" w:rsidRPr="00D65251">
        <w:rPr>
          <w:rFonts w:ascii="ITC Avant Garde" w:eastAsia="Times New Roman" w:hAnsi="ITC Avant Garde" w:cs="Times New Roman"/>
          <w:bCs/>
          <w:kern w:val="1"/>
          <w:lang w:val="es-ES_tradnl" w:eastAsia="ar-SA"/>
        </w:rPr>
        <w:t>s</w:t>
      </w:r>
      <w:r w:rsidRPr="00D65251">
        <w:rPr>
          <w:rFonts w:ascii="ITC Avant Garde" w:eastAsia="Times New Roman" w:hAnsi="ITC Avant Garde" w:cs="Times New Roman"/>
          <w:bCs/>
          <w:kern w:val="1"/>
          <w:lang w:val="es-ES_tradnl" w:eastAsia="ar-SA"/>
        </w:rPr>
        <w:t xml:space="preserve"> del espectro radioeléctrico para uso social</w:t>
      </w:r>
      <w:r w:rsidRPr="00D65251">
        <w:rPr>
          <w:rFonts w:ascii="ITC Avant Garde" w:eastAsia="Times New Roman" w:hAnsi="ITC Avant Garde" w:cs="Times New Roman"/>
          <w:bCs/>
          <w:kern w:val="1"/>
          <w:lang w:eastAsia="ar-SA"/>
        </w:rPr>
        <w:t xml:space="preserve"> y de Concesión Única correspondiente, que se otorg</w:t>
      </w:r>
      <w:r w:rsidR="006759FC" w:rsidRPr="00D65251">
        <w:rPr>
          <w:rFonts w:ascii="ITC Avant Garde" w:eastAsia="Times New Roman" w:hAnsi="ITC Avant Garde" w:cs="Times New Roman"/>
          <w:bCs/>
          <w:kern w:val="1"/>
          <w:lang w:eastAsia="ar-SA"/>
        </w:rPr>
        <w:t>uen</w:t>
      </w:r>
      <w:r w:rsidRPr="00D65251">
        <w:rPr>
          <w:rFonts w:ascii="ITC Avant Garde" w:eastAsia="Times New Roman" w:hAnsi="ITC Avant Garde" w:cs="Times New Roman"/>
          <w:bCs/>
          <w:kern w:val="1"/>
          <w:lang w:eastAsia="ar-SA"/>
        </w:rPr>
        <w:t xml:space="preserve"> con motivo de la presente Resolución.</w:t>
      </w:r>
    </w:p>
    <w:p w14:paraId="36C9C172" w14:textId="77777777" w:rsidR="00695A92" w:rsidRDefault="009767E1" w:rsidP="00695A92">
      <w:pPr>
        <w:suppressAutoHyphens/>
        <w:spacing w:afterLines="120" w:after="288" w:line="276" w:lineRule="auto"/>
        <w:ind w:right="-62"/>
        <w:jc w:val="both"/>
        <w:rPr>
          <w:rFonts w:ascii="ITC Avant Garde" w:eastAsia="Times New Roman" w:hAnsi="ITC Avant Garde" w:cs="Times New Roman"/>
          <w:bCs/>
          <w:kern w:val="1"/>
          <w:lang w:eastAsia="ar-SA"/>
        </w:rPr>
      </w:pPr>
      <w:r w:rsidRPr="00D65251">
        <w:rPr>
          <w:rFonts w:ascii="ITC Avant Garde" w:eastAsia="Times New Roman" w:hAnsi="ITC Avant Garde" w:cs="Times New Roman"/>
          <w:b/>
          <w:bCs/>
          <w:kern w:val="1"/>
          <w:lang w:eastAsia="ar-SA"/>
        </w:rPr>
        <w:lastRenderedPageBreak/>
        <w:t xml:space="preserve">CUARTO.- </w:t>
      </w:r>
      <w:r w:rsidR="006759FC" w:rsidRPr="00D65251">
        <w:rPr>
          <w:rFonts w:ascii="ITC Avant Garde" w:eastAsia="Times New Roman" w:hAnsi="ITC Avant Garde" w:cs="Times New Roman"/>
          <w:bCs/>
          <w:kern w:val="1"/>
          <w:lang w:eastAsia="ar-SA"/>
        </w:rPr>
        <w:t>Inscríbanse en el Registro Público de Concesiones</w:t>
      </w:r>
      <w:r w:rsidR="006759FC" w:rsidRPr="00D65251">
        <w:rPr>
          <w:rFonts w:ascii="ITC Avant Garde" w:eastAsia="Times New Roman" w:hAnsi="ITC Avant Garde" w:cs="Times New Roman"/>
          <w:b/>
          <w:bCs/>
          <w:kern w:val="1"/>
          <w:lang w:eastAsia="ar-SA"/>
        </w:rPr>
        <w:t xml:space="preserve"> </w:t>
      </w:r>
      <w:r w:rsidR="006759FC" w:rsidRPr="00D65251">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5AE90738" w14:textId="77777777" w:rsidR="00695A92" w:rsidRDefault="003B1E57" w:rsidP="00695A92">
      <w:pPr>
        <w:suppressAutoHyphens/>
        <w:spacing w:afterLines="120" w:after="288"/>
        <w:ind w:right="-62"/>
        <w:jc w:val="both"/>
        <w:rPr>
          <w:rFonts w:ascii="ITC Avant Garde" w:eastAsia="Times New Roman" w:hAnsi="ITC Avant Garde"/>
          <w:bCs/>
          <w:kern w:val="1"/>
          <w:lang w:eastAsia="ar-SA"/>
        </w:rPr>
      </w:pPr>
      <w:r w:rsidRPr="00D65251">
        <w:rPr>
          <w:rFonts w:ascii="ITC Avant Garde" w:eastAsia="Times New Roman" w:hAnsi="ITC Avant Garde"/>
          <w:bCs/>
          <w:kern w:val="1"/>
          <w:lang w:eastAsia="ar-SA"/>
        </w:rPr>
        <w:t xml:space="preserve">Con motivo del otorgamiento del título de Concesión sobre bandas </w:t>
      </w:r>
      <w:r w:rsidR="00230B10" w:rsidRPr="00D65251">
        <w:rPr>
          <w:rFonts w:ascii="ITC Avant Garde" w:eastAsia="Times New Roman" w:hAnsi="ITC Avant Garde"/>
          <w:bCs/>
          <w:kern w:val="1"/>
          <w:lang w:eastAsia="ar-SA"/>
        </w:rPr>
        <w:t xml:space="preserve">de frecuencias </w:t>
      </w:r>
      <w:r w:rsidRPr="00D65251">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3766D41B" w14:textId="77777777" w:rsidR="00695A92" w:rsidRDefault="00A422D8" w:rsidP="00695A92">
      <w:pPr>
        <w:pStyle w:val="Prrafodelista"/>
        <w:spacing w:afterLines="120" w:after="288" w:line="240" w:lineRule="auto"/>
        <w:ind w:left="0"/>
        <w:contextualSpacing w:val="0"/>
        <w:jc w:val="both"/>
        <w:rPr>
          <w:rFonts w:ascii="ITC Avant Garde" w:hAnsi="ITC Avant Garde"/>
          <w:sz w:val="14"/>
          <w:szCs w:val="14"/>
        </w:rPr>
      </w:pPr>
      <w:r w:rsidRPr="00A422D8">
        <w:rPr>
          <w:rFonts w:ascii="ITC Avant Garde" w:hAnsi="ITC Avant Garde"/>
          <w:sz w:val="14"/>
          <w:szCs w:val="14"/>
        </w:rPr>
        <w:t xml:space="preserve">La presente Resolución fue aprobada por el Pleno del Instituto Federal de Telecomunicaciones en su LIII Sesión Ordinaria celebrada el 13 de diciembre de 2017, en lo general </w:t>
      </w:r>
      <w:r w:rsidRPr="00A422D8">
        <w:rPr>
          <w:rFonts w:ascii="ITC Avant Garde" w:hAnsi="ITC Avant Garde"/>
          <w:bCs/>
          <w:sz w:val="14"/>
          <w:szCs w:val="14"/>
        </w:rPr>
        <w:t>por mayoría</w:t>
      </w:r>
      <w:r w:rsidRPr="00A422D8">
        <w:rPr>
          <w:rFonts w:ascii="ITC Avant Garde" w:hAnsi="ITC Avant Garde"/>
          <w:sz w:val="14"/>
          <w:szCs w:val="14"/>
        </w:rPr>
        <w:t xml:space="preserve"> de votos de los Comisionados Gabriel Oswaldo Contreras Saldívar; Adriana Sofía Labardini Inzunza, quien manifiesta voto concurrente;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P/IFT/131217/889.</w:t>
      </w:r>
    </w:p>
    <w:p w14:paraId="749D1375" w14:textId="148B19BB" w:rsidR="009767E1" w:rsidRPr="00D65251" w:rsidRDefault="00A422D8" w:rsidP="00695A92">
      <w:pPr>
        <w:pStyle w:val="Prrafodelista"/>
        <w:spacing w:afterLines="120" w:after="288" w:line="240" w:lineRule="auto"/>
        <w:ind w:left="0"/>
        <w:contextualSpacing w:val="0"/>
        <w:jc w:val="both"/>
        <w:rPr>
          <w:rFonts w:ascii="ITC Avant Garde" w:eastAsia="Times New Roman" w:hAnsi="ITC Avant Garde" w:cs="Times New Roman"/>
          <w:bCs/>
          <w:kern w:val="1"/>
          <w:lang w:eastAsia="ar-SA"/>
        </w:rPr>
      </w:pPr>
      <w:r w:rsidRPr="00A422D8">
        <w:rPr>
          <w:rFonts w:ascii="ITC Avant Garde" w:hAnsi="ITC Avant Garde"/>
          <w:sz w:val="14"/>
          <w:szCs w:val="14"/>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767E1" w:rsidRPr="00D65251" w:rsidSect="00CF4FBA">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FB45D" w14:textId="77777777" w:rsidR="00A11C95" w:rsidRDefault="00A11C95" w:rsidP="009767E1">
      <w:pPr>
        <w:spacing w:after="0" w:line="240" w:lineRule="auto"/>
      </w:pPr>
      <w:r>
        <w:separator/>
      </w:r>
    </w:p>
  </w:endnote>
  <w:endnote w:type="continuationSeparator" w:id="0">
    <w:p w14:paraId="34E71107" w14:textId="77777777" w:rsidR="00A11C95" w:rsidRDefault="00A11C95"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884499"/>
      <w:docPartObj>
        <w:docPartGallery w:val="Page Numbers (Bottom of Page)"/>
        <w:docPartUnique/>
      </w:docPartObj>
    </w:sdtPr>
    <w:sdtEndPr>
      <w:rPr>
        <w:rFonts w:ascii="ITC Avant Garde" w:hAnsi="ITC Avant Garde"/>
        <w:sz w:val="20"/>
        <w:szCs w:val="20"/>
      </w:rPr>
    </w:sdtEndPr>
    <w:sdtContent>
      <w:p w14:paraId="523CD06A" w14:textId="7F8D20A7" w:rsidR="00CF4FBA" w:rsidRPr="00CF4FBA" w:rsidRDefault="00CF4FBA">
        <w:pPr>
          <w:pStyle w:val="Piedepgina"/>
          <w:jc w:val="right"/>
          <w:rPr>
            <w:rFonts w:ascii="ITC Avant Garde" w:hAnsi="ITC Avant Garde"/>
            <w:sz w:val="20"/>
            <w:szCs w:val="20"/>
          </w:rPr>
        </w:pPr>
        <w:r w:rsidRPr="00CF4FBA">
          <w:rPr>
            <w:rFonts w:ascii="ITC Avant Garde" w:hAnsi="ITC Avant Garde"/>
            <w:sz w:val="20"/>
            <w:szCs w:val="20"/>
          </w:rPr>
          <w:fldChar w:fldCharType="begin"/>
        </w:r>
        <w:r w:rsidRPr="00CF4FBA">
          <w:rPr>
            <w:rFonts w:ascii="ITC Avant Garde" w:hAnsi="ITC Avant Garde"/>
            <w:sz w:val="20"/>
            <w:szCs w:val="20"/>
          </w:rPr>
          <w:instrText>PAGE   \* MERGEFORMAT</w:instrText>
        </w:r>
        <w:r w:rsidRPr="00CF4FBA">
          <w:rPr>
            <w:rFonts w:ascii="ITC Avant Garde" w:hAnsi="ITC Avant Garde"/>
            <w:sz w:val="20"/>
            <w:szCs w:val="20"/>
          </w:rPr>
          <w:fldChar w:fldCharType="separate"/>
        </w:r>
        <w:r w:rsidR="00695A92" w:rsidRPr="00695A92">
          <w:rPr>
            <w:rFonts w:ascii="ITC Avant Garde" w:hAnsi="ITC Avant Garde"/>
            <w:noProof/>
            <w:sz w:val="20"/>
            <w:szCs w:val="20"/>
            <w:lang w:val="es-ES"/>
          </w:rPr>
          <w:t>13</w:t>
        </w:r>
        <w:r w:rsidRPr="00CF4F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BB24" w14:textId="77777777" w:rsidR="00A11C95" w:rsidRDefault="00A11C95" w:rsidP="009767E1">
      <w:pPr>
        <w:spacing w:after="0" w:line="240" w:lineRule="auto"/>
      </w:pPr>
      <w:r>
        <w:separator/>
      </w:r>
    </w:p>
  </w:footnote>
  <w:footnote w:type="continuationSeparator" w:id="0">
    <w:p w14:paraId="0D2690B7" w14:textId="77777777" w:rsidR="00A11C95" w:rsidRDefault="00A11C95" w:rsidP="009767E1">
      <w:pPr>
        <w:spacing w:after="0" w:line="240" w:lineRule="auto"/>
      </w:pPr>
      <w:r>
        <w:continuationSeparator/>
      </w:r>
    </w:p>
  </w:footnote>
  <w:footnote w:id="1">
    <w:p w14:paraId="446F0AAE" w14:textId="77777777" w:rsidR="009767E1" w:rsidRPr="00996BFC" w:rsidRDefault="009767E1" w:rsidP="00996BFC">
      <w:pPr>
        <w:pStyle w:val="Textonotapie"/>
        <w:jc w:val="both"/>
        <w:rPr>
          <w:rFonts w:ascii="ITC Avant Garde" w:hAnsi="ITC Avant Garde"/>
          <w:bCs/>
          <w:sz w:val="18"/>
          <w:szCs w:val="18"/>
        </w:rPr>
      </w:pPr>
      <w:r w:rsidRPr="007D6912">
        <w:rPr>
          <w:rFonts w:ascii="ITC Avant Garde" w:hAnsi="ITC Avant Garde"/>
          <w:bCs/>
          <w:sz w:val="18"/>
          <w:szCs w:val="18"/>
          <w:vertAlign w:val="superscript"/>
        </w:rPr>
        <w:footnoteRef/>
      </w:r>
      <w:r w:rsidRPr="007D6912">
        <w:rPr>
          <w:rFonts w:ascii="ITC Avant Garde" w:hAnsi="ITC Avant Garde"/>
          <w:bCs/>
          <w:sz w:val="18"/>
          <w:szCs w:val="18"/>
          <w:vertAlign w:val="superscript"/>
        </w:rPr>
        <w:t xml:space="preserve"> </w:t>
      </w:r>
      <w:r w:rsidRPr="00996BFC">
        <w:rPr>
          <w:rFonts w:ascii="ITC Avant Garde" w:hAnsi="ITC Avant Garde"/>
          <w:bCs/>
          <w:sz w:val="18"/>
          <w:szCs w:val="18"/>
        </w:rPr>
        <w:t>Fracción declarada inválida por sentencia de la SCJN a Acción de Inconstitucionalidad DOF 20-08-2007 (En la porción normativa que dice “…solicitud de…presentada a…”)</w:t>
      </w:r>
    </w:p>
  </w:footnote>
  <w:footnote w:id="2">
    <w:p w14:paraId="72F97F2A" w14:textId="77777777" w:rsidR="009767E1" w:rsidRPr="00996BFC" w:rsidRDefault="009767E1" w:rsidP="00996BFC">
      <w:pPr>
        <w:pStyle w:val="Textonotapie"/>
        <w:jc w:val="both"/>
        <w:rPr>
          <w:rFonts w:ascii="ITC Avant Garde" w:hAnsi="ITC Avant Garde"/>
          <w:bCs/>
          <w:sz w:val="18"/>
          <w:szCs w:val="18"/>
        </w:rPr>
      </w:pPr>
      <w:r w:rsidRPr="007D6912">
        <w:rPr>
          <w:rFonts w:ascii="ITC Avant Garde" w:hAnsi="ITC Avant Garde"/>
          <w:bCs/>
          <w:sz w:val="18"/>
          <w:szCs w:val="18"/>
          <w:vertAlign w:val="superscript"/>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“…cuando menos…”)</w:t>
      </w:r>
    </w:p>
  </w:footnote>
  <w:footnote w:id="3">
    <w:p w14:paraId="16AB8E58" w14:textId="449B6D9B" w:rsidR="00F47D77" w:rsidRPr="00801908" w:rsidRDefault="00F47D77" w:rsidP="00F47D77">
      <w:pPr>
        <w:pStyle w:val="Textonotapie"/>
        <w:jc w:val="both"/>
        <w:rPr>
          <w:rFonts w:ascii="ITC Avant Garde" w:hAnsi="ITC Avant Garde"/>
          <w:sz w:val="16"/>
          <w:szCs w:val="16"/>
        </w:rPr>
      </w:pPr>
      <w:r w:rsidRPr="00801908">
        <w:rPr>
          <w:rStyle w:val="Refdenotaalpie"/>
          <w:rFonts w:ascii="ITC Avant Garde" w:hAnsi="ITC Avant Garde"/>
          <w:sz w:val="16"/>
          <w:szCs w:val="16"/>
        </w:rPr>
        <w:footnoteRef/>
      </w:r>
      <w:r w:rsidRPr="00801908">
        <w:rPr>
          <w:rFonts w:ascii="ITC Avant Garde" w:hAnsi="ITC Avant Garde"/>
          <w:sz w:val="16"/>
          <w:szCs w:val="16"/>
        </w:rPr>
        <w:t xml:space="preserve"> Fuente: Programas Anuales de uso y aprovechamiento de Bandas de Frecuencias (PABFs) 2015, 2016 y 2017, disponibles en </w:t>
      </w:r>
      <w:r w:rsidRPr="00695A92">
        <w:rPr>
          <w:rFonts w:ascii="ITC Avant Garde" w:hAnsi="ITC Avant Garde"/>
          <w:sz w:val="16"/>
          <w:szCs w:val="16"/>
        </w:rPr>
        <w:t>http://www.ift.org.mx/industria/espectro-radioelectrico/programa-anual-de-uso-y-aprovechamiento</w:t>
      </w:r>
    </w:p>
  </w:footnote>
  <w:footnote w:id="4">
    <w:p w14:paraId="574AB6FF" w14:textId="77777777" w:rsidR="00B21044" w:rsidRPr="00996BFC" w:rsidRDefault="00B21044" w:rsidP="00B21044">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783442">
        <w:rPr>
          <w:rFonts w:ascii="ITC Avant Garde" w:hAnsi="ITC Avant Garde"/>
          <w:bCs/>
          <w:color w:val="000000"/>
          <w:sz w:val="16"/>
          <w:szCs w:val="16"/>
          <w:lang w:eastAsia="es-MX"/>
        </w:rPr>
        <w:t>Acorde al Programa Anual de Uso y Aprovechamiento de Bandas de Frecuencias de los años 2015, 2016 y 2017</w:t>
      </w:r>
      <w:r>
        <w:rPr>
          <w:rFonts w:ascii="ITC Avant Garde" w:hAnsi="ITC Avant Garde"/>
          <w:bCs/>
          <w:color w:val="000000"/>
          <w:sz w:val="16"/>
          <w:szCs w:val="16"/>
          <w:lang w:eastAsia="es-MX"/>
        </w:rPr>
        <w:t xml:space="preserve">. Dentro del PABF 2015 existe una solicitud para uso social a favor de Fundación Cultural para la Sociedad Mexicana. </w:t>
      </w:r>
    </w:p>
  </w:footnote>
  <w:footnote w:id="5">
    <w:p w14:paraId="18BD7CD6" w14:textId="63400B8C" w:rsidR="00405D5A" w:rsidRPr="006B705D" w:rsidRDefault="00405D5A" w:rsidP="00405D5A">
      <w:pPr>
        <w:pStyle w:val="Textonotapie"/>
        <w:jc w:val="both"/>
        <w:rPr>
          <w:rFonts w:ascii="ITC Avant Garde" w:hAnsi="ITC Avant Garde"/>
          <w:sz w:val="16"/>
          <w:szCs w:val="16"/>
        </w:rPr>
      </w:pPr>
      <w:r w:rsidRPr="00996BFC">
        <w:rPr>
          <w:rStyle w:val="Refdenotaalpie"/>
          <w:rFonts w:ascii="ITC Avant Garde" w:hAnsi="ITC Avant Garde"/>
          <w:sz w:val="18"/>
          <w:szCs w:val="18"/>
        </w:rPr>
        <w:footnoteRef/>
      </w:r>
      <w:r w:rsidRPr="006B705D">
        <w:rPr>
          <w:rFonts w:ascii="ITC Avant Garde" w:hAnsi="ITC Avant Garde"/>
          <w:bCs/>
          <w:color w:val="000000"/>
          <w:sz w:val="16"/>
          <w:szCs w:val="16"/>
          <w:lang w:eastAsia="es-MX"/>
        </w:rPr>
        <w:t>Infraestructura de Estaciones de Radio AM, FM y Televisión consultable en: http://www.ift.org.mx/industria/infraestructura</w:t>
      </w:r>
    </w:p>
  </w:footnote>
  <w:footnote w:id="6">
    <w:p w14:paraId="4E28F8E7" w14:textId="7DAD3017" w:rsidR="00405D5A" w:rsidRDefault="00405D5A">
      <w:pPr>
        <w:pStyle w:val="Textonotapie"/>
      </w:pPr>
      <w:r>
        <w:rPr>
          <w:rStyle w:val="Refdenotaalpie"/>
        </w:rPr>
        <w:footnoteRef/>
      </w:r>
      <w:r>
        <w:t xml:space="preserve"> U</w:t>
      </w:r>
      <w:r>
        <w:rPr>
          <w:rFonts w:ascii="ITC Avant Garde" w:hAnsi="ITC Avant Garde"/>
          <w:bCs/>
          <w:color w:val="000000"/>
          <w:sz w:val="16"/>
          <w:szCs w:val="16"/>
          <w:lang w:eastAsia="es-MX"/>
        </w:rPr>
        <w:t>na solicitud para uso so</w:t>
      </w:r>
      <w:r w:rsidR="0087135D">
        <w:rPr>
          <w:rFonts w:ascii="ITC Avant Garde" w:hAnsi="ITC Avant Garde"/>
          <w:bCs/>
          <w:color w:val="000000"/>
          <w:sz w:val="16"/>
          <w:szCs w:val="16"/>
          <w:lang w:eastAsia="es-MX"/>
        </w:rPr>
        <w:t>cial comunitaria de Radio Erandi</w:t>
      </w:r>
      <w:r>
        <w:rPr>
          <w:rFonts w:ascii="ITC Avant Garde" w:hAnsi="ITC Avant Garde"/>
          <w:bCs/>
          <w:color w:val="000000"/>
          <w:sz w:val="16"/>
          <w:szCs w:val="16"/>
          <w:lang w:eastAsia="es-MX"/>
        </w:rPr>
        <w:t>, 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94AF" w14:textId="77777777" w:rsidR="00D52A2B" w:rsidRDefault="00A11C95">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556" w14:textId="77777777" w:rsidR="00D52A2B" w:rsidRDefault="00A11C95">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735A7"/>
    <w:multiLevelType w:val="hybridMultilevel"/>
    <w:tmpl w:val="4F025ADC"/>
    <w:lvl w:ilvl="0" w:tplc="264C7C38">
      <w:start w:val="4"/>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E33631"/>
    <w:multiLevelType w:val="hybridMultilevel"/>
    <w:tmpl w:val="9B0CB8D8"/>
    <w:lvl w:ilvl="0" w:tplc="8214E0AA">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316DD"/>
    <w:rsid w:val="0003301D"/>
    <w:rsid w:val="000431CB"/>
    <w:rsid w:val="0005579F"/>
    <w:rsid w:val="000572CB"/>
    <w:rsid w:val="00066FEB"/>
    <w:rsid w:val="00073062"/>
    <w:rsid w:val="00085722"/>
    <w:rsid w:val="00087016"/>
    <w:rsid w:val="00097DBF"/>
    <w:rsid w:val="000A20F6"/>
    <w:rsid w:val="000C6611"/>
    <w:rsid w:val="000D6CDF"/>
    <w:rsid w:val="000E28CC"/>
    <w:rsid w:val="000E425C"/>
    <w:rsid w:val="000F7194"/>
    <w:rsid w:val="001160BD"/>
    <w:rsid w:val="00132924"/>
    <w:rsid w:val="0013509F"/>
    <w:rsid w:val="0015331E"/>
    <w:rsid w:val="0015525E"/>
    <w:rsid w:val="00174DC9"/>
    <w:rsid w:val="00176C7D"/>
    <w:rsid w:val="00176F3F"/>
    <w:rsid w:val="00180E89"/>
    <w:rsid w:val="00186ABA"/>
    <w:rsid w:val="001915D8"/>
    <w:rsid w:val="001A0D17"/>
    <w:rsid w:val="001B07AB"/>
    <w:rsid w:val="001C2252"/>
    <w:rsid w:val="001D1FE0"/>
    <w:rsid w:val="001D5097"/>
    <w:rsid w:val="001E15B0"/>
    <w:rsid w:val="001F3411"/>
    <w:rsid w:val="001F637B"/>
    <w:rsid w:val="001F7AC2"/>
    <w:rsid w:val="00223284"/>
    <w:rsid w:val="002270D3"/>
    <w:rsid w:val="00227FF6"/>
    <w:rsid w:val="00230B10"/>
    <w:rsid w:val="00241F7A"/>
    <w:rsid w:val="002420DA"/>
    <w:rsid w:val="00245D3D"/>
    <w:rsid w:val="00281336"/>
    <w:rsid w:val="00287B23"/>
    <w:rsid w:val="002D2214"/>
    <w:rsid w:val="002E3BF7"/>
    <w:rsid w:val="002F1AEC"/>
    <w:rsid w:val="00302C19"/>
    <w:rsid w:val="00302C4A"/>
    <w:rsid w:val="00303891"/>
    <w:rsid w:val="003115D9"/>
    <w:rsid w:val="003205F1"/>
    <w:rsid w:val="00320D05"/>
    <w:rsid w:val="003217A2"/>
    <w:rsid w:val="0032237E"/>
    <w:rsid w:val="003226D7"/>
    <w:rsid w:val="00323746"/>
    <w:rsid w:val="0032557B"/>
    <w:rsid w:val="00327FA4"/>
    <w:rsid w:val="003331BD"/>
    <w:rsid w:val="00341BFE"/>
    <w:rsid w:val="00356E79"/>
    <w:rsid w:val="003724A9"/>
    <w:rsid w:val="003766C8"/>
    <w:rsid w:val="003812B7"/>
    <w:rsid w:val="00383A66"/>
    <w:rsid w:val="003B1E57"/>
    <w:rsid w:val="003B1EA6"/>
    <w:rsid w:val="003C3348"/>
    <w:rsid w:val="003C65BE"/>
    <w:rsid w:val="003C760D"/>
    <w:rsid w:val="003E2AEE"/>
    <w:rsid w:val="00405D5A"/>
    <w:rsid w:val="00406811"/>
    <w:rsid w:val="00407F9D"/>
    <w:rsid w:val="0041120C"/>
    <w:rsid w:val="00435F0D"/>
    <w:rsid w:val="004366E0"/>
    <w:rsid w:val="00445884"/>
    <w:rsid w:val="0044724B"/>
    <w:rsid w:val="004505B6"/>
    <w:rsid w:val="00453F46"/>
    <w:rsid w:val="004727A5"/>
    <w:rsid w:val="00490282"/>
    <w:rsid w:val="004A3190"/>
    <w:rsid w:val="004A4C3B"/>
    <w:rsid w:val="004A6E66"/>
    <w:rsid w:val="004B13CF"/>
    <w:rsid w:val="004B67BA"/>
    <w:rsid w:val="004C0233"/>
    <w:rsid w:val="004C2944"/>
    <w:rsid w:val="004C4F35"/>
    <w:rsid w:val="004D702B"/>
    <w:rsid w:val="004E7078"/>
    <w:rsid w:val="004F57A7"/>
    <w:rsid w:val="004F7783"/>
    <w:rsid w:val="00503315"/>
    <w:rsid w:val="0050728A"/>
    <w:rsid w:val="0051380B"/>
    <w:rsid w:val="00515A19"/>
    <w:rsid w:val="005218FF"/>
    <w:rsid w:val="00534761"/>
    <w:rsid w:val="00547125"/>
    <w:rsid w:val="005471F2"/>
    <w:rsid w:val="00552844"/>
    <w:rsid w:val="005536F3"/>
    <w:rsid w:val="00561234"/>
    <w:rsid w:val="00575CBB"/>
    <w:rsid w:val="00580B84"/>
    <w:rsid w:val="00586E34"/>
    <w:rsid w:val="00590BEB"/>
    <w:rsid w:val="005A7A75"/>
    <w:rsid w:val="005B2B20"/>
    <w:rsid w:val="005D24B2"/>
    <w:rsid w:val="005D39FB"/>
    <w:rsid w:val="005D7C9E"/>
    <w:rsid w:val="005F1E91"/>
    <w:rsid w:val="005F7F9C"/>
    <w:rsid w:val="00601BE7"/>
    <w:rsid w:val="00603C7A"/>
    <w:rsid w:val="006117C0"/>
    <w:rsid w:val="0062063C"/>
    <w:rsid w:val="0062158A"/>
    <w:rsid w:val="00621B2B"/>
    <w:rsid w:val="006235DF"/>
    <w:rsid w:val="00625C7A"/>
    <w:rsid w:val="006446EC"/>
    <w:rsid w:val="00665A95"/>
    <w:rsid w:val="00671B8D"/>
    <w:rsid w:val="00673D20"/>
    <w:rsid w:val="006759FC"/>
    <w:rsid w:val="00680075"/>
    <w:rsid w:val="006904FD"/>
    <w:rsid w:val="00692639"/>
    <w:rsid w:val="00694169"/>
    <w:rsid w:val="00695A92"/>
    <w:rsid w:val="006A03C3"/>
    <w:rsid w:val="006B0035"/>
    <w:rsid w:val="006B3728"/>
    <w:rsid w:val="006B7F66"/>
    <w:rsid w:val="006C4576"/>
    <w:rsid w:val="006E04A3"/>
    <w:rsid w:val="006E2018"/>
    <w:rsid w:val="006F4176"/>
    <w:rsid w:val="0071060E"/>
    <w:rsid w:val="0071719D"/>
    <w:rsid w:val="007273C1"/>
    <w:rsid w:val="00745942"/>
    <w:rsid w:val="00753AE4"/>
    <w:rsid w:val="00766BD8"/>
    <w:rsid w:val="007700D3"/>
    <w:rsid w:val="007755F8"/>
    <w:rsid w:val="00781319"/>
    <w:rsid w:val="00786C92"/>
    <w:rsid w:val="00786E7A"/>
    <w:rsid w:val="007B1800"/>
    <w:rsid w:val="007C7D2C"/>
    <w:rsid w:val="007D671B"/>
    <w:rsid w:val="007D6912"/>
    <w:rsid w:val="007D7EEA"/>
    <w:rsid w:val="007E6EFF"/>
    <w:rsid w:val="007E709F"/>
    <w:rsid w:val="0080119B"/>
    <w:rsid w:val="00806501"/>
    <w:rsid w:val="00813C29"/>
    <w:rsid w:val="00820E8A"/>
    <w:rsid w:val="0084334B"/>
    <w:rsid w:val="00843DE4"/>
    <w:rsid w:val="008509B3"/>
    <w:rsid w:val="00870117"/>
    <w:rsid w:val="0087135D"/>
    <w:rsid w:val="0087447E"/>
    <w:rsid w:val="00882E06"/>
    <w:rsid w:val="00883228"/>
    <w:rsid w:val="008A303E"/>
    <w:rsid w:val="008A6834"/>
    <w:rsid w:val="008B0A84"/>
    <w:rsid w:val="008B31B5"/>
    <w:rsid w:val="008B4D8C"/>
    <w:rsid w:val="008D1216"/>
    <w:rsid w:val="008D173D"/>
    <w:rsid w:val="008D1AFD"/>
    <w:rsid w:val="008E6879"/>
    <w:rsid w:val="008E7984"/>
    <w:rsid w:val="008F4890"/>
    <w:rsid w:val="0090139F"/>
    <w:rsid w:val="00904E41"/>
    <w:rsid w:val="00907F5C"/>
    <w:rsid w:val="009109F3"/>
    <w:rsid w:val="00914E31"/>
    <w:rsid w:val="009226FC"/>
    <w:rsid w:val="009255BF"/>
    <w:rsid w:val="00947F9F"/>
    <w:rsid w:val="00951B60"/>
    <w:rsid w:val="00954142"/>
    <w:rsid w:val="00955131"/>
    <w:rsid w:val="009654DF"/>
    <w:rsid w:val="009725F2"/>
    <w:rsid w:val="009767E1"/>
    <w:rsid w:val="0099650E"/>
    <w:rsid w:val="00996BFC"/>
    <w:rsid w:val="009A0121"/>
    <w:rsid w:val="009A1F26"/>
    <w:rsid w:val="009A64F5"/>
    <w:rsid w:val="009C0ED7"/>
    <w:rsid w:val="009C42BD"/>
    <w:rsid w:val="009D2484"/>
    <w:rsid w:val="009F3E35"/>
    <w:rsid w:val="009F6831"/>
    <w:rsid w:val="00A11C95"/>
    <w:rsid w:val="00A204CC"/>
    <w:rsid w:val="00A22844"/>
    <w:rsid w:val="00A2721D"/>
    <w:rsid w:val="00A3632D"/>
    <w:rsid w:val="00A375A9"/>
    <w:rsid w:val="00A422D8"/>
    <w:rsid w:val="00A43EA0"/>
    <w:rsid w:val="00A527FD"/>
    <w:rsid w:val="00A5323A"/>
    <w:rsid w:val="00A53E3B"/>
    <w:rsid w:val="00A704BC"/>
    <w:rsid w:val="00A77AEF"/>
    <w:rsid w:val="00A820B4"/>
    <w:rsid w:val="00A87A5C"/>
    <w:rsid w:val="00A87E48"/>
    <w:rsid w:val="00A9165D"/>
    <w:rsid w:val="00A97093"/>
    <w:rsid w:val="00AA1445"/>
    <w:rsid w:val="00AB08F3"/>
    <w:rsid w:val="00AB1184"/>
    <w:rsid w:val="00AB45A3"/>
    <w:rsid w:val="00AD08FF"/>
    <w:rsid w:val="00AD1EF6"/>
    <w:rsid w:val="00AD4D1F"/>
    <w:rsid w:val="00AE203B"/>
    <w:rsid w:val="00AE5CA8"/>
    <w:rsid w:val="00AE7C1B"/>
    <w:rsid w:val="00B21044"/>
    <w:rsid w:val="00B278A9"/>
    <w:rsid w:val="00B4494B"/>
    <w:rsid w:val="00B50664"/>
    <w:rsid w:val="00B52DB2"/>
    <w:rsid w:val="00B52DB5"/>
    <w:rsid w:val="00B56760"/>
    <w:rsid w:val="00B60472"/>
    <w:rsid w:val="00B75497"/>
    <w:rsid w:val="00B813BB"/>
    <w:rsid w:val="00B93D48"/>
    <w:rsid w:val="00B95E4B"/>
    <w:rsid w:val="00BA64D0"/>
    <w:rsid w:val="00BB5CE1"/>
    <w:rsid w:val="00BC3786"/>
    <w:rsid w:val="00BC4663"/>
    <w:rsid w:val="00BD699E"/>
    <w:rsid w:val="00BE3FC6"/>
    <w:rsid w:val="00BF5DEB"/>
    <w:rsid w:val="00C03F06"/>
    <w:rsid w:val="00C03FE0"/>
    <w:rsid w:val="00C04E55"/>
    <w:rsid w:val="00C15925"/>
    <w:rsid w:val="00C15F0A"/>
    <w:rsid w:val="00C232D7"/>
    <w:rsid w:val="00C23528"/>
    <w:rsid w:val="00C31767"/>
    <w:rsid w:val="00C35C97"/>
    <w:rsid w:val="00C44636"/>
    <w:rsid w:val="00C47EC2"/>
    <w:rsid w:val="00C57950"/>
    <w:rsid w:val="00C7742E"/>
    <w:rsid w:val="00C8058D"/>
    <w:rsid w:val="00CA1355"/>
    <w:rsid w:val="00CA73A5"/>
    <w:rsid w:val="00CA773F"/>
    <w:rsid w:val="00CA7C24"/>
    <w:rsid w:val="00CB0295"/>
    <w:rsid w:val="00CC31F0"/>
    <w:rsid w:val="00CC560D"/>
    <w:rsid w:val="00CC5FCB"/>
    <w:rsid w:val="00CD33BC"/>
    <w:rsid w:val="00CE234B"/>
    <w:rsid w:val="00CF210C"/>
    <w:rsid w:val="00CF4641"/>
    <w:rsid w:val="00CF4DD4"/>
    <w:rsid w:val="00CF4FBA"/>
    <w:rsid w:val="00CF5D48"/>
    <w:rsid w:val="00D00D4F"/>
    <w:rsid w:val="00D01A0C"/>
    <w:rsid w:val="00D01B79"/>
    <w:rsid w:val="00D06DE9"/>
    <w:rsid w:val="00D07AD6"/>
    <w:rsid w:val="00D07E9A"/>
    <w:rsid w:val="00D127E0"/>
    <w:rsid w:val="00D13DCA"/>
    <w:rsid w:val="00D329BC"/>
    <w:rsid w:val="00D34DC9"/>
    <w:rsid w:val="00D3615D"/>
    <w:rsid w:val="00D447A3"/>
    <w:rsid w:val="00D6216D"/>
    <w:rsid w:val="00D65251"/>
    <w:rsid w:val="00D746C0"/>
    <w:rsid w:val="00DA47CD"/>
    <w:rsid w:val="00DA51EC"/>
    <w:rsid w:val="00DC3036"/>
    <w:rsid w:val="00DD5042"/>
    <w:rsid w:val="00DE4CEF"/>
    <w:rsid w:val="00E01D75"/>
    <w:rsid w:val="00E25850"/>
    <w:rsid w:val="00E426C9"/>
    <w:rsid w:val="00E4386D"/>
    <w:rsid w:val="00E47768"/>
    <w:rsid w:val="00E704A5"/>
    <w:rsid w:val="00E74D6D"/>
    <w:rsid w:val="00E94EDC"/>
    <w:rsid w:val="00EB2D5A"/>
    <w:rsid w:val="00EB6943"/>
    <w:rsid w:val="00EC25F4"/>
    <w:rsid w:val="00EE4F05"/>
    <w:rsid w:val="00EE7929"/>
    <w:rsid w:val="00EF1335"/>
    <w:rsid w:val="00F13F89"/>
    <w:rsid w:val="00F140B0"/>
    <w:rsid w:val="00F15793"/>
    <w:rsid w:val="00F42FD8"/>
    <w:rsid w:val="00F45792"/>
    <w:rsid w:val="00F47D77"/>
    <w:rsid w:val="00F61C98"/>
    <w:rsid w:val="00F91453"/>
    <w:rsid w:val="00FA1A60"/>
    <w:rsid w:val="00FA7D80"/>
    <w:rsid w:val="00FA7EC9"/>
    <w:rsid w:val="00FE1587"/>
    <w:rsid w:val="00FF3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docId w15:val="{BF444E0A-D227-444B-BC35-3BE8E283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5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695A92"/>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D01B79"/>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9A64F5"/>
  </w:style>
  <w:style w:type="paragraph" w:customStyle="1" w:styleId="1TitPrin">
    <w:name w:val="1TitPrin"/>
    <w:basedOn w:val="Ttulo1"/>
    <w:link w:val="1TitPrinCar"/>
    <w:autoRedefine/>
    <w:qFormat/>
    <w:rsid w:val="00695A92"/>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695A92"/>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695A92"/>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695A9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4.xml><?xml version="1.0" encoding="utf-8"?>
<ds:datastoreItem xmlns:ds="http://schemas.openxmlformats.org/officeDocument/2006/customXml" ds:itemID="{16F55181-4410-476D-92BF-51158DFB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4955</Words>
  <Characters>27256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Cesar Vicente Perez Gaytan</cp:lastModifiedBy>
  <cp:revision>2</cp:revision>
  <dcterms:created xsi:type="dcterms:W3CDTF">2018-02-22T14:40:00Z</dcterms:created>
  <dcterms:modified xsi:type="dcterms:W3CDTF">2018-02-22T14:40:00Z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